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A046A" w14:textId="06C4793E" w:rsidR="003E2672" w:rsidRPr="00032A78" w:rsidRDefault="001F40E9" w:rsidP="00032A78">
      <w:pPr>
        <w:pStyle w:val="BGP-Textecourant"/>
        <w:jc w:val="center"/>
        <w:rPr>
          <w:b/>
          <w:sz w:val="44"/>
          <w:szCs w:val="44"/>
        </w:rPr>
      </w:pPr>
      <w:bookmarkStart w:id="0" w:name="_Toc404173454"/>
      <w:bookmarkStart w:id="1" w:name="_Toc404177545"/>
      <w:bookmarkStart w:id="2" w:name="_Toc404177687"/>
      <w:bookmarkStart w:id="3" w:name="_Toc406351470"/>
      <w:bookmarkStart w:id="4" w:name="_Toc282110007"/>
      <w:bookmarkStart w:id="5" w:name="_Toc282195697"/>
      <w:bookmarkStart w:id="6" w:name="_Toc282202779"/>
      <w:bookmarkStart w:id="7" w:name="_Toc283447940"/>
      <w:bookmarkStart w:id="8" w:name="_Toc283462152"/>
      <w:r w:rsidRPr="00032A78">
        <w:rPr>
          <w:b/>
          <w:noProof/>
          <w:sz w:val="44"/>
          <w:szCs w:val="44"/>
          <w:lang w:val="en-US" w:eastAsia="en-US"/>
        </w:rPr>
        <w:drawing>
          <wp:anchor distT="0" distB="0" distL="114300" distR="114300" simplePos="0" relativeHeight="251671040" behindDoc="0" locked="0" layoutInCell="1" allowOverlap="1" wp14:anchorId="3A67069C" wp14:editId="1D755721">
            <wp:simplePos x="0" y="0"/>
            <wp:positionH relativeFrom="column">
              <wp:posOffset>661670</wp:posOffset>
            </wp:positionH>
            <wp:positionV relativeFrom="paragraph">
              <wp:posOffset>-443230</wp:posOffset>
            </wp:positionV>
            <wp:extent cx="4638675" cy="1695450"/>
            <wp:effectExtent l="19050" t="0" r="9525" b="0"/>
            <wp:wrapTopAndBottom/>
            <wp:docPr id="102" name="Image 1" descr="Y:\commercial\Dossier Logo par Domaine d'activité et Signature\Logo ONEE-Branche électric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mmercial\Dossier Logo par Domaine d'activité et Signature\Logo ONEE-Branche électricité.jpg"/>
                    <pic:cNvPicPr>
                      <a:picLocks noChangeAspect="1" noChangeArrowheads="1"/>
                    </pic:cNvPicPr>
                  </pic:nvPicPr>
                  <pic:blipFill>
                    <a:blip r:embed="rId9" cstate="email"/>
                    <a:srcRect/>
                    <a:stretch>
                      <a:fillRect/>
                    </a:stretch>
                  </pic:blipFill>
                  <pic:spPr bwMode="auto">
                    <a:xfrm>
                      <a:off x="0" y="0"/>
                      <a:ext cx="4638675" cy="1695450"/>
                    </a:xfrm>
                    <a:prstGeom prst="rect">
                      <a:avLst/>
                    </a:prstGeom>
                    <a:noFill/>
                    <a:ln w="9525">
                      <a:noFill/>
                      <a:miter lim="800000"/>
                      <a:headEnd/>
                      <a:tailEnd/>
                    </a:ln>
                  </pic:spPr>
                </pic:pic>
              </a:graphicData>
            </a:graphic>
          </wp:anchor>
        </w:drawing>
      </w:r>
      <w:bookmarkStart w:id="9" w:name="_Toc405360781"/>
      <w:r w:rsidR="00B97F7C" w:rsidRPr="00032A78">
        <w:rPr>
          <w:b/>
          <w:sz w:val="44"/>
          <w:szCs w:val="44"/>
        </w:rPr>
        <w:t>Etude</w:t>
      </w:r>
      <w:r w:rsidR="000D2D4F" w:rsidRPr="00032A78">
        <w:rPr>
          <w:b/>
          <w:sz w:val="44"/>
          <w:szCs w:val="44"/>
        </w:rPr>
        <w:t xml:space="preserve"> </w:t>
      </w:r>
      <w:r w:rsidR="0021033A">
        <w:rPr>
          <w:b/>
          <w:sz w:val="44"/>
          <w:szCs w:val="44"/>
        </w:rPr>
        <w:t xml:space="preserve">d’impact </w:t>
      </w:r>
      <w:r w:rsidR="000D2D4F" w:rsidRPr="00032A78">
        <w:rPr>
          <w:b/>
          <w:sz w:val="44"/>
          <w:szCs w:val="44"/>
        </w:rPr>
        <w:t>environnemental et social</w:t>
      </w:r>
      <w:r w:rsidR="003E2672" w:rsidRPr="00032A78">
        <w:rPr>
          <w:b/>
          <w:sz w:val="44"/>
          <w:szCs w:val="44"/>
        </w:rPr>
        <w:t xml:space="preserve"> du projet solaire photovoltaïque de Tafilalt</w:t>
      </w:r>
      <w:bookmarkEnd w:id="0"/>
      <w:bookmarkEnd w:id="1"/>
      <w:bookmarkEnd w:id="2"/>
      <w:bookmarkEnd w:id="3"/>
      <w:bookmarkEnd w:id="4"/>
      <w:bookmarkEnd w:id="5"/>
      <w:bookmarkEnd w:id="6"/>
      <w:bookmarkEnd w:id="9"/>
      <w:r w:rsidR="00174C3F" w:rsidRPr="00032A78">
        <w:rPr>
          <w:b/>
          <w:sz w:val="44"/>
          <w:szCs w:val="44"/>
        </w:rPr>
        <w:t>,</w:t>
      </w:r>
      <w:r w:rsidR="00BD3AE0" w:rsidRPr="00032A78">
        <w:rPr>
          <w:b/>
          <w:sz w:val="44"/>
          <w:szCs w:val="44"/>
        </w:rPr>
        <w:t xml:space="preserve"> </w:t>
      </w:r>
      <w:bookmarkStart w:id="10" w:name="_Toc404173455"/>
      <w:bookmarkStart w:id="11" w:name="_Toc404177546"/>
      <w:bookmarkStart w:id="12" w:name="_Toc404177688"/>
      <w:bookmarkStart w:id="13" w:name="_Toc405360782"/>
      <w:bookmarkStart w:id="14" w:name="_Toc406351471"/>
      <w:bookmarkStart w:id="15" w:name="_Toc406511615"/>
      <w:bookmarkStart w:id="16" w:name="_Toc282110008"/>
      <w:bookmarkStart w:id="17" w:name="_Toc282195698"/>
      <w:bookmarkStart w:id="18" w:name="_Toc282202780"/>
      <w:r w:rsidR="003E2672" w:rsidRPr="00032A78">
        <w:rPr>
          <w:b/>
          <w:sz w:val="44"/>
          <w:szCs w:val="44"/>
        </w:rPr>
        <w:t>Maroc</w:t>
      </w:r>
      <w:bookmarkEnd w:id="10"/>
      <w:bookmarkEnd w:id="11"/>
      <w:bookmarkEnd w:id="12"/>
      <w:bookmarkEnd w:id="13"/>
      <w:bookmarkEnd w:id="14"/>
      <w:bookmarkEnd w:id="15"/>
      <w:bookmarkEnd w:id="16"/>
      <w:bookmarkEnd w:id="17"/>
      <w:bookmarkEnd w:id="18"/>
      <w:r w:rsidR="00B97F7C" w:rsidRPr="00032A78">
        <w:rPr>
          <w:b/>
          <w:sz w:val="44"/>
          <w:szCs w:val="44"/>
        </w:rPr>
        <w:t xml:space="preserve"> : </w:t>
      </w:r>
      <w:r w:rsidR="0034560F" w:rsidRPr="00032A78">
        <w:rPr>
          <w:b/>
          <w:sz w:val="44"/>
          <w:szCs w:val="44"/>
        </w:rPr>
        <w:t xml:space="preserve">Site de </w:t>
      </w:r>
      <w:r w:rsidR="00B97F7C" w:rsidRPr="00032A78">
        <w:rPr>
          <w:b/>
          <w:sz w:val="44"/>
          <w:szCs w:val="44"/>
        </w:rPr>
        <w:t>Missour</w:t>
      </w:r>
      <w:bookmarkEnd w:id="7"/>
      <w:bookmarkEnd w:id="8"/>
    </w:p>
    <w:p w14:paraId="59196E1E" w14:textId="77777777" w:rsidR="000D2D4F" w:rsidRPr="008223AE" w:rsidRDefault="000D2D4F" w:rsidP="001F40E9">
      <w:pPr>
        <w:pStyle w:val="BGP-Annexe"/>
        <w:spacing w:before="0"/>
        <w:rPr>
          <w:rFonts w:ascii="Tahoma" w:hAnsi="Tahoma" w:cs="Tahoma"/>
          <w:color w:val="365F91" w:themeColor="accent1" w:themeShade="BF"/>
          <w:sz w:val="56"/>
          <w:szCs w:val="56"/>
          <w:u w:val="none"/>
        </w:rPr>
      </w:pPr>
    </w:p>
    <w:p w14:paraId="4C2825B5" w14:textId="29463B3F" w:rsidR="003E2672" w:rsidRPr="009A11E4" w:rsidRDefault="009A11E4" w:rsidP="001F40E9">
      <w:pPr>
        <w:pStyle w:val="BGP-Annexe"/>
        <w:spacing w:before="0"/>
        <w:rPr>
          <w:rFonts w:ascii="Tahoma" w:hAnsi="Tahoma"/>
          <w:b w:val="0"/>
          <w:color w:val="auto"/>
          <w:sz w:val="44"/>
          <w:szCs w:val="44"/>
          <w:u w:val="none"/>
        </w:rPr>
      </w:pPr>
      <w:r w:rsidRPr="009A11E4">
        <w:rPr>
          <w:rFonts w:ascii="Tahoma" w:hAnsi="Tahoma" w:cs="Tahoma"/>
          <w:b w:val="0"/>
          <w:bCs/>
          <w:noProof/>
          <w:u w:val="none"/>
          <w:lang w:val="en-US" w:eastAsia="en-US"/>
        </w:rPr>
        <w:drawing>
          <wp:inline distT="0" distB="0" distL="0" distR="0" wp14:anchorId="065BB1F0" wp14:editId="56688FA9">
            <wp:extent cx="5211830" cy="3200400"/>
            <wp:effectExtent l="25400" t="2540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211830" cy="3200400"/>
                    </a:xfrm>
                    <a:prstGeom prst="rect">
                      <a:avLst/>
                    </a:prstGeom>
                    <a:noFill/>
                    <a:ln w="6350" cmpd="sng">
                      <a:solidFill>
                        <a:srgbClr val="000000"/>
                      </a:solidFill>
                      <a:miter lim="800000"/>
                      <a:headEnd/>
                      <a:tailEnd/>
                    </a:ln>
                    <a:effectLst/>
                  </pic:spPr>
                </pic:pic>
              </a:graphicData>
            </a:graphic>
          </wp:inline>
        </w:drawing>
      </w:r>
    </w:p>
    <w:p w14:paraId="3B3B6A5E" w14:textId="77777777" w:rsidR="001F40E9" w:rsidRPr="00032A78" w:rsidRDefault="001F40E9" w:rsidP="007C3AF8">
      <w:pPr>
        <w:pStyle w:val="BGP-Textecourant"/>
        <w:jc w:val="left"/>
        <w:rPr>
          <w:b/>
          <w:sz w:val="44"/>
          <w:szCs w:val="44"/>
        </w:rPr>
      </w:pPr>
    </w:p>
    <w:p w14:paraId="0C24F3DD" w14:textId="77777777" w:rsidR="00174C3F" w:rsidRPr="00032A78" w:rsidRDefault="00174C3F" w:rsidP="007C3AF8">
      <w:pPr>
        <w:pStyle w:val="BGP-Textecourant"/>
        <w:jc w:val="left"/>
        <w:rPr>
          <w:b/>
          <w:sz w:val="44"/>
          <w:szCs w:val="44"/>
        </w:rPr>
      </w:pPr>
    </w:p>
    <w:p w14:paraId="5BC77BD8" w14:textId="6BAAE6A5" w:rsidR="008B0B57" w:rsidRPr="008625B3" w:rsidRDefault="00144969" w:rsidP="008625B3">
      <w:pPr>
        <w:pStyle w:val="BalloonText"/>
        <w:jc w:val="center"/>
        <w:rPr>
          <w:noProof/>
          <w:sz w:val="48"/>
          <w:szCs w:val="48"/>
          <w:lang w:eastAsia="en-US"/>
        </w:rPr>
      </w:pPr>
      <w:bookmarkStart w:id="19" w:name="_Toc405360783"/>
      <w:bookmarkStart w:id="20" w:name="_Toc406351473"/>
      <w:bookmarkStart w:id="21" w:name="_Toc406511617"/>
      <w:bookmarkStart w:id="22" w:name="_Toc282110009"/>
      <w:bookmarkStart w:id="23" w:name="_Toc282195699"/>
      <w:bookmarkStart w:id="24" w:name="_Toc282202781"/>
      <w:bookmarkStart w:id="25" w:name="_Toc283447941"/>
      <w:bookmarkStart w:id="26" w:name="_Toc283462153"/>
      <w:bookmarkStart w:id="27" w:name="_Toc283468545"/>
      <w:bookmarkStart w:id="28" w:name="_Toc283468778"/>
      <w:bookmarkStart w:id="29" w:name="_Toc283495249"/>
      <w:r w:rsidRPr="008625B3">
        <w:rPr>
          <w:b/>
          <w:noProof/>
          <w:sz w:val="48"/>
          <w:szCs w:val="48"/>
          <w:lang w:eastAsia="en-US"/>
        </w:rPr>
        <w:t>f</w:t>
      </w:r>
      <w:r w:rsidR="00675B60">
        <w:rPr>
          <w:b/>
          <w:noProof/>
          <w:sz w:val="48"/>
          <w:szCs w:val="48"/>
          <w:lang w:eastAsia="en-US"/>
        </w:rPr>
        <w:t>é</w:t>
      </w:r>
      <w:r w:rsidRPr="008625B3">
        <w:rPr>
          <w:b/>
          <w:noProof/>
          <w:sz w:val="48"/>
          <w:szCs w:val="48"/>
          <w:lang w:eastAsia="en-US"/>
        </w:rPr>
        <w:t>vrier</w:t>
      </w:r>
      <w:r w:rsidR="00380A71" w:rsidRPr="008625B3">
        <w:rPr>
          <w:b/>
          <w:noProof/>
          <w:sz w:val="48"/>
          <w:szCs w:val="48"/>
          <w:lang w:eastAsia="en-US"/>
        </w:rPr>
        <w:t xml:space="preserve"> </w:t>
      </w:r>
      <w:r w:rsidR="008B0B57" w:rsidRPr="008625B3">
        <w:rPr>
          <w:b/>
          <w:noProof/>
          <w:sz w:val="48"/>
          <w:szCs w:val="48"/>
          <w:lang w:eastAsia="en-US"/>
        </w:rPr>
        <w:t>201</w:t>
      </w:r>
      <w:r w:rsidR="00700CB0" w:rsidRPr="008625B3">
        <w:rPr>
          <w:b/>
          <w:noProof/>
          <w:sz w:val="48"/>
          <w:szCs w:val="48"/>
          <w:lang w:eastAsia="en-US"/>
        </w:rPr>
        <w:t>5</w:t>
      </w:r>
      <w:bookmarkEnd w:id="19"/>
      <w:bookmarkEnd w:id="20"/>
      <w:bookmarkEnd w:id="21"/>
      <w:bookmarkEnd w:id="22"/>
      <w:bookmarkEnd w:id="23"/>
      <w:bookmarkEnd w:id="24"/>
      <w:bookmarkEnd w:id="25"/>
      <w:bookmarkEnd w:id="26"/>
      <w:bookmarkEnd w:id="27"/>
      <w:bookmarkEnd w:id="28"/>
      <w:bookmarkEnd w:id="29"/>
    </w:p>
    <w:p w14:paraId="7C714035" w14:textId="77777777" w:rsidR="008B0B57" w:rsidRPr="008223AE" w:rsidRDefault="008B0B57" w:rsidP="007C3AF8">
      <w:pPr>
        <w:pStyle w:val="BGP-Textecourant"/>
        <w:jc w:val="left"/>
        <w:rPr>
          <w:rFonts w:cs="Tahoma"/>
          <w:sz w:val="24"/>
        </w:rPr>
      </w:pPr>
    </w:p>
    <w:p w14:paraId="1FB9203A" w14:textId="77777777" w:rsidR="008B0B57" w:rsidRPr="008223AE" w:rsidRDefault="008B0B57" w:rsidP="007C3AF8">
      <w:pPr>
        <w:pStyle w:val="BGP-Textecourant"/>
        <w:jc w:val="left"/>
        <w:rPr>
          <w:rFonts w:cs="Tahoma"/>
          <w:sz w:val="24"/>
        </w:rPr>
        <w:sectPr w:rsidR="008B0B57" w:rsidRPr="008223AE" w:rsidSect="008B0B57">
          <w:headerReference w:type="first" r:id="rId11"/>
          <w:footerReference w:type="first" r:id="rId12"/>
          <w:footnotePr>
            <w:numRestart w:val="eachPage"/>
          </w:footnotePr>
          <w:type w:val="nextColumn"/>
          <w:pgSz w:w="11907" w:h="16839" w:code="9"/>
          <w:pgMar w:top="1418" w:right="1418" w:bottom="1418" w:left="1418" w:header="454" w:footer="454" w:gutter="0"/>
          <w:cols w:space="708"/>
          <w:docGrid w:linePitch="360"/>
        </w:sectPr>
      </w:pPr>
    </w:p>
    <w:p w14:paraId="1C160500" w14:textId="77777777" w:rsidR="003E2672" w:rsidRPr="008223AE" w:rsidRDefault="003E2672" w:rsidP="00AE025F">
      <w:pPr>
        <w:spacing w:line="240" w:lineRule="exact"/>
        <w:ind w:left="567" w:right="567"/>
        <w:jc w:val="center"/>
        <w:rPr>
          <w:rFonts w:cs="Tahoma"/>
          <w:b/>
          <w:bCs/>
          <w:color w:val="auto"/>
          <w:sz w:val="24"/>
        </w:rPr>
      </w:pPr>
      <w:r w:rsidRPr="008223AE">
        <w:rPr>
          <w:rFonts w:cs="Tahoma"/>
          <w:b/>
          <w:bCs/>
          <w:color w:val="auto"/>
          <w:sz w:val="24"/>
        </w:rPr>
        <w:lastRenderedPageBreak/>
        <w:t>OFFICE NATIONAL DE L’ELECTRICITE ET DE L’EAU POTABLE</w:t>
      </w:r>
    </w:p>
    <w:p w14:paraId="13CA7FC2" w14:textId="77777777" w:rsidR="00AE025F" w:rsidRPr="008223AE" w:rsidRDefault="00AE025F" w:rsidP="00AE025F">
      <w:pPr>
        <w:pStyle w:val="BGP-Textecourant"/>
        <w:rPr>
          <w:rFonts w:cs="Tahoma"/>
          <w:b/>
        </w:rPr>
      </w:pPr>
    </w:p>
    <w:p w14:paraId="5A93F623" w14:textId="77777777" w:rsidR="003E2672" w:rsidRPr="008223AE" w:rsidRDefault="00AE025F" w:rsidP="00AE025F">
      <w:pPr>
        <w:spacing w:line="240" w:lineRule="exact"/>
        <w:ind w:left="567" w:right="567"/>
        <w:jc w:val="center"/>
        <w:rPr>
          <w:rFonts w:cs="Tahoma"/>
          <w:b/>
          <w:color w:val="auto"/>
          <w:sz w:val="24"/>
        </w:rPr>
      </w:pPr>
      <w:r w:rsidRPr="008223AE">
        <w:rPr>
          <w:rFonts w:cs="Tahoma"/>
          <w:b/>
          <w:color w:val="auto"/>
          <w:sz w:val="24"/>
        </w:rPr>
        <w:t>Branche Electricité</w:t>
      </w:r>
    </w:p>
    <w:p w14:paraId="7956938C" w14:textId="77777777" w:rsidR="003E2672" w:rsidRPr="008223AE" w:rsidRDefault="003E2672" w:rsidP="00D66B43">
      <w:pPr>
        <w:spacing w:line="240" w:lineRule="exact"/>
        <w:jc w:val="both"/>
        <w:rPr>
          <w:rFonts w:cs="Tahoma"/>
          <w:color w:val="auto"/>
          <w:sz w:val="24"/>
        </w:rPr>
      </w:pPr>
    </w:p>
    <w:p w14:paraId="09676536" w14:textId="77777777" w:rsidR="003E2672" w:rsidRPr="008223AE" w:rsidRDefault="003E2672" w:rsidP="00D66B43">
      <w:pPr>
        <w:pStyle w:val="BGP-Textecourant"/>
        <w:rPr>
          <w:rFonts w:cs="Tahoma"/>
        </w:rPr>
      </w:pPr>
    </w:p>
    <w:p w14:paraId="5EA28C20" w14:textId="77777777" w:rsidR="003E2672" w:rsidRPr="008223AE" w:rsidRDefault="003E2672" w:rsidP="00D66B43">
      <w:pPr>
        <w:spacing w:line="240" w:lineRule="exact"/>
        <w:jc w:val="both"/>
        <w:rPr>
          <w:rFonts w:cs="Tahoma"/>
          <w:color w:val="auto"/>
          <w:sz w:val="24"/>
        </w:rPr>
      </w:pPr>
    </w:p>
    <w:p w14:paraId="1CE69AB8" w14:textId="77777777" w:rsidR="003E2672" w:rsidRPr="008223AE" w:rsidRDefault="003E2672" w:rsidP="00D66B43">
      <w:pPr>
        <w:pBdr>
          <w:top w:val="single" w:sz="6" w:space="1" w:color="auto"/>
          <w:left w:val="single" w:sz="6" w:space="1" w:color="auto"/>
          <w:bottom w:val="single" w:sz="6" w:space="1" w:color="auto"/>
          <w:right w:val="single" w:sz="6" w:space="1" w:color="auto"/>
        </w:pBdr>
        <w:spacing w:line="240" w:lineRule="exact"/>
        <w:ind w:left="1134" w:right="1134"/>
        <w:jc w:val="center"/>
        <w:rPr>
          <w:rFonts w:cs="Tahoma"/>
          <w:color w:val="auto"/>
          <w:sz w:val="24"/>
        </w:rPr>
      </w:pPr>
    </w:p>
    <w:p w14:paraId="55CA3852" w14:textId="5916F472" w:rsidR="003E2672" w:rsidRPr="008223AE" w:rsidRDefault="00174C3F" w:rsidP="00D66B43">
      <w:pPr>
        <w:pBdr>
          <w:top w:val="single" w:sz="6" w:space="1" w:color="auto"/>
          <w:left w:val="single" w:sz="6" w:space="1" w:color="auto"/>
          <w:bottom w:val="single" w:sz="6" w:space="1" w:color="auto"/>
          <w:right w:val="single" w:sz="6" w:space="1" w:color="auto"/>
        </w:pBdr>
        <w:spacing w:line="240" w:lineRule="exact"/>
        <w:ind w:left="1134" w:right="1134"/>
        <w:jc w:val="center"/>
        <w:rPr>
          <w:rFonts w:cs="Tahoma"/>
          <w:color w:val="auto"/>
          <w:sz w:val="24"/>
        </w:rPr>
      </w:pPr>
      <w:r>
        <w:rPr>
          <w:rFonts w:cs="Tahoma"/>
          <w:b/>
          <w:color w:val="auto"/>
          <w:sz w:val="24"/>
        </w:rPr>
        <w:t>Etude d’</w:t>
      </w:r>
      <w:r w:rsidR="000D2D4F">
        <w:rPr>
          <w:rFonts w:cs="Tahoma"/>
          <w:b/>
          <w:color w:val="auto"/>
          <w:sz w:val="24"/>
        </w:rPr>
        <w:t>impact environnemental et social</w:t>
      </w:r>
      <w:r w:rsidR="003E2672" w:rsidRPr="008223AE">
        <w:rPr>
          <w:rFonts w:cs="Tahoma"/>
          <w:b/>
          <w:color w:val="auto"/>
          <w:sz w:val="24"/>
        </w:rPr>
        <w:t xml:space="preserve"> du projet solaire photovoltaïque de Tafilalt</w:t>
      </w:r>
      <w:r>
        <w:rPr>
          <w:rFonts w:cs="Tahoma"/>
          <w:b/>
          <w:color w:val="auto"/>
          <w:sz w:val="24"/>
        </w:rPr>
        <w:t> : Site de Missour</w:t>
      </w:r>
    </w:p>
    <w:p w14:paraId="49DF7376" w14:textId="77777777" w:rsidR="003E2672" w:rsidRPr="008223AE" w:rsidRDefault="003E2672" w:rsidP="00D66B43">
      <w:pPr>
        <w:pStyle w:val="BGP-Textecourant"/>
        <w:rPr>
          <w:rFonts w:cs="Tahoma"/>
        </w:rPr>
      </w:pPr>
    </w:p>
    <w:p w14:paraId="64AA50EB" w14:textId="77777777" w:rsidR="003E2672" w:rsidRPr="008223AE" w:rsidRDefault="003E2672" w:rsidP="00D66B43">
      <w:pPr>
        <w:spacing w:line="240" w:lineRule="exact"/>
        <w:jc w:val="both"/>
        <w:rPr>
          <w:rFonts w:cs="Tahoma"/>
          <w:color w:val="auto"/>
          <w:sz w:val="24"/>
        </w:rPr>
      </w:pPr>
    </w:p>
    <w:p w14:paraId="74EF2840" w14:textId="77777777" w:rsidR="003E2672" w:rsidRPr="008223AE" w:rsidRDefault="003E2672" w:rsidP="00D66B43">
      <w:pPr>
        <w:spacing w:line="240" w:lineRule="exact"/>
        <w:jc w:val="both"/>
        <w:rPr>
          <w:rFonts w:cs="Tahoma"/>
          <w:color w:val="auto"/>
          <w:sz w:val="24"/>
        </w:rPr>
      </w:pPr>
    </w:p>
    <w:p w14:paraId="15E81A23" w14:textId="77777777" w:rsidR="003E2672" w:rsidRPr="008223AE" w:rsidRDefault="003E2672" w:rsidP="00D66B43">
      <w:pPr>
        <w:spacing w:line="240" w:lineRule="exact"/>
        <w:jc w:val="both"/>
        <w:rPr>
          <w:rFonts w:cs="Tahoma"/>
          <w:color w:val="auto"/>
          <w:sz w:val="24"/>
        </w:rPr>
      </w:pPr>
    </w:p>
    <w:p w14:paraId="043F6000" w14:textId="77777777" w:rsidR="003E2672" w:rsidRPr="008223AE" w:rsidRDefault="003E2672" w:rsidP="00D66B43">
      <w:pPr>
        <w:spacing w:line="240" w:lineRule="exact"/>
        <w:jc w:val="both"/>
        <w:rPr>
          <w:rFonts w:cs="Tahoma"/>
          <w:color w:val="auto"/>
          <w:sz w:val="24"/>
        </w:rPr>
      </w:pPr>
    </w:p>
    <w:p w14:paraId="0E5284B8" w14:textId="77777777" w:rsidR="003E2672" w:rsidRPr="008223AE" w:rsidRDefault="003E2672" w:rsidP="00D66B43">
      <w:pPr>
        <w:spacing w:line="240" w:lineRule="exact"/>
        <w:jc w:val="both"/>
        <w:rPr>
          <w:rFonts w:cs="Tahoma"/>
          <w:color w:val="auto"/>
          <w:sz w:val="24"/>
        </w:rPr>
      </w:pPr>
    </w:p>
    <w:tbl>
      <w:tblPr>
        <w:tblW w:w="9178" w:type="dxa"/>
        <w:jc w:val="center"/>
        <w:tblLayout w:type="fixed"/>
        <w:tblCellMar>
          <w:left w:w="70" w:type="dxa"/>
          <w:right w:w="70" w:type="dxa"/>
        </w:tblCellMar>
        <w:tblLook w:val="0000" w:firstRow="0" w:lastRow="0" w:firstColumn="0" w:lastColumn="0" w:noHBand="0" w:noVBand="0"/>
      </w:tblPr>
      <w:tblGrid>
        <w:gridCol w:w="1188"/>
        <w:gridCol w:w="1032"/>
        <w:gridCol w:w="536"/>
        <w:gridCol w:w="1193"/>
        <w:gridCol w:w="1151"/>
        <w:gridCol w:w="1344"/>
        <w:gridCol w:w="977"/>
        <w:gridCol w:w="1194"/>
        <w:gridCol w:w="563"/>
      </w:tblGrid>
      <w:tr w:rsidR="003E2672" w:rsidRPr="008223AE" w14:paraId="0628DA91" w14:textId="77777777" w:rsidTr="00BA0E1B">
        <w:trPr>
          <w:cantSplit/>
          <w:jc w:val="center"/>
        </w:trPr>
        <w:tc>
          <w:tcPr>
            <w:tcW w:w="1188" w:type="dxa"/>
            <w:tcBorders>
              <w:top w:val="single" w:sz="4" w:space="0" w:color="auto"/>
              <w:left w:val="single" w:sz="4" w:space="0" w:color="auto"/>
              <w:bottom w:val="single" w:sz="4" w:space="0" w:color="auto"/>
            </w:tcBorders>
          </w:tcPr>
          <w:p w14:paraId="0EBA3A79" w14:textId="77777777" w:rsidR="003E2672" w:rsidRPr="008223AE" w:rsidRDefault="003E2672" w:rsidP="00D66B43">
            <w:pPr>
              <w:spacing w:line="240" w:lineRule="exact"/>
              <w:jc w:val="center"/>
              <w:rPr>
                <w:rFonts w:cs="Tahoma"/>
                <w:b/>
                <w:color w:val="auto"/>
                <w:sz w:val="16"/>
              </w:rPr>
            </w:pPr>
            <w:r w:rsidRPr="008223AE">
              <w:rPr>
                <w:rFonts w:cs="Tahoma"/>
                <w:b/>
                <w:color w:val="auto"/>
                <w:sz w:val="16"/>
              </w:rPr>
              <w:t>Objet de l'indice</w:t>
            </w:r>
          </w:p>
        </w:tc>
        <w:tc>
          <w:tcPr>
            <w:tcW w:w="1032" w:type="dxa"/>
            <w:tcBorders>
              <w:top w:val="single" w:sz="4" w:space="0" w:color="auto"/>
              <w:left w:val="single" w:sz="6" w:space="0" w:color="auto"/>
              <w:bottom w:val="single" w:sz="4" w:space="0" w:color="auto"/>
              <w:right w:val="single" w:sz="6" w:space="0" w:color="auto"/>
            </w:tcBorders>
          </w:tcPr>
          <w:p w14:paraId="1961ED34" w14:textId="77777777" w:rsidR="003E2672" w:rsidRPr="008223AE" w:rsidRDefault="003E2672" w:rsidP="00D66B43">
            <w:pPr>
              <w:spacing w:line="240" w:lineRule="exact"/>
              <w:jc w:val="center"/>
              <w:rPr>
                <w:rFonts w:cs="Tahoma"/>
                <w:b/>
                <w:color w:val="auto"/>
                <w:sz w:val="16"/>
              </w:rPr>
            </w:pPr>
            <w:r w:rsidRPr="008223AE">
              <w:rPr>
                <w:rFonts w:cs="Tahoma"/>
                <w:b/>
                <w:color w:val="auto"/>
                <w:sz w:val="16"/>
              </w:rPr>
              <w:t>Date</w:t>
            </w:r>
          </w:p>
        </w:tc>
        <w:tc>
          <w:tcPr>
            <w:tcW w:w="536" w:type="dxa"/>
            <w:tcBorders>
              <w:top w:val="single" w:sz="4" w:space="0" w:color="auto"/>
              <w:bottom w:val="single" w:sz="4" w:space="0" w:color="auto"/>
            </w:tcBorders>
          </w:tcPr>
          <w:p w14:paraId="5CD5B509" w14:textId="77777777" w:rsidR="003E2672" w:rsidRPr="008223AE" w:rsidRDefault="003E2672" w:rsidP="00D66B43">
            <w:pPr>
              <w:spacing w:line="240" w:lineRule="exact"/>
              <w:jc w:val="center"/>
              <w:rPr>
                <w:rFonts w:cs="Tahoma"/>
                <w:b/>
                <w:color w:val="auto"/>
                <w:sz w:val="12"/>
              </w:rPr>
            </w:pPr>
            <w:r w:rsidRPr="008223AE">
              <w:rPr>
                <w:rFonts w:cs="Tahoma"/>
                <w:b/>
                <w:color w:val="auto"/>
                <w:sz w:val="12"/>
              </w:rPr>
              <w:t>Indice</w:t>
            </w:r>
          </w:p>
        </w:tc>
        <w:tc>
          <w:tcPr>
            <w:tcW w:w="2344" w:type="dxa"/>
            <w:gridSpan w:val="2"/>
            <w:tcBorders>
              <w:top w:val="single" w:sz="4" w:space="0" w:color="auto"/>
              <w:left w:val="single" w:sz="6" w:space="0" w:color="auto"/>
              <w:bottom w:val="single" w:sz="4" w:space="0" w:color="auto"/>
              <w:right w:val="single" w:sz="4" w:space="0" w:color="auto"/>
            </w:tcBorders>
          </w:tcPr>
          <w:p w14:paraId="0D8F0F9C" w14:textId="77777777" w:rsidR="003E2672" w:rsidRPr="008223AE" w:rsidRDefault="003E2672" w:rsidP="00D66B43">
            <w:pPr>
              <w:spacing w:line="240" w:lineRule="exact"/>
              <w:jc w:val="center"/>
              <w:rPr>
                <w:rFonts w:cs="Tahoma"/>
                <w:b/>
                <w:color w:val="auto"/>
                <w:sz w:val="16"/>
              </w:rPr>
            </w:pPr>
            <w:r w:rsidRPr="008223AE">
              <w:rPr>
                <w:rFonts w:cs="Tahoma"/>
                <w:b/>
                <w:color w:val="auto"/>
                <w:sz w:val="16"/>
              </w:rPr>
              <w:t>Rédaction</w:t>
            </w:r>
          </w:p>
        </w:tc>
        <w:tc>
          <w:tcPr>
            <w:tcW w:w="2321" w:type="dxa"/>
            <w:gridSpan w:val="2"/>
            <w:tcBorders>
              <w:top w:val="single" w:sz="6" w:space="0" w:color="auto"/>
              <w:left w:val="single" w:sz="4" w:space="0" w:color="auto"/>
              <w:right w:val="single" w:sz="6" w:space="0" w:color="auto"/>
            </w:tcBorders>
          </w:tcPr>
          <w:p w14:paraId="44569862" w14:textId="77777777" w:rsidR="003E2672" w:rsidRPr="008223AE" w:rsidRDefault="003E2672" w:rsidP="00D66B43">
            <w:pPr>
              <w:spacing w:line="240" w:lineRule="exact"/>
              <w:jc w:val="center"/>
              <w:rPr>
                <w:rFonts w:cs="Tahoma"/>
                <w:b/>
                <w:color w:val="auto"/>
                <w:sz w:val="16"/>
              </w:rPr>
            </w:pPr>
            <w:r w:rsidRPr="008223AE">
              <w:rPr>
                <w:rFonts w:cs="Tahoma"/>
                <w:b/>
                <w:color w:val="auto"/>
                <w:sz w:val="16"/>
              </w:rPr>
              <w:t>Vérification</w:t>
            </w:r>
          </w:p>
        </w:tc>
        <w:tc>
          <w:tcPr>
            <w:tcW w:w="1757" w:type="dxa"/>
            <w:gridSpan w:val="2"/>
            <w:tcBorders>
              <w:top w:val="single" w:sz="6" w:space="0" w:color="auto"/>
              <w:left w:val="single" w:sz="4" w:space="0" w:color="auto"/>
              <w:right w:val="single" w:sz="6" w:space="0" w:color="auto"/>
            </w:tcBorders>
          </w:tcPr>
          <w:p w14:paraId="4920B0BB" w14:textId="77777777" w:rsidR="003E2672" w:rsidRPr="008223AE" w:rsidRDefault="003E2672" w:rsidP="00D66B43">
            <w:pPr>
              <w:spacing w:line="240" w:lineRule="exact"/>
              <w:jc w:val="center"/>
              <w:rPr>
                <w:rFonts w:cs="Tahoma"/>
                <w:b/>
                <w:color w:val="auto"/>
                <w:sz w:val="16"/>
              </w:rPr>
            </w:pPr>
            <w:r w:rsidRPr="008223AE">
              <w:rPr>
                <w:rFonts w:cs="Tahoma"/>
                <w:b/>
                <w:color w:val="auto"/>
                <w:sz w:val="16"/>
              </w:rPr>
              <w:t>Validation</w:t>
            </w:r>
          </w:p>
        </w:tc>
      </w:tr>
      <w:tr w:rsidR="003E2672" w:rsidRPr="008223AE" w14:paraId="150B85EF" w14:textId="77777777" w:rsidTr="00BA0E1B">
        <w:trPr>
          <w:cantSplit/>
          <w:jc w:val="center"/>
        </w:trPr>
        <w:tc>
          <w:tcPr>
            <w:tcW w:w="1188" w:type="dxa"/>
            <w:tcBorders>
              <w:top w:val="single" w:sz="4" w:space="0" w:color="auto"/>
              <w:left w:val="single" w:sz="6" w:space="0" w:color="auto"/>
            </w:tcBorders>
          </w:tcPr>
          <w:p w14:paraId="68559DFA" w14:textId="77777777" w:rsidR="003E2672" w:rsidRPr="008223AE" w:rsidRDefault="003E2672" w:rsidP="00D66B43">
            <w:pPr>
              <w:spacing w:line="240" w:lineRule="exact"/>
              <w:jc w:val="center"/>
              <w:rPr>
                <w:rFonts w:cs="Tahoma"/>
                <w:b/>
                <w:color w:val="auto"/>
                <w:sz w:val="16"/>
              </w:rPr>
            </w:pPr>
          </w:p>
        </w:tc>
        <w:tc>
          <w:tcPr>
            <w:tcW w:w="1032" w:type="dxa"/>
            <w:tcBorders>
              <w:top w:val="single" w:sz="4" w:space="0" w:color="auto"/>
              <w:left w:val="single" w:sz="6" w:space="0" w:color="auto"/>
              <w:right w:val="single" w:sz="6" w:space="0" w:color="auto"/>
            </w:tcBorders>
          </w:tcPr>
          <w:p w14:paraId="379A6D97" w14:textId="77777777" w:rsidR="003E2672" w:rsidRPr="008223AE" w:rsidRDefault="003E2672" w:rsidP="00D66B43">
            <w:pPr>
              <w:spacing w:line="240" w:lineRule="exact"/>
              <w:jc w:val="center"/>
              <w:rPr>
                <w:rFonts w:cs="Tahoma"/>
                <w:b/>
                <w:color w:val="auto"/>
                <w:sz w:val="16"/>
              </w:rPr>
            </w:pPr>
          </w:p>
        </w:tc>
        <w:tc>
          <w:tcPr>
            <w:tcW w:w="536" w:type="dxa"/>
            <w:tcBorders>
              <w:top w:val="single" w:sz="4" w:space="0" w:color="auto"/>
            </w:tcBorders>
          </w:tcPr>
          <w:p w14:paraId="3A6B17AB" w14:textId="77777777" w:rsidR="003E2672" w:rsidRPr="008223AE" w:rsidRDefault="003E2672" w:rsidP="00D66B43">
            <w:pPr>
              <w:spacing w:line="240" w:lineRule="exact"/>
              <w:jc w:val="center"/>
              <w:rPr>
                <w:rFonts w:cs="Tahoma"/>
                <w:b/>
                <w:color w:val="auto"/>
                <w:sz w:val="16"/>
              </w:rPr>
            </w:pPr>
          </w:p>
        </w:tc>
        <w:tc>
          <w:tcPr>
            <w:tcW w:w="1193" w:type="dxa"/>
            <w:tcBorders>
              <w:top w:val="single" w:sz="4" w:space="0" w:color="auto"/>
              <w:left w:val="single" w:sz="6" w:space="0" w:color="auto"/>
              <w:right w:val="single" w:sz="6" w:space="0" w:color="auto"/>
            </w:tcBorders>
          </w:tcPr>
          <w:p w14:paraId="3977BE7B" w14:textId="77777777" w:rsidR="003E2672" w:rsidRPr="008223AE" w:rsidRDefault="003E2672" w:rsidP="00D66B43">
            <w:pPr>
              <w:spacing w:line="240" w:lineRule="exact"/>
              <w:jc w:val="center"/>
              <w:rPr>
                <w:rFonts w:cs="Tahoma"/>
                <w:b/>
                <w:color w:val="auto"/>
                <w:sz w:val="16"/>
              </w:rPr>
            </w:pPr>
            <w:r w:rsidRPr="008223AE">
              <w:rPr>
                <w:rFonts w:cs="Tahoma"/>
                <w:b/>
                <w:color w:val="auto"/>
                <w:sz w:val="16"/>
              </w:rPr>
              <w:t>Nom</w:t>
            </w:r>
          </w:p>
        </w:tc>
        <w:tc>
          <w:tcPr>
            <w:tcW w:w="1151" w:type="dxa"/>
            <w:tcBorders>
              <w:top w:val="single" w:sz="4" w:space="0" w:color="auto"/>
              <w:left w:val="single" w:sz="6" w:space="0" w:color="auto"/>
              <w:right w:val="single" w:sz="6" w:space="0" w:color="auto"/>
            </w:tcBorders>
          </w:tcPr>
          <w:p w14:paraId="41D359D6" w14:textId="77777777" w:rsidR="003E2672" w:rsidRPr="008223AE" w:rsidRDefault="003E2672" w:rsidP="00D66B43">
            <w:pPr>
              <w:spacing w:line="240" w:lineRule="exact"/>
              <w:jc w:val="center"/>
              <w:rPr>
                <w:rFonts w:cs="Tahoma"/>
                <w:b/>
                <w:color w:val="auto"/>
                <w:sz w:val="16"/>
              </w:rPr>
            </w:pPr>
            <w:r w:rsidRPr="008223AE">
              <w:rPr>
                <w:rFonts w:cs="Tahoma"/>
                <w:b/>
                <w:color w:val="auto"/>
                <w:sz w:val="16"/>
              </w:rPr>
              <w:t>Signature</w:t>
            </w:r>
          </w:p>
        </w:tc>
        <w:tc>
          <w:tcPr>
            <w:tcW w:w="1344" w:type="dxa"/>
            <w:tcBorders>
              <w:top w:val="single" w:sz="6" w:space="0" w:color="auto"/>
              <w:left w:val="single" w:sz="6" w:space="0" w:color="auto"/>
              <w:right w:val="single" w:sz="6" w:space="0" w:color="auto"/>
            </w:tcBorders>
          </w:tcPr>
          <w:p w14:paraId="642A48D2" w14:textId="77777777" w:rsidR="003E2672" w:rsidRPr="008223AE" w:rsidRDefault="003E2672" w:rsidP="00D66B43">
            <w:pPr>
              <w:spacing w:line="240" w:lineRule="exact"/>
              <w:jc w:val="center"/>
              <w:rPr>
                <w:rFonts w:cs="Tahoma"/>
                <w:b/>
                <w:color w:val="auto"/>
                <w:sz w:val="16"/>
              </w:rPr>
            </w:pPr>
            <w:r w:rsidRPr="008223AE">
              <w:rPr>
                <w:rFonts w:cs="Tahoma"/>
                <w:b/>
                <w:color w:val="auto"/>
                <w:sz w:val="16"/>
              </w:rPr>
              <w:t>Nom</w:t>
            </w:r>
          </w:p>
        </w:tc>
        <w:tc>
          <w:tcPr>
            <w:tcW w:w="977" w:type="dxa"/>
            <w:tcBorders>
              <w:top w:val="single" w:sz="6" w:space="0" w:color="auto"/>
              <w:left w:val="single" w:sz="6" w:space="0" w:color="auto"/>
              <w:right w:val="single" w:sz="6" w:space="0" w:color="auto"/>
            </w:tcBorders>
          </w:tcPr>
          <w:p w14:paraId="45389793" w14:textId="77777777" w:rsidR="003E2672" w:rsidRPr="008223AE" w:rsidRDefault="003E2672" w:rsidP="00D66B43">
            <w:pPr>
              <w:spacing w:line="240" w:lineRule="exact"/>
              <w:jc w:val="center"/>
              <w:rPr>
                <w:rFonts w:cs="Tahoma"/>
                <w:b/>
                <w:color w:val="auto"/>
                <w:sz w:val="16"/>
              </w:rPr>
            </w:pPr>
            <w:r w:rsidRPr="008223AE">
              <w:rPr>
                <w:rFonts w:cs="Tahoma"/>
                <w:b/>
                <w:color w:val="auto"/>
                <w:sz w:val="16"/>
              </w:rPr>
              <w:t>Signature</w:t>
            </w:r>
          </w:p>
        </w:tc>
        <w:tc>
          <w:tcPr>
            <w:tcW w:w="1194" w:type="dxa"/>
            <w:tcBorders>
              <w:top w:val="single" w:sz="6" w:space="0" w:color="auto"/>
              <w:left w:val="single" w:sz="6" w:space="0" w:color="auto"/>
              <w:right w:val="single" w:sz="6" w:space="0" w:color="auto"/>
            </w:tcBorders>
          </w:tcPr>
          <w:p w14:paraId="271BC2D6" w14:textId="77777777" w:rsidR="003E2672" w:rsidRPr="008223AE" w:rsidRDefault="003E2672" w:rsidP="00D66B43">
            <w:pPr>
              <w:spacing w:line="240" w:lineRule="exact"/>
              <w:jc w:val="center"/>
              <w:rPr>
                <w:rFonts w:cs="Tahoma"/>
                <w:b/>
                <w:color w:val="auto"/>
                <w:sz w:val="16"/>
              </w:rPr>
            </w:pPr>
            <w:r w:rsidRPr="008223AE">
              <w:rPr>
                <w:rFonts w:cs="Tahoma"/>
                <w:b/>
                <w:color w:val="auto"/>
                <w:sz w:val="16"/>
              </w:rPr>
              <w:t>Nom</w:t>
            </w:r>
          </w:p>
        </w:tc>
        <w:tc>
          <w:tcPr>
            <w:tcW w:w="563" w:type="dxa"/>
            <w:tcBorders>
              <w:top w:val="single" w:sz="6" w:space="0" w:color="auto"/>
              <w:left w:val="single" w:sz="6" w:space="0" w:color="auto"/>
              <w:right w:val="single" w:sz="6" w:space="0" w:color="auto"/>
            </w:tcBorders>
          </w:tcPr>
          <w:p w14:paraId="6F0E5CD0" w14:textId="77777777" w:rsidR="003E2672" w:rsidRPr="008223AE" w:rsidRDefault="003E2672" w:rsidP="00D66B43">
            <w:pPr>
              <w:spacing w:line="240" w:lineRule="exact"/>
              <w:jc w:val="center"/>
              <w:rPr>
                <w:rFonts w:cs="Tahoma"/>
                <w:b/>
                <w:color w:val="auto"/>
                <w:sz w:val="16"/>
              </w:rPr>
            </w:pPr>
            <w:r w:rsidRPr="008223AE">
              <w:rPr>
                <w:rFonts w:cs="Tahoma"/>
                <w:b/>
                <w:color w:val="auto"/>
                <w:sz w:val="16"/>
              </w:rPr>
              <w:t>Signature</w:t>
            </w:r>
          </w:p>
        </w:tc>
      </w:tr>
      <w:tr w:rsidR="003E2672" w:rsidRPr="008223AE" w14:paraId="1526A816" w14:textId="77777777" w:rsidTr="00BA0E1B">
        <w:trPr>
          <w:cantSplit/>
          <w:trHeight w:val="240"/>
          <w:jc w:val="center"/>
        </w:trPr>
        <w:tc>
          <w:tcPr>
            <w:tcW w:w="1188" w:type="dxa"/>
            <w:tcBorders>
              <w:top w:val="single" w:sz="6" w:space="0" w:color="auto"/>
              <w:left w:val="single" w:sz="6" w:space="0" w:color="auto"/>
              <w:bottom w:val="single" w:sz="6" w:space="0" w:color="auto"/>
              <w:right w:val="single" w:sz="6" w:space="0" w:color="auto"/>
            </w:tcBorders>
          </w:tcPr>
          <w:p w14:paraId="761DEABA" w14:textId="77777777" w:rsidR="003E2672" w:rsidRPr="008223AE" w:rsidRDefault="003E2672" w:rsidP="00BD3AE0">
            <w:pPr>
              <w:spacing w:before="120"/>
              <w:jc w:val="center"/>
              <w:rPr>
                <w:rFonts w:cs="Tahoma"/>
                <w:color w:val="auto"/>
                <w:sz w:val="16"/>
              </w:rPr>
            </w:pPr>
            <w:r w:rsidRPr="008223AE">
              <w:rPr>
                <w:rFonts w:cs="Tahoma"/>
                <w:color w:val="auto"/>
                <w:sz w:val="16"/>
              </w:rPr>
              <w:t>Rapport provisoire</w:t>
            </w:r>
          </w:p>
        </w:tc>
        <w:tc>
          <w:tcPr>
            <w:tcW w:w="1032" w:type="dxa"/>
            <w:tcBorders>
              <w:top w:val="single" w:sz="6" w:space="0" w:color="auto"/>
              <w:left w:val="single" w:sz="6" w:space="0" w:color="auto"/>
              <w:bottom w:val="single" w:sz="6" w:space="0" w:color="auto"/>
              <w:right w:val="single" w:sz="6" w:space="0" w:color="auto"/>
            </w:tcBorders>
          </w:tcPr>
          <w:p w14:paraId="74C2D7A8" w14:textId="77777777" w:rsidR="003E2672" w:rsidRPr="008223AE" w:rsidRDefault="00F01483" w:rsidP="00BA0E1B">
            <w:pPr>
              <w:spacing w:before="120" w:line="240" w:lineRule="exact"/>
              <w:jc w:val="center"/>
              <w:rPr>
                <w:rFonts w:cs="Tahoma"/>
                <w:color w:val="auto"/>
                <w:sz w:val="16"/>
              </w:rPr>
            </w:pPr>
            <w:r w:rsidRPr="008223AE">
              <w:rPr>
                <w:rFonts w:cs="Tahoma"/>
                <w:color w:val="auto"/>
                <w:sz w:val="16"/>
              </w:rPr>
              <w:t>Décembre 2014</w:t>
            </w:r>
          </w:p>
        </w:tc>
        <w:tc>
          <w:tcPr>
            <w:tcW w:w="536" w:type="dxa"/>
            <w:tcBorders>
              <w:top w:val="single" w:sz="6" w:space="0" w:color="auto"/>
              <w:left w:val="single" w:sz="6" w:space="0" w:color="auto"/>
              <w:bottom w:val="single" w:sz="6" w:space="0" w:color="auto"/>
              <w:right w:val="single" w:sz="6" w:space="0" w:color="auto"/>
            </w:tcBorders>
          </w:tcPr>
          <w:p w14:paraId="71D82C0F" w14:textId="77777777" w:rsidR="003E2672" w:rsidRPr="008223AE" w:rsidRDefault="003E2672" w:rsidP="00D66B43">
            <w:pPr>
              <w:spacing w:line="240" w:lineRule="exact"/>
              <w:jc w:val="center"/>
              <w:rPr>
                <w:rFonts w:cs="Tahoma"/>
                <w:color w:val="auto"/>
                <w:sz w:val="16"/>
              </w:rPr>
            </w:pPr>
          </w:p>
        </w:tc>
        <w:tc>
          <w:tcPr>
            <w:tcW w:w="1193" w:type="dxa"/>
            <w:tcBorders>
              <w:top w:val="single" w:sz="6" w:space="0" w:color="auto"/>
              <w:left w:val="single" w:sz="6" w:space="0" w:color="auto"/>
              <w:bottom w:val="single" w:sz="6" w:space="0" w:color="auto"/>
              <w:right w:val="single" w:sz="6" w:space="0" w:color="auto"/>
            </w:tcBorders>
          </w:tcPr>
          <w:p w14:paraId="0D1F282C" w14:textId="77777777" w:rsidR="003E2672" w:rsidRPr="008223AE" w:rsidRDefault="00AE025F" w:rsidP="00AE025F">
            <w:pPr>
              <w:rPr>
                <w:rFonts w:cs="Tahoma"/>
                <w:color w:val="auto"/>
                <w:sz w:val="16"/>
                <w:szCs w:val="16"/>
              </w:rPr>
            </w:pPr>
            <w:r w:rsidRPr="008223AE">
              <w:rPr>
                <w:rFonts w:cs="Tahoma"/>
                <w:color w:val="auto"/>
                <w:sz w:val="16"/>
                <w:szCs w:val="16"/>
              </w:rPr>
              <w:t>A.Mahmoud</w:t>
            </w:r>
          </w:p>
          <w:p w14:paraId="7F54E909" w14:textId="77777777" w:rsidR="00AE025F" w:rsidRPr="008223AE" w:rsidRDefault="00AE025F" w:rsidP="00AE025F">
            <w:pPr>
              <w:pStyle w:val="BGP-Textecourant"/>
              <w:spacing w:before="0"/>
              <w:rPr>
                <w:rFonts w:cs="Tahoma"/>
                <w:sz w:val="16"/>
                <w:szCs w:val="16"/>
              </w:rPr>
            </w:pPr>
            <w:r w:rsidRPr="008223AE">
              <w:rPr>
                <w:rFonts w:cs="Tahoma"/>
                <w:sz w:val="16"/>
                <w:szCs w:val="16"/>
              </w:rPr>
              <w:t>Y. El Kayssi</w:t>
            </w:r>
          </w:p>
          <w:p w14:paraId="777D024A" w14:textId="77777777" w:rsidR="00AE025F" w:rsidRPr="008223AE" w:rsidRDefault="00AE025F" w:rsidP="00AE025F">
            <w:pPr>
              <w:pStyle w:val="BGP-Textecourant"/>
              <w:spacing w:before="0"/>
              <w:rPr>
                <w:rFonts w:cs="Tahoma"/>
                <w:sz w:val="16"/>
                <w:szCs w:val="16"/>
              </w:rPr>
            </w:pPr>
            <w:r w:rsidRPr="008223AE">
              <w:rPr>
                <w:rFonts w:cs="Tahoma"/>
                <w:sz w:val="16"/>
                <w:szCs w:val="16"/>
              </w:rPr>
              <w:t>F. Cuzin</w:t>
            </w:r>
          </w:p>
          <w:p w14:paraId="11CDD330" w14:textId="77777777" w:rsidR="00AE025F" w:rsidRPr="008223AE" w:rsidRDefault="00AE025F" w:rsidP="00AE025F">
            <w:pPr>
              <w:pStyle w:val="BGP-Textecourant"/>
              <w:spacing w:before="0"/>
              <w:rPr>
                <w:rFonts w:cs="Tahoma"/>
                <w:sz w:val="16"/>
                <w:szCs w:val="16"/>
              </w:rPr>
            </w:pPr>
            <w:r w:rsidRPr="008223AE">
              <w:rPr>
                <w:rFonts w:cs="Tahoma"/>
                <w:sz w:val="16"/>
                <w:szCs w:val="16"/>
              </w:rPr>
              <w:t>A. Bouziane</w:t>
            </w:r>
          </w:p>
          <w:p w14:paraId="202B871F" w14:textId="77777777" w:rsidR="00AE025F" w:rsidRPr="008223AE" w:rsidRDefault="00AE025F" w:rsidP="00AE025F">
            <w:pPr>
              <w:pStyle w:val="BGP-Textecourant"/>
              <w:spacing w:before="0"/>
              <w:rPr>
                <w:rFonts w:cs="Tahoma"/>
                <w:sz w:val="16"/>
                <w:szCs w:val="16"/>
              </w:rPr>
            </w:pPr>
            <w:r w:rsidRPr="008223AE">
              <w:rPr>
                <w:rFonts w:cs="Tahoma"/>
                <w:sz w:val="16"/>
                <w:szCs w:val="16"/>
              </w:rPr>
              <w:t>B. Maljournal</w:t>
            </w:r>
          </w:p>
        </w:tc>
        <w:tc>
          <w:tcPr>
            <w:tcW w:w="1151" w:type="dxa"/>
            <w:tcBorders>
              <w:top w:val="single" w:sz="6" w:space="0" w:color="auto"/>
              <w:left w:val="single" w:sz="6" w:space="0" w:color="auto"/>
              <w:bottom w:val="single" w:sz="6" w:space="0" w:color="auto"/>
              <w:right w:val="single" w:sz="6" w:space="0" w:color="auto"/>
            </w:tcBorders>
          </w:tcPr>
          <w:p w14:paraId="40EB69F5" w14:textId="77777777" w:rsidR="003E2672" w:rsidRPr="008223AE" w:rsidRDefault="003E2672" w:rsidP="00D66B43">
            <w:pPr>
              <w:spacing w:before="120" w:line="240" w:lineRule="exact"/>
              <w:jc w:val="center"/>
              <w:rPr>
                <w:rFonts w:cs="Tahoma"/>
                <w:color w:val="auto"/>
                <w:sz w:val="16"/>
              </w:rPr>
            </w:pPr>
          </w:p>
        </w:tc>
        <w:tc>
          <w:tcPr>
            <w:tcW w:w="1344" w:type="dxa"/>
            <w:tcBorders>
              <w:top w:val="single" w:sz="6" w:space="0" w:color="auto"/>
              <w:left w:val="single" w:sz="6" w:space="0" w:color="auto"/>
              <w:bottom w:val="single" w:sz="6" w:space="0" w:color="auto"/>
              <w:right w:val="single" w:sz="6" w:space="0" w:color="auto"/>
            </w:tcBorders>
          </w:tcPr>
          <w:p w14:paraId="224CB09A" w14:textId="77777777" w:rsidR="003E2672" w:rsidRPr="008223AE" w:rsidRDefault="003E2672" w:rsidP="003A6FFD">
            <w:pPr>
              <w:spacing w:before="120" w:line="240" w:lineRule="exact"/>
              <w:jc w:val="center"/>
              <w:rPr>
                <w:rFonts w:cs="Tahoma"/>
                <w:color w:val="auto"/>
                <w:sz w:val="16"/>
              </w:rPr>
            </w:pPr>
            <w:r w:rsidRPr="008223AE">
              <w:rPr>
                <w:rFonts w:cs="Tahoma"/>
                <w:color w:val="auto"/>
                <w:sz w:val="16"/>
              </w:rPr>
              <w:t>B. MALJOURNAL</w:t>
            </w:r>
          </w:p>
        </w:tc>
        <w:tc>
          <w:tcPr>
            <w:tcW w:w="977" w:type="dxa"/>
            <w:tcBorders>
              <w:top w:val="single" w:sz="6" w:space="0" w:color="auto"/>
              <w:left w:val="single" w:sz="6" w:space="0" w:color="auto"/>
              <w:bottom w:val="single" w:sz="6" w:space="0" w:color="auto"/>
              <w:right w:val="single" w:sz="6" w:space="0" w:color="auto"/>
            </w:tcBorders>
          </w:tcPr>
          <w:p w14:paraId="731FBA31" w14:textId="77777777" w:rsidR="003E2672" w:rsidRPr="008223AE" w:rsidRDefault="003E2672" w:rsidP="00D66B43">
            <w:pPr>
              <w:spacing w:before="120" w:line="240" w:lineRule="exact"/>
              <w:jc w:val="center"/>
              <w:rPr>
                <w:rFonts w:cs="Tahoma"/>
                <w:color w:val="auto"/>
                <w:sz w:val="16"/>
              </w:rPr>
            </w:pPr>
          </w:p>
        </w:tc>
        <w:tc>
          <w:tcPr>
            <w:tcW w:w="1194" w:type="dxa"/>
            <w:tcBorders>
              <w:top w:val="single" w:sz="6" w:space="0" w:color="auto"/>
              <w:left w:val="single" w:sz="6" w:space="0" w:color="auto"/>
              <w:bottom w:val="single" w:sz="6" w:space="0" w:color="auto"/>
              <w:right w:val="single" w:sz="6" w:space="0" w:color="auto"/>
            </w:tcBorders>
          </w:tcPr>
          <w:p w14:paraId="2336D720" w14:textId="77777777" w:rsidR="003E2672" w:rsidRPr="008223AE" w:rsidRDefault="003E2672" w:rsidP="00D66B43">
            <w:pPr>
              <w:pStyle w:val="BGP-Textecourant"/>
              <w:spacing w:line="240" w:lineRule="exact"/>
              <w:jc w:val="center"/>
              <w:rPr>
                <w:rFonts w:cs="Tahoma"/>
                <w:sz w:val="16"/>
                <w:szCs w:val="20"/>
              </w:rPr>
            </w:pPr>
            <w:r w:rsidRPr="008223AE">
              <w:rPr>
                <w:rFonts w:cs="Tahoma"/>
                <w:sz w:val="16"/>
                <w:szCs w:val="20"/>
              </w:rPr>
              <w:t>C. LEGER</w:t>
            </w:r>
          </w:p>
        </w:tc>
        <w:tc>
          <w:tcPr>
            <w:tcW w:w="563" w:type="dxa"/>
            <w:tcBorders>
              <w:top w:val="single" w:sz="6" w:space="0" w:color="auto"/>
              <w:left w:val="single" w:sz="6" w:space="0" w:color="auto"/>
              <w:bottom w:val="single" w:sz="6" w:space="0" w:color="auto"/>
              <w:right w:val="single" w:sz="6" w:space="0" w:color="auto"/>
            </w:tcBorders>
          </w:tcPr>
          <w:p w14:paraId="09E79AB4" w14:textId="77777777" w:rsidR="003E2672" w:rsidRPr="008223AE" w:rsidRDefault="003E2672" w:rsidP="00D66B43">
            <w:pPr>
              <w:spacing w:before="120" w:line="240" w:lineRule="exact"/>
              <w:jc w:val="center"/>
              <w:rPr>
                <w:rFonts w:cs="Tahoma"/>
                <w:color w:val="auto"/>
                <w:sz w:val="16"/>
              </w:rPr>
            </w:pPr>
          </w:p>
        </w:tc>
      </w:tr>
      <w:tr w:rsidR="003E2672" w:rsidRPr="008223AE" w14:paraId="17B8C6A3" w14:textId="77777777" w:rsidTr="00BA0E1B">
        <w:trPr>
          <w:cantSplit/>
          <w:trHeight w:val="240"/>
          <w:jc w:val="center"/>
        </w:trPr>
        <w:tc>
          <w:tcPr>
            <w:tcW w:w="1188" w:type="dxa"/>
            <w:tcBorders>
              <w:top w:val="single" w:sz="6" w:space="0" w:color="auto"/>
              <w:left w:val="single" w:sz="6" w:space="0" w:color="auto"/>
              <w:bottom w:val="single" w:sz="6" w:space="0" w:color="auto"/>
              <w:right w:val="single" w:sz="6" w:space="0" w:color="auto"/>
            </w:tcBorders>
            <w:vAlign w:val="center"/>
          </w:tcPr>
          <w:p w14:paraId="070B0C6B" w14:textId="77777777" w:rsidR="003E2672" w:rsidRPr="008223AE" w:rsidRDefault="00F01483" w:rsidP="00BD3AE0">
            <w:pPr>
              <w:spacing w:before="120"/>
              <w:jc w:val="center"/>
              <w:rPr>
                <w:rFonts w:cs="Tahoma"/>
                <w:color w:val="auto"/>
                <w:sz w:val="16"/>
              </w:rPr>
            </w:pPr>
            <w:r w:rsidRPr="008223AE">
              <w:rPr>
                <w:rFonts w:cs="Tahoma"/>
                <w:color w:val="auto"/>
                <w:sz w:val="16"/>
              </w:rPr>
              <w:t>Rapport définitif yc remarques ONEE et Banque mondiale</w:t>
            </w:r>
          </w:p>
        </w:tc>
        <w:tc>
          <w:tcPr>
            <w:tcW w:w="1032" w:type="dxa"/>
            <w:tcBorders>
              <w:top w:val="single" w:sz="6" w:space="0" w:color="auto"/>
              <w:left w:val="single" w:sz="6" w:space="0" w:color="auto"/>
              <w:bottom w:val="single" w:sz="6" w:space="0" w:color="auto"/>
              <w:right w:val="single" w:sz="6" w:space="0" w:color="auto"/>
            </w:tcBorders>
            <w:vAlign w:val="center"/>
          </w:tcPr>
          <w:p w14:paraId="4DE80FBB" w14:textId="77777777" w:rsidR="003E2672" w:rsidRPr="008223AE" w:rsidRDefault="00F01483" w:rsidP="00D66B43">
            <w:pPr>
              <w:spacing w:before="120" w:line="240" w:lineRule="exact"/>
              <w:jc w:val="center"/>
              <w:rPr>
                <w:rFonts w:cs="Tahoma"/>
                <w:color w:val="auto"/>
                <w:sz w:val="16"/>
              </w:rPr>
            </w:pPr>
            <w:r w:rsidRPr="008223AE">
              <w:rPr>
                <w:rFonts w:cs="Tahoma"/>
                <w:color w:val="auto"/>
                <w:sz w:val="16"/>
              </w:rPr>
              <w:t>16/01/2015</w:t>
            </w:r>
          </w:p>
        </w:tc>
        <w:tc>
          <w:tcPr>
            <w:tcW w:w="536" w:type="dxa"/>
            <w:tcBorders>
              <w:top w:val="single" w:sz="6" w:space="0" w:color="auto"/>
              <w:left w:val="single" w:sz="6" w:space="0" w:color="auto"/>
              <w:bottom w:val="single" w:sz="6" w:space="0" w:color="auto"/>
              <w:right w:val="single" w:sz="6" w:space="0" w:color="auto"/>
            </w:tcBorders>
            <w:vAlign w:val="center"/>
          </w:tcPr>
          <w:p w14:paraId="5AB04EE0" w14:textId="77777777" w:rsidR="003E2672" w:rsidRPr="008223AE" w:rsidRDefault="003E2672" w:rsidP="00D66B43">
            <w:pPr>
              <w:spacing w:line="240" w:lineRule="exact"/>
              <w:jc w:val="center"/>
              <w:rPr>
                <w:rFonts w:cs="Tahoma"/>
                <w:color w:val="auto"/>
                <w:sz w:val="16"/>
              </w:rPr>
            </w:pPr>
          </w:p>
        </w:tc>
        <w:tc>
          <w:tcPr>
            <w:tcW w:w="1193" w:type="dxa"/>
            <w:tcBorders>
              <w:top w:val="single" w:sz="6" w:space="0" w:color="auto"/>
              <w:left w:val="single" w:sz="6" w:space="0" w:color="auto"/>
              <w:bottom w:val="single" w:sz="6" w:space="0" w:color="auto"/>
              <w:right w:val="single" w:sz="6" w:space="0" w:color="auto"/>
            </w:tcBorders>
            <w:vAlign w:val="center"/>
          </w:tcPr>
          <w:p w14:paraId="38CECE54" w14:textId="77777777" w:rsidR="003E2672" w:rsidRPr="008223AE" w:rsidRDefault="00BD3AE0" w:rsidP="00E610B4">
            <w:pPr>
              <w:spacing w:line="240" w:lineRule="exact"/>
              <w:jc w:val="center"/>
              <w:rPr>
                <w:rFonts w:cs="Tahoma"/>
                <w:color w:val="auto"/>
                <w:sz w:val="16"/>
                <w:szCs w:val="16"/>
              </w:rPr>
            </w:pPr>
            <w:r w:rsidRPr="008223AE">
              <w:rPr>
                <w:rFonts w:cs="Tahoma"/>
                <w:color w:val="auto"/>
                <w:sz w:val="16"/>
                <w:szCs w:val="16"/>
              </w:rPr>
              <w:t>B. Maljournal</w:t>
            </w:r>
          </w:p>
          <w:p w14:paraId="70CE3605" w14:textId="77777777" w:rsidR="00BD3AE0" w:rsidRPr="008223AE" w:rsidRDefault="00BD3AE0" w:rsidP="00BD3AE0">
            <w:pPr>
              <w:pStyle w:val="BGP-Textecourant"/>
              <w:spacing w:before="0"/>
              <w:rPr>
                <w:sz w:val="16"/>
                <w:szCs w:val="16"/>
              </w:rPr>
            </w:pPr>
            <w:r w:rsidRPr="008223AE">
              <w:rPr>
                <w:sz w:val="16"/>
                <w:szCs w:val="16"/>
              </w:rPr>
              <w:t>A. Bouziane</w:t>
            </w:r>
          </w:p>
          <w:p w14:paraId="31FB3EED" w14:textId="77777777" w:rsidR="00BD3AE0" w:rsidRPr="008223AE" w:rsidRDefault="00BD3AE0" w:rsidP="00BD3AE0">
            <w:pPr>
              <w:pStyle w:val="BGP-Textecourant"/>
              <w:spacing w:before="0"/>
            </w:pPr>
            <w:r w:rsidRPr="008223AE">
              <w:rPr>
                <w:sz w:val="16"/>
                <w:szCs w:val="16"/>
              </w:rPr>
              <w:t>F. Cuzin</w:t>
            </w:r>
          </w:p>
        </w:tc>
        <w:tc>
          <w:tcPr>
            <w:tcW w:w="1151" w:type="dxa"/>
            <w:tcBorders>
              <w:top w:val="single" w:sz="6" w:space="0" w:color="auto"/>
              <w:left w:val="single" w:sz="6" w:space="0" w:color="auto"/>
              <w:bottom w:val="single" w:sz="6" w:space="0" w:color="auto"/>
              <w:right w:val="single" w:sz="6" w:space="0" w:color="auto"/>
            </w:tcBorders>
            <w:vAlign w:val="center"/>
          </w:tcPr>
          <w:p w14:paraId="0EA9CD29" w14:textId="77777777" w:rsidR="003E2672" w:rsidRPr="008223AE" w:rsidRDefault="003E2672" w:rsidP="00D66B43">
            <w:pPr>
              <w:spacing w:before="120" w:line="240" w:lineRule="exact"/>
              <w:jc w:val="center"/>
              <w:rPr>
                <w:rFonts w:cs="Tahoma"/>
                <w:color w:val="auto"/>
                <w:sz w:val="16"/>
              </w:rPr>
            </w:pPr>
          </w:p>
        </w:tc>
        <w:tc>
          <w:tcPr>
            <w:tcW w:w="1344" w:type="dxa"/>
            <w:tcBorders>
              <w:top w:val="single" w:sz="6" w:space="0" w:color="auto"/>
              <w:left w:val="single" w:sz="6" w:space="0" w:color="auto"/>
              <w:bottom w:val="single" w:sz="6" w:space="0" w:color="auto"/>
              <w:right w:val="single" w:sz="6" w:space="0" w:color="auto"/>
            </w:tcBorders>
            <w:vAlign w:val="center"/>
          </w:tcPr>
          <w:p w14:paraId="2330672D" w14:textId="77777777" w:rsidR="003E2672" w:rsidRPr="008223AE" w:rsidRDefault="00BD3AE0" w:rsidP="00D66B43">
            <w:pPr>
              <w:spacing w:before="120" w:line="240" w:lineRule="exact"/>
              <w:jc w:val="center"/>
              <w:rPr>
                <w:rFonts w:cs="Tahoma"/>
                <w:color w:val="auto"/>
                <w:sz w:val="16"/>
              </w:rPr>
            </w:pPr>
            <w:r w:rsidRPr="008223AE">
              <w:rPr>
                <w:rFonts w:cs="Tahoma"/>
                <w:color w:val="auto"/>
                <w:sz w:val="16"/>
              </w:rPr>
              <w:t>B. Maljournal</w:t>
            </w:r>
          </w:p>
        </w:tc>
        <w:tc>
          <w:tcPr>
            <w:tcW w:w="977" w:type="dxa"/>
            <w:tcBorders>
              <w:top w:val="single" w:sz="6" w:space="0" w:color="auto"/>
              <w:left w:val="single" w:sz="6" w:space="0" w:color="auto"/>
              <w:bottom w:val="single" w:sz="6" w:space="0" w:color="auto"/>
              <w:right w:val="single" w:sz="6" w:space="0" w:color="auto"/>
            </w:tcBorders>
            <w:vAlign w:val="center"/>
          </w:tcPr>
          <w:p w14:paraId="12F2F58E" w14:textId="77777777" w:rsidR="003E2672" w:rsidRPr="008223AE" w:rsidRDefault="003E2672" w:rsidP="00D66B43">
            <w:pPr>
              <w:spacing w:before="120" w:line="240" w:lineRule="exact"/>
              <w:jc w:val="center"/>
              <w:rPr>
                <w:rFonts w:cs="Tahoma"/>
                <w:color w:val="auto"/>
                <w:sz w:val="16"/>
              </w:rPr>
            </w:pPr>
          </w:p>
        </w:tc>
        <w:tc>
          <w:tcPr>
            <w:tcW w:w="1194" w:type="dxa"/>
            <w:tcBorders>
              <w:top w:val="single" w:sz="6" w:space="0" w:color="auto"/>
              <w:left w:val="single" w:sz="6" w:space="0" w:color="auto"/>
              <w:bottom w:val="single" w:sz="6" w:space="0" w:color="auto"/>
              <w:right w:val="single" w:sz="6" w:space="0" w:color="auto"/>
            </w:tcBorders>
            <w:vAlign w:val="center"/>
          </w:tcPr>
          <w:p w14:paraId="0DC2F1A6" w14:textId="77777777" w:rsidR="003E2672" w:rsidRPr="008223AE" w:rsidRDefault="00BD3AE0" w:rsidP="00D66B43">
            <w:pPr>
              <w:pStyle w:val="BGP-Textecourant"/>
              <w:spacing w:line="240" w:lineRule="exact"/>
              <w:jc w:val="center"/>
              <w:rPr>
                <w:rFonts w:cs="Tahoma"/>
                <w:sz w:val="16"/>
                <w:szCs w:val="20"/>
              </w:rPr>
            </w:pPr>
            <w:r w:rsidRPr="008223AE">
              <w:rPr>
                <w:rFonts w:cs="Tahoma"/>
                <w:sz w:val="16"/>
                <w:szCs w:val="20"/>
              </w:rPr>
              <w:t>C. LEGER</w:t>
            </w:r>
          </w:p>
        </w:tc>
        <w:tc>
          <w:tcPr>
            <w:tcW w:w="563" w:type="dxa"/>
            <w:tcBorders>
              <w:top w:val="single" w:sz="6" w:space="0" w:color="auto"/>
              <w:left w:val="single" w:sz="6" w:space="0" w:color="auto"/>
              <w:bottom w:val="single" w:sz="6" w:space="0" w:color="auto"/>
              <w:right w:val="single" w:sz="6" w:space="0" w:color="auto"/>
            </w:tcBorders>
            <w:vAlign w:val="center"/>
          </w:tcPr>
          <w:p w14:paraId="0ABD3577" w14:textId="77777777" w:rsidR="003E2672" w:rsidRPr="008223AE" w:rsidRDefault="003E2672" w:rsidP="00D66B43">
            <w:pPr>
              <w:spacing w:before="120" w:line="240" w:lineRule="exact"/>
              <w:jc w:val="center"/>
              <w:rPr>
                <w:rFonts w:cs="Tahoma"/>
                <w:color w:val="auto"/>
                <w:sz w:val="16"/>
              </w:rPr>
            </w:pPr>
          </w:p>
        </w:tc>
      </w:tr>
      <w:tr w:rsidR="003E2672" w:rsidRPr="008223AE" w14:paraId="4C69FDB7" w14:textId="77777777" w:rsidTr="00BA0E1B">
        <w:trPr>
          <w:cantSplit/>
          <w:trHeight w:val="240"/>
          <w:jc w:val="center"/>
        </w:trPr>
        <w:tc>
          <w:tcPr>
            <w:tcW w:w="1188" w:type="dxa"/>
            <w:tcBorders>
              <w:top w:val="single" w:sz="6" w:space="0" w:color="auto"/>
              <w:left w:val="single" w:sz="6" w:space="0" w:color="auto"/>
              <w:bottom w:val="single" w:sz="6" w:space="0" w:color="auto"/>
              <w:right w:val="single" w:sz="6" w:space="0" w:color="auto"/>
            </w:tcBorders>
          </w:tcPr>
          <w:p w14:paraId="26A91BBB" w14:textId="77777777" w:rsidR="003E2672" w:rsidRPr="008223AE" w:rsidRDefault="003E2672" w:rsidP="00D66B43">
            <w:pPr>
              <w:spacing w:before="120" w:line="240" w:lineRule="exact"/>
              <w:jc w:val="center"/>
              <w:rPr>
                <w:rFonts w:cs="Tahoma"/>
                <w:color w:val="auto"/>
                <w:sz w:val="16"/>
              </w:rPr>
            </w:pPr>
          </w:p>
        </w:tc>
        <w:tc>
          <w:tcPr>
            <w:tcW w:w="1032" w:type="dxa"/>
            <w:tcBorders>
              <w:top w:val="single" w:sz="6" w:space="0" w:color="auto"/>
              <w:left w:val="single" w:sz="6" w:space="0" w:color="auto"/>
              <w:bottom w:val="single" w:sz="6" w:space="0" w:color="auto"/>
              <w:right w:val="single" w:sz="6" w:space="0" w:color="auto"/>
            </w:tcBorders>
          </w:tcPr>
          <w:p w14:paraId="40999778" w14:textId="77777777" w:rsidR="003E2672" w:rsidRPr="008223AE" w:rsidRDefault="003E2672" w:rsidP="00D66B43">
            <w:pPr>
              <w:spacing w:before="120" w:line="240" w:lineRule="exact"/>
              <w:jc w:val="center"/>
              <w:rPr>
                <w:rFonts w:cs="Tahoma"/>
                <w:color w:val="auto"/>
                <w:sz w:val="16"/>
              </w:rPr>
            </w:pPr>
          </w:p>
        </w:tc>
        <w:tc>
          <w:tcPr>
            <w:tcW w:w="536" w:type="dxa"/>
            <w:tcBorders>
              <w:top w:val="single" w:sz="6" w:space="0" w:color="auto"/>
              <w:left w:val="single" w:sz="6" w:space="0" w:color="auto"/>
              <w:bottom w:val="single" w:sz="6" w:space="0" w:color="auto"/>
              <w:right w:val="single" w:sz="6" w:space="0" w:color="auto"/>
            </w:tcBorders>
          </w:tcPr>
          <w:p w14:paraId="5F54BBD2" w14:textId="77777777" w:rsidR="003E2672" w:rsidRPr="008223AE" w:rsidRDefault="003E2672" w:rsidP="00D66B43">
            <w:pPr>
              <w:spacing w:line="240" w:lineRule="exact"/>
              <w:jc w:val="center"/>
              <w:rPr>
                <w:rFonts w:cs="Tahoma"/>
                <w:color w:val="auto"/>
                <w:sz w:val="16"/>
              </w:rPr>
            </w:pPr>
          </w:p>
        </w:tc>
        <w:tc>
          <w:tcPr>
            <w:tcW w:w="1193" w:type="dxa"/>
            <w:tcBorders>
              <w:top w:val="single" w:sz="6" w:space="0" w:color="auto"/>
              <w:left w:val="single" w:sz="6" w:space="0" w:color="auto"/>
              <w:bottom w:val="single" w:sz="6" w:space="0" w:color="auto"/>
              <w:right w:val="single" w:sz="6" w:space="0" w:color="auto"/>
            </w:tcBorders>
          </w:tcPr>
          <w:p w14:paraId="50B65056" w14:textId="77777777" w:rsidR="003E2672" w:rsidRPr="008223AE" w:rsidRDefault="003E2672" w:rsidP="00D66B43">
            <w:pPr>
              <w:spacing w:before="120" w:line="240" w:lineRule="exact"/>
              <w:jc w:val="center"/>
              <w:rPr>
                <w:rFonts w:cs="Tahoma"/>
                <w:color w:val="auto"/>
                <w:sz w:val="16"/>
              </w:rPr>
            </w:pPr>
          </w:p>
        </w:tc>
        <w:tc>
          <w:tcPr>
            <w:tcW w:w="1151" w:type="dxa"/>
            <w:tcBorders>
              <w:top w:val="single" w:sz="6" w:space="0" w:color="auto"/>
              <w:left w:val="single" w:sz="6" w:space="0" w:color="auto"/>
              <w:bottom w:val="single" w:sz="6" w:space="0" w:color="auto"/>
              <w:right w:val="single" w:sz="6" w:space="0" w:color="auto"/>
            </w:tcBorders>
          </w:tcPr>
          <w:p w14:paraId="7D34E667" w14:textId="77777777" w:rsidR="003E2672" w:rsidRPr="008223AE" w:rsidRDefault="003E2672" w:rsidP="00D66B43">
            <w:pPr>
              <w:spacing w:before="120" w:line="240" w:lineRule="exact"/>
              <w:jc w:val="center"/>
              <w:rPr>
                <w:rFonts w:cs="Tahoma"/>
                <w:color w:val="auto"/>
                <w:sz w:val="16"/>
              </w:rPr>
            </w:pPr>
          </w:p>
        </w:tc>
        <w:tc>
          <w:tcPr>
            <w:tcW w:w="1344" w:type="dxa"/>
            <w:tcBorders>
              <w:top w:val="single" w:sz="6" w:space="0" w:color="auto"/>
              <w:left w:val="single" w:sz="6" w:space="0" w:color="auto"/>
              <w:bottom w:val="single" w:sz="6" w:space="0" w:color="auto"/>
              <w:right w:val="single" w:sz="6" w:space="0" w:color="auto"/>
            </w:tcBorders>
          </w:tcPr>
          <w:p w14:paraId="71780496" w14:textId="77777777" w:rsidR="003E2672" w:rsidRPr="008223AE" w:rsidRDefault="003E2672" w:rsidP="00D66B43">
            <w:pPr>
              <w:spacing w:before="120" w:line="240" w:lineRule="exact"/>
              <w:jc w:val="center"/>
              <w:rPr>
                <w:rFonts w:cs="Tahoma"/>
                <w:color w:val="auto"/>
                <w:sz w:val="16"/>
              </w:rPr>
            </w:pPr>
          </w:p>
        </w:tc>
        <w:tc>
          <w:tcPr>
            <w:tcW w:w="977" w:type="dxa"/>
            <w:tcBorders>
              <w:top w:val="single" w:sz="6" w:space="0" w:color="auto"/>
              <w:left w:val="single" w:sz="6" w:space="0" w:color="auto"/>
              <w:bottom w:val="single" w:sz="6" w:space="0" w:color="auto"/>
              <w:right w:val="single" w:sz="6" w:space="0" w:color="auto"/>
            </w:tcBorders>
          </w:tcPr>
          <w:p w14:paraId="2454E269" w14:textId="77777777" w:rsidR="003E2672" w:rsidRPr="008223AE" w:rsidRDefault="003E2672" w:rsidP="00D66B43">
            <w:pPr>
              <w:spacing w:before="120" w:line="240" w:lineRule="exact"/>
              <w:jc w:val="center"/>
              <w:rPr>
                <w:rFonts w:cs="Tahoma"/>
                <w:color w:val="auto"/>
                <w:sz w:val="16"/>
              </w:rPr>
            </w:pPr>
          </w:p>
        </w:tc>
        <w:tc>
          <w:tcPr>
            <w:tcW w:w="1194" w:type="dxa"/>
            <w:tcBorders>
              <w:top w:val="single" w:sz="6" w:space="0" w:color="auto"/>
              <w:left w:val="single" w:sz="6" w:space="0" w:color="auto"/>
              <w:bottom w:val="single" w:sz="6" w:space="0" w:color="auto"/>
              <w:right w:val="single" w:sz="6" w:space="0" w:color="auto"/>
            </w:tcBorders>
          </w:tcPr>
          <w:p w14:paraId="677E899E" w14:textId="77777777" w:rsidR="003E2672" w:rsidRPr="008223AE" w:rsidRDefault="003E2672" w:rsidP="00D66B43">
            <w:pPr>
              <w:pStyle w:val="BGP-Textecourant"/>
              <w:spacing w:line="240" w:lineRule="exact"/>
              <w:jc w:val="center"/>
              <w:rPr>
                <w:rFonts w:cs="Tahoma"/>
                <w:sz w:val="16"/>
                <w:szCs w:val="20"/>
              </w:rPr>
            </w:pPr>
          </w:p>
        </w:tc>
        <w:tc>
          <w:tcPr>
            <w:tcW w:w="563" w:type="dxa"/>
            <w:tcBorders>
              <w:top w:val="single" w:sz="6" w:space="0" w:color="auto"/>
              <w:left w:val="single" w:sz="6" w:space="0" w:color="auto"/>
              <w:bottom w:val="single" w:sz="6" w:space="0" w:color="auto"/>
              <w:right w:val="single" w:sz="6" w:space="0" w:color="auto"/>
            </w:tcBorders>
          </w:tcPr>
          <w:p w14:paraId="7C726A6E" w14:textId="77777777" w:rsidR="003E2672" w:rsidRPr="008223AE" w:rsidRDefault="003E2672" w:rsidP="00D66B43">
            <w:pPr>
              <w:spacing w:before="120" w:line="240" w:lineRule="exact"/>
              <w:jc w:val="center"/>
              <w:rPr>
                <w:rFonts w:cs="Tahoma"/>
                <w:color w:val="auto"/>
                <w:sz w:val="16"/>
              </w:rPr>
            </w:pPr>
          </w:p>
        </w:tc>
      </w:tr>
      <w:tr w:rsidR="003E2672" w:rsidRPr="008223AE" w14:paraId="3B712190" w14:textId="77777777" w:rsidTr="00BA0E1B">
        <w:trPr>
          <w:cantSplit/>
          <w:trHeight w:val="240"/>
          <w:jc w:val="center"/>
        </w:trPr>
        <w:tc>
          <w:tcPr>
            <w:tcW w:w="1188" w:type="dxa"/>
            <w:tcBorders>
              <w:top w:val="single" w:sz="6" w:space="0" w:color="auto"/>
              <w:left w:val="single" w:sz="6" w:space="0" w:color="auto"/>
              <w:bottom w:val="single" w:sz="6" w:space="0" w:color="auto"/>
              <w:right w:val="single" w:sz="6" w:space="0" w:color="auto"/>
            </w:tcBorders>
          </w:tcPr>
          <w:p w14:paraId="193723C9" w14:textId="77777777" w:rsidR="003E2672" w:rsidRPr="008223AE" w:rsidRDefault="003E2672" w:rsidP="00D66B43">
            <w:pPr>
              <w:spacing w:before="120" w:line="240" w:lineRule="exact"/>
              <w:jc w:val="center"/>
              <w:rPr>
                <w:rFonts w:cs="Tahoma"/>
                <w:color w:val="auto"/>
                <w:sz w:val="16"/>
              </w:rPr>
            </w:pPr>
          </w:p>
        </w:tc>
        <w:tc>
          <w:tcPr>
            <w:tcW w:w="1032" w:type="dxa"/>
            <w:tcBorders>
              <w:top w:val="single" w:sz="6" w:space="0" w:color="auto"/>
              <w:left w:val="single" w:sz="6" w:space="0" w:color="auto"/>
              <w:bottom w:val="single" w:sz="6" w:space="0" w:color="auto"/>
              <w:right w:val="single" w:sz="6" w:space="0" w:color="auto"/>
            </w:tcBorders>
          </w:tcPr>
          <w:p w14:paraId="73648260" w14:textId="77777777" w:rsidR="003E2672" w:rsidRPr="008223AE" w:rsidRDefault="003E2672" w:rsidP="00D66B43">
            <w:pPr>
              <w:spacing w:before="120" w:line="240" w:lineRule="exact"/>
              <w:jc w:val="center"/>
              <w:rPr>
                <w:rFonts w:cs="Tahoma"/>
                <w:color w:val="auto"/>
                <w:sz w:val="16"/>
              </w:rPr>
            </w:pPr>
          </w:p>
        </w:tc>
        <w:tc>
          <w:tcPr>
            <w:tcW w:w="536" w:type="dxa"/>
            <w:tcBorders>
              <w:top w:val="single" w:sz="6" w:space="0" w:color="auto"/>
              <w:left w:val="single" w:sz="6" w:space="0" w:color="auto"/>
              <w:bottom w:val="single" w:sz="6" w:space="0" w:color="auto"/>
              <w:right w:val="single" w:sz="6" w:space="0" w:color="auto"/>
            </w:tcBorders>
          </w:tcPr>
          <w:p w14:paraId="71EA8B18" w14:textId="77777777" w:rsidR="003E2672" w:rsidRPr="008223AE" w:rsidRDefault="003E2672" w:rsidP="00D66B43">
            <w:pPr>
              <w:spacing w:line="240" w:lineRule="exact"/>
              <w:jc w:val="center"/>
              <w:rPr>
                <w:rFonts w:cs="Tahoma"/>
                <w:color w:val="auto"/>
                <w:sz w:val="16"/>
              </w:rPr>
            </w:pPr>
          </w:p>
        </w:tc>
        <w:tc>
          <w:tcPr>
            <w:tcW w:w="1193" w:type="dxa"/>
            <w:tcBorders>
              <w:top w:val="single" w:sz="6" w:space="0" w:color="auto"/>
              <w:left w:val="single" w:sz="6" w:space="0" w:color="auto"/>
              <w:bottom w:val="single" w:sz="6" w:space="0" w:color="auto"/>
              <w:right w:val="single" w:sz="6" w:space="0" w:color="auto"/>
            </w:tcBorders>
          </w:tcPr>
          <w:p w14:paraId="4DE6F90D" w14:textId="77777777" w:rsidR="003E2672" w:rsidRPr="008223AE" w:rsidRDefault="003E2672" w:rsidP="00D66B43">
            <w:pPr>
              <w:spacing w:before="120" w:line="240" w:lineRule="exact"/>
              <w:jc w:val="center"/>
              <w:rPr>
                <w:rFonts w:cs="Tahoma"/>
                <w:color w:val="auto"/>
                <w:sz w:val="16"/>
              </w:rPr>
            </w:pPr>
          </w:p>
        </w:tc>
        <w:tc>
          <w:tcPr>
            <w:tcW w:w="1151" w:type="dxa"/>
            <w:tcBorders>
              <w:top w:val="single" w:sz="6" w:space="0" w:color="auto"/>
              <w:left w:val="single" w:sz="6" w:space="0" w:color="auto"/>
              <w:bottom w:val="single" w:sz="6" w:space="0" w:color="auto"/>
              <w:right w:val="single" w:sz="6" w:space="0" w:color="auto"/>
            </w:tcBorders>
          </w:tcPr>
          <w:p w14:paraId="30ED3FC4" w14:textId="77777777" w:rsidR="003E2672" w:rsidRPr="008223AE" w:rsidRDefault="003E2672" w:rsidP="00D66B43">
            <w:pPr>
              <w:spacing w:before="120" w:line="240" w:lineRule="exact"/>
              <w:jc w:val="center"/>
              <w:rPr>
                <w:rFonts w:cs="Tahoma"/>
                <w:color w:val="auto"/>
                <w:sz w:val="16"/>
              </w:rPr>
            </w:pPr>
          </w:p>
        </w:tc>
        <w:tc>
          <w:tcPr>
            <w:tcW w:w="1344" w:type="dxa"/>
            <w:tcBorders>
              <w:top w:val="single" w:sz="6" w:space="0" w:color="auto"/>
              <w:left w:val="single" w:sz="6" w:space="0" w:color="auto"/>
              <w:bottom w:val="single" w:sz="6" w:space="0" w:color="auto"/>
              <w:right w:val="single" w:sz="6" w:space="0" w:color="auto"/>
            </w:tcBorders>
          </w:tcPr>
          <w:p w14:paraId="18B40617" w14:textId="77777777" w:rsidR="003E2672" w:rsidRPr="008223AE" w:rsidRDefault="003E2672" w:rsidP="00D66B43">
            <w:pPr>
              <w:spacing w:before="120" w:line="240" w:lineRule="exact"/>
              <w:jc w:val="center"/>
              <w:rPr>
                <w:rFonts w:cs="Tahoma"/>
                <w:color w:val="auto"/>
                <w:sz w:val="16"/>
              </w:rPr>
            </w:pPr>
          </w:p>
        </w:tc>
        <w:tc>
          <w:tcPr>
            <w:tcW w:w="977" w:type="dxa"/>
            <w:tcBorders>
              <w:top w:val="single" w:sz="6" w:space="0" w:color="auto"/>
              <w:left w:val="single" w:sz="6" w:space="0" w:color="auto"/>
              <w:bottom w:val="single" w:sz="6" w:space="0" w:color="auto"/>
              <w:right w:val="single" w:sz="6" w:space="0" w:color="auto"/>
            </w:tcBorders>
          </w:tcPr>
          <w:p w14:paraId="4D5A698F" w14:textId="77777777" w:rsidR="003E2672" w:rsidRPr="008223AE" w:rsidRDefault="003E2672" w:rsidP="00D66B43">
            <w:pPr>
              <w:spacing w:before="120" w:line="240" w:lineRule="exact"/>
              <w:jc w:val="center"/>
              <w:rPr>
                <w:rFonts w:cs="Tahoma"/>
                <w:color w:val="auto"/>
                <w:sz w:val="16"/>
              </w:rPr>
            </w:pPr>
          </w:p>
        </w:tc>
        <w:tc>
          <w:tcPr>
            <w:tcW w:w="1194" w:type="dxa"/>
            <w:tcBorders>
              <w:top w:val="single" w:sz="6" w:space="0" w:color="auto"/>
              <w:left w:val="single" w:sz="6" w:space="0" w:color="auto"/>
              <w:bottom w:val="single" w:sz="6" w:space="0" w:color="auto"/>
              <w:right w:val="single" w:sz="6" w:space="0" w:color="auto"/>
            </w:tcBorders>
          </w:tcPr>
          <w:p w14:paraId="20907E8C" w14:textId="77777777" w:rsidR="003E2672" w:rsidRPr="008223AE" w:rsidRDefault="003E2672" w:rsidP="00D66B43">
            <w:pPr>
              <w:spacing w:before="120" w:line="240" w:lineRule="exact"/>
              <w:jc w:val="center"/>
              <w:rPr>
                <w:rFonts w:cs="Tahoma"/>
                <w:color w:val="auto"/>
                <w:sz w:val="16"/>
              </w:rPr>
            </w:pPr>
          </w:p>
        </w:tc>
        <w:tc>
          <w:tcPr>
            <w:tcW w:w="563" w:type="dxa"/>
            <w:tcBorders>
              <w:top w:val="single" w:sz="6" w:space="0" w:color="auto"/>
              <w:left w:val="single" w:sz="6" w:space="0" w:color="auto"/>
              <w:bottom w:val="single" w:sz="6" w:space="0" w:color="auto"/>
              <w:right w:val="single" w:sz="6" w:space="0" w:color="auto"/>
            </w:tcBorders>
          </w:tcPr>
          <w:p w14:paraId="62539467" w14:textId="77777777" w:rsidR="003E2672" w:rsidRPr="008223AE" w:rsidRDefault="003E2672" w:rsidP="00D66B43">
            <w:pPr>
              <w:spacing w:before="120" w:line="240" w:lineRule="exact"/>
              <w:jc w:val="center"/>
              <w:rPr>
                <w:rFonts w:cs="Tahoma"/>
                <w:color w:val="auto"/>
                <w:sz w:val="16"/>
              </w:rPr>
            </w:pPr>
          </w:p>
        </w:tc>
      </w:tr>
    </w:tbl>
    <w:p w14:paraId="7E216B99" w14:textId="77777777" w:rsidR="003E2672" w:rsidRPr="008223AE" w:rsidRDefault="003E2672" w:rsidP="00D66B43">
      <w:pPr>
        <w:spacing w:line="240" w:lineRule="exact"/>
        <w:jc w:val="both"/>
        <w:rPr>
          <w:rFonts w:cs="Tahoma"/>
          <w:color w:val="auto"/>
          <w:sz w:val="24"/>
        </w:rPr>
      </w:pPr>
    </w:p>
    <w:tbl>
      <w:tblPr>
        <w:tblpPr w:leftFromText="141" w:rightFromText="141" w:vertAnchor="text" w:horzAnchor="page" w:tblpX="4146" w:tblpY="282"/>
        <w:tblW w:w="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3013"/>
      </w:tblGrid>
      <w:tr w:rsidR="00AE025F" w:rsidRPr="008223AE" w14:paraId="2179AC95" w14:textId="77777777" w:rsidTr="00BA0E1B">
        <w:trPr>
          <w:cantSplit/>
        </w:trPr>
        <w:tc>
          <w:tcPr>
            <w:tcW w:w="2160" w:type="dxa"/>
          </w:tcPr>
          <w:p w14:paraId="6329C810" w14:textId="77777777" w:rsidR="00AE025F" w:rsidRPr="008223AE" w:rsidRDefault="00AE025F" w:rsidP="00AE025F">
            <w:pPr>
              <w:spacing w:line="240" w:lineRule="exact"/>
              <w:ind w:left="57"/>
              <w:rPr>
                <w:rFonts w:cs="Tahoma"/>
                <w:b/>
                <w:i/>
                <w:color w:val="auto"/>
                <w:sz w:val="16"/>
              </w:rPr>
            </w:pPr>
            <w:r w:rsidRPr="008223AE">
              <w:rPr>
                <w:rFonts w:cs="Tahoma"/>
                <w:b/>
                <w:i/>
                <w:color w:val="auto"/>
                <w:sz w:val="16"/>
              </w:rPr>
              <w:t>Numéro de rapport :</w:t>
            </w:r>
          </w:p>
        </w:tc>
        <w:tc>
          <w:tcPr>
            <w:tcW w:w="3013" w:type="dxa"/>
          </w:tcPr>
          <w:p w14:paraId="54ECF4D7" w14:textId="77777777" w:rsidR="00AE025F" w:rsidRPr="008223AE" w:rsidRDefault="00AE025F" w:rsidP="00AE025F">
            <w:pPr>
              <w:spacing w:line="240" w:lineRule="exact"/>
              <w:rPr>
                <w:rFonts w:cs="Tahoma"/>
                <w:b/>
                <w:i/>
                <w:color w:val="auto"/>
                <w:sz w:val="18"/>
              </w:rPr>
            </w:pPr>
            <w:r w:rsidRPr="008223AE">
              <w:rPr>
                <w:rFonts w:cs="Tahoma"/>
                <w:b/>
                <w:i/>
                <w:color w:val="auto"/>
                <w:sz w:val="18"/>
              </w:rPr>
              <w:t>R273</w:t>
            </w:r>
            <w:r w:rsidR="00F01483" w:rsidRPr="008223AE">
              <w:rPr>
                <w:rFonts w:cs="Tahoma"/>
                <w:b/>
                <w:i/>
                <w:color w:val="auto"/>
                <w:sz w:val="18"/>
                <w:vertAlign w:val="subscript"/>
              </w:rPr>
              <w:t>a</w:t>
            </w:r>
          </w:p>
        </w:tc>
      </w:tr>
      <w:tr w:rsidR="00AE025F" w:rsidRPr="008223AE" w14:paraId="45E5AFFB" w14:textId="77777777" w:rsidTr="00BA0E1B">
        <w:trPr>
          <w:cantSplit/>
        </w:trPr>
        <w:tc>
          <w:tcPr>
            <w:tcW w:w="2160" w:type="dxa"/>
          </w:tcPr>
          <w:p w14:paraId="53DE86C0" w14:textId="77777777" w:rsidR="00AE025F" w:rsidRPr="008223AE" w:rsidRDefault="00AE025F" w:rsidP="00AE025F">
            <w:pPr>
              <w:spacing w:line="240" w:lineRule="exact"/>
              <w:ind w:left="57"/>
              <w:rPr>
                <w:rFonts w:cs="Tahoma"/>
                <w:b/>
                <w:i/>
                <w:color w:val="auto"/>
                <w:sz w:val="16"/>
              </w:rPr>
            </w:pPr>
            <w:r w:rsidRPr="008223AE">
              <w:rPr>
                <w:rFonts w:cs="Tahoma"/>
                <w:b/>
                <w:i/>
                <w:color w:val="auto"/>
                <w:sz w:val="16"/>
              </w:rPr>
              <w:t>Numéro d'affaire :</w:t>
            </w:r>
          </w:p>
        </w:tc>
        <w:tc>
          <w:tcPr>
            <w:tcW w:w="3013" w:type="dxa"/>
          </w:tcPr>
          <w:p w14:paraId="1AE45D8D" w14:textId="77777777" w:rsidR="00AE025F" w:rsidRPr="008223AE" w:rsidRDefault="00D40F59" w:rsidP="00AE025F">
            <w:pPr>
              <w:spacing w:line="240" w:lineRule="exact"/>
              <w:rPr>
                <w:rFonts w:cs="Tahoma"/>
                <w:b/>
                <w:bCs/>
                <w:i/>
                <w:iCs/>
                <w:color w:val="auto"/>
                <w:sz w:val="18"/>
              </w:rPr>
            </w:pPr>
            <w:r w:rsidRPr="008223AE">
              <w:rPr>
                <w:rFonts w:cs="Tahoma"/>
                <w:b/>
                <w:bCs/>
                <w:i/>
                <w:iCs/>
                <w:color w:val="auto"/>
                <w:sz w:val="18"/>
              </w:rPr>
              <w:t>A8</w:t>
            </w:r>
            <w:r w:rsidR="00AE025F" w:rsidRPr="008223AE">
              <w:rPr>
                <w:rFonts w:cs="Tahoma"/>
                <w:b/>
                <w:bCs/>
                <w:i/>
                <w:iCs/>
                <w:color w:val="auto"/>
                <w:sz w:val="18"/>
              </w:rPr>
              <w:t>7</w:t>
            </w:r>
            <w:r w:rsidRPr="008223AE">
              <w:rPr>
                <w:rFonts w:cs="Tahoma"/>
                <w:b/>
                <w:bCs/>
                <w:i/>
                <w:iCs/>
                <w:color w:val="auto"/>
                <w:sz w:val="18"/>
              </w:rPr>
              <w:t>8</w:t>
            </w:r>
          </w:p>
        </w:tc>
      </w:tr>
      <w:tr w:rsidR="00AE025F" w:rsidRPr="008223AE" w14:paraId="1A229993" w14:textId="77777777" w:rsidTr="00BA0E1B">
        <w:trPr>
          <w:cantSplit/>
        </w:trPr>
        <w:tc>
          <w:tcPr>
            <w:tcW w:w="2160" w:type="dxa"/>
          </w:tcPr>
          <w:p w14:paraId="179D0E25" w14:textId="77777777" w:rsidR="00AE025F" w:rsidRPr="008223AE" w:rsidRDefault="00AE025F" w:rsidP="00AE025F">
            <w:pPr>
              <w:spacing w:line="240" w:lineRule="exact"/>
              <w:ind w:left="57"/>
              <w:rPr>
                <w:rFonts w:cs="Tahoma"/>
                <w:b/>
                <w:i/>
                <w:color w:val="auto"/>
                <w:sz w:val="16"/>
              </w:rPr>
            </w:pPr>
            <w:r w:rsidRPr="008223AE">
              <w:rPr>
                <w:rFonts w:cs="Tahoma"/>
                <w:b/>
                <w:i/>
                <w:color w:val="auto"/>
                <w:sz w:val="16"/>
              </w:rPr>
              <w:t>N° de contrat :</w:t>
            </w:r>
          </w:p>
        </w:tc>
        <w:tc>
          <w:tcPr>
            <w:tcW w:w="3013" w:type="dxa"/>
          </w:tcPr>
          <w:p w14:paraId="7F3472BC" w14:textId="77777777" w:rsidR="00AE025F" w:rsidRPr="008223AE" w:rsidRDefault="00AE025F" w:rsidP="00AE025F">
            <w:pPr>
              <w:spacing w:line="240" w:lineRule="exact"/>
              <w:rPr>
                <w:rFonts w:cs="Tahoma"/>
                <w:b/>
                <w:bCs/>
                <w:i/>
                <w:iCs/>
                <w:color w:val="auto"/>
                <w:sz w:val="18"/>
              </w:rPr>
            </w:pPr>
            <w:r w:rsidRPr="008223AE">
              <w:rPr>
                <w:rFonts w:cs="Tahoma"/>
                <w:b/>
                <w:bCs/>
                <w:i/>
                <w:iCs/>
                <w:color w:val="auto"/>
                <w:sz w:val="18"/>
              </w:rPr>
              <w:t>C242</w:t>
            </w:r>
          </w:p>
        </w:tc>
      </w:tr>
      <w:tr w:rsidR="00AE025F" w:rsidRPr="008223AE" w14:paraId="71270469" w14:textId="77777777" w:rsidTr="00BA0E1B">
        <w:trPr>
          <w:cantSplit/>
          <w:trHeight w:val="334"/>
        </w:trPr>
        <w:tc>
          <w:tcPr>
            <w:tcW w:w="2160" w:type="dxa"/>
          </w:tcPr>
          <w:p w14:paraId="3C6A58DF" w14:textId="77777777" w:rsidR="00AE025F" w:rsidRPr="008223AE" w:rsidRDefault="00AE025F" w:rsidP="00AE025F">
            <w:pPr>
              <w:spacing w:line="240" w:lineRule="exact"/>
              <w:ind w:left="57"/>
              <w:rPr>
                <w:rFonts w:cs="Tahoma"/>
                <w:b/>
                <w:i/>
                <w:color w:val="auto"/>
                <w:sz w:val="16"/>
              </w:rPr>
            </w:pPr>
            <w:r w:rsidRPr="008223AE">
              <w:rPr>
                <w:rFonts w:cs="Tahoma"/>
                <w:b/>
                <w:i/>
                <w:color w:val="auto"/>
                <w:sz w:val="16"/>
              </w:rPr>
              <w:t>Mots clé du thésaurus</w:t>
            </w:r>
          </w:p>
        </w:tc>
        <w:tc>
          <w:tcPr>
            <w:tcW w:w="3013" w:type="dxa"/>
          </w:tcPr>
          <w:p w14:paraId="56E02CE4" w14:textId="77777777" w:rsidR="00AE025F" w:rsidRPr="008223AE" w:rsidRDefault="00AE025F" w:rsidP="00AE025F">
            <w:pPr>
              <w:pStyle w:val="BGP-Textecourant"/>
              <w:rPr>
                <w:rFonts w:cs="Tahoma"/>
                <w:b/>
                <w:i/>
                <w:szCs w:val="20"/>
              </w:rPr>
            </w:pPr>
            <w:r w:rsidRPr="008223AE">
              <w:rPr>
                <w:rFonts w:cs="Tahoma"/>
                <w:b/>
                <w:i/>
                <w:szCs w:val="20"/>
              </w:rPr>
              <w:t>Etude d’impact, solaire photovoltaïque, énergies renouvelables</w:t>
            </w:r>
          </w:p>
        </w:tc>
      </w:tr>
    </w:tbl>
    <w:p w14:paraId="00E12B55" w14:textId="77777777" w:rsidR="003E2672" w:rsidRPr="008223AE" w:rsidRDefault="003E2672" w:rsidP="006A1F08">
      <w:pPr>
        <w:pStyle w:val="BGP-Textecourant"/>
        <w:rPr>
          <w:rFonts w:cs="Tahoma"/>
        </w:rPr>
      </w:pPr>
    </w:p>
    <w:p w14:paraId="594800AB" w14:textId="77777777" w:rsidR="003E2672" w:rsidRPr="008223AE" w:rsidRDefault="003E2672" w:rsidP="00D66B43">
      <w:pPr>
        <w:pStyle w:val="BGP-Textecourant"/>
        <w:rPr>
          <w:rFonts w:cs="Tahoma"/>
        </w:rPr>
      </w:pPr>
    </w:p>
    <w:p w14:paraId="3A4E8115" w14:textId="77777777" w:rsidR="003E2672" w:rsidRPr="008223AE" w:rsidRDefault="003E2672" w:rsidP="00D66B43">
      <w:pPr>
        <w:pStyle w:val="BGP-Textecourant"/>
        <w:rPr>
          <w:rFonts w:cs="Tahoma"/>
        </w:rPr>
      </w:pPr>
    </w:p>
    <w:p w14:paraId="70BAC337" w14:textId="77777777" w:rsidR="003E2672" w:rsidRPr="008223AE" w:rsidRDefault="003E2672" w:rsidP="00D66B43">
      <w:pPr>
        <w:pStyle w:val="BGP-Textecourant"/>
        <w:rPr>
          <w:rFonts w:cs="Tahoma"/>
        </w:rPr>
      </w:pPr>
    </w:p>
    <w:p w14:paraId="47E004D9" w14:textId="77777777" w:rsidR="00AE025F" w:rsidRPr="008223AE" w:rsidRDefault="00AE025F" w:rsidP="00D66B43">
      <w:pPr>
        <w:pStyle w:val="BGP-Textecourant"/>
        <w:rPr>
          <w:rFonts w:cs="Tahoma"/>
        </w:rPr>
      </w:pPr>
    </w:p>
    <w:p w14:paraId="7826DA03" w14:textId="77777777" w:rsidR="00AE025F" w:rsidRPr="008223AE" w:rsidRDefault="00AE025F" w:rsidP="00D66B43">
      <w:pPr>
        <w:pStyle w:val="BGP-Textecourant"/>
        <w:rPr>
          <w:rFonts w:cs="Tahoma"/>
        </w:rPr>
      </w:pPr>
    </w:p>
    <w:p w14:paraId="0586957C" w14:textId="77777777" w:rsidR="00AE025F" w:rsidRPr="008223AE" w:rsidRDefault="00AE025F" w:rsidP="00D66B43">
      <w:pPr>
        <w:pStyle w:val="BGP-Textecourant"/>
        <w:rPr>
          <w:rFonts w:cs="Tahoma"/>
        </w:rPr>
      </w:pPr>
    </w:p>
    <w:p w14:paraId="17217B35" w14:textId="77777777" w:rsidR="00AE025F" w:rsidRPr="008223AE" w:rsidRDefault="00AE025F" w:rsidP="00D66B43">
      <w:pPr>
        <w:pStyle w:val="BGP-Textecourant"/>
        <w:rPr>
          <w:rFonts w:cs="Tahoma"/>
        </w:rPr>
      </w:pPr>
    </w:p>
    <w:p w14:paraId="7A806CD4" w14:textId="77777777" w:rsidR="003E2672" w:rsidRPr="008223AE" w:rsidRDefault="003E2672" w:rsidP="00D66B43">
      <w:pPr>
        <w:pStyle w:val="BGP-Textecourant"/>
        <w:rPr>
          <w:rFonts w:cs="Tahoma"/>
        </w:rPr>
      </w:pPr>
      <w:r w:rsidRPr="008223AE">
        <w:rPr>
          <w:rFonts w:cs="Tahoma"/>
        </w:rPr>
        <w:br w:type="page"/>
      </w:r>
    </w:p>
    <w:p w14:paraId="2BDBF348" w14:textId="77777777" w:rsidR="003E2672" w:rsidRPr="008223AE" w:rsidRDefault="003E2672" w:rsidP="00D66B43">
      <w:pPr>
        <w:pStyle w:val="BGP-Textecourant"/>
        <w:rPr>
          <w:rFonts w:cs="Tahoma"/>
          <w:b/>
          <w:sz w:val="32"/>
          <w:szCs w:val="32"/>
        </w:rPr>
      </w:pPr>
      <w:r w:rsidRPr="008223AE">
        <w:rPr>
          <w:rFonts w:cs="Tahoma"/>
          <w:b/>
          <w:sz w:val="32"/>
          <w:szCs w:val="32"/>
        </w:rPr>
        <w:lastRenderedPageBreak/>
        <w:t>Auteurs de l’étude :</w:t>
      </w:r>
    </w:p>
    <w:p w14:paraId="3010EB25" w14:textId="77777777" w:rsidR="003E2672" w:rsidRPr="008223AE" w:rsidRDefault="003E2672" w:rsidP="00D66B43">
      <w:pPr>
        <w:pStyle w:val="BGP-Textecourant"/>
        <w:rPr>
          <w:rFonts w:cs="Tahoma"/>
          <w:b/>
          <w:szCs w:val="20"/>
        </w:rPr>
      </w:pPr>
    </w:p>
    <w:p w14:paraId="1419CA0E" w14:textId="77777777" w:rsidR="00442D95" w:rsidRPr="008223AE" w:rsidRDefault="003E2672" w:rsidP="00B46CEC">
      <w:pPr>
        <w:pStyle w:val="BGP-Textecourant"/>
        <w:rPr>
          <w:rFonts w:cs="Tahoma"/>
          <w:szCs w:val="20"/>
        </w:rPr>
      </w:pPr>
      <w:r w:rsidRPr="008223AE">
        <w:rPr>
          <w:rFonts w:cs="Tahoma"/>
          <w:b/>
          <w:szCs w:val="20"/>
        </w:rPr>
        <w:t>BURGEAP-PHENIXA</w:t>
      </w:r>
      <w:r w:rsidRPr="008223AE">
        <w:rPr>
          <w:rFonts w:cs="Tahoma"/>
          <w:szCs w:val="20"/>
        </w:rPr>
        <w:t xml:space="preserve"> : </w:t>
      </w:r>
      <w:r w:rsidRPr="008223AE">
        <w:rPr>
          <w:rFonts w:cs="Tahoma"/>
          <w:szCs w:val="20"/>
        </w:rPr>
        <w:tab/>
      </w:r>
    </w:p>
    <w:p w14:paraId="3C6925DF" w14:textId="77777777" w:rsidR="00442D95" w:rsidRPr="008223AE" w:rsidRDefault="00442D95" w:rsidP="00442D95">
      <w:pPr>
        <w:pStyle w:val="BGP-Textecourant"/>
        <w:rPr>
          <w:rFonts w:cs="Tahoma"/>
          <w:szCs w:val="20"/>
        </w:rPr>
      </w:pPr>
      <w:r w:rsidRPr="008223AE">
        <w:rPr>
          <w:rFonts w:cs="Tahoma"/>
          <w:szCs w:val="20"/>
        </w:rPr>
        <w:t>Bertrand MALJOURNAL, Directeur de projets, Burgeap</w:t>
      </w:r>
    </w:p>
    <w:p w14:paraId="28DEAAFD" w14:textId="77777777" w:rsidR="00442D95" w:rsidRPr="008223AE" w:rsidRDefault="00442D95" w:rsidP="00442D95">
      <w:pPr>
        <w:pStyle w:val="BGP-Textecourant"/>
        <w:rPr>
          <w:rFonts w:cs="Tahoma"/>
          <w:szCs w:val="20"/>
        </w:rPr>
      </w:pPr>
      <w:r w:rsidRPr="008223AE">
        <w:rPr>
          <w:rFonts w:cs="Tahoma"/>
          <w:szCs w:val="20"/>
        </w:rPr>
        <w:t>Christine LEGER, Directrice de PHENIXA, Expert environnement</w:t>
      </w:r>
    </w:p>
    <w:p w14:paraId="015270A0" w14:textId="77777777" w:rsidR="00442D95" w:rsidRPr="008223AE" w:rsidRDefault="003E2672" w:rsidP="00442D95">
      <w:pPr>
        <w:pStyle w:val="BGP-Textecourant"/>
        <w:rPr>
          <w:rFonts w:cs="Tahoma"/>
          <w:szCs w:val="20"/>
        </w:rPr>
      </w:pPr>
      <w:r w:rsidRPr="008223AE">
        <w:rPr>
          <w:rFonts w:cs="Tahoma"/>
          <w:szCs w:val="20"/>
        </w:rPr>
        <w:t>Adnane MAHMOUD, Ingénieur procédés</w:t>
      </w:r>
      <w:r w:rsidR="00442D95" w:rsidRPr="008223AE">
        <w:rPr>
          <w:rFonts w:cs="Tahoma"/>
          <w:szCs w:val="20"/>
        </w:rPr>
        <w:t xml:space="preserve"> industriels et environnement</w:t>
      </w:r>
    </w:p>
    <w:p w14:paraId="52B74CE4" w14:textId="77777777" w:rsidR="00442D95" w:rsidRPr="008223AE" w:rsidRDefault="00442D95" w:rsidP="00442D95">
      <w:pPr>
        <w:pStyle w:val="BGP-Textecourant"/>
        <w:rPr>
          <w:rFonts w:cs="Tahoma"/>
          <w:szCs w:val="20"/>
        </w:rPr>
      </w:pPr>
      <w:r w:rsidRPr="008223AE">
        <w:rPr>
          <w:rFonts w:cs="Tahoma"/>
          <w:szCs w:val="20"/>
        </w:rPr>
        <w:t>Youssef EL KAYSSI, ingénieur hydrogéologue, Phénixa</w:t>
      </w:r>
    </w:p>
    <w:p w14:paraId="5D0DAB75" w14:textId="77777777" w:rsidR="003E2672" w:rsidRPr="008223AE" w:rsidRDefault="00442D95" w:rsidP="00442D95">
      <w:pPr>
        <w:pStyle w:val="BGP-Textecourant"/>
        <w:rPr>
          <w:rFonts w:cs="Tahoma"/>
          <w:szCs w:val="20"/>
        </w:rPr>
      </w:pPr>
      <w:r w:rsidRPr="008223AE">
        <w:rPr>
          <w:rFonts w:cs="Tahoma"/>
          <w:szCs w:val="20"/>
        </w:rPr>
        <w:t xml:space="preserve">Wafae RAHIQ, </w:t>
      </w:r>
      <w:r w:rsidR="003E2672" w:rsidRPr="008223AE">
        <w:rPr>
          <w:rFonts w:cs="Tahoma"/>
          <w:szCs w:val="20"/>
        </w:rPr>
        <w:t>Cartographe, Phénixa</w:t>
      </w:r>
    </w:p>
    <w:p w14:paraId="70778AA2" w14:textId="77777777" w:rsidR="003E2672" w:rsidRPr="008223AE" w:rsidRDefault="003E2672" w:rsidP="001F61EF">
      <w:pPr>
        <w:pStyle w:val="BGP-Textecourant"/>
        <w:rPr>
          <w:rFonts w:cs="Tahoma"/>
          <w:szCs w:val="20"/>
        </w:rPr>
      </w:pPr>
    </w:p>
    <w:p w14:paraId="350E4E9B" w14:textId="77777777" w:rsidR="003E2672" w:rsidRPr="008223AE" w:rsidRDefault="003E2672" w:rsidP="00E24B4A">
      <w:pPr>
        <w:pStyle w:val="BGP-Textecourant"/>
        <w:rPr>
          <w:rFonts w:cs="Tahoma"/>
          <w:szCs w:val="20"/>
        </w:rPr>
      </w:pPr>
      <w:r w:rsidRPr="008223AE">
        <w:rPr>
          <w:rFonts w:cs="Tahoma"/>
          <w:b/>
          <w:szCs w:val="20"/>
        </w:rPr>
        <w:t xml:space="preserve">EXPERTS INDEPENDANTS : </w:t>
      </w:r>
      <w:r w:rsidRPr="008223AE">
        <w:rPr>
          <w:rFonts w:cs="Tahoma"/>
          <w:b/>
          <w:szCs w:val="20"/>
        </w:rPr>
        <w:tab/>
      </w:r>
    </w:p>
    <w:p w14:paraId="00EA5D90" w14:textId="77777777" w:rsidR="003E2672" w:rsidRPr="008223AE" w:rsidRDefault="003E2672" w:rsidP="001F61EF">
      <w:pPr>
        <w:pStyle w:val="BGP-Textecourant"/>
        <w:rPr>
          <w:rFonts w:cs="Tahoma"/>
          <w:szCs w:val="20"/>
        </w:rPr>
      </w:pPr>
      <w:r w:rsidRPr="008223AE">
        <w:rPr>
          <w:rFonts w:cs="Tahoma"/>
          <w:szCs w:val="20"/>
        </w:rPr>
        <w:t>Etude faune-</w:t>
      </w:r>
      <w:r w:rsidR="00442D95" w:rsidRPr="008223AE">
        <w:rPr>
          <w:rFonts w:cs="Tahoma"/>
          <w:szCs w:val="20"/>
        </w:rPr>
        <w:t>flore : Fabrice CUZIN, Expert milieu naturel</w:t>
      </w:r>
    </w:p>
    <w:p w14:paraId="3A141B34" w14:textId="77777777" w:rsidR="003E2672" w:rsidRPr="008223AE" w:rsidRDefault="003E2672" w:rsidP="00442D95">
      <w:pPr>
        <w:pStyle w:val="BGP-Textecourant"/>
        <w:rPr>
          <w:rFonts w:cs="Tahoma"/>
          <w:szCs w:val="20"/>
        </w:rPr>
      </w:pPr>
      <w:r w:rsidRPr="008223AE">
        <w:rPr>
          <w:rFonts w:cs="Tahoma"/>
          <w:szCs w:val="20"/>
        </w:rPr>
        <w:t>Etude socio-économique :</w:t>
      </w:r>
      <w:r w:rsidR="00BD3AE0" w:rsidRPr="008223AE">
        <w:rPr>
          <w:rFonts w:cs="Tahoma"/>
          <w:szCs w:val="20"/>
        </w:rPr>
        <w:t xml:space="preserve"> </w:t>
      </w:r>
      <w:r w:rsidR="0094109A" w:rsidRPr="008223AE">
        <w:rPr>
          <w:rFonts w:cs="Tahoma"/>
          <w:szCs w:val="20"/>
        </w:rPr>
        <w:t xml:space="preserve">Ahmed </w:t>
      </w:r>
      <w:r w:rsidR="00442D95" w:rsidRPr="008223AE">
        <w:rPr>
          <w:rFonts w:cs="Tahoma"/>
          <w:szCs w:val="20"/>
        </w:rPr>
        <w:t>BOUZIANE, Sociologue</w:t>
      </w:r>
    </w:p>
    <w:p w14:paraId="30647515" w14:textId="77777777" w:rsidR="003E2672" w:rsidRPr="008223AE" w:rsidRDefault="003E2672" w:rsidP="001F61EF">
      <w:pPr>
        <w:pStyle w:val="BGP-Textecourant"/>
        <w:ind w:left="3545"/>
        <w:rPr>
          <w:rFonts w:cs="Tahoma"/>
          <w:szCs w:val="20"/>
        </w:rPr>
      </w:pPr>
    </w:p>
    <w:p w14:paraId="18EC67BF" w14:textId="77777777" w:rsidR="00442D95" w:rsidRPr="008223AE" w:rsidRDefault="00442D95" w:rsidP="001F61EF">
      <w:pPr>
        <w:pStyle w:val="BGP-Textecourant"/>
        <w:rPr>
          <w:rFonts w:cs="Tahoma"/>
          <w:b/>
          <w:szCs w:val="20"/>
        </w:rPr>
      </w:pPr>
      <w:r w:rsidRPr="008223AE">
        <w:rPr>
          <w:rFonts w:cs="Tahoma"/>
          <w:b/>
          <w:szCs w:val="20"/>
        </w:rPr>
        <w:t xml:space="preserve">MAITRE D’OUVRAGE DELEGUE : </w:t>
      </w:r>
    </w:p>
    <w:p w14:paraId="4054B7F2" w14:textId="77777777" w:rsidR="003E2672" w:rsidRPr="008223AE" w:rsidRDefault="003E2672" w:rsidP="001F61EF">
      <w:pPr>
        <w:pStyle w:val="BGP-Textecourant"/>
        <w:rPr>
          <w:rFonts w:cs="Tahoma"/>
          <w:szCs w:val="20"/>
        </w:rPr>
      </w:pPr>
      <w:r w:rsidRPr="008223AE">
        <w:rPr>
          <w:rFonts w:cs="Tahoma"/>
          <w:szCs w:val="20"/>
        </w:rPr>
        <w:t>OFFICE NATIONAL DE L’ELECTRICITE ET DE L’EAU POTABLE (ONEE) – Branche électricité</w:t>
      </w:r>
    </w:p>
    <w:p w14:paraId="0D21832D" w14:textId="77777777" w:rsidR="003E2672" w:rsidRPr="008223AE" w:rsidRDefault="003E2672" w:rsidP="00EB4165">
      <w:pPr>
        <w:pStyle w:val="BGP-Textecourant"/>
        <w:rPr>
          <w:rFonts w:cs="Tahoma"/>
          <w:szCs w:val="20"/>
        </w:rPr>
      </w:pPr>
    </w:p>
    <w:p w14:paraId="59B21B08" w14:textId="77777777" w:rsidR="003E2672" w:rsidRPr="008223AE" w:rsidRDefault="003E2672" w:rsidP="006B5ECE">
      <w:pPr>
        <w:jc w:val="center"/>
        <w:rPr>
          <w:rFonts w:cs="Tahoma"/>
          <w:b/>
          <w:color w:val="auto"/>
        </w:rPr>
      </w:pPr>
    </w:p>
    <w:p w14:paraId="20C3D8E6" w14:textId="77777777" w:rsidR="003E2672" w:rsidRPr="008223AE" w:rsidRDefault="003E2672" w:rsidP="00EB4165">
      <w:pPr>
        <w:pStyle w:val="BGP-Textecourant"/>
        <w:rPr>
          <w:rFonts w:cs="Tahoma"/>
          <w:szCs w:val="20"/>
        </w:rPr>
      </w:pPr>
    </w:p>
    <w:p w14:paraId="1464C4FA" w14:textId="77777777" w:rsidR="003E2672" w:rsidRPr="008223AE" w:rsidRDefault="003E2672" w:rsidP="00EB4165">
      <w:pPr>
        <w:pStyle w:val="BGP-Textecourant"/>
        <w:rPr>
          <w:rFonts w:cs="Tahoma"/>
          <w:szCs w:val="20"/>
        </w:rPr>
      </w:pPr>
    </w:p>
    <w:p w14:paraId="78E560FE" w14:textId="77777777" w:rsidR="003E2672" w:rsidRPr="008223AE" w:rsidRDefault="003E2672" w:rsidP="006B5ECE">
      <w:pPr>
        <w:jc w:val="center"/>
        <w:rPr>
          <w:rFonts w:cs="Tahoma"/>
          <w:color w:val="auto"/>
        </w:rPr>
        <w:sectPr w:rsidR="003E2672" w:rsidRPr="008223AE" w:rsidSect="008B0B57">
          <w:headerReference w:type="default" r:id="rId13"/>
          <w:footerReference w:type="default" r:id="rId14"/>
          <w:footnotePr>
            <w:numRestart w:val="eachPage"/>
          </w:footnotePr>
          <w:type w:val="nextColumn"/>
          <w:pgSz w:w="11907" w:h="16839" w:code="9"/>
          <w:pgMar w:top="1418" w:right="1418" w:bottom="1418" w:left="1418" w:header="454" w:footer="454" w:gutter="0"/>
          <w:cols w:space="708"/>
          <w:docGrid w:linePitch="360"/>
        </w:sectPr>
      </w:pPr>
    </w:p>
    <w:p w14:paraId="12C6D6A1" w14:textId="77777777" w:rsidR="003E2672" w:rsidRPr="008223AE" w:rsidRDefault="00F26990" w:rsidP="00AF5F9E">
      <w:pPr>
        <w:pStyle w:val="BGP-Textecourant"/>
        <w:jc w:val="center"/>
        <w:rPr>
          <w:rFonts w:cs="Tahoma"/>
          <w:b/>
          <w:sz w:val="24"/>
          <w:szCs w:val="24"/>
        </w:rPr>
      </w:pPr>
      <w:r w:rsidRPr="008223AE">
        <w:rPr>
          <w:rFonts w:cs="Tahoma"/>
          <w:b/>
          <w:sz w:val="24"/>
          <w:szCs w:val="24"/>
        </w:rPr>
        <w:lastRenderedPageBreak/>
        <w:t>T</w:t>
      </w:r>
      <w:r w:rsidR="00AF5F9E" w:rsidRPr="008223AE">
        <w:rPr>
          <w:rFonts w:cs="Tahoma"/>
          <w:b/>
          <w:sz w:val="24"/>
          <w:szCs w:val="24"/>
        </w:rPr>
        <w:t>ABLE DES MATIERES</w:t>
      </w:r>
    </w:p>
    <w:sdt>
      <w:sdtPr>
        <w:rPr>
          <w:rFonts w:ascii="Tahoma" w:eastAsia="Times New Roman" w:hAnsi="Tahoma" w:cs="Times New Roman"/>
          <w:b w:val="0"/>
          <w:bCs w:val="0"/>
          <w:color w:val="000000"/>
          <w:sz w:val="20"/>
          <w:szCs w:val="20"/>
          <w:lang w:val="fr-FR" w:eastAsia="fr-FR"/>
        </w:rPr>
        <w:id w:val="1471011123"/>
        <w:docPartObj>
          <w:docPartGallery w:val="Table of Contents"/>
          <w:docPartUnique/>
        </w:docPartObj>
      </w:sdtPr>
      <w:sdtEndPr>
        <w:rPr>
          <w:noProof/>
        </w:rPr>
      </w:sdtEndPr>
      <w:sdtContent>
        <w:p w14:paraId="399C12E9" w14:textId="7312BD66" w:rsidR="00BC55FE" w:rsidRDefault="00BC55FE">
          <w:pPr>
            <w:pStyle w:val="TOCHeading"/>
          </w:pPr>
        </w:p>
        <w:p w14:paraId="1702999D" w14:textId="77777777" w:rsidR="008F5B5E" w:rsidRDefault="00BC55FE">
          <w:pPr>
            <w:pStyle w:val="TOC1"/>
            <w:tabs>
              <w:tab w:val="right" w:leader="dot" w:pos="9061"/>
            </w:tabs>
            <w:rPr>
              <w:rFonts w:eastAsiaTheme="minorEastAsia" w:cstheme="minorBidi"/>
              <w:b w:val="0"/>
              <w:caps w:val="0"/>
              <w:noProof/>
              <w:color w:val="auto"/>
              <w:sz w:val="24"/>
              <w:szCs w:val="24"/>
              <w:lang w:val="en-US" w:eastAsia="ja-JP"/>
            </w:rPr>
          </w:pPr>
          <w:r>
            <w:rPr>
              <w:b w:val="0"/>
            </w:rPr>
            <w:fldChar w:fldCharType="begin"/>
          </w:r>
          <w:r>
            <w:instrText xml:space="preserve"> TOC \o "1-3" \h \z \u </w:instrText>
          </w:r>
          <w:r>
            <w:rPr>
              <w:b w:val="0"/>
            </w:rPr>
            <w:fldChar w:fldCharType="separate"/>
          </w:r>
          <w:r w:rsidR="008F5B5E" w:rsidRPr="005213FB">
            <w:rPr>
              <w:rFonts w:cs="Tahoma"/>
              <w:noProof/>
              <w:color w:val="auto"/>
            </w:rPr>
            <w:t>Liste des Tableaux</w:t>
          </w:r>
          <w:r w:rsidR="008F5B5E">
            <w:rPr>
              <w:noProof/>
            </w:rPr>
            <w:tab/>
          </w:r>
          <w:r w:rsidR="008F5B5E">
            <w:rPr>
              <w:noProof/>
            </w:rPr>
            <w:fldChar w:fldCharType="begin"/>
          </w:r>
          <w:r w:rsidR="008F5B5E">
            <w:rPr>
              <w:noProof/>
            </w:rPr>
            <w:instrText xml:space="preserve"> PAGEREF _Toc284653378 \h </w:instrText>
          </w:r>
          <w:r w:rsidR="008F5B5E">
            <w:rPr>
              <w:noProof/>
            </w:rPr>
          </w:r>
          <w:r w:rsidR="008F5B5E">
            <w:rPr>
              <w:noProof/>
            </w:rPr>
            <w:fldChar w:fldCharType="separate"/>
          </w:r>
          <w:r w:rsidR="00ED2283">
            <w:rPr>
              <w:noProof/>
            </w:rPr>
            <w:t>7</w:t>
          </w:r>
          <w:r w:rsidR="008F5B5E">
            <w:rPr>
              <w:noProof/>
            </w:rPr>
            <w:fldChar w:fldCharType="end"/>
          </w:r>
        </w:p>
        <w:p w14:paraId="59CBCBEA" w14:textId="77777777" w:rsidR="008F5B5E" w:rsidRDefault="008F5B5E">
          <w:pPr>
            <w:pStyle w:val="TOC1"/>
            <w:tabs>
              <w:tab w:val="right" w:leader="dot" w:pos="9061"/>
            </w:tabs>
            <w:rPr>
              <w:rFonts w:eastAsiaTheme="minorEastAsia" w:cstheme="minorBidi"/>
              <w:b w:val="0"/>
              <w:caps w:val="0"/>
              <w:noProof/>
              <w:color w:val="auto"/>
              <w:sz w:val="24"/>
              <w:szCs w:val="24"/>
              <w:lang w:val="en-US" w:eastAsia="ja-JP"/>
            </w:rPr>
          </w:pPr>
          <w:r w:rsidRPr="005213FB">
            <w:rPr>
              <w:rFonts w:cs="Tahoma"/>
              <w:noProof/>
              <w:color w:val="auto"/>
            </w:rPr>
            <w:t>Liste des Figures</w:t>
          </w:r>
          <w:r>
            <w:rPr>
              <w:noProof/>
            </w:rPr>
            <w:tab/>
          </w:r>
          <w:r>
            <w:rPr>
              <w:noProof/>
            </w:rPr>
            <w:fldChar w:fldCharType="begin"/>
          </w:r>
          <w:r>
            <w:rPr>
              <w:noProof/>
            </w:rPr>
            <w:instrText xml:space="preserve"> PAGEREF _Toc284653379 \h </w:instrText>
          </w:r>
          <w:r>
            <w:rPr>
              <w:noProof/>
            </w:rPr>
          </w:r>
          <w:r>
            <w:rPr>
              <w:noProof/>
            </w:rPr>
            <w:fldChar w:fldCharType="separate"/>
          </w:r>
          <w:r w:rsidR="00ED2283">
            <w:rPr>
              <w:noProof/>
            </w:rPr>
            <w:t>8</w:t>
          </w:r>
          <w:r>
            <w:rPr>
              <w:noProof/>
            </w:rPr>
            <w:fldChar w:fldCharType="end"/>
          </w:r>
        </w:p>
        <w:p w14:paraId="7A5AAC77" w14:textId="77777777" w:rsidR="008F5B5E" w:rsidRDefault="008F5B5E">
          <w:pPr>
            <w:pStyle w:val="TOC1"/>
            <w:tabs>
              <w:tab w:val="right" w:leader="dot" w:pos="9061"/>
            </w:tabs>
            <w:rPr>
              <w:rFonts w:eastAsiaTheme="minorEastAsia" w:cstheme="minorBidi"/>
              <w:b w:val="0"/>
              <w:caps w:val="0"/>
              <w:noProof/>
              <w:color w:val="auto"/>
              <w:sz w:val="24"/>
              <w:szCs w:val="24"/>
              <w:lang w:val="en-US" w:eastAsia="ja-JP"/>
            </w:rPr>
          </w:pPr>
          <w:r w:rsidRPr="005213FB">
            <w:rPr>
              <w:rFonts w:cs="Tahoma"/>
              <w:noProof/>
              <w:color w:val="auto"/>
            </w:rPr>
            <w:t>Abréviations</w:t>
          </w:r>
          <w:r>
            <w:rPr>
              <w:noProof/>
            </w:rPr>
            <w:tab/>
          </w:r>
          <w:r>
            <w:rPr>
              <w:noProof/>
            </w:rPr>
            <w:fldChar w:fldCharType="begin"/>
          </w:r>
          <w:r>
            <w:rPr>
              <w:noProof/>
            </w:rPr>
            <w:instrText xml:space="preserve"> PAGEREF _Toc284653380 \h </w:instrText>
          </w:r>
          <w:r>
            <w:rPr>
              <w:noProof/>
            </w:rPr>
          </w:r>
          <w:r>
            <w:rPr>
              <w:noProof/>
            </w:rPr>
            <w:fldChar w:fldCharType="separate"/>
          </w:r>
          <w:r w:rsidR="00ED2283">
            <w:rPr>
              <w:noProof/>
            </w:rPr>
            <w:t>9</w:t>
          </w:r>
          <w:r>
            <w:rPr>
              <w:noProof/>
            </w:rPr>
            <w:fldChar w:fldCharType="end"/>
          </w:r>
        </w:p>
        <w:p w14:paraId="039756FB" w14:textId="77777777" w:rsidR="008F5B5E" w:rsidRDefault="008F5B5E">
          <w:pPr>
            <w:pStyle w:val="TOC1"/>
            <w:tabs>
              <w:tab w:val="right" w:leader="dot" w:pos="9061"/>
            </w:tabs>
            <w:rPr>
              <w:rFonts w:eastAsiaTheme="minorEastAsia" w:cstheme="minorBidi"/>
              <w:b w:val="0"/>
              <w:caps w:val="0"/>
              <w:noProof/>
              <w:color w:val="auto"/>
              <w:sz w:val="24"/>
              <w:szCs w:val="24"/>
              <w:lang w:val="en-US" w:eastAsia="ja-JP"/>
            </w:rPr>
          </w:pPr>
          <w:r w:rsidRPr="005213FB">
            <w:rPr>
              <w:rFonts w:cs="Tahoma"/>
              <w:noProof/>
              <w:color w:val="auto"/>
            </w:rPr>
            <w:t>Résumé non technique</w:t>
          </w:r>
          <w:r>
            <w:rPr>
              <w:noProof/>
            </w:rPr>
            <w:tab/>
          </w:r>
          <w:r>
            <w:rPr>
              <w:noProof/>
            </w:rPr>
            <w:fldChar w:fldCharType="begin"/>
          </w:r>
          <w:r>
            <w:rPr>
              <w:noProof/>
            </w:rPr>
            <w:instrText xml:space="preserve"> PAGEREF _Toc284653381 \h </w:instrText>
          </w:r>
          <w:r>
            <w:rPr>
              <w:noProof/>
            </w:rPr>
          </w:r>
          <w:r>
            <w:rPr>
              <w:noProof/>
            </w:rPr>
            <w:fldChar w:fldCharType="separate"/>
          </w:r>
          <w:r w:rsidR="00ED2283">
            <w:rPr>
              <w:noProof/>
            </w:rPr>
            <w:t>10</w:t>
          </w:r>
          <w:r>
            <w:rPr>
              <w:noProof/>
            </w:rPr>
            <w:fldChar w:fldCharType="end"/>
          </w:r>
        </w:p>
        <w:p w14:paraId="5FF09780" w14:textId="77777777" w:rsidR="008F5B5E" w:rsidRDefault="008F5B5E">
          <w:pPr>
            <w:pStyle w:val="TOC2"/>
            <w:tabs>
              <w:tab w:val="right" w:leader="dot" w:pos="9061"/>
            </w:tabs>
            <w:rPr>
              <w:rFonts w:eastAsiaTheme="minorEastAsia" w:cstheme="minorBidi"/>
              <w:smallCaps w:val="0"/>
              <w:noProof/>
              <w:color w:val="auto"/>
              <w:sz w:val="24"/>
              <w:szCs w:val="24"/>
              <w:lang w:val="en-US" w:eastAsia="ja-JP"/>
            </w:rPr>
          </w:pPr>
          <w:r>
            <w:rPr>
              <w:noProof/>
            </w:rPr>
            <w:t>Plan de gestion environnementale et sociale pour le site de Missour</w:t>
          </w:r>
          <w:r>
            <w:rPr>
              <w:noProof/>
            </w:rPr>
            <w:tab/>
          </w:r>
          <w:r>
            <w:rPr>
              <w:noProof/>
            </w:rPr>
            <w:fldChar w:fldCharType="begin"/>
          </w:r>
          <w:r>
            <w:rPr>
              <w:noProof/>
            </w:rPr>
            <w:instrText xml:space="preserve"> PAGEREF _Toc284653382 \h </w:instrText>
          </w:r>
          <w:r>
            <w:rPr>
              <w:noProof/>
            </w:rPr>
          </w:r>
          <w:r>
            <w:rPr>
              <w:noProof/>
            </w:rPr>
            <w:fldChar w:fldCharType="separate"/>
          </w:r>
          <w:r w:rsidR="00ED2283">
            <w:rPr>
              <w:noProof/>
            </w:rPr>
            <w:t>24</w:t>
          </w:r>
          <w:r>
            <w:rPr>
              <w:noProof/>
            </w:rPr>
            <w:fldChar w:fldCharType="end"/>
          </w:r>
        </w:p>
        <w:p w14:paraId="2BF0EBCF" w14:textId="77777777" w:rsidR="008F5B5E" w:rsidRDefault="008F5B5E">
          <w:pPr>
            <w:pStyle w:val="TOC1"/>
            <w:tabs>
              <w:tab w:val="left" w:pos="370"/>
              <w:tab w:val="right" w:leader="dot" w:pos="9061"/>
            </w:tabs>
            <w:rPr>
              <w:rFonts w:eastAsiaTheme="minorEastAsia" w:cstheme="minorBidi"/>
              <w:b w:val="0"/>
              <w:caps w:val="0"/>
              <w:noProof/>
              <w:color w:val="auto"/>
              <w:sz w:val="24"/>
              <w:szCs w:val="24"/>
              <w:lang w:val="en-US" w:eastAsia="ja-JP"/>
            </w:rPr>
          </w:pPr>
          <w:r w:rsidRPr="005213FB">
            <w:rPr>
              <w:noProof/>
              <w:color w:val="auto"/>
            </w:rPr>
            <w:t>1</w:t>
          </w:r>
          <w:r>
            <w:rPr>
              <w:rFonts w:eastAsiaTheme="minorEastAsia" w:cstheme="minorBidi"/>
              <w:b w:val="0"/>
              <w:caps w:val="0"/>
              <w:noProof/>
              <w:color w:val="auto"/>
              <w:sz w:val="24"/>
              <w:szCs w:val="24"/>
              <w:lang w:val="en-US" w:eastAsia="ja-JP"/>
            </w:rPr>
            <w:tab/>
          </w:r>
          <w:r w:rsidRPr="005213FB">
            <w:rPr>
              <w:rFonts w:cs="Tahoma"/>
              <w:noProof/>
              <w:color w:val="auto"/>
            </w:rPr>
            <w:t>Introduction</w:t>
          </w:r>
          <w:r>
            <w:rPr>
              <w:noProof/>
            </w:rPr>
            <w:tab/>
          </w:r>
          <w:r>
            <w:rPr>
              <w:noProof/>
            </w:rPr>
            <w:fldChar w:fldCharType="begin"/>
          </w:r>
          <w:r>
            <w:rPr>
              <w:noProof/>
            </w:rPr>
            <w:instrText xml:space="preserve"> PAGEREF _Toc284653383 \h </w:instrText>
          </w:r>
          <w:r>
            <w:rPr>
              <w:noProof/>
            </w:rPr>
          </w:r>
          <w:r>
            <w:rPr>
              <w:noProof/>
            </w:rPr>
            <w:fldChar w:fldCharType="separate"/>
          </w:r>
          <w:r w:rsidR="00ED2283">
            <w:rPr>
              <w:noProof/>
            </w:rPr>
            <w:t>30</w:t>
          </w:r>
          <w:r>
            <w:rPr>
              <w:noProof/>
            </w:rPr>
            <w:fldChar w:fldCharType="end"/>
          </w:r>
        </w:p>
        <w:p w14:paraId="549323AA"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1.1</w:t>
          </w:r>
          <w:r>
            <w:rPr>
              <w:rFonts w:eastAsiaTheme="minorEastAsia" w:cstheme="minorBidi"/>
              <w:smallCaps w:val="0"/>
              <w:noProof/>
              <w:color w:val="auto"/>
              <w:sz w:val="24"/>
              <w:szCs w:val="24"/>
              <w:lang w:val="en-US" w:eastAsia="ja-JP"/>
            </w:rPr>
            <w:tab/>
          </w:r>
          <w:r w:rsidRPr="005213FB">
            <w:rPr>
              <w:rFonts w:cs="Tahoma"/>
              <w:noProof/>
            </w:rPr>
            <w:t>Contexte</w:t>
          </w:r>
          <w:r>
            <w:rPr>
              <w:noProof/>
            </w:rPr>
            <w:tab/>
          </w:r>
          <w:r>
            <w:rPr>
              <w:noProof/>
            </w:rPr>
            <w:fldChar w:fldCharType="begin"/>
          </w:r>
          <w:r>
            <w:rPr>
              <w:noProof/>
            </w:rPr>
            <w:instrText xml:space="preserve"> PAGEREF _Toc284653384 \h </w:instrText>
          </w:r>
          <w:r>
            <w:rPr>
              <w:noProof/>
            </w:rPr>
          </w:r>
          <w:r>
            <w:rPr>
              <w:noProof/>
            </w:rPr>
            <w:fldChar w:fldCharType="separate"/>
          </w:r>
          <w:r w:rsidR="00ED2283">
            <w:rPr>
              <w:noProof/>
            </w:rPr>
            <w:t>30</w:t>
          </w:r>
          <w:r>
            <w:rPr>
              <w:noProof/>
            </w:rPr>
            <w:fldChar w:fldCharType="end"/>
          </w:r>
        </w:p>
        <w:p w14:paraId="2BCC04D4"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1.2</w:t>
          </w:r>
          <w:r>
            <w:rPr>
              <w:rFonts w:eastAsiaTheme="minorEastAsia" w:cstheme="minorBidi"/>
              <w:smallCaps w:val="0"/>
              <w:noProof/>
              <w:color w:val="auto"/>
              <w:sz w:val="24"/>
              <w:szCs w:val="24"/>
              <w:lang w:val="en-US" w:eastAsia="ja-JP"/>
            </w:rPr>
            <w:tab/>
          </w:r>
          <w:r w:rsidRPr="005213FB">
            <w:rPr>
              <w:rFonts w:cs="Tahoma"/>
              <w:noProof/>
              <w:color w:val="auto"/>
            </w:rPr>
            <w:t>Les raisons du choix</w:t>
          </w:r>
          <w:r>
            <w:rPr>
              <w:noProof/>
            </w:rPr>
            <w:tab/>
          </w:r>
          <w:r>
            <w:rPr>
              <w:noProof/>
            </w:rPr>
            <w:fldChar w:fldCharType="begin"/>
          </w:r>
          <w:r>
            <w:rPr>
              <w:noProof/>
            </w:rPr>
            <w:instrText xml:space="preserve"> PAGEREF _Toc284653385 \h </w:instrText>
          </w:r>
          <w:r>
            <w:rPr>
              <w:noProof/>
            </w:rPr>
          </w:r>
          <w:r>
            <w:rPr>
              <w:noProof/>
            </w:rPr>
            <w:fldChar w:fldCharType="separate"/>
          </w:r>
          <w:r w:rsidR="00ED2283">
            <w:rPr>
              <w:noProof/>
            </w:rPr>
            <w:t>32</w:t>
          </w:r>
          <w:r>
            <w:rPr>
              <w:noProof/>
            </w:rPr>
            <w:fldChar w:fldCharType="end"/>
          </w:r>
        </w:p>
        <w:p w14:paraId="4CE20B36"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1.3</w:t>
          </w:r>
          <w:r>
            <w:rPr>
              <w:rFonts w:eastAsiaTheme="minorEastAsia" w:cstheme="minorBidi"/>
              <w:smallCaps w:val="0"/>
              <w:noProof/>
              <w:color w:val="auto"/>
              <w:sz w:val="24"/>
              <w:szCs w:val="24"/>
              <w:lang w:val="en-US" w:eastAsia="ja-JP"/>
            </w:rPr>
            <w:tab/>
          </w:r>
          <w:r w:rsidRPr="005213FB">
            <w:rPr>
              <w:rFonts w:cs="Tahoma"/>
              <w:noProof/>
            </w:rPr>
            <w:t>Organisation du rapport</w:t>
          </w:r>
          <w:r>
            <w:rPr>
              <w:noProof/>
            </w:rPr>
            <w:tab/>
          </w:r>
          <w:r>
            <w:rPr>
              <w:noProof/>
            </w:rPr>
            <w:fldChar w:fldCharType="begin"/>
          </w:r>
          <w:r>
            <w:rPr>
              <w:noProof/>
            </w:rPr>
            <w:instrText xml:space="preserve"> PAGEREF _Toc284653386 \h </w:instrText>
          </w:r>
          <w:r>
            <w:rPr>
              <w:noProof/>
            </w:rPr>
          </w:r>
          <w:r>
            <w:rPr>
              <w:noProof/>
            </w:rPr>
            <w:fldChar w:fldCharType="separate"/>
          </w:r>
          <w:r w:rsidR="00ED2283">
            <w:rPr>
              <w:noProof/>
            </w:rPr>
            <w:t>32</w:t>
          </w:r>
          <w:r>
            <w:rPr>
              <w:noProof/>
            </w:rPr>
            <w:fldChar w:fldCharType="end"/>
          </w:r>
        </w:p>
        <w:p w14:paraId="16D4FA6D" w14:textId="77777777" w:rsidR="008F5B5E" w:rsidRDefault="008F5B5E">
          <w:pPr>
            <w:pStyle w:val="TOC1"/>
            <w:tabs>
              <w:tab w:val="left" w:pos="370"/>
              <w:tab w:val="right" w:leader="dot" w:pos="9061"/>
            </w:tabs>
            <w:rPr>
              <w:rFonts w:eastAsiaTheme="minorEastAsia" w:cstheme="minorBidi"/>
              <w:b w:val="0"/>
              <w:caps w:val="0"/>
              <w:noProof/>
              <w:color w:val="auto"/>
              <w:sz w:val="24"/>
              <w:szCs w:val="24"/>
              <w:lang w:val="en-US" w:eastAsia="ja-JP"/>
            </w:rPr>
          </w:pPr>
          <w:r w:rsidRPr="005213FB">
            <w:rPr>
              <w:noProof/>
              <w:color w:val="auto"/>
            </w:rPr>
            <w:t>2</w:t>
          </w:r>
          <w:r>
            <w:rPr>
              <w:rFonts w:eastAsiaTheme="minorEastAsia" w:cstheme="minorBidi"/>
              <w:b w:val="0"/>
              <w:caps w:val="0"/>
              <w:noProof/>
              <w:color w:val="auto"/>
              <w:sz w:val="24"/>
              <w:szCs w:val="24"/>
              <w:lang w:val="en-US" w:eastAsia="ja-JP"/>
            </w:rPr>
            <w:tab/>
          </w:r>
          <w:r w:rsidRPr="005213FB">
            <w:rPr>
              <w:rFonts w:cs="Tahoma"/>
              <w:noProof/>
              <w:color w:val="auto"/>
            </w:rPr>
            <w:t>Description du projet</w:t>
          </w:r>
          <w:r>
            <w:rPr>
              <w:noProof/>
            </w:rPr>
            <w:tab/>
          </w:r>
          <w:r>
            <w:rPr>
              <w:noProof/>
            </w:rPr>
            <w:fldChar w:fldCharType="begin"/>
          </w:r>
          <w:r>
            <w:rPr>
              <w:noProof/>
            </w:rPr>
            <w:instrText xml:space="preserve"> PAGEREF _Toc284653387 \h </w:instrText>
          </w:r>
          <w:r>
            <w:rPr>
              <w:noProof/>
            </w:rPr>
          </w:r>
          <w:r>
            <w:rPr>
              <w:noProof/>
            </w:rPr>
            <w:fldChar w:fldCharType="separate"/>
          </w:r>
          <w:r w:rsidR="00ED2283">
            <w:rPr>
              <w:noProof/>
            </w:rPr>
            <w:t>33</w:t>
          </w:r>
          <w:r>
            <w:rPr>
              <w:noProof/>
            </w:rPr>
            <w:fldChar w:fldCharType="end"/>
          </w:r>
        </w:p>
        <w:p w14:paraId="0397D8FB"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2.1</w:t>
          </w:r>
          <w:r>
            <w:rPr>
              <w:rFonts w:eastAsiaTheme="minorEastAsia" w:cstheme="minorBidi"/>
              <w:smallCaps w:val="0"/>
              <w:noProof/>
              <w:color w:val="auto"/>
              <w:sz w:val="24"/>
              <w:szCs w:val="24"/>
              <w:lang w:val="en-US" w:eastAsia="ja-JP"/>
            </w:rPr>
            <w:tab/>
          </w:r>
          <w:r w:rsidRPr="005213FB">
            <w:rPr>
              <w:rFonts w:cs="Tahoma"/>
              <w:noProof/>
            </w:rPr>
            <w:t>La situation actuelle</w:t>
          </w:r>
          <w:r>
            <w:rPr>
              <w:noProof/>
            </w:rPr>
            <w:tab/>
          </w:r>
          <w:r>
            <w:rPr>
              <w:noProof/>
            </w:rPr>
            <w:fldChar w:fldCharType="begin"/>
          </w:r>
          <w:r>
            <w:rPr>
              <w:noProof/>
            </w:rPr>
            <w:instrText xml:space="preserve"> PAGEREF _Toc284653388 \h </w:instrText>
          </w:r>
          <w:r>
            <w:rPr>
              <w:noProof/>
            </w:rPr>
          </w:r>
          <w:r>
            <w:rPr>
              <w:noProof/>
            </w:rPr>
            <w:fldChar w:fldCharType="separate"/>
          </w:r>
          <w:r w:rsidR="00ED2283">
            <w:rPr>
              <w:noProof/>
            </w:rPr>
            <w:t>33</w:t>
          </w:r>
          <w:r>
            <w:rPr>
              <w:noProof/>
            </w:rPr>
            <w:fldChar w:fldCharType="end"/>
          </w:r>
        </w:p>
        <w:p w14:paraId="736BBD31"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2.2</w:t>
          </w:r>
          <w:r>
            <w:rPr>
              <w:rFonts w:eastAsiaTheme="minorEastAsia" w:cstheme="minorBidi"/>
              <w:smallCaps w:val="0"/>
              <w:noProof/>
              <w:color w:val="auto"/>
              <w:sz w:val="24"/>
              <w:szCs w:val="24"/>
              <w:lang w:val="en-US" w:eastAsia="ja-JP"/>
            </w:rPr>
            <w:tab/>
          </w:r>
          <w:r w:rsidRPr="005213FB">
            <w:rPr>
              <w:rFonts w:cs="Tahoma"/>
              <w:noProof/>
            </w:rPr>
            <w:t>Présentation du site</w:t>
          </w:r>
          <w:r>
            <w:rPr>
              <w:noProof/>
            </w:rPr>
            <w:tab/>
          </w:r>
          <w:r>
            <w:rPr>
              <w:noProof/>
            </w:rPr>
            <w:fldChar w:fldCharType="begin"/>
          </w:r>
          <w:r>
            <w:rPr>
              <w:noProof/>
            </w:rPr>
            <w:instrText xml:space="preserve"> PAGEREF _Toc284653389 \h </w:instrText>
          </w:r>
          <w:r>
            <w:rPr>
              <w:noProof/>
            </w:rPr>
          </w:r>
          <w:r>
            <w:rPr>
              <w:noProof/>
            </w:rPr>
            <w:fldChar w:fldCharType="separate"/>
          </w:r>
          <w:r w:rsidR="00ED2283">
            <w:rPr>
              <w:noProof/>
            </w:rPr>
            <w:t>33</w:t>
          </w:r>
          <w:r>
            <w:rPr>
              <w:noProof/>
            </w:rPr>
            <w:fldChar w:fldCharType="end"/>
          </w:r>
        </w:p>
        <w:p w14:paraId="074600DB"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2.3</w:t>
          </w:r>
          <w:r>
            <w:rPr>
              <w:rFonts w:eastAsiaTheme="minorEastAsia" w:cstheme="minorBidi"/>
              <w:smallCaps w:val="0"/>
              <w:noProof/>
              <w:color w:val="auto"/>
              <w:sz w:val="24"/>
              <w:szCs w:val="24"/>
              <w:lang w:val="en-US" w:eastAsia="ja-JP"/>
            </w:rPr>
            <w:tab/>
          </w:r>
          <w:r w:rsidRPr="005213FB">
            <w:rPr>
              <w:rFonts w:cs="Tahoma"/>
              <w:noProof/>
            </w:rPr>
            <w:t>Caractéristiques techniques</w:t>
          </w:r>
          <w:r>
            <w:rPr>
              <w:noProof/>
            </w:rPr>
            <w:tab/>
          </w:r>
          <w:r>
            <w:rPr>
              <w:noProof/>
            </w:rPr>
            <w:fldChar w:fldCharType="begin"/>
          </w:r>
          <w:r>
            <w:rPr>
              <w:noProof/>
            </w:rPr>
            <w:instrText xml:space="preserve"> PAGEREF _Toc284653390 \h </w:instrText>
          </w:r>
          <w:r>
            <w:rPr>
              <w:noProof/>
            </w:rPr>
          </w:r>
          <w:r>
            <w:rPr>
              <w:noProof/>
            </w:rPr>
            <w:fldChar w:fldCharType="separate"/>
          </w:r>
          <w:r w:rsidR="00ED2283">
            <w:rPr>
              <w:noProof/>
            </w:rPr>
            <w:t>34</w:t>
          </w:r>
          <w:r>
            <w:rPr>
              <w:noProof/>
            </w:rPr>
            <w:fldChar w:fldCharType="end"/>
          </w:r>
        </w:p>
        <w:p w14:paraId="239B955F"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2.3.1</w:t>
          </w:r>
          <w:r>
            <w:rPr>
              <w:rFonts w:eastAsiaTheme="minorEastAsia" w:cstheme="minorBidi"/>
              <w:i w:val="0"/>
              <w:noProof/>
              <w:color w:val="auto"/>
              <w:sz w:val="24"/>
              <w:szCs w:val="24"/>
              <w:lang w:val="en-US" w:eastAsia="ja-JP"/>
            </w:rPr>
            <w:tab/>
          </w:r>
          <w:r w:rsidRPr="005213FB">
            <w:rPr>
              <w:rFonts w:cs="Tahoma"/>
              <w:noProof/>
              <w:color w:val="auto"/>
            </w:rPr>
            <w:t>Production d’énergie</w:t>
          </w:r>
          <w:r>
            <w:rPr>
              <w:noProof/>
            </w:rPr>
            <w:tab/>
          </w:r>
          <w:r>
            <w:rPr>
              <w:noProof/>
            </w:rPr>
            <w:fldChar w:fldCharType="begin"/>
          </w:r>
          <w:r>
            <w:rPr>
              <w:noProof/>
            </w:rPr>
            <w:instrText xml:space="preserve"> PAGEREF _Toc284653391 \h </w:instrText>
          </w:r>
          <w:r>
            <w:rPr>
              <w:noProof/>
            </w:rPr>
          </w:r>
          <w:r>
            <w:rPr>
              <w:noProof/>
            </w:rPr>
            <w:fldChar w:fldCharType="separate"/>
          </w:r>
          <w:r w:rsidR="00ED2283">
            <w:rPr>
              <w:noProof/>
            </w:rPr>
            <w:t>34</w:t>
          </w:r>
          <w:r>
            <w:rPr>
              <w:noProof/>
            </w:rPr>
            <w:fldChar w:fldCharType="end"/>
          </w:r>
        </w:p>
        <w:p w14:paraId="22BE1FC0"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2.3.2</w:t>
          </w:r>
          <w:r>
            <w:rPr>
              <w:rFonts w:eastAsiaTheme="minorEastAsia" w:cstheme="minorBidi"/>
              <w:i w:val="0"/>
              <w:noProof/>
              <w:color w:val="auto"/>
              <w:sz w:val="24"/>
              <w:szCs w:val="24"/>
              <w:lang w:val="en-US" w:eastAsia="ja-JP"/>
            </w:rPr>
            <w:tab/>
          </w:r>
          <w:r w:rsidRPr="005213FB">
            <w:rPr>
              <w:rFonts w:cs="Tahoma"/>
              <w:noProof/>
              <w:color w:val="auto"/>
            </w:rPr>
            <w:t>Evacuation d’énergie</w:t>
          </w:r>
          <w:r>
            <w:rPr>
              <w:noProof/>
            </w:rPr>
            <w:tab/>
          </w:r>
          <w:r>
            <w:rPr>
              <w:noProof/>
            </w:rPr>
            <w:fldChar w:fldCharType="begin"/>
          </w:r>
          <w:r>
            <w:rPr>
              <w:noProof/>
            </w:rPr>
            <w:instrText xml:space="preserve"> PAGEREF _Toc284653392 \h </w:instrText>
          </w:r>
          <w:r>
            <w:rPr>
              <w:noProof/>
            </w:rPr>
          </w:r>
          <w:r>
            <w:rPr>
              <w:noProof/>
            </w:rPr>
            <w:fldChar w:fldCharType="separate"/>
          </w:r>
          <w:r w:rsidR="00ED2283">
            <w:rPr>
              <w:noProof/>
            </w:rPr>
            <w:t>34</w:t>
          </w:r>
          <w:r>
            <w:rPr>
              <w:noProof/>
            </w:rPr>
            <w:fldChar w:fldCharType="end"/>
          </w:r>
        </w:p>
        <w:p w14:paraId="72D4D21A" w14:textId="77777777" w:rsidR="008F5B5E" w:rsidRDefault="008F5B5E">
          <w:pPr>
            <w:pStyle w:val="TOC1"/>
            <w:tabs>
              <w:tab w:val="left" w:pos="370"/>
              <w:tab w:val="right" w:leader="dot" w:pos="9061"/>
            </w:tabs>
            <w:rPr>
              <w:rFonts w:eastAsiaTheme="minorEastAsia" w:cstheme="minorBidi"/>
              <w:b w:val="0"/>
              <w:caps w:val="0"/>
              <w:noProof/>
              <w:color w:val="auto"/>
              <w:sz w:val="24"/>
              <w:szCs w:val="24"/>
              <w:lang w:val="en-US" w:eastAsia="ja-JP"/>
            </w:rPr>
          </w:pPr>
          <w:r w:rsidRPr="005213FB">
            <w:rPr>
              <w:noProof/>
              <w:color w:val="auto"/>
            </w:rPr>
            <w:t>3</w:t>
          </w:r>
          <w:r>
            <w:rPr>
              <w:rFonts w:eastAsiaTheme="minorEastAsia" w:cstheme="minorBidi"/>
              <w:b w:val="0"/>
              <w:caps w:val="0"/>
              <w:noProof/>
              <w:color w:val="auto"/>
              <w:sz w:val="24"/>
              <w:szCs w:val="24"/>
              <w:lang w:val="en-US" w:eastAsia="ja-JP"/>
            </w:rPr>
            <w:tab/>
          </w:r>
          <w:r w:rsidRPr="005213FB">
            <w:rPr>
              <w:rFonts w:cs="Tahoma"/>
              <w:noProof/>
              <w:color w:val="auto"/>
            </w:rPr>
            <w:t>Le cadre politique, juridique, administratif et réglementaire en vigueur</w:t>
          </w:r>
          <w:r>
            <w:rPr>
              <w:noProof/>
            </w:rPr>
            <w:tab/>
          </w:r>
          <w:r>
            <w:rPr>
              <w:noProof/>
            </w:rPr>
            <w:fldChar w:fldCharType="begin"/>
          </w:r>
          <w:r>
            <w:rPr>
              <w:noProof/>
            </w:rPr>
            <w:instrText xml:space="preserve"> PAGEREF _Toc284653393 \h </w:instrText>
          </w:r>
          <w:r>
            <w:rPr>
              <w:noProof/>
            </w:rPr>
          </w:r>
          <w:r>
            <w:rPr>
              <w:noProof/>
            </w:rPr>
            <w:fldChar w:fldCharType="separate"/>
          </w:r>
          <w:r w:rsidR="00ED2283">
            <w:rPr>
              <w:noProof/>
            </w:rPr>
            <w:t>35</w:t>
          </w:r>
          <w:r>
            <w:rPr>
              <w:noProof/>
            </w:rPr>
            <w:fldChar w:fldCharType="end"/>
          </w:r>
        </w:p>
        <w:p w14:paraId="698D28FA"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3.1</w:t>
          </w:r>
          <w:r>
            <w:rPr>
              <w:rFonts w:eastAsiaTheme="minorEastAsia" w:cstheme="minorBidi"/>
              <w:smallCaps w:val="0"/>
              <w:noProof/>
              <w:color w:val="auto"/>
              <w:sz w:val="24"/>
              <w:szCs w:val="24"/>
              <w:lang w:val="en-US" w:eastAsia="ja-JP"/>
            </w:rPr>
            <w:tab/>
          </w:r>
          <w:r w:rsidRPr="005213FB">
            <w:rPr>
              <w:rFonts w:cs="Tahoma"/>
              <w:noProof/>
              <w:color w:val="auto"/>
            </w:rPr>
            <w:t>Législation marocaine applicable au projet</w:t>
          </w:r>
          <w:r>
            <w:rPr>
              <w:noProof/>
            </w:rPr>
            <w:tab/>
          </w:r>
          <w:r>
            <w:rPr>
              <w:noProof/>
            </w:rPr>
            <w:fldChar w:fldCharType="begin"/>
          </w:r>
          <w:r>
            <w:rPr>
              <w:noProof/>
            </w:rPr>
            <w:instrText xml:space="preserve"> PAGEREF _Toc284653394 \h </w:instrText>
          </w:r>
          <w:r>
            <w:rPr>
              <w:noProof/>
            </w:rPr>
          </w:r>
          <w:r>
            <w:rPr>
              <w:noProof/>
            </w:rPr>
            <w:fldChar w:fldCharType="separate"/>
          </w:r>
          <w:r w:rsidR="00ED2283">
            <w:rPr>
              <w:noProof/>
            </w:rPr>
            <w:t>35</w:t>
          </w:r>
          <w:r>
            <w:rPr>
              <w:noProof/>
            </w:rPr>
            <w:fldChar w:fldCharType="end"/>
          </w:r>
        </w:p>
        <w:p w14:paraId="6769F0A2"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3.2</w:t>
          </w:r>
          <w:r>
            <w:rPr>
              <w:rFonts w:eastAsiaTheme="minorEastAsia" w:cstheme="minorBidi"/>
              <w:smallCaps w:val="0"/>
              <w:noProof/>
              <w:color w:val="auto"/>
              <w:sz w:val="24"/>
              <w:szCs w:val="24"/>
              <w:lang w:val="en-US" w:eastAsia="ja-JP"/>
            </w:rPr>
            <w:tab/>
          </w:r>
          <w:r w:rsidRPr="005213FB">
            <w:rPr>
              <w:rFonts w:cs="Tahoma"/>
              <w:noProof/>
              <w:color w:val="auto"/>
            </w:rPr>
            <w:t>Principales conventions internationales applicables au projet</w:t>
          </w:r>
          <w:r>
            <w:rPr>
              <w:noProof/>
            </w:rPr>
            <w:tab/>
          </w:r>
          <w:r>
            <w:rPr>
              <w:noProof/>
            </w:rPr>
            <w:fldChar w:fldCharType="begin"/>
          </w:r>
          <w:r>
            <w:rPr>
              <w:noProof/>
            </w:rPr>
            <w:instrText xml:space="preserve"> PAGEREF _Toc284653395 \h </w:instrText>
          </w:r>
          <w:r>
            <w:rPr>
              <w:noProof/>
            </w:rPr>
          </w:r>
          <w:r>
            <w:rPr>
              <w:noProof/>
            </w:rPr>
            <w:fldChar w:fldCharType="separate"/>
          </w:r>
          <w:r w:rsidR="00ED2283">
            <w:rPr>
              <w:noProof/>
            </w:rPr>
            <w:t>43</w:t>
          </w:r>
          <w:r>
            <w:rPr>
              <w:noProof/>
            </w:rPr>
            <w:fldChar w:fldCharType="end"/>
          </w:r>
        </w:p>
        <w:p w14:paraId="664173AE"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3.3</w:t>
          </w:r>
          <w:r>
            <w:rPr>
              <w:rFonts w:eastAsiaTheme="minorEastAsia" w:cstheme="minorBidi"/>
              <w:smallCaps w:val="0"/>
              <w:noProof/>
              <w:color w:val="auto"/>
              <w:sz w:val="24"/>
              <w:szCs w:val="24"/>
              <w:lang w:val="en-US" w:eastAsia="ja-JP"/>
            </w:rPr>
            <w:tab/>
          </w:r>
          <w:r w:rsidRPr="005213FB">
            <w:rPr>
              <w:rFonts w:cs="Tahoma"/>
              <w:noProof/>
              <w:color w:val="auto"/>
            </w:rPr>
            <w:t>Présentation des procédures environnementales de la Banque Mondiale</w:t>
          </w:r>
          <w:r>
            <w:rPr>
              <w:noProof/>
            </w:rPr>
            <w:tab/>
          </w:r>
          <w:r>
            <w:rPr>
              <w:noProof/>
            </w:rPr>
            <w:fldChar w:fldCharType="begin"/>
          </w:r>
          <w:r>
            <w:rPr>
              <w:noProof/>
            </w:rPr>
            <w:instrText xml:space="preserve"> PAGEREF _Toc284653396 \h </w:instrText>
          </w:r>
          <w:r>
            <w:rPr>
              <w:noProof/>
            </w:rPr>
          </w:r>
          <w:r>
            <w:rPr>
              <w:noProof/>
            </w:rPr>
            <w:fldChar w:fldCharType="separate"/>
          </w:r>
          <w:r w:rsidR="00ED2283">
            <w:rPr>
              <w:noProof/>
            </w:rPr>
            <w:t>47</w:t>
          </w:r>
          <w:r>
            <w:rPr>
              <w:noProof/>
            </w:rPr>
            <w:fldChar w:fldCharType="end"/>
          </w:r>
        </w:p>
        <w:p w14:paraId="77FFCB93"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3.3.1</w:t>
          </w:r>
          <w:r>
            <w:rPr>
              <w:rFonts w:eastAsiaTheme="minorEastAsia" w:cstheme="minorBidi"/>
              <w:i w:val="0"/>
              <w:noProof/>
              <w:color w:val="auto"/>
              <w:sz w:val="24"/>
              <w:szCs w:val="24"/>
              <w:lang w:val="en-US" w:eastAsia="ja-JP"/>
            </w:rPr>
            <w:tab/>
          </w:r>
          <w:r w:rsidRPr="005213FB">
            <w:rPr>
              <w:rFonts w:cs="Tahoma"/>
              <w:noProof/>
              <w:color w:val="auto"/>
            </w:rPr>
            <w:t>Présentation des politiques opérationnelles</w:t>
          </w:r>
          <w:r>
            <w:rPr>
              <w:noProof/>
            </w:rPr>
            <w:tab/>
          </w:r>
          <w:r>
            <w:rPr>
              <w:noProof/>
            </w:rPr>
            <w:fldChar w:fldCharType="begin"/>
          </w:r>
          <w:r>
            <w:rPr>
              <w:noProof/>
            </w:rPr>
            <w:instrText xml:space="preserve"> PAGEREF _Toc284653397 \h </w:instrText>
          </w:r>
          <w:r>
            <w:rPr>
              <w:noProof/>
            </w:rPr>
          </w:r>
          <w:r>
            <w:rPr>
              <w:noProof/>
            </w:rPr>
            <w:fldChar w:fldCharType="separate"/>
          </w:r>
          <w:r w:rsidR="00ED2283">
            <w:rPr>
              <w:noProof/>
            </w:rPr>
            <w:t>47</w:t>
          </w:r>
          <w:r>
            <w:rPr>
              <w:noProof/>
            </w:rPr>
            <w:fldChar w:fldCharType="end"/>
          </w:r>
        </w:p>
        <w:p w14:paraId="2B31BFCA"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3.3.2</w:t>
          </w:r>
          <w:r>
            <w:rPr>
              <w:rFonts w:eastAsiaTheme="minorEastAsia" w:cstheme="minorBidi"/>
              <w:i w:val="0"/>
              <w:noProof/>
              <w:color w:val="auto"/>
              <w:sz w:val="24"/>
              <w:szCs w:val="24"/>
              <w:lang w:val="en-US" w:eastAsia="ja-JP"/>
            </w:rPr>
            <w:tab/>
          </w:r>
          <w:r w:rsidRPr="005213FB">
            <w:rPr>
              <w:rFonts w:cs="Tahoma"/>
              <w:noProof/>
              <w:color w:val="auto"/>
            </w:rPr>
            <w:t>Applicabilité au projet photovoltaïque du Tafilalt</w:t>
          </w:r>
          <w:r>
            <w:rPr>
              <w:noProof/>
            </w:rPr>
            <w:tab/>
          </w:r>
          <w:r>
            <w:rPr>
              <w:noProof/>
            </w:rPr>
            <w:fldChar w:fldCharType="begin"/>
          </w:r>
          <w:r>
            <w:rPr>
              <w:noProof/>
            </w:rPr>
            <w:instrText xml:space="preserve"> PAGEREF _Toc284653398 \h </w:instrText>
          </w:r>
          <w:r>
            <w:rPr>
              <w:noProof/>
            </w:rPr>
          </w:r>
          <w:r>
            <w:rPr>
              <w:noProof/>
            </w:rPr>
            <w:fldChar w:fldCharType="separate"/>
          </w:r>
          <w:r w:rsidR="00ED2283">
            <w:rPr>
              <w:noProof/>
            </w:rPr>
            <w:t>47</w:t>
          </w:r>
          <w:r>
            <w:rPr>
              <w:noProof/>
            </w:rPr>
            <w:fldChar w:fldCharType="end"/>
          </w:r>
        </w:p>
        <w:p w14:paraId="2E9765C0"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3.4</w:t>
          </w:r>
          <w:r>
            <w:rPr>
              <w:rFonts w:eastAsiaTheme="minorEastAsia" w:cstheme="minorBidi"/>
              <w:smallCaps w:val="0"/>
              <w:noProof/>
              <w:color w:val="auto"/>
              <w:sz w:val="24"/>
              <w:szCs w:val="24"/>
              <w:lang w:val="en-US" w:eastAsia="ja-JP"/>
            </w:rPr>
            <w:tab/>
          </w:r>
          <w:r w:rsidRPr="005213FB">
            <w:rPr>
              <w:rFonts w:cs="Tahoma"/>
              <w:noProof/>
              <w:color w:val="auto"/>
            </w:rPr>
            <w:t>Cadre institutionnel de la gestion de l’environnement</w:t>
          </w:r>
          <w:r>
            <w:rPr>
              <w:noProof/>
            </w:rPr>
            <w:tab/>
          </w:r>
          <w:r>
            <w:rPr>
              <w:noProof/>
            </w:rPr>
            <w:fldChar w:fldCharType="begin"/>
          </w:r>
          <w:r>
            <w:rPr>
              <w:noProof/>
            </w:rPr>
            <w:instrText xml:space="preserve"> PAGEREF _Toc284653399 \h </w:instrText>
          </w:r>
          <w:r>
            <w:rPr>
              <w:noProof/>
            </w:rPr>
          </w:r>
          <w:r>
            <w:rPr>
              <w:noProof/>
            </w:rPr>
            <w:fldChar w:fldCharType="separate"/>
          </w:r>
          <w:r w:rsidR="00ED2283">
            <w:rPr>
              <w:noProof/>
            </w:rPr>
            <w:t>48</w:t>
          </w:r>
          <w:r>
            <w:rPr>
              <w:noProof/>
            </w:rPr>
            <w:fldChar w:fldCharType="end"/>
          </w:r>
        </w:p>
        <w:p w14:paraId="01274787"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3.4.1</w:t>
          </w:r>
          <w:r>
            <w:rPr>
              <w:rFonts w:eastAsiaTheme="minorEastAsia" w:cstheme="minorBidi"/>
              <w:i w:val="0"/>
              <w:noProof/>
              <w:color w:val="auto"/>
              <w:sz w:val="24"/>
              <w:szCs w:val="24"/>
              <w:lang w:val="en-US" w:eastAsia="ja-JP"/>
            </w:rPr>
            <w:tab/>
          </w:r>
          <w:r w:rsidRPr="005213FB">
            <w:rPr>
              <w:rFonts w:cs="Tahoma"/>
              <w:noProof/>
              <w:color w:val="auto"/>
            </w:rPr>
            <w:t>Le Ministère de l'Energie, des Mines, de l'Eau et de l'Environnement</w:t>
          </w:r>
          <w:r>
            <w:rPr>
              <w:noProof/>
            </w:rPr>
            <w:tab/>
          </w:r>
          <w:r>
            <w:rPr>
              <w:noProof/>
            </w:rPr>
            <w:fldChar w:fldCharType="begin"/>
          </w:r>
          <w:r>
            <w:rPr>
              <w:noProof/>
            </w:rPr>
            <w:instrText xml:space="preserve"> PAGEREF _Toc284653400 \h </w:instrText>
          </w:r>
          <w:r>
            <w:rPr>
              <w:noProof/>
            </w:rPr>
          </w:r>
          <w:r>
            <w:rPr>
              <w:noProof/>
            </w:rPr>
            <w:fldChar w:fldCharType="separate"/>
          </w:r>
          <w:r w:rsidR="00ED2283">
            <w:rPr>
              <w:noProof/>
            </w:rPr>
            <w:t>49</w:t>
          </w:r>
          <w:r>
            <w:rPr>
              <w:noProof/>
            </w:rPr>
            <w:fldChar w:fldCharType="end"/>
          </w:r>
        </w:p>
        <w:p w14:paraId="5AEFB22D"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3.4.2</w:t>
          </w:r>
          <w:r>
            <w:rPr>
              <w:rFonts w:eastAsiaTheme="minorEastAsia" w:cstheme="minorBidi"/>
              <w:i w:val="0"/>
              <w:noProof/>
              <w:color w:val="auto"/>
              <w:sz w:val="24"/>
              <w:szCs w:val="24"/>
              <w:lang w:val="en-US" w:eastAsia="ja-JP"/>
            </w:rPr>
            <w:tab/>
          </w:r>
          <w:r w:rsidRPr="005213FB">
            <w:rPr>
              <w:rFonts w:cs="Tahoma"/>
              <w:noProof/>
              <w:color w:val="auto"/>
            </w:rPr>
            <w:t>Les Agences de Bassins Hydrauliques</w:t>
          </w:r>
          <w:r>
            <w:rPr>
              <w:noProof/>
            </w:rPr>
            <w:tab/>
          </w:r>
          <w:r>
            <w:rPr>
              <w:noProof/>
            </w:rPr>
            <w:fldChar w:fldCharType="begin"/>
          </w:r>
          <w:r>
            <w:rPr>
              <w:noProof/>
            </w:rPr>
            <w:instrText xml:space="preserve"> PAGEREF _Toc284653401 \h </w:instrText>
          </w:r>
          <w:r>
            <w:rPr>
              <w:noProof/>
            </w:rPr>
          </w:r>
          <w:r>
            <w:rPr>
              <w:noProof/>
            </w:rPr>
            <w:fldChar w:fldCharType="separate"/>
          </w:r>
          <w:r w:rsidR="00ED2283">
            <w:rPr>
              <w:noProof/>
            </w:rPr>
            <w:t>49</w:t>
          </w:r>
          <w:r>
            <w:rPr>
              <w:noProof/>
            </w:rPr>
            <w:fldChar w:fldCharType="end"/>
          </w:r>
        </w:p>
        <w:p w14:paraId="389341AA"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3.4.3</w:t>
          </w:r>
          <w:r>
            <w:rPr>
              <w:rFonts w:eastAsiaTheme="minorEastAsia" w:cstheme="minorBidi"/>
              <w:i w:val="0"/>
              <w:noProof/>
              <w:color w:val="auto"/>
              <w:sz w:val="24"/>
              <w:szCs w:val="24"/>
              <w:lang w:val="en-US" w:eastAsia="ja-JP"/>
            </w:rPr>
            <w:tab/>
          </w:r>
          <w:r w:rsidRPr="005213FB">
            <w:rPr>
              <w:rFonts w:cs="Tahoma"/>
              <w:noProof/>
              <w:color w:val="auto"/>
            </w:rPr>
            <w:t>Haut-Commissariat aux Eaux et Forêts et à la Lutte Contre la Désertification (HCEFLCD)</w:t>
          </w:r>
          <w:r>
            <w:rPr>
              <w:noProof/>
            </w:rPr>
            <w:tab/>
          </w:r>
          <w:r>
            <w:rPr>
              <w:noProof/>
            </w:rPr>
            <w:fldChar w:fldCharType="begin"/>
          </w:r>
          <w:r>
            <w:rPr>
              <w:noProof/>
            </w:rPr>
            <w:instrText xml:space="preserve"> PAGEREF _Toc284653402 \h </w:instrText>
          </w:r>
          <w:r>
            <w:rPr>
              <w:noProof/>
            </w:rPr>
          </w:r>
          <w:r>
            <w:rPr>
              <w:noProof/>
            </w:rPr>
            <w:fldChar w:fldCharType="separate"/>
          </w:r>
          <w:r w:rsidR="00ED2283">
            <w:rPr>
              <w:noProof/>
            </w:rPr>
            <w:t>50</w:t>
          </w:r>
          <w:r>
            <w:rPr>
              <w:noProof/>
            </w:rPr>
            <w:fldChar w:fldCharType="end"/>
          </w:r>
        </w:p>
        <w:p w14:paraId="044AE97C"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3.4.4</w:t>
          </w:r>
          <w:r>
            <w:rPr>
              <w:rFonts w:eastAsiaTheme="minorEastAsia" w:cstheme="minorBidi"/>
              <w:i w:val="0"/>
              <w:noProof/>
              <w:color w:val="auto"/>
              <w:sz w:val="24"/>
              <w:szCs w:val="24"/>
              <w:lang w:val="en-US" w:eastAsia="ja-JP"/>
            </w:rPr>
            <w:tab/>
          </w:r>
          <w:r w:rsidRPr="005213FB">
            <w:rPr>
              <w:rFonts w:cs="Tahoma"/>
              <w:noProof/>
              <w:color w:val="auto"/>
            </w:rPr>
            <w:t>Ministère de l’Agriculture et de la Pêche Maritime (MAPM)</w:t>
          </w:r>
          <w:r>
            <w:rPr>
              <w:noProof/>
            </w:rPr>
            <w:tab/>
          </w:r>
          <w:r>
            <w:rPr>
              <w:noProof/>
            </w:rPr>
            <w:fldChar w:fldCharType="begin"/>
          </w:r>
          <w:r>
            <w:rPr>
              <w:noProof/>
            </w:rPr>
            <w:instrText xml:space="preserve"> PAGEREF _Toc284653403 \h </w:instrText>
          </w:r>
          <w:r>
            <w:rPr>
              <w:noProof/>
            </w:rPr>
          </w:r>
          <w:r>
            <w:rPr>
              <w:noProof/>
            </w:rPr>
            <w:fldChar w:fldCharType="separate"/>
          </w:r>
          <w:r w:rsidR="00ED2283">
            <w:rPr>
              <w:noProof/>
            </w:rPr>
            <w:t>51</w:t>
          </w:r>
          <w:r>
            <w:rPr>
              <w:noProof/>
            </w:rPr>
            <w:fldChar w:fldCharType="end"/>
          </w:r>
        </w:p>
        <w:p w14:paraId="48EBDB8A"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3.4.5</w:t>
          </w:r>
          <w:r>
            <w:rPr>
              <w:rFonts w:eastAsiaTheme="minorEastAsia" w:cstheme="minorBidi"/>
              <w:i w:val="0"/>
              <w:noProof/>
              <w:color w:val="auto"/>
              <w:sz w:val="24"/>
              <w:szCs w:val="24"/>
              <w:lang w:val="en-US" w:eastAsia="ja-JP"/>
            </w:rPr>
            <w:tab/>
          </w:r>
          <w:r w:rsidRPr="005213FB">
            <w:rPr>
              <w:rFonts w:cs="Tahoma"/>
              <w:noProof/>
              <w:color w:val="auto"/>
            </w:rPr>
            <w:t>Ministère de l’Equipement et du Transport</w:t>
          </w:r>
          <w:r>
            <w:rPr>
              <w:noProof/>
            </w:rPr>
            <w:tab/>
          </w:r>
          <w:r>
            <w:rPr>
              <w:noProof/>
            </w:rPr>
            <w:fldChar w:fldCharType="begin"/>
          </w:r>
          <w:r>
            <w:rPr>
              <w:noProof/>
            </w:rPr>
            <w:instrText xml:space="preserve"> PAGEREF _Toc284653404 \h </w:instrText>
          </w:r>
          <w:r>
            <w:rPr>
              <w:noProof/>
            </w:rPr>
          </w:r>
          <w:r>
            <w:rPr>
              <w:noProof/>
            </w:rPr>
            <w:fldChar w:fldCharType="separate"/>
          </w:r>
          <w:r w:rsidR="00ED2283">
            <w:rPr>
              <w:noProof/>
            </w:rPr>
            <w:t>51</w:t>
          </w:r>
          <w:r>
            <w:rPr>
              <w:noProof/>
            </w:rPr>
            <w:fldChar w:fldCharType="end"/>
          </w:r>
        </w:p>
        <w:p w14:paraId="1B521E64"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3.4.6</w:t>
          </w:r>
          <w:r>
            <w:rPr>
              <w:rFonts w:eastAsiaTheme="minorEastAsia" w:cstheme="minorBidi"/>
              <w:i w:val="0"/>
              <w:noProof/>
              <w:color w:val="auto"/>
              <w:sz w:val="24"/>
              <w:szCs w:val="24"/>
              <w:lang w:val="en-US" w:eastAsia="ja-JP"/>
            </w:rPr>
            <w:tab/>
          </w:r>
          <w:r w:rsidRPr="005213FB">
            <w:rPr>
              <w:rFonts w:cs="Tahoma"/>
              <w:noProof/>
              <w:color w:val="auto"/>
            </w:rPr>
            <w:t>Ministère de l’Intérieur</w:t>
          </w:r>
          <w:r>
            <w:rPr>
              <w:noProof/>
            </w:rPr>
            <w:tab/>
          </w:r>
          <w:r>
            <w:rPr>
              <w:noProof/>
            </w:rPr>
            <w:fldChar w:fldCharType="begin"/>
          </w:r>
          <w:r>
            <w:rPr>
              <w:noProof/>
            </w:rPr>
            <w:instrText xml:space="preserve"> PAGEREF _Toc284653405 \h </w:instrText>
          </w:r>
          <w:r>
            <w:rPr>
              <w:noProof/>
            </w:rPr>
          </w:r>
          <w:r>
            <w:rPr>
              <w:noProof/>
            </w:rPr>
            <w:fldChar w:fldCharType="separate"/>
          </w:r>
          <w:r w:rsidR="00ED2283">
            <w:rPr>
              <w:noProof/>
            </w:rPr>
            <w:t>51</w:t>
          </w:r>
          <w:r>
            <w:rPr>
              <w:noProof/>
            </w:rPr>
            <w:fldChar w:fldCharType="end"/>
          </w:r>
        </w:p>
        <w:p w14:paraId="3864B354"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3.4.7</w:t>
          </w:r>
          <w:r>
            <w:rPr>
              <w:rFonts w:eastAsiaTheme="minorEastAsia" w:cstheme="minorBidi"/>
              <w:i w:val="0"/>
              <w:noProof/>
              <w:color w:val="auto"/>
              <w:sz w:val="24"/>
              <w:szCs w:val="24"/>
              <w:lang w:val="en-US" w:eastAsia="ja-JP"/>
            </w:rPr>
            <w:tab/>
          </w:r>
          <w:r w:rsidRPr="005213FB">
            <w:rPr>
              <w:rFonts w:cs="Tahoma"/>
              <w:noProof/>
              <w:color w:val="auto"/>
            </w:rPr>
            <w:t>Ministère de la Santé</w:t>
          </w:r>
          <w:r>
            <w:rPr>
              <w:noProof/>
            </w:rPr>
            <w:tab/>
          </w:r>
          <w:r>
            <w:rPr>
              <w:noProof/>
            </w:rPr>
            <w:fldChar w:fldCharType="begin"/>
          </w:r>
          <w:r>
            <w:rPr>
              <w:noProof/>
            </w:rPr>
            <w:instrText xml:space="preserve"> PAGEREF _Toc284653406 \h </w:instrText>
          </w:r>
          <w:r>
            <w:rPr>
              <w:noProof/>
            </w:rPr>
          </w:r>
          <w:r>
            <w:rPr>
              <w:noProof/>
            </w:rPr>
            <w:fldChar w:fldCharType="separate"/>
          </w:r>
          <w:r w:rsidR="00ED2283">
            <w:rPr>
              <w:noProof/>
            </w:rPr>
            <w:t>51</w:t>
          </w:r>
          <w:r>
            <w:rPr>
              <w:noProof/>
            </w:rPr>
            <w:fldChar w:fldCharType="end"/>
          </w:r>
        </w:p>
        <w:p w14:paraId="0A405E8F"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3.5</w:t>
          </w:r>
          <w:r>
            <w:rPr>
              <w:rFonts w:eastAsiaTheme="minorEastAsia" w:cstheme="minorBidi"/>
              <w:smallCaps w:val="0"/>
              <w:noProof/>
              <w:color w:val="auto"/>
              <w:sz w:val="24"/>
              <w:szCs w:val="24"/>
              <w:lang w:val="en-US" w:eastAsia="ja-JP"/>
            </w:rPr>
            <w:tab/>
          </w:r>
          <w:r w:rsidRPr="005213FB">
            <w:rPr>
              <w:rFonts w:cs="Tahoma"/>
              <w:noProof/>
              <w:color w:val="auto"/>
            </w:rPr>
            <w:t>Cadre institutionnel marocain de la gestion de l’énergie</w:t>
          </w:r>
          <w:r>
            <w:rPr>
              <w:noProof/>
            </w:rPr>
            <w:tab/>
          </w:r>
          <w:r>
            <w:rPr>
              <w:noProof/>
            </w:rPr>
            <w:fldChar w:fldCharType="begin"/>
          </w:r>
          <w:r>
            <w:rPr>
              <w:noProof/>
            </w:rPr>
            <w:instrText xml:space="preserve"> PAGEREF _Toc284653407 \h </w:instrText>
          </w:r>
          <w:r>
            <w:rPr>
              <w:noProof/>
            </w:rPr>
          </w:r>
          <w:r>
            <w:rPr>
              <w:noProof/>
            </w:rPr>
            <w:fldChar w:fldCharType="separate"/>
          </w:r>
          <w:r w:rsidR="00ED2283">
            <w:rPr>
              <w:noProof/>
            </w:rPr>
            <w:t>51</w:t>
          </w:r>
          <w:r>
            <w:rPr>
              <w:noProof/>
            </w:rPr>
            <w:fldChar w:fldCharType="end"/>
          </w:r>
        </w:p>
        <w:p w14:paraId="62783A89"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3.5.1</w:t>
          </w:r>
          <w:r>
            <w:rPr>
              <w:rFonts w:eastAsiaTheme="minorEastAsia" w:cstheme="minorBidi"/>
              <w:i w:val="0"/>
              <w:noProof/>
              <w:color w:val="auto"/>
              <w:sz w:val="24"/>
              <w:szCs w:val="24"/>
              <w:lang w:val="en-US" w:eastAsia="ja-JP"/>
            </w:rPr>
            <w:tab/>
          </w:r>
          <w:r w:rsidRPr="005213FB">
            <w:rPr>
              <w:rFonts w:cs="Tahoma"/>
              <w:noProof/>
              <w:color w:val="auto"/>
            </w:rPr>
            <w:t>Département de l’Energie et des Mines au sein du MEMEE</w:t>
          </w:r>
          <w:r>
            <w:rPr>
              <w:noProof/>
            </w:rPr>
            <w:tab/>
          </w:r>
          <w:r>
            <w:rPr>
              <w:noProof/>
            </w:rPr>
            <w:fldChar w:fldCharType="begin"/>
          </w:r>
          <w:r>
            <w:rPr>
              <w:noProof/>
            </w:rPr>
            <w:instrText xml:space="preserve"> PAGEREF _Toc284653408 \h </w:instrText>
          </w:r>
          <w:r>
            <w:rPr>
              <w:noProof/>
            </w:rPr>
          </w:r>
          <w:r>
            <w:rPr>
              <w:noProof/>
            </w:rPr>
            <w:fldChar w:fldCharType="separate"/>
          </w:r>
          <w:r w:rsidR="00ED2283">
            <w:rPr>
              <w:noProof/>
            </w:rPr>
            <w:t>51</w:t>
          </w:r>
          <w:r>
            <w:rPr>
              <w:noProof/>
            </w:rPr>
            <w:fldChar w:fldCharType="end"/>
          </w:r>
        </w:p>
        <w:p w14:paraId="396A8884"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3.5.2</w:t>
          </w:r>
          <w:r>
            <w:rPr>
              <w:rFonts w:eastAsiaTheme="minorEastAsia" w:cstheme="minorBidi"/>
              <w:i w:val="0"/>
              <w:noProof/>
              <w:color w:val="auto"/>
              <w:sz w:val="24"/>
              <w:szCs w:val="24"/>
              <w:lang w:val="en-US" w:eastAsia="ja-JP"/>
            </w:rPr>
            <w:tab/>
          </w:r>
          <w:r w:rsidRPr="005213FB">
            <w:rPr>
              <w:rFonts w:cs="Tahoma"/>
              <w:noProof/>
              <w:color w:val="auto"/>
            </w:rPr>
            <w:t>Office National de L’eau et de l’Electricité – Branche électricité</w:t>
          </w:r>
          <w:r>
            <w:rPr>
              <w:noProof/>
            </w:rPr>
            <w:tab/>
          </w:r>
          <w:r>
            <w:rPr>
              <w:noProof/>
            </w:rPr>
            <w:fldChar w:fldCharType="begin"/>
          </w:r>
          <w:r>
            <w:rPr>
              <w:noProof/>
            </w:rPr>
            <w:instrText xml:space="preserve"> PAGEREF _Toc284653409 \h </w:instrText>
          </w:r>
          <w:r>
            <w:rPr>
              <w:noProof/>
            </w:rPr>
          </w:r>
          <w:r>
            <w:rPr>
              <w:noProof/>
            </w:rPr>
            <w:fldChar w:fldCharType="separate"/>
          </w:r>
          <w:r w:rsidR="00ED2283">
            <w:rPr>
              <w:noProof/>
            </w:rPr>
            <w:t>52</w:t>
          </w:r>
          <w:r>
            <w:rPr>
              <w:noProof/>
            </w:rPr>
            <w:fldChar w:fldCharType="end"/>
          </w:r>
        </w:p>
        <w:p w14:paraId="4703F543" w14:textId="77777777" w:rsidR="008F5B5E" w:rsidRDefault="008F5B5E">
          <w:pPr>
            <w:pStyle w:val="TOC1"/>
            <w:tabs>
              <w:tab w:val="left" w:pos="370"/>
              <w:tab w:val="right" w:leader="dot" w:pos="9061"/>
            </w:tabs>
            <w:rPr>
              <w:rFonts w:eastAsiaTheme="minorEastAsia" w:cstheme="minorBidi"/>
              <w:b w:val="0"/>
              <w:caps w:val="0"/>
              <w:noProof/>
              <w:color w:val="auto"/>
              <w:sz w:val="24"/>
              <w:szCs w:val="24"/>
              <w:lang w:val="en-US" w:eastAsia="ja-JP"/>
            </w:rPr>
          </w:pPr>
          <w:r w:rsidRPr="005213FB">
            <w:rPr>
              <w:noProof/>
              <w:color w:val="auto"/>
            </w:rPr>
            <w:t>4</w:t>
          </w:r>
          <w:r>
            <w:rPr>
              <w:rFonts w:eastAsiaTheme="minorEastAsia" w:cstheme="minorBidi"/>
              <w:b w:val="0"/>
              <w:caps w:val="0"/>
              <w:noProof/>
              <w:color w:val="auto"/>
              <w:sz w:val="24"/>
              <w:szCs w:val="24"/>
              <w:lang w:val="en-US" w:eastAsia="ja-JP"/>
            </w:rPr>
            <w:tab/>
          </w:r>
          <w:r w:rsidRPr="005213FB">
            <w:rPr>
              <w:rFonts w:cs="Tahoma"/>
              <w:noProof/>
              <w:color w:val="auto"/>
            </w:rPr>
            <w:t>Analyse de l’état initial de l’environnement</w:t>
          </w:r>
          <w:r>
            <w:rPr>
              <w:noProof/>
            </w:rPr>
            <w:tab/>
          </w:r>
          <w:r>
            <w:rPr>
              <w:noProof/>
            </w:rPr>
            <w:fldChar w:fldCharType="begin"/>
          </w:r>
          <w:r>
            <w:rPr>
              <w:noProof/>
            </w:rPr>
            <w:instrText xml:space="preserve"> PAGEREF _Toc284653410 \h </w:instrText>
          </w:r>
          <w:r>
            <w:rPr>
              <w:noProof/>
            </w:rPr>
          </w:r>
          <w:r>
            <w:rPr>
              <w:noProof/>
            </w:rPr>
            <w:fldChar w:fldCharType="separate"/>
          </w:r>
          <w:r w:rsidR="00ED2283">
            <w:rPr>
              <w:noProof/>
            </w:rPr>
            <w:t>53</w:t>
          </w:r>
          <w:r>
            <w:rPr>
              <w:noProof/>
            </w:rPr>
            <w:fldChar w:fldCharType="end"/>
          </w:r>
        </w:p>
        <w:p w14:paraId="7DE4E5DA"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4.1</w:t>
          </w:r>
          <w:r>
            <w:rPr>
              <w:rFonts w:eastAsiaTheme="minorEastAsia" w:cstheme="minorBidi"/>
              <w:smallCaps w:val="0"/>
              <w:noProof/>
              <w:color w:val="auto"/>
              <w:sz w:val="24"/>
              <w:szCs w:val="24"/>
              <w:lang w:val="en-US" w:eastAsia="ja-JP"/>
            </w:rPr>
            <w:tab/>
          </w:r>
          <w:r w:rsidRPr="005213FB">
            <w:rPr>
              <w:rFonts w:cs="Tahoma"/>
              <w:noProof/>
              <w:color w:val="auto"/>
            </w:rPr>
            <w:t>Aire d’étude</w:t>
          </w:r>
          <w:r>
            <w:rPr>
              <w:noProof/>
            </w:rPr>
            <w:tab/>
          </w:r>
          <w:r>
            <w:rPr>
              <w:noProof/>
            </w:rPr>
            <w:fldChar w:fldCharType="begin"/>
          </w:r>
          <w:r>
            <w:rPr>
              <w:noProof/>
            </w:rPr>
            <w:instrText xml:space="preserve"> PAGEREF _Toc284653411 \h </w:instrText>
          </w:r>
          <w:r>
            <w:rPr>
              <w:noProof/>
            </w:rPr>
          </w:r>
          <w:r>
            <w:rPr>
              <w:noProof/>
            </w:rPr>
            <w:fldChar w:fldCharType="separate"/>
          </w:r>
          <w:r w:rsidR="00ED2283">
            <w:rPr>
              <w:noProof/>
            </w:rPr>
            <w:t>53</w:t>
          </w:r>
          <w:r>
            <w:rPr>
              <w:noProof/>
            </w:rPr>
            <w:fldChar w:fldCharType="end"/>
          </w:r>
        </w:p>
        <w:p w14:paraId="5152C638"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4.2</w:t>
          </w:r>
          <w:r>
            <w:rPr>
              <w:rFonts w:eastAsiaTheme="minorEastAsia" w:cstheme="minorBidi"/>
              <w:smallCaps w:val="0"/>
              <w:noProof/>
              <w:color w:val="auto"/>
              <w:sz w:val="24"/>
              <w:szCs w:val="24"/>
              <w:lang w:val="en-US" w:eastAsia="ja-JP"/>
            </w:rPr>
            <w:tab/>
          </w:r>
          <w:r w:rsidRPr="005213FB">
            <w:rPr>
              <w:rFonts w:cs="Tahoma"/>
              <w:noProof/>
              <w:color w:val="auto"/>
            </w:rPr>
            <w:t>Situation géographique</w:t>
          </w:r>
          <w:r>
            <w:rPr>
              <w:noProof/>
            </w:rPr>
            <w:tab/>
          </w:r>
          <w:r>
            <w:rPr>
              <w:noProof/>
            </w:rPr>
            <w:fldChar w:fldCharType="begin"/>
          </w:r>
          <w:r>
            <w:rPr>
              <w:noProof/>
            </w:rPr>
            <w:instrText xml:space="preserve"> PAGEREF _Toc284653412 \h </w:instrText>
          </w:r>
          <w:r>
            <w:rPr>
              <w:noProof/>
            </w:rPr>
          </w:r>
          <w:r>
            <w:rPr>
              <w:noProof/>
            </w:rPr>
            <w:fldChar w:fldCharType="separate"/>
          </w:r>
          <w:r w:rsidR="00ED2283">
            <w:rPr>
              <w:noProof/>
            </w:rPr>
            <w:t>55</w:t>
          </w:r>
          <w:r>
            <w:rPr>
              <w:noProof/>
            </w:rPr>
            <w:fldChar w:fldCharType="end"/>
          </w:r>
        </w:p>
        <w:p w14:paraId="6F8B2D14"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4.3</w:t>
          </w:r>
          <w:r>
            <w:rPr>
              <w:rFonts w:eastAsiaTheme="minorEastAsia" w:cstheme="minorBidi"/>
              <w:smallCaps w:val="0"/>
              <w:noProof/>
              <w:color w:val="auto"/>
              <w:sz w:val="24"/>
              <w:szCs w:val="24"/>
              <w:lang w:val="en-US" w:eastAsia="ja-JP"/>
            </w:rPr>
            <w:tab/>
          </w:r>
          <w:r w:rsidRPr="005213FB">
            <w:rPr>
              <w:rFonts w:cs="Tahoma"/>
              <w:noProof/>
              <w:color w:val="auto"/>
            </w:rPr>
            <w:t>Situation hydrographique</w:t>
          </w:r>
          <w:r>
            <w:rPr>
              <w:noProof/>
            </w:rPr>
            <w:tab/>
          </w:r>
          <w:r>
            <w:rPr>
              <w:noProof/>
            </w:rPr>
            <w:fldChar w:fldCharType="begin"/>
          </w:r>
          <w:r>
            <w:rPr>
              <w:noProof/>
            </w:rPr>
            <w:instrText xml:space="preserve"> PAGEREF _Toc284653413 \h </w:instrText>
          </w:r>
          <w:r>
            <w:rPr>
              <w:noProof/>
            </w:rPr>
          </w:r>
          <w:r>
            <w:rPr>
              <w:noProof/>
            </w:rPr>
            <w:fldChar w:fldCharType="separate"/>
          </w:r>
          <w:r w:rsidR="00ED2283">
            <w:rPr>
              <w:noProof/>
            </w:rPr>
            <w:t>55</w:t>
          </w:r>
          <w:r>
            <w:rPr>
              <w:noProof/>
            </w:rPr>
            <w:fldChar w:fldCharType="end"/>
          </w:r>
        </w:p>
        <w:p w14:paraId="494D5732"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4.4</w:t>
          </w:r>
          <w:r>
            <w:rPr>
              <w:rFonts w:eastAsiaTheme="minorEastAsia" w:cstheme="minorBidi"/>
              <w:smallCaps w:val="0"/>
              <w:noProof/>
              <w:color w:val="auto"/>
              <w:sz w:val="24"/>
              <w:szCs w:val="24"/>
              <w:lang w:val="en-US" w:eastAsia="ja-JP"/>
            </w:rPr>
            <w:tab/>
          </w:r>
          <w:r w:rsidRPr="005213FB">
            <w:rPr>
              <w:rFonts w:cs="Tahoma"/>
              <w:noProof/>
              <w:color w:val="auto"/>
            </w:rPr>
            <w:t>Occupation des sols</w:t>
          </w:r>
          <w:r>
            <w:rPr>
              <w:noProof/>
            </w:rPr>
            <w:tab/>
          </w:r>
          <w:r>
            <w:rPr>
              <w:noProof/>
            </w:rPr>
            <w:fldChar w:fldCharType="begin"/>
          </w:r>
          <w:r>
            <w:rPr>
              <w:noProof/>
            </w:rPr>
            <w:instrText xml:space="preserve"> PAGEREF _Toc284653414 \h </w:instrText>
          </w:r>
          <w:r>
            <w:rPr>
              <w:noProof/>
            </w:rPr>
          </w:r>
          <w:r>
            <w:rPr>
              <w:noProof/>
            </w:rPr>
            <w:fldChar w:fldCharType="separate"/>
          </w:r>
          <w:r w:rsidR="00ED2283">
            <w:rPr>
              <w:noProof/>
            </w:rPr>
            <w:t>55</w:t>
          </w:r>
          <w:r>
            <w:rPr>
              <w:noProof/>
            </w:rPr>
            <w:fldChar w:fldCharType="end"/>
          </w:r>
        </w:p>
        <w:p w14:paraId="3716E79D"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4.5</w:t>
          </w:r>
          <w:r>
            <w:rPr>
              <w:rFonts w:eastAsiaTheme="minorEastAsia" w:cstheme="minorBidi"/>
              <w:smallCaps w:val="0"/>
              <w:noProof/>
              <w:color w:val="auto"/>
              <w:sz w:val="24"/>
              <w:szCs w:val="24"/>
              <w:lang w:val="en-US" w:eastAsia="ja-JP"/>
            </w:rPr>
            <w:tab/>
          </w:r>
          <w:r w:rsidRPr="005213FB">
            <w:rPr>
              <w:rFonts w:cs="Tahoma"/>
              <w:noProof/>
              <w:color w:val="auto"/>
            </w:rPr>
            <w:t>Milieu physique</w:t>
          </w:r>
          <w:r>
            <w:rPr>
              <w:noProof/>
            </w:rPr>
            <w:tab/>
          </w:r>
          <w:r>
            <w:rPr>
              <w:noProof/>
            </w:rPr>
            <w:fldChar w:fldCharType="begin"/>
          </w:r>
          <w:r>
            <w:rPr>
              <w:noProof/>
            </w:rPr>
            <w:instrText xml:space="preserve"> PAGEREF _Toc284653415 \h </w:instrText>
          </w:r>
          <w:r>
            <w:rPr>
              <w:noProof/>
            </w:rPr>
          </w:r>
          <w:r>
            <w:rPr>
              <w:noProof/>
            </w:rPr>
            <w:fldChar w:fldCharType="separate"/>
          </w:r>
          <w:r w:rsidR="00ED2283">
            <w:rPr>
              <w:noProof/>
            </w:rPr>
            <w:t>55</w:t>
          </w:r>
          <w:r>
            <w:rPr>
              <w:noProof/>
            </w:rPr>
            <w:fldChar w:fldCharType="end"/>
          </w:r>
        </w:p>
        <w:p w14:paraId="04C052B2"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4.5.1</w:t>
          </w:r>
          <w:r>
            <w:rPr>
              <w:rFonts w:eastAsiaTheme="minorEastAsia" w:cstheme="minorBidi"/>
              <w:i w:val="0"/>
              <w:noProof/>
              <w:color w:val="auto"/>
              <w:sz w:val="24"/>
              <w:szCs w:val="24"/>
              <w:lang w:val="en-US" w:eastAsia="ja-JP"/>
            </w:rPr>
            <w:tab/>
          </w:r>
          <w:r w:rsidRPr="005213FB">
            <w:rPr>
              <w:rFonts w:cs="Tahoma"/>
              <w:noProof/>
              <w:color w:val="auto"/>
            </w:rPr>
            <w:t>Morphologie et topographie</w:t>
          </w:r>
          <w:r>
            <w:rPr>
              <w:noProof/>
            </w:rPr>
            <w:tab/>
          </w:r>
          <w:r>
            <w:rPr>
              <w:noProof/>
            </w:rPr>
            <w:fldChar w:fldCharType="begin"/>
          </w:r>
          <w:r>
            <w:rPr>
              <w:noProof/>
            </w:rPr>
            <w:instrText xml:space="preserve"> PAGEREF _Toc284653416 \h </w:instrText>
          </w:r>
          <w:r>
            <w:rPr>
              <w:noProof/>
            </w:rPr>
          </w:r>
          <w:r>
            <w:rPr>
              <w:noProof/>
            </w:rPr>
            <w:fldChar w:fldCharType="separate"/>
          </w:r>
          <w:r w:rsidR="00ED2283">
            <w:rPr>
              <w:noProof/>
            </w:rPr>
            <w:t>55</w:t>
          </w:r>
          <w:r>
            <w:rPr>
              <w:noProof/>
            </w:rPr>
            <w:fldChar w:fldCharType="end"/>
          </w:r>
        </w:p>
        <w:p w14:paraId="61313647"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4.5.2</w:t>
          </w:r>
          <w:r>
            <w:rPr>
              <w:rFonts w:eastAsiaTheme="minorEastAsia" w:cstheme="minorBidi"/>
              <w:i w:val="0"/>
              <w:noProof/>
              <w:color w:val="auto"/>
              <w:sz w:val="24"/>
              <w:szCs w:val="24"/>
              <w:lang w:val="en-US" w:eastAsia="ja-JP"/>
            </w:rPr>
            <w:tab/>
          </w:r>
          <w:r w:rsidRPr="005213FB">
            <w:rPr>
              <w:rFonts w:cs="Tahoma"/>
              <w:noProof/>
              <w:color w:val="auto"/>
            </w:rPr>
            <w:t>Géologie</w:t>
          </w:r>
          <w:r>
            <w:rPr>
              <w:noProof/>
            </w:rPr>
            <w:tab/>
          </w:r>
          <w:r>
            <w:rPr>
              <w:noProof/>
            </w:rPr>
            <w:fldChar w:fldCharType="begin"/>
          </w:r>
          <w:r>
            <w:rPr>
              <w:noProof/>
            </w:rPr>
            <w:instrText xml:space="preserve"> PAGEREF _Toc284653417 \h </w:instrText>
          </w:r>
          <w:r>
            <w:rPr>
              <w:noProof/>
            </w:rPr>
          </w:r>
          <w:r>
            <w:rPr>
              <w:noProof/>
            </w:rPr>
            <w:fldChar w:fldCharType="separate"/>
          </w:r>
          <w:r w:rsidR="00ED2283">
            <w:rPr>
              <w:noProof/>
            </w:rPr>
            <w:t>58</w:t>
          </w:r>
          <w:r>
            <w:rPr>
              <w:noProof/>
            </w:rPr>
            <w:fldChar w:fldCharType="end"/>
          </w:r>
        </w:p>
        <w:p w14:paraId="37FC23CD"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4.5.3</w:t>
          </w:r>
          <w:r>
            <w:rPr>
              <w:rFonts w:eastAsiaTheme="minorEastAsia" w:cstheme="minorBidi"/>
              <w:i w:val="0"/>
              <w:noProof/>
              <w:color w:val="auto"/>
              <w:sz w:val="24"/>
              <w:szCs w:val="24"/>
              <w:lang w:val="en-US" w:eastAsia="ja-JP"/>
            </w:rPr>
            <w:tab/>
          </w:r>
          <w:r w:rsidRPr="005213FB">
            <w:rPr>
              <w:rFonts w:cs="Tahoma"/>
              <w:noProof/>
              <w:color w:val="auto"/>
            </w:rPr>
            <w:t>Néotectonique et failles actives</w:t>
          </w:r>
          <w:r>
            <w:rPr>
              <w:noProof/>
            </w:rPr>
            <w:tab/>
          </w:r>
          <w:r>
            <w:rPr>
              <w:noProof/>
            </w:rPr>
            <w:fldChar w:fldCharType="begin"/>
          </w:r>
          <w:r>
            <w:rPr>
              <w:noProof/>
            </w:rPr>
            <w:instrText xml:space="preserve"> PAGEREF _Toc284653418 \h </w:instrText>
          </w:r>
          <w:r>
            <w:rPr>
              <w:noProof/>
            </w:rPr>
          </w:r>
          <w:r>
            <w:rPr>
              <w:noProof/>
            </w:rPr>
            <w:fldChar w:fldCharType="separate"/>
          </w:r>
          <w:r w:rsidR="00ED2283">
            <w:rPr>
              <w:noProof/>
            </w:rPr>
            <w:t>60</w:t>
          </w:r>
          <w:r>
            <w:rPr>
              <w:noProof/>
            </w:rPr>
            <w:fldChar w:fldCharType="end"/>
          </w:r>
        </w:p>
        <w:p w14:paraId="5EF6396D"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4.5.4</w:t>
          </w:r>
          <w:r>
            <w:rPr>
              <w:rFonts w:eastAsiaTheme="minorEastAsia" w:cstheme="minorBidi"/>
              <w:i w:val="0"/>
              <w:noProof/>
              <w:color w:val="auto"/>
              <w:sz w:val="24"/>
              <w:szCs w:val="24"/>
              <w:lang w:val="en-US" w:eastAsia="ja-JP"/>
            </w:rPr>
            <w:tab/>
          </w:r>
          <w:r w:rsidRPr="005213FB">
            <w:rPr>
              <w:rFonts w:cs="Tahoma"/>
              <w:noProof/>
              <w:color w:val="auto"/>
            </w:rPr>
            <w:t>Pédologie</w:t>
          </w:r>
          <w:r>
            <w:rPr>
              <w:noProof/>
            </w:rPr>
            <w:tab/>
          </w:r>
          <w:r>
            <w:rPr>
              <w:noProof/>
            </w:rPr>
            <w:fldChar w:fldCharType="begin"/>
          </w:r>
          <w:r>
            <w:rPr>
              <w:noProof/>
            </w:rPr>
            <w:instrText xml:space="preserve"> PAGEREF _Toc284653419 \h </w:instrText>
          </w:r>
          <w:r>
            <w:rPr>
              <w:noProof/>
            </w:rPr>
          </w:r>
          <w:r>
            <w:rPr>
              <w:noProof/>
            </w:rPr>
            <w:fldChar w:fldCharType="separate"/>
          </w:r>
          <w:r w:rsidR="00ED2283">
            <w:rPr>
              <w:noProof/>
            </w:rPr>
            <w:t>60</w:t>
          </w:r>
          <w:r>
            <w:rPr>
              <w:noProof/>
            </w:rPr>
            <w:fldChar w:fldCharType="end"/>
          </w:r>
        </w:p>
        <w:p w14:paraId="2705EF27"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4.5.5</w:t>
          </w:r>
          <w:r>
            <w:rPr>
              <w:rFonts w:eastAsiaTheme="minorEastAsia" w:cstheme="minorBidi"/>
              <w:i w:val="0"/>
              <w:noProof/>
              <w:color w:val="auto"/>
              <w:sz w:val="24"/>
              <w:szCs w:val="24"/>
              <w:lang w:val="en-US" w:eastAsia="ja-JP"/>
            </w:rPr>
            <w:tab/>
          </w:r>
          <w:r w:rsidRPr="005213FB">
            <w:rPr>
              <w:rFonts w:cs="Tahoma"/>
              <w:noProof/>
              <w:color w:val="auto"/>
            </w:rPr>
            <w:t>Climatologie</w:t>
          </w:r>
          <w:r>
            <w:rPr>
              <w:noProof/>
            </w:rPr>
            <w:tab/>
          </w:r>
          <w:r>
            <w:rPr>
              <w:noProof/>
            </w:rPr>
            <w:fldChar w:fldCharType="begin"/>
          </w:r>
          <w:r>
            <w:rPr>
              <w:noProof/>
            </w:rPr>
            <w:instrText xml:space="preserve"> PAGEREF _Toc284653420 \h </w:instrText>
          </w:r>
          <w:r>
            <w:rPr>
              <w:noProof/>
            </w:rPr>
          </w:r>
          <w:r>
            <w:rPr>
              <w:noProof/>
            </w:rPr>
            <w:fldChar w:fldCharType="separate"/>
          </w:r>
          <w:r w:rsidR="00ED2283">
            <w:rPr>
              <w:noProof/>
            </w:rPr>
            <w:t>61</w:t>
          </w:r>
          <w:r>
            <w:rPr>
              <w:noProof/>
            </w:rPr>
            <w:fldChar w:fldCharType="end"/>
          </w:r>
        </w:p>
        <w:p w14:paraId="29B47BDE"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lastRenderedPageBreak/>
            <w:t>4.5.6</w:t>
          </w:r>
          <w:r>
            <w:rPr>
              <w:rFonts w:eastAsiaTheme="minorEastAsia" w:cstheme="minorBidi"/>
              <w:i w:val="0"/>
              <w:noProof/>
              <w:color w:val="auto"/>
              <w:sz w:val="24"/>
              <w:szCs w:val="24"/>
              <w:lang w:val="en-US" w:eastAsia="ja-JP"/>
            </w:rPr>
            <w:tab/>
          </w:r>
          <w:r w:rsidRPr="005213FB">
            <w:rPr>
              <w:rFonts w:cs="Tahoma"/>
              <w:noProof/>
              <w:color w:val="auto"/>
            </w:rPr>
            <w:t>Hydrologie</w:t>
          </w:r>
          <w:r>
            <w:rPr>
              <w:noProof/>
            </w:rPr>
            <w:tab/>
          </w:r>
          <w:r>
            <w:rPr>
              <w:noProof/>
            </w:rPr>
            <w:fldChar w:fldCharType="begin"/>
          </w:r>
          <w:r>
            <w:rPr>
              <w:noProof/>
            </w:rPr>
            <w:instrText xml:space="preserve"> PAGEREF _Toc284653421 \h </w:instrText>
          </w:r>
          <w:r>
            <w:rPr>
              <w:noProof/>
            </w:rPr>
          </w:r>
          <w:r>
            <w:rPr>
              <w:noProof/>
            </w:rPr>
            <w:fldChar w:fldCharType="separate"/>
          </w:r>
          <w:r w:rsidR="00ED2283">
            <w:rPr>
              <w:noProof/>
            </w:rPr>
            <w:t>64</w:t>
          </w:r>
          <w:r>
            <w:rPr>
              <w:noProof/>
            </w:rPr>
            <w:fldChar w:fldCharType="end"/>
          </w:r>
        </w:p>
        <w:p w14:paraId="0C00BF2E"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4.5.7</w:t>
          </w:r>
          <w:r>
            <w:rPr>
              <w:rFonts w:eastAsiaTheme="minorEastAsia" w:cstheme="minorBidi"/>
              <w:i w:val="0"/>
              <w:noProof/>
              <w:color w:val="auto"/>
              <w:sz w:val="24"/>
              <w:szCs w:val="24"/>
              <w:lang w:val="en-US" w:eastAsia="ja-JP"/>
            </w:rPr>
            <w:tab/>
          </w:r>
          <w:r w:rsidRPr="005213FB">
            <w:rPr>
              <w:rFonts w:cs="Tahoma"/>
              <w:noProof/>
              <w:color w:val="auto"/>
            </w:rPr>
            <w:t>Hydrogéologie</w:t>
          </w:r>
          <w:r>
            <w:rPr>
              <w:noProof/>
            </w:rPr>
            <w:tab/>
          </w:r>
          <w:r>
            <w:rPr>
              <w:noProof/>
            </w:rPr>
            <w:fldChar w:fldCharType="begin"/>
          </w:r>
          <w:r>
            <w:rPr>
              <w:noProof/>
            </w:rPr>
            <w:instrText xml:space="preserve"> PAGEREF _Toc284653422 \h </w:instrText>
          </w:r>
          <w:r>
            <w:rPr>
              <w:noProof/>
            </w:rPr>
          </w:r>
          <w:r>
            <w:rPr>
              <w:noProof/>
            </w:rPr>
            <w:fldChar w:fldCharType="separate"/>
          </w:r>
          <w:r w:rsidR="00ED2283">
            <w:rPr>
              <w:noProof/>
            </w:rPr>
            <w:t>65</w:t>
          </w:r>
          <w:r>
            <w:rPr>
              <w:noProof/>
            </w:rPr>
            <w:fldChar w:fldCharType="end"/>
          </w:r>
        </w:p>
        <w:p w14:paraId="13B2FEC9"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4.5.8</w:t>
          </w:r>
          <w:r>
            <w:rPr>
              <w:rFonts w:eastAsiaTheme="minorEastAsia" w:cstheme="minorBidi"/>
              <w:i w:val="0"/>
              <w:noProof/>
              <w:color w:val="auto"/>
              <w:sz w:val="24"/>
              <w:szCs w:val="24"/>
              <w:lang w:val="en-US" w:eastAsia="ja-JP"/>
            </w:rPr>
            <w:tab/>
          </w:r>
          <w:r w:rsidRPr="005213FB">
            <w:rPr>
              <w:rFonts w:cs="Tahoma"/>
              <w:noProof/>
              <w:color w:val="auto"/>
            </w:rPr>
            <w:t>Les risques naturels</w:t>
          </w:r>
          <w:r>
            <w:rPr>
              <w:noProof/>
            </w:rPr>
            <w:tab/>
          </w:r>
          <w:r>
            <w:rPr>
              <w:noProof/>
            </w:rPr>
            <w:fldChar w:fldCharType="begin"/>
          </w:r>
          <w:r>
            <w:rPr>
              <w:noProof/>
            </w:rPr>
            <w:instrText xml:space="preserve"> PAGEREF _Toc284653423 \h </w:instrText>
          </w:r>
          <w:r>
            <w:rPr>
              <w:noProof/>
            </w:rPr>
          </w:r>
          <w:r>
            <w:rPr>
              <w:noProof/>
            </w:rPr>
            <w:fldChar w:fldCharType="separate"/>
          </w:r>
          <w:r w:rsidR="00ED2283">
            <w:rPr>
              <w:noProof/>
            </w:rPr>
            <w:t>68</w:t>
          </w:r>
          <w:r>
            <w:rPr>
              <w:noProof/>
            </w:rPr>
            <w:fldChar w:fldCharType="end"/>
          </w:r>
        </w:p>
        <w:p w14:paraId="54E52BE7"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4.6</w:t>
          </w:r>
          <w:r>
            <w:rPr>
              <w:rFonts w:eastAsiaTheme="minorEastAsia" w:cstheme="minorBidi"/>
              <w:smallCaps w:val="0"/>
              <w:noProof/>
              <w:color w:val="auto"/>
              <w:sz w:val="24"/>
              <w:szCs w:val="24"/>
              <w:lang w:val="en-US" w:eastAsia="ja-JP"/>
            </w:rPr>
            <w:tab/>
          </w:r>
          <w:r w:rsidRPr="005213FB">
            <w:rPr>
              <w:rFonts w:cs="Tahoma"/>
              <w:noProof/>
              <w:color w:val="auto"/>
            </w:rPr>
            <w:t>Milieu biologique</w:t>
          </w:r>
          <w:r>
            <w:rPr>
              <w:noProof/>
            </w:rPr>
            <w:tab/>
          </w:r>
          <w:r>
            <w:rPr>
              <w:noProof/>
            </w:rPr>
            <w:fldChar w:fldCharType="begin"/>
          </w:r>
          <w:r>
            <w:rPr>
              <w:noProof/>
            </w:rPr>
            <w:instrText xml:space="preserve"> PAGEREF _Toc284653424 \h </w:instrText>
          </w:r>
          <w:r>
            <w:rPr>
              <w:noProof/>
            </w:rPr>
          </w:r>
          <w:r>
            <w:rPr>
              <w:noProof/>
            </w:rPr>
            <w:fldChar w:fldCharType="separate"/>
          </w:r>
          <w:r w:rsidR="00ED2283">
            <w:rPr>
              <w:noProof/>
            </w:rPr>
            <w:t>70</w:t>
          </w:r>
          <w:r>
            <w:rPr>
              <w:noProof/>
            </w:rPr>
            <w:fldChar w:fldCharType="end"/>
          </w:r>
        </w:p>
        <w:p w14:paraId="76D2104F"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4.6.1</w:t>
          </w:r>
          <w:r>
            <w:rPr>
              <w:rFonts w:eastAsiaTheme="minorEastAsia" w:cstheme="minorBidi"/>
              <w:i w:val="0"/>
              <w:noProof/>
              <w:color w:val="auto"/>
              <w:sz w:val="24"/>
              <w:szCs w:val="24"/>
              <w:lang w:val="en-US" w:eastAsia="ja-JP"/>
            </w:rPr>
            <w:tab/>
          </w:r>
          <w:r w:rsidRPr="005213FB">
            <w:rPr>
              <w:rFonts w:cs="Tahoma"/>
              <w:noProof/>
              <w:color w:val="auto"/>
            </w:rPr>
            <w:t>Flore et végétation du site</w:t>
          </w:r>
          <w:r>
            <w:rPr>
              <w:noProof/>
            </w:rPr>
            <w:tab/>
          </w:r>
          <w:r>
            <w:rPr>
              <w:noProof/>
            </w:rPr>
            <w:fldChar w:fldCharType="begin"/>
          </w:r>
          <w:r>
            <w:rPr>
              <w:noProof/>
            </w:rPr>
            <w:instrText xml:space="preserve"> PAGEREF _Toc284653425 \h </w:instrText>
          </w:r>
          <w:r>
            <w:rPr>
              <w:noProof/>
            </w:rPr>
          </w:r>
          <w:r>
            <w:rPr>
              <w:noProof/>
            </w:rPr>
            <w:fldChar w:fldCharType="separate"/>
          </w:r>
          <w:r w:rsidR="00ED2283">
            <w:rPr>
              <w:noProof/>
            </w:rPr>
            <w:t>70</w:t>
          </w:r>
          <w:r>
            <w:rPr>
              <w:noProof/>
            </w:rPr>
            <w:fldChar w:fldCharType="end"/>
          </w:r>
        </w:p>
        <w:p w14:paraId="73C8AD45"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4.6.2</w:t>
          </w:r>
          <w:r>
            <w:rPr>
              <w:rFonts w:eastAsiaTheme="minorEastAsia" w:cstheme="minorBidi"/>
              <w:i w:val="0"/>
              <w:noProof/>
              <w:color w:val="auto"/>
              <w:sz w:val="24"/>
              <w:szCs w:val="24"/>
              <w:lang w:val="en-US" w:eastAsia="ja-JP"/>
            </w:rPr>
            <w:tab/>
          </w:r>
          <w:r w:rsidRPr="005213FB">
            <w:rPr>
              <w:rFonts w:cs="Tahoma"/>
              <w:noProof/>
              <w:color w:val="auto"/>
            </w:rPr>
            <w:t>Faune du site</w:t>
          </w:r>
          <w:r>
            <w:rPr>
              <w:noProof/>
            </w:rPr>
            <w:tab/>
          </w:r>
          <w:r>
            <w:rPr>
              <w:noProof/>
            </w:rPr>
            <w:fldChar w:fldCharType="begin"/>
          </w:r>
          <w:r>
            <w:rPr>
              <w:noProof/>
            </w:rPr>
            <w:instrText xml:space="preserve"> PAGEREF _Toc284653426 \h </w:instrText>
          </w:r>
          <w:r>
            <w:rPr>
              <w:noProof/>
            </w:rPr>
          </w:r>
          <w:r>
            <w:rPr>
              <w:noProof/>
            </w:rPr>
            <w:fldChar w:fldCharType="separate"/>
          </w:r>
          <w:r w:rsidR="00ED2283">
            <w:rPr>
              <w:noProof/>
            </w:rPr>
            <w:t>71</w:t>
          </w:r>
          <w:r>
            <w:rPr>
              <w:noProof/>
            </w:rPr>
            <w:fldChar w:fldCharType="end"/>
          </w:r>
        </w:p>
        <w:p w14:paraId="74AC1298"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4.7</w:t>
          </w:r>
          <w:r>
            <w:rPr>
              <w:rFonts w:eastAsiaTheme="minorEastAsia" w:cstheme="minorBidi"/>
              <w:smallCaps w:val="0"/>
              <w:noProof/>
              <w:color w:val="auto"/>
              <w:sz w:val="24"/>
              <w:szCs w:val="24"/>
              <w:lang w:val="en-US" w:eastAsia="ja-JP"/>
            </w:rPr>
            <w:tab/>
          </w:r>
          <w:r w:rsidRPr="005213FB">
            <w:rPr>
              <w:rFonts w:cs="Tahoma"/>
              <w:noProof/>
              <w:color w:val="auto"/>
            </w:rPr>
            <w:t>Paysage et patrimoine</w:t>
          </w:r>
          <w:r>
            <w:rPr>
              <w:noProof/>
            </w:rPr>
            <w:tab/>
          </w:r>
          <w:r>
            <w:rPr>
              <w:noProof/>
            </w:rPr>
            <w:fldChar w:fldCharType="begin"/>
          </w:r>
          <w:r>
            <w:rPr>
              <w:noProof/>
            </w:rPr>
            <w:instrText xml:space="preserve"> PAGEREF _Toc284653427 \h </w:instrText>
          </w:r>
          <w:r>
            <w:rPr>
              <w:noProof/>
            </w:rPr>
          </w:r>
          <w:r>
            <w:rPr>
              <w:noProof/>
            </w:rPr>
            <w:fldChar w:fldCharType="separate"/>
          </w:r>
          <w:r w:rsidR="00ED2283">
            <w:rPr>
              <w:noProof/>
            </w:rPr>
            <w:t>73</w:t>
          </w:r>
          <w:r>
            <w:rPr>
              <w:noProof/>
            </w:rPr>
            <w:fldChar w:fldCharType="end"/>
          </w:r>
        </w:p>
        <w:p w14:paraId="08524C08"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4.8</w:t>
          </w:r>
          <w:r>
            <w:rPr>
              <w:rFonts w:eastAsiaTheme="minorEastAsia" w:cstheme="minorBidi"/>
              <w:smallCaps w:val="0"/>
              <w:noProof/>
              <w:color w:val="auto"/>
              <w:sz w:val="24"/>
              <w:szCs w:val="24"/>
              <w:lang w:val="en-US" w:eastAsia="ja-JP"/>
            </w:rPr>
            <w:tab/>
          </w:r>
          <w:r w:rsidRPr="005213FB">
            <w:rPr>
              <w:rFonts w:cs="Tahoma"/>
              <w:noProof/>
              <w:color w:val="auto"/>
            </w:rPr>
            <w:t>Milieu humain</w:t>
          </w:r>
          <w:r>
            <w:rPr>
              <w:noProof/>
            </w:rPr>
            <w:tab/>
          </w:r>
          <w:r>
            <w:rPr>
              <w:noProof/>
            </w:rPr>
            <w:fldChar w:fldCharType="begin"/>
          </w:r>
          <w:r>
            <w:rPr>
              <w:noProof/>
            </w:rPr>
            <w:instrText xml:space="preserve"> PAGEREF _Toc284653428 \h </w:instrText>
          </w:r>
          <w:r>
            <w:rPr>
              <w:noProof/>
            </w:rPr>
          </w:r>
          <w:r>
            <w:rPr>
              <w:noProof/>
            </w:rPr>
            <w:fldChar w:fldCharType="separate"/>
          </w:r>
          <w:r w:rsidR="00ED2283">
            <w:rPr>
              <w:noProof/>
            </w:rPr>
            <w:t>75</w:t>
          </w:r>
          <w:r>
            <w:rPr>
              <w:noProof/>
            </w:rPr>
            <w:fldChar w:fldCharType="end"/>
          </w:r>
        </w:p>
        <w:p w14:paraId="583B774B"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4.8.1</w:t>
          </w:r>
          <w:r>
            <w:rPr>
              <w:rFonts w:eastAsiaTheme="minorEastAsia" w:cstheme="minorBidi"/>
              <w:i w:val="0"/>
              <w:noProof/>
              <w:color w:val="auto"/>
              <w:sz w:val="24"/>
              <w:szCs w:val="24"/>
              <w:lang w:val="en-US" w:eastAsia="ja-JP"/>
            </w:rPr>
            <w:tab/>
          </w:r>
          <w:r w:rsidRPr="005213FB">
            <w:rPr>
              <w:rFonts w:cs="Tahoma"/>
              <w:noProof/>
              <w:color w:val="auto"/>
            </w:rPr>
            <w:t>Situation géographique</w:t>
          </w:r>
          <w:r>
            <w:rPr>
              <w:noProof/>
            </w:rPr>
            <w:tab/>
          </w:r>
          <w:r>
            <w:rPr>
              <w:noProof/>
            </w:rPr>
            <w:fldChar w:fldCharType="begin"/>
          </w:r>
          <w:r>
            <w:rPr>
              <w:noProof/>
            </w:rPr>
            <w:instrText xml:space="preserve"> PAGEREF _Toc284653429 \h </w:instrText>
          </w:r>
          <w:r>
            <w:rPr>
              <w:noProof/>
            </w:rPr>
          </w:r>
          <w:r>
            <w:rPr>
              <w:noProof/>
            </w:rPr>
            <w:fldChar w:fldCharType="separate"/>
          </w:r>
          <w:r w:rsidR="00ED2283">
            <w:rPr>
              <w:noProof/>
            </w:rPr>
            <w:t>75</w:t>
          </w:r>
          <w:r>
            <w:rPr>
              <w:noProof/>
            </w:rPr>
            <w:fldChar w:fldCharType="end"/>
          </w:r>
        </w:p>
        <w:p w14:paraId="7C5C4E69"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4.8.2</w:t>
          </w:r>
          <w:r>
            <w:rPr>
              <w:rFonts w:eastAsiaTheme="minorEastAsia" w:cstheme="minorBidi"/>
              <w:i w:val="0"/>
              <w:noProof/>
              <w:color w:val="auto"/>
              <w:sz w:val="24"/>
              <w:szCs w:val="24"/>
              <w:lang w:val="en-US" w:eastAsia="ja-JP"/>
            </w:rPr>
            <w:tab/>
          </w:r>
          <w:r w:rsidRPr="005213FB">
            <w:rPr>
              <w:rFonts w:cs="Tahoma"/>
              <w:noProof/>
              <w:color w:val="auto"/>
            </w:rPr>
            <w:t>Situation administrative</w:t>
          </w:r>
          <w:r>
            <w:rPr>
              <w:noProof/>
            </w:rPr>
            <w:tab/>
          </w:r>
          <w:r>
            <w:rPr>
              <w:noProof/>
            </w:rPr>
            <w:fldChar w:fldCharType="begin"/>
          </w:r>
          <w:r>
            <w:rPr>
              <w:noProof/>
            </w:rPr>
            <w:instrText xml:space="preserve"> PAGEREF _Toc284653430 \h </w:instrText>
          </w:r>
          <w:r>
            <w:rPr>
              <w:noProof/>
            </w:rPr>
          </w:r>
          <w:r>
            <w:rPr>
              <w:noProof/>
            </w:rPr>
            <w:fldChar w:fldCharType="separate"/>
          </w:r>
          <w:r w:rsidR="00ED2283">
            <w:rPr>
              <w:noProof/>
            </w:rPr>
            <w:t>75</w:t>
          </w:r>
          <w:r>
            <w:rPr>
              <w:noProof/>
            </w:rPr>
            <w:fldChar w:fldCharType="end"/>
          </w:r>
        </w:p>
        <w:p w14:paraId="7C390DFF"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4.8.3</w:t>
          </w:r>
          <w:r>
            <w:rPr>
              <w:rFonts w:eastAsiaTheme="minorEastAsia" w:cstheme="minorBidi"/>
              <w:i w:val="0"/>
              <w:noProof/>
              <w:color w:val="auto"/>
              <w:sz w:val="24"/>
              <w:szCs w:val="24"/>
              <w:lang w:val="en-US" w:eastAsia="ja-JP"/>
            </w:rPr>
            <w:tab/>
          </w:r>
          <w:r w:rsidRPr="005213FB">
            <w:rPr>
              <w:rFonts w:cs="Tahoma"/>
              <w:noProof/>
              <w:color w:val="auto"/>
            </w:rPr>
            <w:t>Situation par rapport aux documents d’urbanisme</w:t>
          </w:r>
          <w:r>
            <w:rPr>
              <w:noProof/>
            </w:rPr>
            <w:tab/>
          </w:r>
          <w:r>
            <w:rPr>
              <w:noProof/>
            </w:rPr>
            <w:fldChar w:fldCharType="begin"/>
          </w:r>
          <w:r>
            <w:rPr>
              <w:noProof/>
            </w:rPr>
            <w:instrText xml:space="preserve"> PAGEREF _Toc284653431 \h </w:instrText>
          </w:r>
          <w:r>
            <w:rPr>
              <w:noProof/>
            </w:rPr>
          </w:r>
          <w:r>
            <w:rPr>
              <w:noProof/>
            </w:rPr>
            <w:fldChar w:fldCharType="separate"/>
          </w:r>
          <w:r w:rsidR="00ED2283">
            <w:rPr>
              <w:noProof/>
            </w:rPr>
            <w:t>75</w:t>
          </w:r>
          <w:r>
            <w:rPr>
              <w:noProof/>
            </w:rPr>
            <w:fldChar w:fldCharType="end"/>
          </w:r>
        </w:p>
        <w:p w14:paraId="33DAF995"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4.8.4</w:t>
          </w:r>
          <w:r>
            <w:rPr>
              <w:rFonts w:eastAsiaTheme="minorEastAsia" w:cstheme="minorBidi"/>
              <w:i w:val="0"/>
              <w:noProof/>
              <w:color w:val="auto"/>
              <w:sz w:val="24"/>
              <w:szCs w:val="24"/>
              <w:lang w:val="en-US" w:eastAsia="ja-JP"/>
            </w:rPr>
            <w:tab/>
          </w:r>
          <w:r w:rsidRPr="005213FB">
            <w:rPr>
              <w:rFonts w:cs="Tahoma"/>
              <w:noProof/>
              <w:color w:val="auto"/>
            </w:rPr>
            <w:t>Situation foncière</w:t>
          </w:r>
          <w:r>
            <w:rPr>
              <w:noProof/>
            </w:rPr>
            <w:tab/>
          </w:r>
          <w:r>
            <w:rPr>
              <w:noProof/>
            </w:rPr>
            <w:fldChar w:fldCharType="begin"/>
          </w:r>
          <w:r>
            <w:rPr>
              <w:noProof/>
            </w:rPr>
            <w:instrText xml:space="preserve"> PAGEREF _Toc284653432 \h </w:instrText>
          </w:r>
          <w:r>
            <w:rPr>
              <w:noProof/>
            </w:rPr>
          </w:r>
          <w:r>
            <w:rPr>
              <w:noProof/>
            </w:rPr>
            <w:fldChar w:fldCharType="separate"/>
          </w:r>
          <w:r w:rsidR="00ED2283">
            <w:rPr>
              <w:noProof/>
            </w:rPr>
            <w:t>75</w:t>
          </w:r>
          <w:r>
            <w:rPr>
              <w:noProof/>
            </w:rPr>
            <w:fldChar w:fldCharType="end"/>
          </w:r>
        </w:p>
        <w:p w14:paraId="72A58C09"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4.8.5</w:t>
          </w:r>
          <w:r>
            <w:rPr>
              <w:rFonts w:eastAsiaTheme="minorEastAsia" w:cstheme="minorBidi"/>
              <w:i w:val="0"/>
              <w:noProof/>
              <w:color w:val="auto"/>
              <w:sz w:val="24"/>
              <w:szCs w:val="24"/>
              <w:lang w:val="en-US" w:eastAsia="ja-JP"/>
            </w:rPr>
            <w:tab/>
          </w:r>
          <w:r w:rsidRPr="005213FB">
            <w:rPr>
              <w:rFonts w:cs="Tahoma"/>
              <w:noProof/>
              <w:color w:val="auto"/>
            </w:rPr>
            <w:t>Eléments pour la délimitation de la zone du projet du point de vue milieu humain</w:t>
          </w:r>
          <w:r>
            <w:rPr>
              <w:noProof/>
            </w:rPr>
            <w:tab/>
          </w:r>
          <w:r>
            <w:rPr>
              <w:noProof/>
            </w:rPr>
            <w:fldChar w:fldCharType="begin"/>
          </w:r>
          <w:r>
            <w:rPr>
              <w:noProof/>
            </w:rPr>
            <w:instrText xml:space="preserve"> PAGEREF _Toc284653433 \h </w:instrText>
          </w:r>
          <w:r>
            <w:rPr>
              <w:noProof/>
            </w:rPr>
          </w:r>
          <w:r>
            <w:rPr>
              <w:noProof/>
            </w:rPr>
            <w:fldChar w:fldCharType="separate"/>
          </w:r>
          <w:r w:rsidR="00ED2283">
            <w:rPr>
              <w:noProof/>
            </w:rPr>
            <w:t>75</w:t>
          </w:r>
          <w:r>
            <w:rPr>
              <w:noProof/>
            </w:rPr>
            <w:fldChar w:fldCharType="end"/>
          </w:r>
        </w:p>
        <w:p w14:paraId="53FA3D57"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4.8.6</w:t>
          </w:r>
          <w:r>
            <w:rPr>
              <w:rFonts w:eastAsiaTheme="minorEastAsia" w:cstheme="minorBidi"/>
              <w:i w:val="0"/>
              <w:noProof/>
              <w:color w:val="auto"/>
              <w:sz w:val="24"/>
              <w:szCs w:val="24"/>
              <w:lang w:val="en-US" w:eastAsia="ja-JP"/>
            </w:rPr>
            <w:tab/>
          </w:r>
          <w:r w:rsidRPr="005213FB">
            <w:rPr>
              <w:rFonts w:cs="Tahoma"/>
              <w:noProof/>
              <w:color w:val="auto"/>
            </w:rPr>
            <w:t>Eléments d’évaluation de l’état initial du milieu humain</w:t>
          </w:r>
          <w:r>
            <w:rPr>
              <w:noProof/>
            </w:rPr>
            <w:tab/>
          </w:r>
          <w:r>
            <w:rPr>
              <w:noProof/>
            </w:rPr>
            <w:fldChar w:fldCharType="begin"/>
          </w:r>
          <w:r>
            <w:rPr>
              <w:noProof/>
            </w:rPr>
            <w:instrText xml:space="preserve"> PAGEREF _Toc284653434 \h </w:instrText>
          </w:r>
          <w:r>
            <w:rPr>
              <w:noProof/>
            </w:rPr>
          </w:r>
          <w:r>
            <w:rPr>
              <w:noProof/>
            </w:rPr>
            <w:fldChar w:fldCharType="separate"/>
          </w:r>
          <w:r w:rsidR="00ED2283">
            <w:rPr>
              <w:noProof/>
            </w:rPr>
            <w:t>76</w:t>
          </w:r>
          <w:r>
            <w:rPr>
              <w:noProof/>
            </w:rPr>
            <w:fldChar w:fldCharType="end"/>
          </w:r>
        </w:p>
        <w:p w14:paraId="4210070D"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4.8.7</w:t>
          </w:r>
          <w:r>
            <w:rPr>
              <w:rFonts w:eastAsiaTheme="minorEastAsia" w:cstheme="minorBidi"/>
              <w:i w:val="0"/>
              <w:noProof/>
              <w:color w:val="auto"/>
              <w:sz w:val="24"/>
              <w:szCs w:val="24"/>
              <w:lang w:val="en-US" w:eastAsia="ja-JP"/>
            </w:rPr>
            <w:tab/>
          </w:r>
          <w:r w:rsidRPr="005213FB">
            <w:rPr>
              <w:rFonts w:cs="Tahoma"/>
              <w:noProof/>
              <w:color w:val="auto"/>
            </w:rPr>
            <w:t>Accès et voies de communication</w:t>
          </w:r>
          <w:r>
            <w:rPr>
              <w:noProof/>
            </w:rPr>
            <w:tab/>
          </w:r>
          <w:r>
            <w:rPr>
              <w:noProof/>
            </w:rPr>
            <w:fldChar w:fldCharType="begin"/>
          </w:r>
          <w:r>
            <w:rPr>
              <w:noProof/>
            </w:rPr>
            <w:instrText xml:space="preserve"> PAGEREF _Toc284653435 \h </w:instrText>
          </w:r>
          <w:r>
            <w:rPr>
              <w:noProof/>
            </w:rPr>
          </w:r>
          <w:r>
            <w:rPr>
              <w:noProof/>
            </w:rPr>
            <w:fldChar w:fldCharType="separate"/>
          </w:r>
          <w:r w:rsidR="00ED2283">
            <w:rPr>
              <w:noProof/>
            </w:rPr>
            <w:t>76</w:t>
          </w:r>
          <w:r>
            <w:rPr>
              <w:noProof/>
            </w:rPr>
            <w:fldChar w:fldCharType="end"/>
          </w:r>
        </w:p>
        <w:p w14:paraId="7BEB4C65"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4.8.8</w:t>
          </w:r>
          <w:r>
            <w:rPr>
              <w:rFonts w:eastAsiaTheme="minorEastAsia" w:cstheme="minorBidi"/>
              <w:i w:val="0"/>
              <w:noProof/>
              <w:color w:val="auto"/>
              <w:sz w:val="24"/>
              <w:szCs w:val="24"/>
              <w:lang w:val="en-US" w:eastAsia="ja-JP"/>
            </w:rPr>
            <w:tab/>
          </w:r>
          <w:r w:rsidRPr="005213FB">
            <w:rPr>
              <w:rFonts w:cs="Tahoma"/>
              <w:noProof/>
              <w:color w:val="auto"/>
            </w:rPr>
            <w:t>Bruit et vibrations</w:t>
          </w:r>
          <w:r>
            <w:rPr>
              <w:noProof/>
            </w:rPr>
            <w:tab/>
          </w:r>
          <w:r>
            <w:rPr>
              <w:noProof/>
            </w:rPr>
            <w:fldChar w:fldCharType="begin"/>
          </w:r>
          <w:r>
            <w:rPr>
              <w:noProof/>
            </w:rPr>
            <w:instrText xml:space="preserve"> PAGEREF _Toc284653436 \h </w:instrText>
          </w:r>
          <w:r>
            <w:rPr>
              <w:noProof/>
            </w:rPr>
          </w:r>
          <w:r>
            <w:rPr>
              <w:noProof/>
            </w:rPr>
            <w:fldChar w:fldCharType="separate"/>
          </w:r>
          <w:r w:rsidR="00ED2283">
            <w:rPr>
              <w:noProof/>
            </w:rPr>
            <w:t>76</w:t>
          </w:r>
          <w:r>
            <w:rPr>
              <w:noProof/>
            </w:rPr>
            <w:fldChar w:fldCharType="end"/>
          </w:r>
        </w:p>
        <w:p w14:paraId="0CDEB442" w14:textId="77777777" w:rsidR="008F5B5E" w:rsidRDefault="008F5B5E">
          <w:pPr>
            <w:pStyle w:val="TOC1"/>
            <w:tabs>
              <w:tab w:val="left" w:pos="370"/>
              <w:tab w:val="right" w:leader="dot" w:pos="9061"/>
            </w:tabs>
            <w:rPr>
              <w:rFonts w:eastAsiaTheme="minorEastAsia" w:cstheme="minorBidi"/>
              <w:b w:val="0"/>
              <w:caps w:val="0"/>
              <w:noProof/>
              <w:color w:val="auto"/>
              <w:sz w:val="24"/>
              <w:szCs w:val="24"/>
              <w:lang w:val="en-US" w:eastAsia="ja-JP"/>
            </w:rPr>
          </w:pPr>
          <w:r w:rsidRPr="005213FB">
            <w:rPr>
              <w:noProof/>
              <w:color w:val="auto"/>
            </w:rPr>
            <w:t>5</w:t>
          </w:r>
          <w:r>
            <w:rPr>
              <w:rFonts w:eastAsiaTheme="minorEastAsia" w:cstheme="minorBidi"/>
              <w:b w:val="0"/>
              <w:caps w:val="0"/>
              <w:noProof/>
              <w:color w:val="auto"/>
              <w:sz w:val="24"/>
              <w:szCs w:val="24"/>
              <w:lang w:val="en-US" w:eastAsia="ja-JP"/>
            </w:rPr>
            <w:tab/>
          </w:r>
          <w:r w:rsidRPr="005213FB">
            <w:rPr>
              <w:rFonts w:cs="Tahoma"/>
              <w:noProof/>
              <w:color w:val="auto"/>
            </w:rPr>
            <w:t>Analyse des alternatives</w:t>
          </w:r>
          <w:r>
            <w:rPr>
              <w:noProof/>
            </w:rPr>
            <w:tab/>
          </w:r>
          <w:r>
            <w:rPr>
              <w:noProof/>
            </w:rPr>
            <w:fldChar w:fldCharType="begin"/>
          </w:r>
          <w:r>
            <w:rPr>
              <w:noProof/>
            </w:rPr>
            <w:instrText xml:space="preserve"> PAGEREF _Toc284653437 \h </w:instrText>
          </w:r>
          <w:r>
            <w:rPr>
              <w:noProof/>
            </w:rPr>
          </w:r>
          <w:r>
            <w:rPr>
              <w:noProof/>
            </w:rPr>
            <w:fldChar w:fldCharType="separate"/>
          </w:r>
          <w:r w:rsidR="00ED2283">
            <w:rPr>
              <w:noProof/>
            </w:rPr>
            <w:t>77</w:t>
          </w:r>
          <w:r>
            <w:rPr>
              <w:noProof/>
            </w:rPr>
            <w:fldChar w:fldCharType="end"/>
          </w:r>
        </w:p>
        <w:p w14:paraId="56B5FB4D"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5.1.1</w:t>
          </w:r>
          <w:r>
            <w:rPr>
              <w:rFonts w:eastAsiaTheme="minorEastAsia" w:cstheme="minorBidi"/>
              <w:i w:val="0"/>
              <w:noProof/>
              <w:color w:val="auto"/>
              <w:sz w:val="24"/>
              <w:szCs w:val="24"/>
              <w:lang w:val="en-US" w:eastAsia="ja-JP"/>
            </w:rPr>
            <w:tab/>
          </w:r>
          <w:r w:rsidRPr="005213FB">
            <w:rPr>
              <w:rFonts w:cs="Tahoma"/>
              <w:noProof/>
              <w:color w:val="auto"/>
            </w:rPr>
            <w:t>Les types de technologies solaires</w:t>
          </w:r>
          <w:r>
            <w:rPr>
              <w:noProof/>
            </w:rPr>
            <w:tab/>
          </w:r>
          <w:r>
            <w:rPr>
              <w:noProof/>
            </w:rPr>
            <w:fldChar w:fldCharType="begin"/>
          </w:r>
          <w:r>
            <w:rPr>
              <w:noProof/>
            </w:rPr>
            <w:instrText xml:space="preserve"> PAGEREF _Toc284653438 \h </w:instrText>
          </w:r>
          <w:r>
            <w:rPr>
              <w:noProof/>
            </w:rPr>
          </w:r>
          <w:r>
            <w:rPr>
              <w:noProof/>
            </w:rPr>
            <w:fldChar w:fldCharType="separate"/>
          </w:r>
          <w:r w:rsidR="00ED2283">
            <w:rPr>
              <w:noProof/>
            </w:rPr>
            <w:t>77</w:t>
          </w:r>
          <w:r>
            <w:rPr>
              <w:noProof/>
            </w:rPr>
            <w:fldChar w:fldCharType="end"/>
          </w:r>
        </w:p>
        <w:p w14:paraId="1E76A313"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5.1.2</w:t>
          </w:r>
          <w:r>
            <w:rPr>
              <w:rFonts w:eastAsiaTheme="minorEastAsia" w:cstheme="minorBidi"/>
              <w:i w:val="0"/>
              <w:noProof/>
              <w:color w:val="auto"/>
              <w:sz w:val="24"/>
              <w:szCs w:val="24"/>
              <w:lang w:val="en-US" w:eastAsia="ja-JP"/>
            </w:rPr>
            <w:tab/>
          </w:r>
          <w:r w:rsidRPr="005213FB">
            <w:rPr>
              <w:rFonts w:cs="Tahoma"/>
              <w:noProof/>
              <w:color w:val="auto"/>
            </w:rPr>
            <w:t>Description du projet photovoltaïque</w:t>
          </w:r>
          <w:r>
            <w:rPr>
              <w:noProof/>
            </w:rPr>
            <w:tab/>
          </w:r>
          <w:r>
            <w:rPr>
              <w:noProof/>
            </w:rPr>
            <w:fldChar w:fldCharType="begin"/>
          </w:r>
          <w:r>
            <w:rPr>
              <w:noProof/>
            </w:rPr>
            <w:instrText xml:space="preserve"> PAGEREF _Toc284653439 \h </w:instrText>
          </w:r>
          <w:r>
            <w:rPr>
              <w:noProof/>
            </w:rPr>
          </w:r>
          <w:r>
            <w:rPr>
              <w:noProof/>
            </w:rPr>
            <w:fldChar w:fldCharType="separate"/>
          </w:r>
          <w:r w:rsidR="00ED2283">
            <w:rPr>
              <w:noProof/>
            </w:rPr>
            <w:t>77</w:t>
          </w:r>
          <w:r>
            <w:rPr>
              <w:noProof/>
            </w:rPr>
            <w:fldChar w:fldCharType="end"/>
          </w:r>
        </w:p>
        <w:p w14:paraId="485ACB2C" w14:textId="77777777" w:rsidR="008F5B5E" w:rsidRDefault="008F5B5E">
          <w:pPr>
            <w:pStyle w:val="TOC1"/>
            <w:tabs>
              <w:tab w:val="left" w:pos="370"/>
              <w:tab w:val="right" w:leader="dot" w:pos="9061"/>
            </w:tabs>
            <w:rPr>
              <w:rFonts w:eastAsiaTheme="minorEastAsia" w:cstheme="minorBidi"/>
              <w:b w:val="0"/>
              <w:caps w:val="0"/>
              <w:noProof/>
              <w:color w:val="auto"/>
              <w:sz w:val="24"/>
              <w:szCs w:val="24"/>
              <w:lang w:val="en-US" w:eastAsia="ja-JP"/>
            </w:rPr>
          </w:pPr>
          <w:r w:rsidRPr="005213FB">
            <w:rPr>
              <w:noProof/>
              <w:color w:val="auto"/>
            </w:rPr>
            <w:t>6</w:t>
          </w:r>
          <w:r>
            <w:rPr>
              <w:rFonts w:eastAsiaTheme="minorEastAsia" w:cstheme="minorBidi"/>
              <w:b w:val="0"/>
              <w:caps w:val="0"/>
              <w:noProof/>
              <w:color w:val="auto"/>
              <w:sz w:val="24"/>
              <w:szCs w:val="24"/>
              <w:lang w:val="en-US" w:eastAsia="ja-JP"/>
            </w:rPr>
            <w:tab/>
          </w:r>
          <w:r w:rsidRPr="005213FB">
            <w:rPr>
              <w:rFonts w:cs="Tahoma"/>
              <w:noProof/>
              <w:color w:val="auto"/>
            </w:rPr>
            <w:t>Analyse et hiérarchisation des contraintes et enjeux</w:t>
          </w:r>
          <w:r>
            <w:rPr>
              <w:noProof/>
            </w:rPr>
            <w:tab/>
          </w:r>
          <w:r>
            <w:rPr>
              <w:noProof/>
            </w:rPr>
            <w:fldChar w:fldCharType="begin"/>
          </w:r>
          <w:r>
            <w:rPr>
              <w:noProof/>
            </w:rPr>
            <w:instrText xml:space="preserve"> PAGEREF _Toc284653440 \h </w:instrText>
          </w:r>
          <w:r>
            <w:rPr>
              <w:noProof/>
            </w:rPr>
          </w:r>
          <w:r>
            <w:rPr>
              <w:noProof/>
            </w:rPr>
            <w:fldChar w:fldCharType="separate"/>
          </w:r>
          <w:r w:rsidR="00ED2283">
            <w:rPr>
              <w:noProof/>
            </w:rPr>
            <w:t>89</w:t>
          </w:r>
          <w:r>
            <w:rPr>
              <w:noProof/>
            </w:rPr>
            <w:fldChar w:fldCharType="end"/>
          </w:r>
        </w:p>
        <w:p w14:paraId="5E312475"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6.1</w:t>
          </w:r>
          <w:r>
            <w:rPr>
              <w:rFonts w:eastAsiaTheme="minorEastAsia" w:cstheme="minorBidi"/>
              <w:smallCaps w:val="0"/>
              <w:noProof/>
              <w:color w:val="auto"/>
              <w:sz w:val="24"/>
              <w:szCs w:val="24"/>
              <w:lang w:val="en-US" w:eastAsia="ja-JP"/>
            </w:rPr>
            <w:tab/>
          </w:r>
          <w:r w:rsidRPr="005213FB">
            <w:rPr>
              <w:rFonts w:cs="Tahoma"/>
              <w:noProof/>
              <w:color w:val="auto"/>
            </w:rPr>
            <w:t>Synthèse des enjeux et des contraintes</w:t>
          </w:r>
          <w:r>
            <w:rPr>
              <w:noProof/>
            </w:rPr>
            <w:tab/>
          </w:r>
          <w:r>
            <w:rPr>
              <w:noProof/>
            </w:rPr>
            <w:fldChar w:fldCharType="begin"/>
          </w:r>
          <w:r>
            <w:rPr>
              <w:noProof/>
            </w:rPr>
            <w:instrText xml:space="preserve"> PAGEREF _Toc284653441 \h </w:instrText>
          </w:r>
          <w:r>
            <w:rPr>
              <w:noProof/>
            </w:rPr>
          </w:r>
          <w:r>
            <w:rPr>
              <w:noProof/>
            </w:rPr>
            <w:fldChar w:fldCharType="separate"/>
          </w:r>
          <w:r w:rsidR="00ED2283">
            <w:rPr>
              <w:noProof/>
            </w:rPr>
            <w:t>89</w:t>
          </w:r>
          <w:r>
            <w:rPr>
              <w:noProof/>
            </w:rPr>
            <w:fldChar w:fldCharType="end"/>
          </w:r>
        </w:p>
        <w:p w14:paraId="1E5095AA"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6.1.1</w:t>
          </w:r>
          <w:r>
            <w:rPr>
              <w:rFonts w:eastAsiaTheme="minorEastAsia" w:cstheme="minorBidi"/>
              <w:i w:val="0"/>
              <w:noProof/>
              <w:color w:val="auto"/>
              <w:sz w:val="24"/>
              <w:szCs w:val="24"/>
              <w:lang w:val="en-US" w:eastAsia="ja-JP"/>
            </w:rPr>
            <w:tab/>
          </w:r>
          <w:r w:rsidRPr="005213FB">
            <w:rPr>
              <w:rFonts w:cs="Tahoma"/>
              <w:noProof/>
              <w:color w:val="auto"/>
            </w:rPr>
            <w:t>Milieu physique</w:t>
          </w:r>
          <w:r>
            <w:rPr>
              <w:noProof/>
            </w:rPr>
            <w:tab/>
          </w:r>
          <w:r>
            <w:rPr>
              <w:noProof/>
            </w:rPr>
            <w:fldChar w:fldCharType="begin"/>
          </w:r>
          <w:r>
            <w:rPr>
              <w:noProof/>
            </w:rPr>
            <w:instrText xml:space="preserve"> PAGEREF _Toc284653442 \h </w:instrText>
          </w:r>
          <w:r>
            <w:rPr>
              <w:noProof/>
            </w:rPr>
          </w:r>
          <w:r>
            <w:rPr>
              <w:noProof/>
            </w:rPr>
            <w:fldChar w:fldCharType="separate"/>
          </w:r>
          <w:r w:rsidR="00ED2283">
            <w:rPr>
              <w:noProof/>
            </w:rPr>
            <w:t>90</w:t>
          </w:r>
          <w:r>
            <w:rPr>
              <w:noProof/>
            </w:rPr>
            <w:fldChar w:fldCharType="end"/>
          </w:r>
        </w:p>
        <w:p w14:paraId="148A6996"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6.1.2</w:t>
          </w:r>
          <w:r>
            <w:rPr>
              <w:rFonts w:eastAsiaTheme="minorEastAsia" w:cstheme="minorBidi"/>
              <w:i w:val="0"/>
              <w:noProof/>
              <w:color w:val="auto"/>
              <w:sz w:val="24"/>
              <w:szCs w:val="24"/>
              <w:lang w:val="en-US" w:eastAsia="ja-JP"/>
            </w:rPr>
            <w:tab/>
          </w:r>
          <w:r w:rsidRPr="005213FB">
            <w:rPr>
              <w:rFonts w:cs="Tahoma"/>
              <w:noProof/>
              <w:color w:val="auto"/>
            </w:rPr>
            <w:t>Milieu naturel</w:t>
          </w:r>
          <w:r>
            <w:rPr>
              <w:noProof/>
            </w:rPr>
            <w:tab/>
          </w:r>
          <w:r>
            <w:rPr>
              <w:noProof/>
            </w:rPr>
            <w:fldChar w:fldCharType="begin"/>
          </w:r>
          <w:r>
            <w:rPr>
              <w:noProof/>
            </w:rPr>
            <w:instrText xml:space="preserve"> PAGEREF _Toc284653443 \h </w:instrText>
          </w:r>
          <w:r>
            <w:rPr>
              <w:noProof/>
            </w:rPr>
          </w:r>
          <w:r>
            <w:rPr>
              <w:noProof/>
            </w:rPr>
            <w:fldChar w:fldCharType="separate"/>
          </w:r>
          <w:r w:rsidR="00ED2283">
            <w:rPr>
              <w:noProof/>
            </w:rPr>
            <w:t>94</w:t>
          </w:r>
          <w:r>
            <w:rPr>
              <w:noProof/>
            </w:rPr>
            <w:fldChar w:fldCharType="end"/>
          </w:r>
        </w:p>
        <w:p w14:paraId="1D015644"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Pr>
              <w:noProof/>
            </w:rPr>
            <w:t>6.1.3</w:t>
          </w:r>
          <w:r>
            <w:rPr>
              <w:rFonts w:eastAsiaTheme="minorEastAsia" w:cstheme="minorBidi"/>
              <w:i w:val="0"/>
              <w:noProof/>
              <w:color w:val="auto"/>
              <w:sz w:val="24"/>
              <w:szCs w:val="24"/>
              <w:lang w:val="en-US" w:eastAsia="ja-JP"/>
            </w:rPr>
            <w:tab/>
          </w:r>
          <w:r>
            <w:rPr>
              <w:noProof/>
            </w:rPr>
            <w:t>Milieu humain</w:t>
          </w:r>
          <w:r>
            <w:rPr>
              <w:noProof/>
            </w:rPr>
            <w:tab/>
          </w:r>
          <w:r>
            <w:rPr>
              <w:noProof/>
            </w:rPr>
            <w:fldChar w:fldCharType="begin"/>
          </w:r>
          <w:r>
            <w:rPr>
              <w:noProof/>
            </w:rPr>
            <w:instrText xml:space="preserve"> PAGEREF _Toc284653444 \h </w:instrText>
          </w:r>
          <w:r>
            <w:rPr>
              <w:noProof/>
            </w:rPr>
          </w:r>
          <w:r>
            <w:rPr>
              <w:noProof/>
            </w:rPr>
            <w:fldChar w:fldCharType="separate"/>
          </w:r>
          <w:r w:rsidR="00ED2283">
            <w:rPr>
              <w:noProof/>
            </w:rPr>
            <w:t>98</w:t>
          </w:r>
          <w:r>
            <w:rPr>
              <w:noProof/>
            </w:rPr>
            <w:fldChar w:fldCharType="end"/>
          </w:r>
        </w:p>
        <w:p w14:paraId="57574013"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Pr>
              <w:noProof/>
            </w:rPr>
            <w:t>6.1.4</w:t>
          </w:r>
          <w:r>
            <w:rPr>
              <w:rFonts w:eastAsiaTheme="minorEastAsia" w:cstheme="minorBidi"/>
              <w:i w:val="0"/>
              <w:noProof/>
              <w:color w:val="auto"/>
              <w:sz w:val="24"/>
              <w:szCs w:val="24"/>
              <w:lang w:val="en-US" w:eastAsia="ja-JP"/>
            </w:rPr>
            <w:tab/>
          </w:r>
          <w:r>
            <w:rPr>
              <w:noProof/>
            </w:rPr>
            <w:t>Conclusion générale sur les enjeux environnementaux et sociaux</w:t>
          </w:r>
          <w:r>
            <w:rPr>
              <w:noProof/>
            </w:rPr>
            <w:tab/>
          </w:r>
          <w:r>
            <w:rPr>
              <w:noProof/>
            </w:rPr>
            <w:fldChar w:fldCharType="begin"/>
          </w:r>
          <w:r>
            <w:rPr>
              <w:noProof/>
            </w:rPr>
            <w:instrText xml:space="preserve"> PAGEREF _Toc284653445 \h </w:instrText>
          </w:r>
          <w:r>
            <w:rPr>
              <w:noProof/>
            </w:rPr>
          </w:r>
          <w:r>
            <w:rPr>
              <w:noProof/>
            </w:rPr>
            <w:fldChar w:fldCharType="separate"/>
          </w:r>
          <w:r w:rsidR="00ED2283">
            <w:rPr>
              <w:noProof/>
            </w:rPr>
            <w:t>101</w:t>
          </w:r>
          <w:r>
            <w:rPr>
              <w:noProof/>
            </w:rPr>
            <w:fldChar w:fldCharType="end"/>
          </w:r>
        </w:p>
        <w:p w14:paraId="4941FCC8" w14:textId="77777777" w:rsidR="008F5B5E" w:rsidRDefault="008F5B5E">
          <w:pPr>
            <w:pStyle w:val="TOC1"/>
            <w:tabs>
              <w:tab w:val="left" w:pos="370"/>
              <w:tab w:val="right" w:leader="dot" w:pos="9061"/>
            </w:tabs>
            <w:rPr>
              <w:rFonts w:eastAsiaTheme="minorEastAsia" w:cstheme="minorBidi"/>
              <w:b w:val="0"/>
              <w:caps w:val="0"/>
              <w:noProof/>
              <w:color w:val="auto"/>
              <w:sz w:val="24"/>
              <w:szCs w:val="24"/>
              <w:lang w:val="en-US" w:eastAsia="ja-JP"/>
            </w:rPr>
          </w:pPr>
          <w:r w:rsidRPr="005213FB">
            <w:rPr>
              <w:noProof/>
              <w:color w:val="auto"/>
            </w:rPr>
            <w:t>7</w:t>
          </w:r>
          <w:r>
            <w:rPr>
              <w:rFonts w:eastAsiaTheme="minorEastAsia" w:cstheme="minorBidi"/>
              <w:b w:val="0"/>
              <w:caps w:val="0"/>
              <w:noProof/>
              <w:color w:val="auto"/>
              <w:sz w:val="24"/>
              <w:szCs w:val="24"/>
              <w:lang w:val="en-US" w:eastAsia="ja-JP"/>
            </w:rPr>
            <w:tab/>
          </w:r>
          <w:r w:rsidRPr="005213FB">
            <w:rPr>
              <w:rFonts w:cs="Tahoma"/>
              <w:noProof/>
              <w:color w:val="auto"/>
            </w:rPr>
            <w:t>Impacts environnementaux et sociaux du projet et mesures de d’évitement, réduction ou compensation associées</w:t>
          </w:r>
          <w:r>
            <w:rPr>
              <w:noProof/>
            </w:rPr>
            <w:tab/>
          </w:r>
          <w:r>
            <w:rPr>
              <w:noProof/>
            </w:rPr>
            <w:fldChar w:fldCharType="begin"/>
          </w:r>
          <w:r>
            <w:rPr>
              <w:noProof/>
            </w:rPr>
            <w:instrText xml:space="preserve"> PAGEREF _Toc284653446 \h </w:instrText>
          </w:r>
          <w:r>
            <w:rPr>
              <w:noProof/>
            </w:rPr>
          </w:r>
          <w:r>
            <w:rPr>
              <w:noProof/>
            </w:rPr>
            <w:fldChar w:fldCharType="separate"/>
          </w:r>
          <w:r w:rsidR="00ED2283">
            <w:rPr>
              <w:noProof/>
            </w:rPr>
            <w:t>102</w:t>
          </w:r>
          <w:r>
            <w:rPr>
              <w:noProof/>
            </w:rPr>
            <w:fldChar w:fldCharType="end"/>
          </w:r>
        </w:p>
        <w:p w14:paraId="038B635F"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7.1</w:t>
          </w:r>
          <w:r>
            <w:rPr>
              <w:rFonts w:eastAsiaTheme="minorEastAsia" w:cstheme="minorBidi"/>
              <w:smallCaps w:val="0"/>
              <w:noProof/>
              <w:color w:val="auto"/>
              <w:sz w:val="24"/>
              <w:szCs w:val="24"/>
              <w:lang w:val="en-US" w:eastAsia="ja-JP"/>
            </w:rPr>
            <w:tab/>
          </w:r>
          <w:r w:rsidRPr="005213FB">
            <w:rPr>
              <w:rFonts w:cs="Tahoma"/>
              <w:noProof/>
              <w:color w:val="auto"/>
            </w:rPr>
            <w:t>Milieu physique</w:t>
          </w:r>
          <w:r>
            <w:rPr>
              <w:noProof/>
            </w:rPr>
            <w:tab/>
          </w:r>
          <w:r>
            <w:rPr>
              <w:noProof/>
            </w:rPr>
            <w:fldChar w:fldCharType="begin"/>
          </w:r>
          <w:r>
            <w:rPr>
              <w:noProof/>
            </w:rPr>
            <w:instrText xml:space="preserve"> PAGEREF _Toc284653447 \h </w:instrText>
          </w:r>
          <w:r>
            <w:rPr>
              <w:noProof/>
            </w:rPr>
          </w:r>
          <w:r>
            <w:rPr>
              <w:noProof/>
            </w:rPr>
            <w:fldChar w:fldCharType="separate"/>
          </w:r>
          <w:r w:rsidR="00ED2283">
            <w:rPr>
              <w:noProof/>
            </w:rPr>
            <w:t>102</w:t>
          </w:r>
          <w:r>
            <w:rPr>
              <w:noProof/>
            </w:rPr>
            <w:fldChar w:fldCharType="end"/>
          </w:r>
        </w:p>
        <w:p w14:paraId="156FD768"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7.1.1</w:t>
          </w:r>
          <w:r>
            <w:rPr>
              <w:rFonts w:eastAsiaTheme="minorEastAsia" w:cstheme="minorBidi"/>
              <w:i w:val="0"/>
              <w:noProof/>
              <w:color w:val="auto"/>
              <w:sz w:val="24"/>
              <w:szCs w:val="24"/>
              <w:lang w:val="en-US" w:eastAsia="ja-JP"/>
            </w:rPr>
            <w:tab/>
          </w:r>
          <w:r w:rsidRPr="005213FB">
            <w:rPr>
              <w:rFonts w:cs="Tahoma"/>
              <w:noProof/>
              <w:color w:val="auto"/>
            </w:rPr>
            <w:t>Géologie et sols</w:t>
          </w:r>
          <w:r>
            <w:rPr>
              <w:noProof/>
            </w:rPr>
            <w:tab/>
          </w:r>
          <w:r>
            <w:rPr>
              <w:noProof/>
            </w:rPr>
            <w:fldChar w:fldCharType="begin"/>
          </w:r>
          <w:r>
            <w:rPr>
              <w:noProof/>
            </w:rPr>
            <w:instrText xml:space="preserve"> PAGEREF _Toc284653448 \h </w:instrText>
          </w:r>
          <w:r>
            <w:rPr>
              <w:noProof/>
            </w:rPr>
          </w:r>
          <w:r>
            <w:rPr>
              <w:noProof/>
            </w:rPr>
            <w:fldChar w:fldCharType="separate"/>
          </w:r>
          <w:r w:rsidR="00ED2283">
            <w:rPr>
              <w:noProof/>
            </w:rPr>
            <w:t>102</w:t>
          </w:r>
          <w:r>
            <w:rPr>
              <w:noProof/>
            </w:rPr>
            <w:fldChar w:fldCharType="end"/>
          </w:r>
        </w:p>
        <w:p w14:paraId="7EA7647A"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7.1.2</w:t>
          </w:r>
          <w:r>
            <w:rPr>
              <w:rFonts w:eastAsiaTheme="minorEastAsia" w:cstheme="minorBidi"/>
              <w:i w:val="0"/>
              <w:noProof/>
              <w:color w:val="auto"/>
              <w:sz w:val="24"/>
              <w:szCs w:val="24"/>
              <w:lang w:val="en-US" w:eastAsia="ja-JP"/>
            </w:rPr>
            <w:tab/>
          </w:r>
          <w:r w:rsidRPr="005213FB">
            <w:rPr>
              <w:rFonts w:cs="Tahoma"/>
              <w:noProof/>
              <w:color w:val="auto"/>
            </w:rPr>
            <w:t>Eaux souterraines</w:t>
          </w:r>
          <w:r>
            <w:rPr>
              <w:noProof/>
            </w:rPr>
            <w:tab/>
          </w:r>
          <w:r>
            <w:rPr>
              <w:noProof/>
            </w:rPr>
            <w:fldChar w:fldCharType="begin"/>
          </w:r>
          <w:r>
            <w:rPr>
              <w:noProof/>
            </w:rPr>
            <w:instrText xml:space="preserve"> PAGEREF _Toc284653449 \h </w:instrText>
          </w:r>
          <w:r>
            <w:rPr>
              <w:noProof/>
            </w:rPr>
          </w:r>
          <w:r>
            <w:rPr>
              <w:noProof/>
            </w:rPr>
            <w:fldChar w:fldCharType="separate"/>
          </w:r>
          <w:r w:rsidR="00ED2283">
            <w:rPr>
              <w:noProof/>
            </w:rPr>
            <w:t>104</w:t>
          </w:r>
          <w:r>
            <w:rPr>
              <w:noProof/>
            </w:rPr>
            <w:fldChar w:fldCharType="end"/>
          </w:r>
        </w:p>
        <w:p w14:paraId="76C6A942"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7.1.3</w:t>
          </w:r>
          <w:r>
            <w:rPr>
              <w:rFonts w:eastAsiaTheme="minorEastAsia" w:cstheme="minorBidi"/>
              <w:i w:val="0"/>
              <w:noProof/>
              <w:color w:val="auto"/>
              <w:sz w:val="24"/>
              <w:szCs w:val="24"/>
              <w:lang w:val="en-US" w:eastAsia="ja-JP"/>
            </w:rPr>
            <w:tab/>
          </w:r>
          <w:r w:rsidRPr="005213FB">
            <w:rPr>
              <w:rFonts w:cs="Tahoma"/>
              <w:noProof/>
              <w:color w:val="auto"/>
            </w:rPr>
            <w:t>Eaux superficielles</w:t>
          </w:r>
          <w:r>
            <w:rPr>
              <w:noProof/>
            </w:rPr>
            <w:tab/>
          </w:r>
          <w:r>
            <w:rPr>
              <w:noProof/>
            </w:rPr>
            <w:fldChar w:fldCharType="begin"/>
          </w:r>
          <w:r>
            <w:rPr>
              <w:noProof/>
            </w:rPr>
            <w:instrText xml:space="preserve"> PAGEREF _Toc284653450 \h </w:instrText>
          </w:r>
          <w:r>
            <w:rPr>
              <w:noProof/>
            </w:rPr>
          </w:r>
          <w:r>
            <w:rPr>
              <w:noProof/>
            </w:rPr>
            <w:fldChar w:fldCharType="separate"/>
          </w:r>
          <w:r w:rsidR="00ED2283">
            <w:rPr>
              <w:noProof/>
            </w:rPr>
            <w:t>105</w:t>
          </w:r>
          <w:r>
            <w:rPr>
              <w:noProof/>
            </w:rPr>
            <w:fldChar w:fldCharType="end"/>
          </w:r>
        </w:p>
        <w:p w14:paraId="3E583C71"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7.1.4</w:t>
          </w:r>
          <w:r>
            <w:rPr>
              <w:rFonts w:eastAsiaTheme="minorEastAsia" w:cstheme="minorBidi"/>
              <w:i w:val="0"/>
              <w:noProof/>
              <w:color w:val="auto"/>
              <w:sz w:val="24"/>
              <w:szCs w:val="24"/>
              <w:lang w:val="en-US" w:eastAsia="ja-JP"/>
            </w:rPr>
            <w:tab/>
          </w:r>
          <w:r w:rsidRPr="005213FB">
            <w:rPr>
              <w:rFonts w:cs="Tahoma"/>
              <w:noProof/>
              <w:color w:val="auto"/>
            </w:rPr>
            <w:t>Air</w:t>
          </w:r>
          <w:r>
            <w:rPr>
              <w:noProof/>
            </w:rPr>
            <w:tab/>
          </w:r>
          <w:r>
            <w:rPr>
              <w:noProof/>
            </w:rPr>
            <w:fldChar w:fldCharType="begin"/>
          </w:r>
          <w:r>
            <w:rPr>
              <w:noProof/>
            </w:rPr>
            <w:instrText xml:space="preserve"> PAGEREF _Toc284653451 \h </w:instrText>
          </w:r>
          <w:r>
            <w:rPr>
              <w:noProof/>
            </w:rPr>
          </w:r>
          <w:r>
            <w:rPr>
              <w:noProof/>
            </w:rPr>
            <w:fldChar w:fldCharType="separate"/>
          </w:r>
          <w:r w:rsidR="00ED2283">
            <w:rPr>
              <w:noProof/>
            </w:rPr>
            <w:t>106</w:t>
          </w:r>
          <w:r>
            <w:rPr>
              <w:noProof/>
            </w:rPr>
            <w:fldChar w:fldCharType="end"/>
          </w:r>
        </w:p>
        <w:p w14:paraId="5A139171"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7.1.5</w:t>
          </w:r>
          <w:r>
            <w:rPr>
              <w:rFonts w:eastAsiaTheme="minorEastAsia" w:cstheme="minorBidi"/>
              <w:i w:val="0"/>
              <w:noProof/>
              <w:color w:val="auto"/>
              <w:sz w:val="24"/>
              <w:szCs w:val="24"/>
              <w:lang w:val="en-US" w:eastAsia="ja-JP"/>
            </w:rPr>
            <w:tab/>
          </w:r>
          <w:r w:rsidRPr="005213FB">
            <w:rPr>
              <w:rFonts w:cs="Tahoma"/>
              <w:noProof/>
              <w:color w:val="auto"/>
            </w:rPr>
            <w:t>Climat</w:t>
          </w:r>
          <w:r>
            <w:rPr>
              <w:noProof/>
            </w:rPr>
            <w:tab/>
          </w:r>
          <w:r>
            <w:rPr>
              <w:noProof/>
            </w:rPr>
            <w:fldChar w:fldCharType="begin"/>
          </w:r>
          <w:r>
            <w:rPr>
              <w:noProof/>
            </w:rPr>
            <w:instrText xml:space="preserve"> PAGEREF _Toc284653452 \h </w:instrText>
          </w:r>
          <w:r>
            <w:rPr>
              <w:noProof/>
            </w:rPr>
          </w:r>
          <w:r>
            <w:rPr>
              <w:noProof/>
            </w:rPr>
            <w:fldChar w:fldCharType="separate"/>
          </w:r>
          <w:r w:rsidR="00ED2283">
            <w:rPr>
              <w:noProof/>
            </w:rPr>
            <w:t>106</w:t>
          </w:r>
          <w:r>
            <w:rPr>
              <w:noProof/>
            </w:rPr>
            <w:fldChar w:fldCharType="end"/>
          </w:r>
        </w:p>
        <w:p w14:paraId="3BBF8673"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7.1.6</w:t>
          </w:r>
          <w:r>
            <w:rPr>
              <w:rFonts w:eastAsiaTheme="minorEastAsia" w:cstheme="minorBidi"/>
              <w:i w:val="0"/>
              <w:noProof/>
              <w:color w:val="auto"/>
              <w:sz w:val="24"/>
              <w:szCs w:val="24"/>
              <w:lang w:val="en-US" w:eastAsia="ja-JP"/>
            </w:rPr>
            <w:tab/>
          </w:r>
          <w:r w:rsidRPr="005213FB">
            <w:rPr>
              <w:rFonts w:cs="Tahoma"/>
              <w:noProof/>
              <w:color w:val="auto"/>
            </w:rPr>
            <w:t>Risques naturels</w:t>
          </w:r>
          <w:r>
            <w:rPr>
              <w:noProof/>
            </w:rPr>
            <w:tab/>
          </w:r>
          <w:r>
            <w:rPr>
              <w:noProof/>
            </w:rPr>
            <w:fldChar w:fldCharType="begin"/>
          </w:r>
          <w:r>
            <w:rPr>
              <w:noProof/>
            </w:rPr>
            <w:instrText xml:space="preserve"> PAGEREF _Toc284653453 \h </w:instrText>
          </w:r>
          <w:r>
            <w:rPr>
              <w:noProof/>
            </w:rPr>
          </w:r>
          <w:r>
            <w:rPr>
              <w:noProof/>
            </w:rPr>
            <w:fldChar w:fldCharType="separate"/>
          </w:r>
          <w:r w:rsidR="00ED2283">
            <w:rPr>
              <w:noProof/>
            </w:rPr>
            <w:t>106</w:t>
          </w:r>
          <w:r>
            <w:rPr>
              <w:noProof/>
            </w:rPr>
            <w:fldChar w:fldCharType="end"/>
          </w:r>
        </w:p>
        <w:p w14:paraId="3D95C0EB"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7.2</w:t>
          </w:r>
          <w:r>
            <w:rPr>
              <w:rFonts w:eastAsiaTheme="minorEastAsia" w:cstheme="minorBidi"/>
              <w:smallCaps w:val="0"/>
              <w:noProof/>
              <w:color w:val="auto"/>
              <w:sz w:val="24"/>
              <w:szCs w:val="24"/>
              <w:lang w:val="en-US" w:eastAsia="ja-JP"/>
            </w:rPr>
            <w:tab/>
          </w:r>
          <w:r w:rsidRPr="005213FB">
            <w:rPr>
              <w:rFonts w:cs="Tahoma"/>
              <w:noProof/>
              <w:color w:val="auto"/>
            </w:rPr>
            <w:t>Milieu naturel</w:t>
          </w:r>
          <w:r>
            <w:rPr>
              <w:noProof/>
            </w:rPr>
            <w:tab/>
          </w:r>
          <w:r>
            <w:rPr>
              <w:noProof/>
            </w:rPr>
            <w:fldChar w:fldCharType="begin"/>
          </w:r>
          <w:r>
            <w:rPr>
              <w:noProof/>
            </w:rPr>
            <w:instrText xml:space="preserve"> PAGEREF _Toc284653454 \h </w:instrText>
          </w:r>
          <w:r>
            <w:rPr>
              <w:noProof/>
            </w:rPr>
          </w:r>
          <w:r>
            <w:rPr>
              <w:noProof/>
            </w:rPr>
            <w:fldChar w:fldCharType="separate"/>
          </w:r>
          <w:r w:rsidR="00ED2283">
            <w:rPr>
              <w:noProof/>
            </w:rPr>
            <w:t>107</w:t>
          </w:r>
          <w:r>
            <w:rPr>
              <w:noProof/>
            </w:rPr>
            <w:fldChar w:fldCharType="end"/>
          </w:r>
        </w:p>
        <w:p w14:paraId="3516DABA"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7.2.1</w:t>
          </w:r>
          <w:r>
            <w:rPr>
              <w:rFonts w:eastAsiaTheme="minorEastAsia" w:cstheme="minorBidi"/>
              <w:i w:val="0"/>
              <w:noProof/>
              <w:color w:val="auto"/>
              <w:sz w:val="24"/>
              <w:szCs w:val="24"/>
              <w:lang w:val="en-US" w:eastAsia="ja-JP"/>
            </w:rPr>
            <w:tab/>
          </w:r>
          <w:r w:rsidRPr="005213FB">
            <w:rPr>
              <w:rFonts w:cs="Tahoma"/>
              <w:noProof/>
              <w:color w:val="auto"/>
            </w:rPr>
            <w:t>Impacts</w:t>
          </w:r>
          <w:r>
            <w:rPr>
              <w:noProof/>
            </w:rPr>
            <w:tab/>
          </w:r>
          <w:r>
            <w:rPr>
              <w:noProof/>
            </w:rPr>
            <w:fldChar w:fldCharType="begin"/>
          </w:r>
          <w:r>
            <w:rPr>
              <w:noProof/>
            </w:rPr>
            <w:instrText xml:space="preserve"> PAGEREF _Toc284653455 \h </w:instrText>
          </w:r>
          <w:r>
            <w:rPr>
              <w:noProof/>
            </w:rPr>
          </w:r>
          <w:r>
            <w:rPr>
              <w:noProof/>
            </w:rPr>
            <w:fldChar w:fldCharType="separate"/>
          </w:r>
          <w:r w:rsidR="00ED2283">
            <w:rPr>
              <w:noProof/>
            </w:rPr>
            <w:t>107</w:t>
          </w:r>
          <w:r>
            <w:rPr>
              <w:noProof/>
            </w:rPr>
            <w:fldChar w:fldCharType="end"/>
          </w:r>
        </w:p>
        <w:p w14:paraId="48D1E5DD"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7.2.2</w:t>
          </w:r>
          <w:r>
            <w:rPr>
              <w:rFonts w:eastAsiaTheme="minorEastAsia" w:cstheme="minorBidi"/>
              <w:i w:val="0"/>
              <w:noProof/>
              <w:color w:val="auto"/>
              <w:sz w:val="24"/>
              <w:szCs w:val="24"/>
              <w:lang w:val="en-US" w:eastAsia="ja-JP"/>
            </w:rPr>
            <w:tab/>
          </w:r>
          <w:r w:rsidRPr="005213FB">
            <w:rPr>
              <w:rFonts w:cs="Tahoma"/>
              <w:noProof/>
              <w:color w:val="auto"/>
            </w:rPr>
            <w:t>Mesures d’atténuation</w:t>
          </w:r>
          <w:r>
            <w:rPr>
              <w:noProof/>
            </w:rPr>
            <w:tab/>
          </w:r>
          <w:r>
            <w:rPr>
              <w:noProof/>
            </w:rPr>
            <w:fldChar w:fldCharType="begin"/>
          </w:r>
          <w:r>
            <w:rPr>
              <w:noProof/>
            </w:rPr>
            <w:instrText xml:space="preserve"> PAGEREF _Toc284653456 \h </w:instrText>
          </w:r>
          <w:r>
            <w:rPr>
              <w:noProof/>
            </w:rPr>
          </w:r>
          <w:r>
            <w:rPr>
              <w:noProof/>
            </w:rPr>
            <w:fldChar w:fldCharType="separate"/>
          </w:r>
          <w:r w:rsidR="00ED2283">
            <w:rPr>
              <w:noProof/>
            </w:rPr>
            <w:t>107</w:t>
          </w:r>
          <w:r>
            <w:rPr>
              <w:noProof/>
            </w:rPr>
            <w:fldChar w:fldCharType="end"/>
          </w:r>
        </w:p>
        <w:p w14:paraId="376C3663"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7.3</w:t>
          </w:r>
          <w:r>
            <w:rPr>
              <w:rFonts w:eastAsiaTheme="minorEastAsia" w:cstheme="minorBidi"/>
              <w:smallCaps w:val="0"/>
              <w:noProof/>
              <w:color w:val="auto"/>
              <w:sz w:val="24"/>
              <w:szCs w:val="24"/>
              <w:lang w:val="en-US" w:eastAsia="ja-JP"/>
            </w:rPr>
            <w:tab/>
          </w:r>
          <w:r w:rsidRPr="005213FB">
            <w:rPr>
              <w:rFonts w:cs="Tahoma"/>
              <w:noProof/>
              <w:color w:val="auto"/>
            </w:rPr>
            <w:t>Intégration paysagère</w:t>
          </w:r>
          <w:r>
            <w:rPr>
              <w:noProof/>
            </w:rPr>
            <w:tab/>
          </w:r>
          <w:r>
            <w:rPr>
              <w:noProof/>
            </w:rPr>
            <w:fldChar w:fldCharType="begin"/>
          </w:r>
          <w:r>
            <w:rPr>
              <w:noProof/>
            </w:rPr>
            <w:instrText xml:space="preserve"> PAGEREF _Toc284653457 \h </w:instrText>
          </w:r>
          <w:r>
            <w:rPr>
              <w:noProof/>
            </w:rPr>
          </w:r>
          <w:r>
            <w:rPr>
              <w:noProof/>
            </w:rPr>
            <w:fldChar w:fldCharType="separate"/>
          </w:r>
          <w:r w:rsidR="00ED2283">
            <w:rPr>
              <w:noProof/>
            </w:rPr>
            <w:t>108</w:t>
          </w:r>
          <w:r>
            <w:rPr>
              <w:noProof/>
            </w:rPr>
            <w:fldChar w:fldCharType="end"/>
          </w:r>
        </w:p>
        <w:p w14:paraId="4D6F4B68"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7.3.1</w:t>
          </w:r>
          <w:r>
            <w:rPr>
              <w:rFonts w:eastAsiaTheme="minorEastAsia" w:cstheme="minorBidi"/>
              <w:i w:val="0"/>
              <w:noProof/>
              <w:color w:val="auto"/>
              <w:sz w:val="24"/>
              <w:szCs w:val="24"/>
              <w:lang w:val="en-US" w:eastAsia="ja-JP"/>
            </w:rPr>
            <w:tab/>
          </w:r>
          <w:r w:rsidRPr="005213FB">
            <w:rPr>
              <w:rFonts w:cs="Tahoma"/>
              <w:noProof/>
              <w:color w:val="auto"/>
            </w:rPr>
            <w:t>Impacts</w:t>
          </w:r>
          <w:r>
            <w:rPr>
              <w:noProof/>
            </w:rPr>
            <w:tab/>
          </w:r>
          <w:r>
            <w:rPr>
              <w:noProof/>
            </w:rPr>
            <w:fldChar w:fldCharType="begin"/>
          </w:r>
          <w:r>
            <w:rPr>
              <w:noProof/>
            </w:rPr>
            <w:instrText xml:space="preserve"> PAGEREF _Toc284653458 \h </w:instrText>
          </w:r>
          <w:r>
            <w:rPr>
              <w:noProof/>
            </w:rPr>
          </w:r>
          <w:r>
            <w:rPr>
              <w:noProof/>
            </w:rPr>
            <w:fldChar w:fldCharType="separate"/>
          </w:r>
          <w:r w:rsidR="00ED2283">
            <w:rPr>
              <w:noProof/>
            </w:rPr>
            <w:t>108</w:t>
          </w:r>
          <w:r>
            <w:rPr>
              <w:noProof/>
            </w:rPr>
            <w:fldChar w:fldCharType="end"/>
          </w:r>
        </w:p>
        <w:p w14:paraId="41ACADA5"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7.3.2</w:t>
          </w:r>
          <w:r>
            <w:rPr>
              <w:rFonts w:eastAsiaTheme="minorEastAsia" w:cstheme="minorBidi"/>
              <w:i w:val="0"/>
              <w:noProof/>
              <w:color w:val="auto"/>
              <w:sz w:val="24"/>
              <w:szCs w:val="24"/>
              <w:lang w:val="en-US" w:eastAsia="ja-JP"/>
            </w:rPr>
            <w:tab/>
          </w:r>
          <w:r w:rsidRPr="005213FB">
            <w:rPr>
              <w:rFonts w:cs="Tahoma"/>
              <w:noProof/>
              <w:color w:val="auto"/>
            </w:rPr>
            <w:t>Mesures d’atténuation</w:t>
          </w:r>
          <w:r>
            <w:rPr>
              <w:noProof/>
            </w:rPr>
            <w:tab/>
          </w:r>
          <w:r>
            <w:rPr>
              <w:noProof/>
            </w:rPr>
            <w:fldChar w:fldCharType="begin"/>
          </w:r>
          <w:r>
            <w:rPr>
              <w:noProof/>
            </w:rPr>
            <w:instrText xml:space="preserve"> PAGEREF _Toc284653459 \h </w:instrText>
          </w:r>
          <w:r>
            <w:rPr>
              <w:noProof/>
            </w:rPr>
          </w:r>
          <w:r>
            <w:rPr>
              <w:noProof/>
            </w:rPr>
            <w:fldChar w:fldCharType="separate"/>
          </w:r>
          <w:r w:rsidR="00ED2283">
            <w:rPr>
              <w:noProof/>
            </w:rPr>
            <w:t>108</w:t>
          </w:r>
          <w:r>
            <w:rPr>
              <w:noProof/>
            </w:rPr>
            <w:fldChar w:fldCharType="end"/>
          </w:r>
        </w:p>
        <w:p w14:paraId="188E7D1E"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7.4</w:t>
          </w:r>
          <w:r>
            <w:rPr>
              <w:rFonts w:eastAsiaTheme="minorEastAsia" w:cstheme="minorBidi"/>
              <w:smallCaps w:val="0"/>
              <w:noProof/>
              <w:color w:val="auto"/>
              <w:sz w:val="24"/>
              <w:szCs w:val="24"/>
              <w:lang w:val="en-US" w:eastAsia="ja-JP"/>
            </w:rPr>
            <w:tab/>
          </w:r>
          <w:r w:rsidRPr="005213FB">
            <w:rPr>
              <w:rFonts w:cs="Tahoma"/>
              <w:noProof/>
              <w:color w:val="auto"/>
            </w:rPr>
            <w:t>Environnement socio-économique</w:t>
          </w:r>
          <w:r>
            <w:rPr>
              <w:noProof/>
            </w:rPr>
            <w:tab/>
          </w:r>
          <w:r>
            <w:rPr>
              <w:noProof/>
            </w:rPr>
            <w:fldChar w:fldCharType="begin"/>
          </w:r>
          <w:r>
            <w:rPr>
              <w:noProof/>
            </w:rPr>
            <w:instrText xml:space="preserve"> PAGEREF _Toc284653460 \h </w:instrText>
          </w:r>
          <w:r>
            <w:rPr>
              <w:noProof/>
            </w:rPr>
          </w:r>
          <w:r>
            <w:rPr>
              <w:noProof/>
            </w:rPr>
            <w:fldChar w:fldCharType="separate"/>
          </w:r>
          <w:r w:rsidR="00ED2283">
            <w:rPr>
              <w:noProof/>
            </w:rPr>
            <w:t>109</w:t>
          </w:r>
          <w:r>
            <w:rPr>
              <w:noProof/>
            </w:rPr>
            <w:fldChar w:fldCharType="end"/>
          </w:r>
        </w:p>
        <w:p w14:paraId="2D62AA23"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7.4.1</w:t>
          </w:r>
          <w:r>
            <w:rPr>
              <w:rFonts w:eastAsiaTheme="minorEastAsia" w:cstheme="minorBidi"/>
              <w:i w:val="0"/>
              <w:noProof/>
              <w:color w:val="auto"/>
              <w:sz w:val="24"/>
              <w:szCs w:val="24"/>
              <w:lang w:val="en-US" w:eastAsia="ja-JP"/>
            </w:rPr>
            <w:tab/>
          </w:r>
          <w:r w:rsidRPr="005213FB">
            <w:rPr>
              <w:rFonts w:cs="Tahoma"/>
              <w:noProof/>
              <w:color w:val="auto"/>
            </w:rPr>
            <w:t>L’emploi et l’activité économique</w:t>
          </w:r>
          <w:r>
            <w:rPr>
              <w:noProof/>
            </w:rPr>
            <w:tab/>
          </w:r>
          <w:r>
            <w:rPr>
              <w:noProof/>
            </w:rPr>
            <w:fldChar w:fldCharType="begin"/>
          </w:r>
          <w:r>
            <w:rPr>
              <w:noProof/>
            </w:rPr>
            <w:instrText xml:space="preserve"> PAGEREF _Toc284653461 \h </w:instrText>
          </w:r>
          <w:r>
            <w:rPr>
              <w:noProof/>
            </w:rPr>
          </w:r>
          <w:r>
            <w:rPr>
              <w:noProof/>
            </w:rPr>
            <w:fldChar w:fldCharType="separate"/>
          </w:r>
          <w:r w:rsidR="00ED2283">
            <w:rPr>
              <w:noProof/>
            </w:rPr>
            <w:t>109</w:t>
          </w:r>
          <w:r>
            <w:rPr>
              <w:noProof/>
            </w:rPr>
            <w:fldChar w:fldCharType="end"/>
          </w:r>
        </w:p>
        <w:p w14:paraId="3D25CA12"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7.4.2</w:t>
          </w:r>
          <w:r>
            <w:rPr>
              <w:rFonts w:eastAsiaTheme="minorEastAsia" w:cstheme="minorBidi"/>
              <w:i w:val="0"/>
              <w:noProof/>
              <w:color w:val="auto"/>
              <w:sz w:val="24"/>
              <w:szCs w:val="24"/>
              <w:lang w:val="en-US" w:eastAsia="ja-JP"/>
            </w:rPr>
            <w:tab/>
          </w:r>
          <w:r w:rsidRPr="005213FB">
            <w:rPr>
              <w:rFonts w:cs="Tahoma"/>
              <w:noProof/>
              <w:color w:val="auto"/>
            </w:rPr>
            <w:t>La population locale</w:t>
          </w:r>
          <w:r>
            <w:rPr>
              <w:noProof/>
            </w:rPr>
            <w:tab/>
          </w:r>
          <w:r>
            <w:rPr>
              <w:noProof/>
            </w:rPr>
            <w:fldChar w:fldCharType="begin"/>
          </w:r>
          <w:r>
            <w:rPr>
              <w:noProof/>
            </w:rPr>
            <w:instrText xml:space="preserve"> PAGEREF _Toc284653462 \h </w:instrText>
          </w:r>
          <w:r>
            <w:rPr>
              <w:noProof/>
            </w:rPr>
          </w:r>
          <w:r>
            <w:rPr>
              <w:noProof/>
            </w:rPr>
            <w:fldChar w:fldCharType="separate"/>
          </w:r>
          <w:r w:rsidR="00ED2283">
            <w:rPr>
              <w:noProof/>
            </w:rPr>
            <w:t>110</w:t>
          </w:r>
          <w:r>
            <w:rPr>
              <w:noProof/>
            </w:rPr>
            <w:fldChar w:fldCharType="end"/>
          </w:r>
        </w:p>
        <w:p w14:paraId="6DC5E7B5"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7.4.3</w:t>
          </w:r>
          <w:r>
            <w:rPr>
              <w:rFonts w:eastAsiaTheme="minorEastAsia" w:cstheme="minorBidi"/>
              <w:i w:val="0"/>
              <w:noProof/>
              <w:color w:val="auto"/>
              <w:sz w:val="24"/>
              <w:szCs w:val="24"/>
              <w:lang w:val="en-US" w:eastAsia="ja-JP"/>
            </w:rPr>
            <w:tab/>
          </w:r>
          <w:r w:rsidRPr="005213FB">
            <w:rPr>
              <w:rFonts w:cs="Tahoma"/>
              <w:noProof/>
              <w:color w:val="auto"/>
            </w:rPr>
            <w:t>Le foncier et l’occupation des sols</w:t>
          </w:r>
          <w:r>
            <w:rPr>
              <w:noProof/>
            </w:rPr>
            <w:tab/>
          </w:r>
          <w:r>
            <w:rPr>
              <w:noProof/>
            </w:rPr>
            <w:fldChar w:fldCharType="begin"/>
          </w:r>
          <w:r>
            <w:rPr>
              <w:noProof/>
            </w:rPr>
            <w:instrText xml:space="preserve"> PAGEREF _Toc284653463 \h </w:instrText>
          </w:r>
          <w:r>
            <w:rPr>
              <w:noProof/>
            </w:rPr>
          </w:r>
          <w:r>
            <w:rPr>
              <w:noProof/>
            </w:rPr>
            <w:fldChar w:fldCharType="separate"/>
          </w:r>
          <w:r w:rsidR="00ED2283">
            <w:rPr>
              <w:noProof/>
            </w:rPr>
            <w:t>110</w:t>
          </w:r>
          <w:r>
            <w:rPr>
              <w:noProof/>
            </w:rPr>
            <w:fldChar w:fldCharType="end"/>
          </w:r>
        </w:p>
        <w:p w14:paraId="5C56FC6B"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7.4.4</w:t>
          </w:r>
          <w:r>
            <w:rPr>
              <w:rFonts w:eastAsiaTheme="minorEastAsia" w:cstheme="minorBidi"/>
              <w:i w:val="0"/>
              <w:noProof/>
              <w:color w:val="auto"/>
              <w:sz w:val="24"/>
              <w:szCs w:val="24"/>
              <w:lang w:val="en-US" w:eastAsia="ja-JP"/>
            </w:rPr>
            <w:tab/>
          </w:r>
          <w:r w:rsidRPr="005213FB">
            <w:rPr>
              <w:rFonts w:cs="Tahoma"/>
              <w:noProof/>
              <w:color w:val="auto"/>
            </w:rPr>
            <w:t>Accès et voies de communication</w:t>
          </w:r>
          <w:r>
            <w:rPr>
              <w:noProof/>
            </w:rPr>
            <w:tab/>
          </w:r>
          <w:r>
            <w:rPr>
              <w:noProof/>
            </w:rPr>
            <w:fldChar w:fldCharType="begin"/>
          </w:r>
          <w:r>
            <w:rPr>
              <w:noProof/>
            </w:rPr>
            <w:instrText xml:space="preserve"> PAGEREF _Toc284653464 \h </w:instrText>
          </w:r>
          <w:r>
            <w:rPr>
              <w:noProof/>
            </w:rPr>
          </w:r>
          <w:r>
            <w:rPr>
              <w:noProof/>
            </w:rPr>
            <w:fldChar w:fldCharType="separate"/>
          </w:r>
          <w:r w:rsidR="00ED2283">
            <w:rPr>
              <w:noProof/>
            </w:rPr>
            <w:t>111</w:t>
          </w:r>
          <w:r>
            <w:rPr>
              <w:noProof/>
            </w:rPr>
            <w:fldChar w:fldCharType="end"/>
          </w:r>
        </w:p>
        <w:p w14:paraId="101E83D8"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7.4.5</w:t>
          </w:r>
          <w:r>
            <w:rPr>
              <w:rFonts w:eastAsiaTheme="minorEastAsia" w:cstheme="minorBidi"/>
              <w:i w:val="0"/>
              <w:noProof/>
              <w:color w:val="auto"/>
              <w:sz w:val="24"/>
              <w:szCs w:val="24"/>
              <w:lang w:val="en-US" w:eastAsia="ja-JP"/>
            </w:rPr>
            <w:tab/>
          </w:r>
          <w:r w:rsidRPr="005213FB">
            <w:rPr>
              <w:rFonts w:cs="Tahoma"/>
              <w:noProof/>
              <w:color w:val="auto"/>
            </w:rPr>
            <w:t>Bruits et vibrations</w:t>
          </w:r>
          <w:r>
            <w:rPr>
              <w:noProof/>
            </w:rPr>
            <w:tab/>
          </w:r>
          <w:r>
            <w:rPr>
              <w:noProof/>
            </w:rPr>
            <w:fldChar w:fldCharType="begin"/>
          </w:r>
          <w:r>
            <w:rPr>
              <w:noProof/>
            </w:rPr>
            <w:instrText xml:space="preserve"> PAGEREF _Toc284653465 \h </w:instrText>
          </w:r>
          <w:r>
            <w:rPr>
              <w:noProof/>
            </w:rPr>
          </w:r>
          <w:r>
            <w:rPr>
              <w:noProof/>
            </w:rPr>
            <w:fldChar w:fldCharType="separate"/>
          </w:r>
          <w:r w:rsidR="00ED2283">
            <w:rPr>
              <w:noProof/>
            </w:rPr>
            <w:t>111</w:t>
          </w:r>
          <w:r>
            <w:rPr>
              <w:noProof/>
            </w:rPr>
            <w:fldChar w:fldCharType="end"/>
          </w:r>
        </w:p>
        <w:p w14:paraId="7DB4A951"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7.4.6</w:t>
          </w:r>
          <w:r>
            <w:rPr>
              <w:rFonts w:eastAsiaTheme="minorEastAsia" w:cstheme="minorBidi"/>
              <w:i w:val="0"/>
              <w:noProof/>
              <w:color w:val="auto"/>
              <w:sz w:val="24"/>
              <w:szCs w:val="24"/>
              <w:lang w:val="en-US" w:eastAsia="ja-JP"/>
            </w:rPr>
            <w:tab/>
          </w:r>
          <w:r w:rsidRPr="005213FB">
            <w:rPr>
              <w:rFonts w:cs="Tahoma"/>
              <w:noProof/>
              <w:color w:val="auto"/>
            </w:rPr>
            <w:t>La santé humaine</w:t>
          </w:r>
          <w:r>
            <w:rPr>
              <w:noProof/>
            </w:rPr>
            <w:tab/>
          </w:r>
          <w:r>
            <w:rPr>
              <w:noProof/>
            </w:rPr>
            <w:fldChar w:fldCharType="begin"/>
          </w:r>
          <w:r>
            <w:rPr>
              <w:noProof/>
            </w:rPr>
            <w:instrText xml:space="preserve"> PAGEREF _Toc284653466 \h </w:instrText>
          </w:r>
          <w:r>
            <w:rPr>
              <w:noProof/>
            </w:rPr>
          </w:r>
          <w:r>
            <w:rPr>
              <w:noProof/>
            </w:rPr>
            <w:fldChar w:fldCharType="separate"/>
          </w:r>
          <w:r w:rsidR="00ED2283">
            <w:rPr>
              <w:noProof/>
            </w:rPr>
            <w:t>112</w:t>
          </w:r>
          <w:r>
            <w:rPr>
              <w:noProof/>
            </w:rPr>
            <w:fldChar w:fldCharType="end"/>
          </w:r>
        </w:p>
        <w:p w14:paraId="16D07CF1"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noProof/>
              <w:color w:val="auto"/>
            </w:rPr>
            <w:t>7.4.7</w:t>
          </w:r>
          <w:r>
            <w:rPr>
              <w:rFonts w:eastAsiaTheme="minorEastAsia" w:cstheme="minorBidi"/>
              <w:i w:val="0"/>
              <w:noProof/>
              <w:color w:val="auto"/>
              <w:sz w:val="24"/>
              <w:szCs w:val="24"/>
              <w:lang w:val="en-US" w:eastAsia="ja-JP"/>
            </w:rPr>
            <w:tab/>
          </w:r>
          <w:r w:rsidRPr="005213FB">
            <w:rPr>
              <w:rFonts w:cs="Tahoma"/>
              <w:noProof/>
              <w:color w:val="auto"/>
            </w:rPr>
            <w:t>Les risques technologiques</w:t>
          </w:r>
          <w:r>
            <w:rPr>
              <w:noProof/>
            </w:rPr>
            <w:tab/>
          </w:r>
          <w:r>
            <w:rPr>
              <w:noProof/>
            </w:rPr>
            <w:fldChar w:fldCharType="begin"/>
          </w:r>
          <w:r>
            <w:rPr>
              <w:noProof/>
            </w:rPr>
            <w:instrText xml:space="preserve"> PAGEREF _Toc284653467 \h </w:instrText>
          </w:r>
          <w:r>
            <w:rPr>
              <w:noProof/>
            </w:rPr>
          </w:r>
          <w:r>
            <w:rPr>
              <w:noProof/>
            </w:rPr>
            <w:fldChar w:fldCharType="separate"/>
          </w:r>
          <w:r w:rsidR="00ED2283">
            <w:rPr>
              <w:noProof/>
            </w:rPr>
            <w:t>112</w:t>
          </w:r>
          <w:r>
            <w:rPr>
              <w:noProof/>
            </w:rPr>
            <w:fldChar w:fldCharType="end"/>
          </w:r>
        </w:p>
        <w:p w14:paraId="5755EE69"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7.5</w:t>
          </w:r>
          <w:r>
            <w:rPr>
              <w:rFonts w:eastAsiaTheme="minorEastAsia" w:cstheme="minorBidi"/>
              <w:smallCaps w:val="0"/>
              <w:noProof/>
              <w:color w:val="auto"/>
              <w:sz w:val="24"/>
              <w:szCs w:val="24"/>
              <w:lang w:val="en-US" w:eastAsia="ja-JP"/>
            </w:rPr>
            <w:tab/>
          </w:r>
          <w:r w:rsidRPr="005213FB">
            <w:rPr>
              <w:rFonts w:cs="Tahoma"/>
              <w:noProof/>
              <w:color w:val="auto"/>
            </w:rPr>
            <w:t>Démantèlement - remise en état du site en fin d’exploitation</w:t>
          </w:r>
          <w:r>
            <w:rPr>
              <w:noProof/>
            </w:rPr>
            <w:tab/>
          </w:r>
          <w:r>
            <w:rPr>
              <w:noProof/>
            </w:rPr>
            <w:fldChar w:fldCharType="begin"/>
          </w:r>
          <w:r>
            <w:rPr>
              <w:noProof/>
            </w:rPr>
            <w:instrText xml:space="preserve"> PAGEREF _Toc284653468 \h </w:instrText>
          </w:r>
          <w:r>
            <w:rPr>
              <w:noProof/>
            </w:rPr>
          </w:r>
          <w:r>
            <w:rPr>
              <w:noProof/>
            </w:rPr>
            <w:fldChar w:fldCharType="separate"/>
          </w:r>
          <w:r w:rsidR="00ED2283">
            <w:rPr>
              <w:noProof/>
            </w:rPr>
            <w:t>112</w:t>
          </w:r>
          <w:r>
            <w:rPr>
              <w:noProof/>
            </w:rPr>
            <w:fldChar w:fldCharType="end"/>
          </w:r>
        </w:p>
        <w:p w14:paraId="16A80937" w14:textId="77777777" w:rsidR="008F5B5E" w:rsidRDefault="008F5B5E">
          <w:pPr>
            <w:pStyle w:val="TOC1"/>
            <w:tabs>
              <w:tab w:val="left" w:pos="370"/>
              <w:tab w:val="right" w:leader="dot" w:pos="9061"/>
            </w:tabs>
            <w:rPr>
              <w:rFonts w:eastAsiaTheme="minorEastAsia" w:cstheme="minorBidi"/>
              <w:b w:val="0"/>
              <w:caps w:val="0"/>
              <w:noProof/>
              <w:color w:val="auto"/>
              <w:sz w:val="24"/>
              <w:szCs w:val="24"/>
              <w:lang w:val="en-US" w:eastAsia="ja-JP"/>
            </w:rPr>
          </w:pPr>
          <w:r w:rsidRPr="005213FB">
            <w:rPr>
              <w:noProof/>
              <w:color w:val="auto"/>
            </w:rPr>
            <w:lastRenderedPageBreak/>
            <w:t>8</w:t>
          </w:r>
          <w:r>
            <w:rPr>
              <w:rFonts w:eastAsiaTheme="minorEastAsia" w:cstheme="minorBidi"/>
              <w:b w:val="0"/>
              <w:caps w:val="0"/>
              <w:noProof/>
              <w:color w:val="auto"/>
              <w:sz w:val="24"/>
              <w:szCs w:val="24"/>
              <w:lang w:val="en-US" w:eastAsia="ja-JP"/>
            </w:rPr>
            <w:tab/>
          </w:r>
          <w:r w:rsidRPr="005213FB">
            <w:rPr>
              <w:rFonts w:cs="Tahoma"/>
              <w:noProof/>
              <w:color w:val="auto"/>
            </w:rPr>
            <w:t>Plan de gestion environnementale et sociale</w:t>
          </w:r>
          <w:r>
            <w:rPr>
              <w:noProof/>
            </w:rPr>
            <w:tab/>
          </w:r>
          <w:r>
            <w:rPr>
              <w:noProof/>
            </w:rPr>
            <w:fldChar w:fldCharType="begin"/>
          </w:r>
          <w:r>
            <w:rPr>
              <w:noProof/>
            </w:rPr>
            <w:instrText xml:space="preserve"> PAGEREF _Toc284653469 \h </w:instrText>
          </w:r>
          <w:r>
            <w:rPr>
              <w:noProof/>
            </w:rPr>
          </w:r>
          <w:r>
            <w:rPr>
              <w:noProof/>
            </w:rPr>
            <w:fldChar w:fldCharType="separate"/>
          </w:r>
          <w:r w:rsidR="00ED2283">
            <w:rPr>
              <w:noProof/>
            </w:rPr>
            <w:t>116</w:t>
          </w:r>
          <w:r>
            <w:rPr>
              <w:noProof/>
            </w:rPr>
            <w:fldChar w:fldCharType="end"/>
          </w:r>
        </w:p>
        <w:p w14:paraId="47763901"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8.1</w:t>
          </w:r>
          <w:r>
            <w:rPr>
              <w:rFonts w:eastAsiaTheme="minorEastAsia" w:cstheme="minorBidi"/>
              <w:smallCaps w:val="0"/>
              <w:noProof/>
              <w:color w:val="auto"/>
              <w:sz w:val="24"/>
              <w:szCs w:val="24"/>
              <w:lang w:val="en-US" w:eastAsia="ja-JP"/>
            </w:rPr>
            <w:tab/>
          </w:r>
          <w:r w:rsidRPr="005213FB">
            <w:rPr>
              <w:rFonts w:cs="Tahoma"/>
              <w:noProof/>
            </w:rPr>
            <w:t>Responsabilités pour la mise en œuvre du PGES</w:t>
          </w:r>
          <w:r>
            <w:rPr>
              <w:noProof/>
            </w:rPr>
            <w:tab/>
          </w:r>
          <w:r>
            <w:rPr>
              <w:noProof/>
            </w:rPr>
            <w:fldChar w:fldCharType="begin"/>
          </w:r>
          <w:r>
            <w:rPr>
              <w:noProof/>
            </w:rPr>
            <w:instrText xml:space="preserve"> PAGEREF _Toc284653470 \h </w:instrText>
          </w:r>
          <w:r>
            <w:rPr>
              <w:noProof/>
            </w:rPr>
          </w:r>
          <w:r>
            <w:rPr>
              <w:noProof/>
            </w:rPr>
            <w:fldChar w:fldCharType="separate"/>
          </w:r>
          <w:r w:rsidR="00ED2283">
            <w:rPr>
              <w:noProof/>
            </w:rPr>
            <w:t>116</w:t>
          </w:r>
          <w:r>
            <w:rPr>
              <w:noProof/>
            </w:rPr>
            <w:fldChar w:fldCharType="end"/>
          </w:r>
        </w:p>
        <w:p w14:paraId="1D75B3C8"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8.2</w:t>
          </w:r>
          <w:r>
            <w:rPr>
              <w:rFonts w:eastAsiaTheme="minorEastAsia" w:cstheme="minorBidi"/>
              <w:smallCaps w:val="0"/>
              <w:noProof/>
              <w:color w:val="auto"/>
              <w:sz w:val="24"/>
              <w:szCs w:val="24"/>
              <w:lang w:val="en-US" w:eastAsia="ja-JP"/>
            </w:rPr>
            <w:tab/>
          </w:r>
          <w:r w:rsidRPr="005213FB">
            <w:rPr>
              <w:rFonts w:cs="Tahoma"/>
              <w:noProof/>
              <w:color w:val="auto"/>
            </w:rPr>
            <w:t>Organisation de l’ONEE-BE pour le suivi environnemental</w:t>
          </w:r>
          <w:r>
            <w:rPr>
              <w:noProof/>
            </w:rPr>
            <w:tab/>
          </w:r>
          <w:r>
            <w:rPr>
              <w:noProof/>
            </w:rPr>
            <w:fldChar w:fldCharType="begin"/>
          </w:r>
          <w:r>
            <w:rPr>
              <w:noProof/>
            </w:rPr>
            <w:instrText xml:space="preserve"> PAGEREF _Toc284653471 \h </w:instrText>
          </w:r>
          <w:r>
            <w:rPr>
              <w:noProof/>
            </w:rPr>
          </w:r>
          <w:r>
            <w:rPr>
              <w:noProof/>
            </w:rPr>
            <w:fldChar w:fldCharType="separate"/>
          </w:r>
          <w:r w:rsidR="00ED2283">
            <w:rPr>
              <w:noProof/>
            </w:rPr>
            <w:t>117</w:t>
          </w:r>
          <w:r>
            <w:rPr>
              <w:noProof/>
            </w:rPr>
            <w:fldChar w:fldCharType="end"/>
          </w:r>
        </w:p>
        <w:p w14:paraId="477EC005"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sidRPr="005213FB">
            <w:rPr>
              <w:noProof/>
              <w:color w:val="auto"/>
            </w:rPr>
            <w:t>8.3</w:t>
          </w:r>
          <w:r>
            <w:rPr>
              <w:rFonts w:eastAsiaTheme="minorEastAsia" w:cstheme="minorBidi"/>
              <w:smallCaps w:val="0"/>
              <w:noProof/>
              <w:color w:val="auto"/>
              <w:sz w:val="24"/>
              <w:szCs w:val="24"/>
              <w:lang w:val="en-US" w:eastAsia="ja-JP"/>
            </w:rPr>
            <w:tab/>
          </w:r>
          <w:r w:rsidRPr="005213FB">
            <w:rPr>
              <w:rFonts w:cs="Tahoma"/>
              <w:noProof/>
              <w:color w:val="auto"/>
            </w:rPr>
            <w:t>Programme de surveillance et de suivi environnemental</w:t>
          </w:r>
          <w:r>
            <w:rPr>
              <w:noProof/>
            </w:rPr>
            <w:tab/>
          </w:r>
          <w:r>
            <w:rPr>
              <w:noProof/>
            </w:rPr>
            <w:fldChar w:fldCharType="begin"/>
          </w:r>
          <w:r>
            <w:rPr>
              <w:noProof/>
            </w:rPr>
            <w:instrText xml:space="preserve"> PAGEREF _Toc284653472 \h </w:instrText>
          </w:r>
          <w:r>
            <w:rPr>
              <w:noProof/>
            </w:rPr>
          </w:r>
          <w:r>
            <w:rPr>
              <w:noProof/>
            </w:rPr>
            <w:fldChar w:fldCharType="separate"/>
          </w:r>
          <w:r w:rsidR="00ED2283">
            <w:rPr>
              <w:noProof/>
            </w:rPr>
            <w:t>117</w:t>
          </w:r>
          <w:r>
            <w:rPr>
              <w:noProof/>
            </w:rPr>
            <w:fldChar w:fldCharType="end"/>
          </w:r>
        </w:p>
        <w:p w14:paraId="64995AC7"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Pr>
              <w:noProof/>
            </w:rPr>
            <w:t>8.3.1</w:t>
          </w:r>
          <w:r>
            <w:rPr>
              <w:rFonts w:eastAsiaTheme="minorEastAsia" w:cstheme="minorBidi"/>
              <w:i w:val="0"/>
              <w:noProof/>
              <w:color w:val="auto"/>
              <w:sz w:val="24"/>
              <w:szCs w:val="24"/>
              <w:lang w:val="en-US" w:eastAsia="ja-JP"/>
            </w:rPr>
            <w:tab/>
          </w:r>
          <w:r w:rsidRPr="005213FB">
            <w:rPr>
              <w:rFonts w:cs="Tahoma"/>
              <w:bCs/>
              <w:noProof/>
              <w:color w:val="auto"/>
            </w:rPr>
            <w:t>Responsabilités</w:t>
          </w:r>
          <w:r>
            <w:rPr>
              <w:noProof/>
            </w:rPr>
            <w:t xml:space="preserve"> pour le suivi environnemental</w:t>
          </w:r>
          <w:r>
            <w:rPr>
              <w:noProof/>
            </w:rPr>
            <w:tab/>
          </w:r>
          <w:r>
            <w:rPr>
              <w:noProof/>
            </w:rPr>
            <w:fldChar w:fldCharType="begin"/>
          </w:r>
          <w:r>
            <w:rPr>
              <w:noProof/>
            </w:rPr>
            <w:instrText xml:space="preserve"> PAGEREF _Toc284653473 \h </w:instrText>
          </w:r>
          <w:r>
            <w:rPr>
              <w:noProof/>
            </w:rPr>
          </w:r>
          <w:r>
            <w:rPr>
              <w:noProof/>
            </w:rPr>
            <w:fldChar w:fldCharType="separate"/>
          </w:r>
          <w:r w:rsidR="00ED2283">
            <w:rPr>
              <w:noProof/>
            </w:rPr>
            <w:t>117</w:t>
          </w:r>
          <w:r>
            <w:rPr>
              <w:noProof/>
            </w:rPr>
            <w:fldChar w:fldCharType="end"/>
          </w:r>
        </w:p>
        <w:p w14:paraId="6A3C71C3"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8.4</w:t>
          </w:r>
          <w:r>
            <w:rPr>
              <w:rFonts w:eastAsiaTheme="minorEastAsia" w:cstheme="minorBidi"/>
              <w:smallCaps w:val="0"/>
              <w:noProof/>
              <w:color w:val="auto"/>
              <w:sz w:val="24"/>
              <w:szCs w:val="24"/>
              <w:lang w:val="en-US" w:eastAsia="ja-JP"/>
            </w:rPr>
            <w:tab/>
          </w:r>
          <w:r w:rsidRPr="005213FB">
            <w:rPr>
              <w:rFonts w:cs="Tahoma"/>
              <w:noProof/>
            </w:rPr>
            <w:t>Contenu du programme pendant les travaux</w:t>
          </w:r>
          <w:r>
            <w:rPr>
              <w:noProof/>
            </w:rPr>
            <w:tab/>
          </w:r>
          <w:r>
            <w:rPr>
              <w:noProof/>
            </w:rPr>
            <w:fldChar w:fldCharType="begin"/>
          </w:r>
          <w:r>
            <w:rPr>
              <w:noProof/>
            </w:rPr>
            <w:instrText xml:space="preserve"> PAGEREF _Toc284653474 \h </w:instrText>
          </w:r>
          <w:r>
            <w:rPr>
              <w:noProof/>
            </w:rPr>
          </w:r>
          <w:r>
            <w:rPr>
              <w:noProof/>
            </w:rPr>
            <w:fldChar w:fldCharType="separate"/>
          </w:r>
          <w:r w:rsidR="00ED2283">
            <w:rPr>
              <w:noProof/>
            </w:rPr>
            <w:t>118</w:t>
          </w:r>
          <w:r>
            <w:rPr>
              <w:noProof/>
            </w:rPr>
            <w:fldChar w:fldCharType="end"/>
          </w:r>
        </w:p>
        <w:p w14:paraId="2BE52E24" w14:textId="77777777" w:rsidR="008F5B5E" w:rsidRDefault="008F5B5E">
          <w:pPr>
            <w:pStyle w:val="TOC3"/>
            <w:tabs>
              <w:tab w:val="left" w:pos="1076"/>
              <w:tab w:val="right" w:leader="dot" w:pos="9061"/>
            </w:tabs>
            <w:rPr>
              <w:rFonts w:eastAsiaTheme="minorEastAsia" w:cstheme="minorBidi"/>
              <w:i w:val="0"/>
              <w:noProof/>
              <w:color w:val="auto"/>
              <w:sz w:val="24"/>
              <w:szCs w:val="24"/>
              <w:lang w:val="en-US" w:eastAsia="ja-JP"/>
            </w:rPr>
          </w:pPr>
          <w:r w:rsidRPr="005213FB">
            <w:rPr>
              <w:bCs/>
              <w:noProof/>
              <w:color w:val="auto"/>
            </w:rPr>
            <w:t>8.4.1</w:t>
          </w:r>
          <w:r>
            <w:rPr>
              <w:rFonts w:eastAsiaTheme="minorEastAsia" w:cstheme="minorBidi"/>
              <w:i w:val="0"/>
              <w:noProof/>
              <w:color w:val="auto"/>
              <w:sz w:val="24"/>
              <w:szCs w:val="24"/>
              <w:lang w:val="en-US" w:eastAsia="ja-JP"/>
            </w:rPr>
            <w:tab/>
          </w:r>
          <w:r w:rsidRPr="005213FB">
            <w:rPr>
              <w:rFonts w:cs="Tahoma"/>
              <w:bCs/>
              <w:noProof/>
              <w:color w:val="auto"/>
            </w:rPr>
            <w:t>Suivi environnemental, phase d’exploitation</w:t>
          </w:r>
          <w:r>
            <w:rPr>
              <w:noProof/>
            </w:rPr>
            <w:tab/>
          </w:r>
          <w:r>
            <w:rPr>
              <w:noProof/>
            </w:rPr>
            <w:fldChar w:fldCharType="begin"/>
          </w:r>
          <w:r>
            <w:rPr>
              <w:noProof/>
            </w:rPr>
            <w:instrText xml:space="preserve"> PAGEREF _Toc284653475 \h </w:instrText>
          </w:r>
          <w:r>
            <w:rPr>
              <w:noProof/>
            </w:rPr>
          </w:r>
          <w:r>
            <w:rPr>
              <w:noProof/>
            </w:rPr>
            <w:fldChar w:fldCharType="separate"/>
          </w:r>
          <w:r w:rsidR="00ED2283">
            <w:rPr>
              <w:noProof/>
            </w:rPr>
            <w:t>121</w:t>
          </w:r>
          <w:r>
            <w:rPr>
              <w:noProof/>
            </w:rPr>
            <w:fldChar w:fldCharType="end"/>
          </w:r>
        </w:p>
        <w:p w14:paraId="1227EEED" w14:textId="77777777" w:rsidR="008F5B5E" w:rsidRDefault="008F5B5E">
          <w:pPr>
            <w:pStyle w:val="TOC1"/>
            <w:tabs>
              <w:tab w:val="left" w:pos="370"/>
              <w:tab w:val="right" w:leader="dot" w:pos="9061"/>
            </w:tabs>
            <w:rPr>
              <w:rFonts w:eastAsiaTheme="minorEastAsia" w:cstheme="minorBidi"/>
              <w:b w:val="0"/>
              <w:caps w:val="0"/>
              <w:noProof/>
              <w:color w:val="auto"/>
              <w:sz w:val="24"/>
              <w:szCs w:val="24"/>
              <w:lang w:val="en-US" w:eastAsia="ja-JP"/>
            </w:rPr>
          </w:pPr>
          <w:r w:rsidRPr="005213FB">
            <w:rPr>
              <w:noProof/>
              <w:color w:val="auto"/>
            </w:rPr>
            <w:t>9</w:t>
          </w:r>
          <w:r>
            <w:rPr>
              <w:rFonts w:eastAsiaTheme="minorEastAsia" w:cstheme="minorBidi"/>
              <w:b w:val="0"/>
              <w:caps w:val="0"/>
              <w:noProof/>
              <w:color w:val="auto"/>
              <w:sz w:val="24"/>
              <w:szCs w:val="24"/>
              <w:lang w:val="en-US" w:eastAsia="ja-JP"/>
            </w:rPr>
            <w:tab/>
          </w:r>
          <w:r w:rsidRPr="005213FB">
            <w:rPr>
              <w:rFonts w:cs="Tahoma"/>
              <w:noProof/>
              <w:color w:val="auto"/>
            </w:rPr>
            <w:t>Consultation publique</w:t>
          </w:r>
          <w:r>
            <w:rPr>
              <w:noProof/>
            </w:rPr>
            <w:tab/>
          </w:r>
          <w:r>
            <w:rPr>
              <w:noProof/>
            </w:rPr>
            <w:fldChar w:fldCharType="begin"/>
          </w:r>
          <w:r>
            <w:rPr>
              <w:noProof/>
            </w:rPr>
            <w:instrText xml:space="preserve"> PAGEREF _Toc284653476 \h </w:instrText>
          </w:r>
          <w:r>
            <w:rPr>
              <w:noProof/>
            </w:rPr>
          </w:r>
          <w:r>
            <w:rPr>
              <w:noProof/>
            </w:rPr>
            <w:fldChar w:fldCharType="separate"/>
          </w:r>
          <w:r w:rsidR="00ED2283">
            <w:rPr>
              <w:noProof/>
            </w:rPr>
            <w:t>126</w:t>
          </w:r>
          <w:r>
            <w:rPr>
              <w:noProof/>
            </w:rPr>
            <w:fldChar w:fldCharType="end"/>
          </w:r>
        </w:p>
        <w:p w14:paraId="2105B764"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9.1</w:t>
          </w:r>
          <w:r>
            <w:rPr>
              <w:rFonts w:eastAsiaTheme="minorEastAsia" w:cstheme="minorBidi"/>
              <w:smallCaps w:val="0"/>
              <w:noProof/>
              <w:color w:val="auto"/>
              <w:sz w:val="24"/>
              <w:szCs w:val="24"/>
              <w:lang w:val="en-US" w:eastAsia="ja-JP"/>
            </w:rPr>
            <w:tab/>
          </w:r>
          <w:r w:rsidRPr="005213FB">
            <w:rPr>
              <w:rFonts w:cs="Tahoma"/>
              <w:noProof/>
            </w:rPr>
            <w:t>Méthodologie</w:t>
          </w:r>
          <w:r>
            <w:rPr>
              <w:noProof/>
            </w:rPr>
            <w:tab/>
          </w:r>
          <w:r>
            <w:rPr>
              <w:noProof/>
            </w:rPr>
            <w:fldChar w:fldCharType="begin"/>
          </w:r>
          <w:r>
            <w:rPr>
              <w:noProof/>
            </w:rPr>
            <w:instrText xml:space="preserve"> PAGEREF _Toc284653477 \h </w:instrText>
          </w:r>
          <w:r>
            <w:rPr>
              <w:noProof/>
            </w:rPr>
          </w:r>
          <w:r>
            <w:rPr>
              <w:noProof/>
            </w:rPr>
            <w:fldChar w:fldCharType="separate"/>
          </w:r>
          <w:r w:rsidR="00ED2283">
            <w:rPr>
              <w:noProof/>
            </w:rPr>
            <w:t>126</w:t>
          </w:r>
          <w:r>
            <w:rPr>
              <w:noProof/>
            </w:rPr>
            <w:fldChar w:fldCharType="end"/>
          </w:r>
        </w:p>
        <w:p w14:paraId="73594121" w14:textId="77777777" w:rsidR="008F5B5E" w:rsidRDefault="008F5B5E">
          <w:pPr>
            <w:pStyle w:val="TOC2"/>
            <w:tabs>
              <w:tab w:val="left" w:pos="729"/>
              <w:tab w:val="right" w:leader="dot" w:pos="9061"/>
            </w:tabs>
            <w:rPr>
              <w:rFonts w:eastAsiaTheme="minorEastAsia" w:cstheme="minorBidi"/>
              <w:smallCaps w:val="0"/>
              <w:noProof/>
              <w:color w:val="auto"/>
              <w:sz w:val="24"/>
              <w:szCs w:val="24"/>
              <w:lang w:val="en-US" w:eastAsia="ja-JP"/>
            </w:rPr>
          </w:pPr>
          <w:r>
            <w:rPr>
              <w:noProof/>
            </w:rPr>
            <w:t>9.2</w:t>
          </w:r>
          <w:r>
            <w:rPr>
              <w:rFonts w:eastAsiaTheme="minorEastAsia" w:cstheme="minorBidi"/>
              <w:smallCaps w:val="0"/>
              <w:noProof/>
              <w:color w:val="auto"/>
              <w:sz w:val="24"/>
              <w:szCs w:val="24"/>
              <w:lang w:val="en-US" w:eastAsia="ja-JP"/>
            </w:rPr>
            <w:tab/>
          </w:r>
          <w:r w:rsidRPr="005213FB">
            <w:rPr>
              <w:rFonts w:cs="Tahoma"/>
              <w:noProof/>
            </w:rPr>
            <w:t>Les questions soulevées</w:t>
          </w:r>
          <w:r>
            <w:rPr>
              <w:noProof/>
            </w:rPr>
            <w:tab/>
          </w:r>
          <w:r>
            <w:rPr>
              <w:noProof/>
            </w:rPr>
            <w:fldChar w:fldCharType="begin"/>
          </w:r>
          <w:r>
            <w:rPr>
              <w:noProof/>
            </w:rPr>
            <w:instrText xml:space="preserve"> PAGEREF _Toc284653478 \h </w:instrText>
          </w:r>
          <w:r>
            <w:rPr>
              <w:noProof/>
            </w:rPr>
          </w:r>
          <w:r>
            <w:rPr>
              <w:noProof/>
            </w:rPr>
            <w:fldChar w:fldCharType="separate"/>
          </w:r>
          <w:r w:rsidR="00ED2283">
            <w:rPr>
              <w:noProof/>
            </w:rPr>
            <w:t>126</w:t>
          </w:r>
          <w:r>
            <w:rPr>
              <w:noProof/>
            </w:rPr>
            <w:fldChar w:fldCharType="end"/>
          </w:r>
        </w:p>
        <w:p w14:paraId="42248BF8" w14:textId="77777777" w:rsidR="008F5B5E" w:rsidRDefault="008F5B5E">
          <w:pPr>
            <w:pStyle w:val="TOC1"/>
            <w:tabs>
              <w:tab w:val="right" w:leader="dot" w:pos="9061"/>
            </w:tabs>
            <w:rPr>
              <w:rFonts w:eastAsiaTheme="minorEastAsia" w:cstheme="minorBidi"/>
              <w:b w:val="0"/>
              <w:caps w:val="0"/>
              <w:noProof/>
              <w:color w:val="auto"/>
              <w:sz w:val="24"/>
              <w:szCs w:val="24"/>
              <w:lang w:val="en-US" w:eastAsia="ja-JP"/>
            </w:rPr>
          </w:pPr>
          <w:r w:rsidRPr="005213FB">
            <w:rPr>
              <w:rFonts w:cs="Tahoma"/>
              <w:noProof/>
              <w:color w:val="auto"/>
            </w:rPr>
            <w:t>Annexe 1 – Faune probable du site de Missour</w:t>
          </w:r>
          <w:r>
            <w:rPr>
              <w:noProof/>
            </w:rPr>
            <w:tab/>
          </w:r>
          <w:r>
            <w:rPr>
              <w:noProof/>
            </w:rPr>
            <w:fldChar w:fldCharType="begin"/>
          </w:r>
          <w:r>
            <w:rPr>
              <w:noProof/>
            </w:rPr>
            <w:instrText xml:space="preserve"> PAGEREF _Toc284653479 \h </w:instrText>
          </w:r>
          <w:r>
            <w:rPr>
              <w:noProof/>
            </w:rPr>
          </w:r>
          <w:r>
            <w:rPr>
              <w:noProof/>
            </w:rPr>
            <w:fldChar w:fldCharType="separate"/>
          </w:r>
          <w:r w:rsidR="00ED2283">
            <w:rPr>
              <w:noProof/>
            </w:rPr>
            <w:t>127</w:t>
          </w:r>
          <w:r>
            <w:rPr>
              <w:noProof/>
            </w:rPr>
            <w:fldChar w:fldCharType="end"/>
          </w:r>
        </w:p>
        <w:p w14:paraId="0F1A8209" w14:textId="77777777" w:rsidR="008F5B5E" w:rsidRDefault="008F5B5E">
          <w:pPr>
            <w:pStyle w:val="TOC1"/>
            <w:tabs>
              <w:tab w:val="left" w:pos="1251"/>
              <w:tab w:val="right" w:leader="dot" w:pos="9061"/>
            </w:tabs>
            <w:rPr>
              <w:rFonts w:eastAsiaTheme="minorEastAsia" w:cstheme="minorBidi"/>
              <w:b w:val="0"/>
              <w:caps w:val="0"/>
              <w:noProof/>
              <w:color w:val="auto"/>
              <w:sz w:val="24"/>
              <w:szCs w:val="24"/>
              <w:lang w:val="en-US" w:eastAsia="ja-JP"/>
            </w:rPr>
          </w:pPr>
          <w:r w:rsidRPr="005213FB">
            <w:rPr>
              <w:rFonts w:cs="Tahoma"/>
              <w:noProof/>
              <w:color w:val="auto"/>
            </w:rPr>
            <w:t>Annexe 2</w:t>
          </w:r>
          <w:r>
            <w:rPr>
              <w:rFonts w:eastAsiaTheme="minorEastAsia" w:cstheme="minorBidi"/>
              <w:b w:val="0"/>
              <w:caps w:val="0"/>
              <w:noProof/>
              <w:color w:val="auto"/>
              <w:sz w:val="24"/>
              <w:szCs w:val="24"/>
              <w:lang w:val="en-US" w:eastAsia="ja-JP"/>
            </w:rPr>
            <w:tab/>
          </w:r>
          <w:r w:rsidRPr="005213FB">
            <w:rPr>
              <w:rFonts w:cs="Tahoma"/>
              <w:noProof/>
              <w:color w:val="auto"/>
            </w:rPr>
            <w:t>Compte-rendu de la consultation publique à Missour</w:t>
          </w:r>
          <w:r>
            <w:rPr>
              <w:noProof/>
            </w:rPr>
            <w:tab/>
          </w:r>
          <w:r>
            <w:rPr>
              <w:noProof/>
            </w:rPr>
            <w:fldChar w:fldCharType="begin"/>
          </w:r>
          <w:r>
            <w:rPr>
              <w:noProof/>
            </w:rPr>
            <w:instrText xml:space="preserve"> PAGEREF _Toc284653480 \h </w:instrText>
          </w:r>
          <w:r>
            <w:rPr>
              <w:noProof/>
            </w:rPr>
          </w:r>
          <w:r>
            <w:rPr>
              <w:noProof/>
            </w:rPr>
            <w:fldChar w:fldCharType="separate"/>
          </w:r>
          <w:r w:rsidR="00ED2283">
            <w:rPr>
              <w:noProof/>
            </w:rPr>
            <w:t>133</w:t>
          </w:r>
          <w:r>
            <w:rPr>
              <w:noProof/>
            </w:rPr>
            <w:fldChar w:fldCharType="end"/>
          </w:r>
        </w:p>
        <w:p w14:paraId="06FB5E0D" w14:textId="77777777" w:rsidR="008F5B5E" w:rsidRDefault="008F5B5E">
          <w:pPr>
            <w:pStyle w:val="TOC1"/>
            <w:tabs>
              <w:tab w:val="right" w:leader="dot" w:pos="9061"/>
            </w:tabs>
            <w:rPr>
              <w:rFonts w:eastAsiaTheme="minorEastAsia" w:cstheme="minorBidi"/>
              <w:b w:val="0"/>
              <w:caps w:val="0"/>
              <w:noProof/>
              <w:color w:val="auto"/>
              <w:sz w:val="24"/>
              <w:szCs w:val="24"/>
              <w:lang w:val="en-US" w:eastAsia="ja-JP"/>
            </w:rPr>
          </w:pPr>
          <w:r w:rsidRPr="005213FB">
            <w:rPr>
              <w:rFonts w:cs="Tahoma"/>
              <w:noProof/>
              <w:color w:val="auto"/>
            </w:rPr>
            <w:t>Annexe 3 : Clauses environnementales et sociales à insérer dans les dossiers d’appel d’offre</w:t>
          </w:r>
          <w:r>
            <w:rPr>
              <w:noProof/>
            </w:rPr>
            <w:tab/>
          </w:r>
          <w:r>
            <w:rPr>
              <w:noProof/>
            </w:rPr>
            <w:fldChar w:fldCharType="begin"/>
          </w:r>
          <w:r>
            <w:rPr>
              <w:noProof/>
            </w:rPr>
            <w:instrText xml:space="preserve"> PAGEREF _Toc284653481 \h </w:instrText>
          </w:r>
          <w:r>
            <w:rPr>
              <w:noProof/>
            </w:rPr>
          </w:r>
          <w:r>
            <w:rPr>
              <w:noProof/>
            </w:rPr>
            <w:fldChar w:fldCharType="separate"/>
          </w:r>
          <w:r w:rsidR="00ED2283">
            <w:rPr>
              <w:noProof/>
            </w:rPr>
            <w:t>143</w:t>
          </w:r>
          <w:r>
            <w:rPr>
              <w:noProof/>
            </w:rPr>
            <w:fldChar w:fldCharType="end"/>
          </w:r>
        </w:p>
        <w:p w14:paraId="7453D6D6" w14:textId="55EA26FA" w:rsidR="008F5B5E" w:rsidRDefault="008F5B5E">
          <w:pPr>
            <w:pStyle w:val="TOC1"/>
            <w:tabs>
              <w:tab w:val="right" w:leader="dot" w:pos="9061"/>
            </w:tabs>
            <w:rPr>
              <w:rFonts w:eastAsiaTheme="minorEastAsia" w:cstheme="minorBidi"/>
              <w:b w:val="0"/>
              <w:caps w:val="0"/>
              <w:noProof/>
              <w:color w:val="auto"/>
              <w:sz w:val="24"/>
              <w:szCs w:val="24"/>
              <w:lang w:val="en-US" w:eastAsia="ja-JP"/>
            </w:rPr>
          </w:pPr>
          <w:r w:rsidRPr="005213FB">
            <w:rPr>
              <w:rFonts w:cs="Tahoma"/>
              <w:noProof/>
              <w:color w:val="auto"/>
            </w:rPr>
            <w:t>Annexe 4 : Procédure applicable en cas de découvertes archéologiques ou paléo</w:t>
          </w:r>
          <w:r>
            <w:rPr>
              <w:rFonts w:cs="Tahoma"/>
              <w:noProof/>
              <w:color w:val="auto"/>
            </w:rPr>
            <w:t>ntologiqueS</w:t>
          </w:r>
          <w:r>
            <w:rPr>
              <w:noProof/>
            </w:rPr>
            <w:tab/>
          </w:r>
          <w:r>
            <w:rPr>
              <w:noProof/>
            </w:rPr>
            <w:fldChar w:fldCharType="begin"/>
          </w:r>
          <w:r>
            <w:rPr>
              <w:noProof/>
            </w:rPr>
            <w:instrText xml:space="preserve"> PAGEREF _Toc284653482 \h </w:instrText>
          </w:r>
          <w:r>
            <w:rPr>
              <w:noProof/>
            </w:rPr>
          </w:r>
          <w:r>
            <w:rPr>
              <w:noProof/>
            </w:rPr>
            <w:fldChar w:fldCharType="separate"/>
          </w:r>
          <w:r w:rsidR="00ED2283">
            <w:rPr>
              <w:noProof/>
            </w:rPr>
            <w:t>153</w:t>
          </w:r>
          <w:r>
            <w:rPr>
              <w:noProof/>
            </w:rPr>
            <w:fldChar w:fldCharType="end"/>
          </w:r>
        </w:p>
        <w:p w14:paraId="338E52FB" w14:textId="190080C2" w:rsidR="00BC55FE" w:rsidRDefault="00BC55FE">
          <w:r>
            <w:rPr>
              <w:b/>
              <w:bCs/>
              <w:noProof/>
            </w:rPr>
            <w:fldChar w:fldCharType="end"/>
          </w:r>
        </w:p>
      </w:sdtContent>
    </w:sdt>
    <w:p w14:paraId="737DB23F" w14:textId="77777777" w:rsidR="00442D95" w:rsidRDefault="00442D95" w:rsidP="004578CB">
      <w:pPr>
        <w:pStyle w:val="BGP-Textecourant"/>
        <w:rPr>
          <w:rFonts w:cs="Tahoma"/>
        </w:rPr>
      </w:pPr>
    </w:p>
    <w:p w14:paraId="78C96F9E" w14:textId="77777777" w:rsidR="00C80A93" w:rsidRDefault="00C80A93" w:rsidP="004578CB">
      <w:pPr>
        <w:pStyle w:val="BGP-Textecourant"/>
        <w:rPr>
          <w:rFonts w:cs="Tahoma"/>
        </w:rPr>
      </w:pPr>
    </w:p>
    <w:p w14:paraId="62CBFD9A" w14:textId="77777777" w:rsidR="00C80A93" w:rsidRDefault="00C80A93" w:rsidP="004578CB">
      <w:pPr>
        <w:pStyle w:val="BGP-Textecourant"/>
        <w:rPr>
          <w:rFonts w:cs="Tahoma"/>
        </w:rPr>
      </w:pPr>
    </w:p>
    <w:p w14:paraId="46CCEADD" w14:textId="77777777" w:rsidR="00C80A93" w:rsidRDefault="00C80A93" w:rsidP="004578CB">
      <w:pPr>
        <w:pStyle w:val="BGP-Textecourant"/>
        <w:rPr>
          <w:rFonts w:cs="Tahoma"/>
        </w:rPr>
      </w:pPr>
    </w:p>
    <w:p w14:paraId="3E5B0C08" w14:textId="77777777" w:rsidR="00C80A93" w:rsidRPr="008223AE" w:rsidRDefault="00C80A93" w:rsidP="004578CB">
      <w:pPr>
        <w:pStyle w:val="BGP-Textecourant"/>
        <w:rPr>
          <w:rFonts w:cs="Tahoma"/>
        </w:rPr>
        <w:sectPr w:rsidR="00C80A93" w:rsidRPr="008223AE" w:rsidSect="008B0B57">
          <w:type w:val="nextColumn"/>
          <w:pgSz w:w="11907" w:h="16839" w:code="9"/>
          <w:pgMar w:top="1418" w:right="1418" w:bottom="1418" w:left="1418" w:header="454" w:footer="454" w:gutter="0"/>
          <w:cols w:space="708"/>
          <w:docGrid w:linePitch="360"/>
        </w:sectPr>
      </w:pPr>
    </w:p>
    <w:p w14:paraId="382C1D30" w14:textId="5EA14F96" w:rsidR="003E2672" w:rsidRPr="008223AE" w:rsidRDefault="00BC55FE" w:rsidP="007C08AA">
      <w:pPr>
        <w:pStyle w:val="BGP-Titre1"/>
        <w:tabs>
          <w:tab w:val="clear" w:pos="432"/>
        </w:tabs>
        <w:ind w:left="0" w:firstLine="0"/>
        <w:rPr>
          <w:rFonts w:cs="Tahoma"/>
        </w:rPr>
      </w:pPr>
      <w:bookmarkStart w:id="30" w:name="_Toc282202782"/>
      <w:bookmarkStart w:id="31" w:name="_Toc283495250"/>
      <w:bookmarkStart w:id="32" w:name="_Toc284653378"/>
      <w:r>
        <w:rPr>
          <w:rFonts w:cs="Tahoma"/>
          <w:color w:val="auto"/>
        </w:rPr>
        <w:lastRenderedPageBreak/>
        <w:t>Liste des T</w:t>
      </w:r>
      <w:r w:rsidR="00BD5011" w:rsidRPr="008223AE">
        <w:rPr>
          <w:rFonts w:cs="Tahoma"/>
          <w:color w:val="auto"/>
        </w:rPr>
        <w:t>ableaux</w:t>
      </w:r>
      <w:bookmarkEnd w:id="30"/>
      <w:bookmarkEnd w:id="31"/>
      <w:bookmarkEnd w:id="32"/>
    </w:p>
    <w:p w14:paraId="12F248A4" w14:textId="77777777" w:rsidR="008320DE" w:rsidRDefault="00DB1D58" w:rsidP="005848B0">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8223AE">
        <w:fldChar w:fldCharType="begin"/>
      </w:r>
      <w:r w:rsidR="00F06E68" w:rsidRPr="008223AE">
        <w:instrText xml:space="preserve"> TOC \h \z \c "Tableau" </w:instrText>
      </w:r>
      <w:r w:rsidRPr="008223AE">
        <w:fldChar w:fldCharType="separate"/>
      </w:r>
      <w:r w:rsidR="008320DE" w:rsidRPr="009A21F2">
        <w:rPr>
          <w:rFonts w:cs="Tahoma"/>
        </w:rPr>
        <w:t>Tableau 1 : Législation marocaine concernant le projet</w:t>
      </w:r>
      <w:r w:rsidR="008320DE">
        <w:tab/>
      </w:r>
      <w:r w:rsidR="008320DE">
        <w:fldChar w:fldCharType="begin"/>
      </w:r>
      <w:r w:rsidR="008320DE">
        <w:instrText xml:space="preserve"> PAGEREF _Toc284614196 \h </w:instrText>
      </w:r>
      <w:r w:rsidR="008320DE">
        <w:fldChar w:fldCharType="separate"/>
      </w:r>
      <w:r w:rsidR="005848B0">
        <w:t>35</w:t>
      </w:r>
      <w:r w:rsidR="008320DE">
        <w:fldChar w:fldCharType="end"/>
      </w:r>
    </w:p>
    <w:p w14:paraId="73D9641D" w14:textId="77777777" w:rsidR="008320DE" w:rsidRDefault="008320DE" w:rsidP="005848B0">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t>Tableau 2 : Valeurs limites d’exposition au bruit</w:t>
      </w:r>
      <w:r>
        <w:tab/>
      </w:r>
      <w:r>
        <w:fldChar w:fldCharType="begin"/>
      </w:r>
      <w:r>
        <w:instrText xml:space="preserve"> PAGEREF _Toc284614197 \h </w:instrText>
      </w:r>
      <w:r>
        <w:fldChar w:fldCharType="separate"/>
      </w:r>
      <w:r w:rsidR="005848B0">
        <w:t>42</w:t>
      </w:r>
      <w:r>
        <w:fldChar w:fldCharType="end"/>
      </w:r>
    </w:p>
    <w:p w14:paraId="75E290A3" w14:textId="77777777"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t>Tableau 3 : Conventions internationales</w:t>
      </w:r>
      <w:r>
        <w:tab/>
      </w:r>
      <w:r>
        <w:fldChar w:fldCharType="begin"/>
      </w:r>
      <w:r>
        <w:instrText xml:space="preserve"> PAGEREF _Toc284614198 \h </w:instrText>
      </w:r>
      <w:r>
        <w:fldChar w:fldCharType="separate"/>
      </w:r>
      <w:r w:rsidR="005848B0">
        <w:t>43</w:t>
      </w:r>
      <w:r>
        <w:fldChar w:fldCharType="end"/>
      </w:r>
    </w:p>
    <w:p w14:paraId="0FD3B0D5" w14:textId="77777777"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9A21F2">
        <w:rPr>
          <w:rFonts w:cs="Tahoma"/>
        </w:rPr>
        <w:t>Tableau 4 : Politiques opérationnelles de la Banque Mondiale</w:t>
      </w:r>
      <w:r>
        <w:tab/>
      </w:r>
      <w:r>
        <w:fldChar w:fldCharType="begin"/>
      </w:r>
      <w:r>
        <w:instrText xml:space="preserve"> PAGEREF _Toc284614199 \h </w:instrText>
      </w:r>
      <w:r>
        <w:fldChar w:fldCharType="separate"/>
      </w:r>
      <w:r w:rsidR="005848B0">
        <w:t>47</w:t>
      </w:r>
      <w:r>
        <w:fldChar w:fldCharType="end"/>
      </w:r>
    </w:p>
    <w:p w14:paraId="47339958" w14:textId="77777777"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9A21F2">
        <w:rPr>
          <w:rFonts w:cs="Tahoma"/>
        </w:rPr>
        <w:t>Tableau 5 : Applicabilité des politiques opérationnelles de la Banque mondiale sites</w:t>
      </w:r>
      <w:r>
        <w:tab/>
      </w:r>
      <w:r>
        <w:fldChar w:fldCharType="begin"/>
      </w:r>
      <w:r>
        <w:instrText xml:space="preserve"> PAGEREF _Toc284614200 \h </w:instrText>
      </w:r>
      <w:r>
        <w:fldChar w:fldCharType="separate"/>
      </w:r>
      <w:r w:rsidR="005848B0">
        <w:t>48</w:t>
      </w:r>
      <w:r>
        <w:fldChar w:fldCharType="end"/>
      </w:r>
    </w:p>
    <w:p w14:paraId="218EA721" w14:textId="77777777"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9A21F2">
        <w:rPr>
          <w:rFonts w:cs="Tahoma"/>
        </w:rPr>
        <w:t>Tableau 6 : Caractéristiques des stations climatologiques de Missour et Outat El Haj</w:t>
      </w:r>
      <w:r>
        <w:tab/>
      </w:r>
      <w:r>
        <w:fldChar w:fldCharType="begin"/>
      </w:r>
      <w:r>
        <w:instrText xml:space="preserve"> PAGEREF _Toc284614201 \h </w:instrText>
      </w:r>
      <w:r>
        <w:fldChar w:fldCharType="separate"/>
      </w:r>
      <w:r w:rsidR="005848B0">
        <w:t>62</w:t>
      </w:r>
      <w:r>
        <w:fldChar w:fldCharType="end"/>
      </w:r>
    </w:p>
    <w:p w14:paraId="78AE4E83" w14:textId="77777777" w:rsidR="008320DE" w:rsidRDefault="008320DE" w:rsidP="006739C3">
      <w:pPr>
        <w:pStyle w:val="TableofFigures"/>
        <w:tabs>
          <w:tab w:val="clear" w:pos="7768"/>
          <w:tab w:val="clear" w:pos="9072"/>
          <w:tab w:val="right" w:pos="9180"/>
        </w:tabs>
        <w:ind w:right="-19"/>
        <w:rPr>
          <w:rFonts w:asciiTheme="minorHAnsi" w:eastAsiaTheme="minorEastAsia" w:hAnsiTheme="minorHAnsi" w:cstheme="minorBidi"/>
          <w:sz w:val="24"/>
          <w:szCs w:val="24"/>
          <w:lang w:val="en-US" w:eastAsia="ja-JP"/>
        </w:rPr>
      </w:pPr>
      <w:r w:rsidRPr="009A21F2">
        <w:rPr>
          <w:rFonts w:cs="Tahoma"/>
        </w:rPr>
        <w:t>Tableau 7 : Coefficient d'accélération au niveau des zones sismiques du Maroc</w:t>
      </w:r>
      <w:r>
        <w:tab/>
      </w:r>
      <w:r>
        <w:fldChar w:fldCharType="begin"/>
      </w:r>
      <w:r>
        <w:instrText xml:space="preserve"> PAGEREF _Toc284614202 \h </w:instrText>
      </w:r>
      <w:r>
        <w:fldChar w:fldCharType="separate"/>
      </w:r>
      <w:r w:rsidR="005848B0">
        <w:t>69</w:t>
      </w:r>
      <w:r>
        <w:fldChar w:fldCharType="end"/>
      </w:r>
    </w:p>
    <w:p w14:paraId="5206FA44" w14:textId="77777777"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9A21F2">
        <w:rPr>
          <w:rFonts w:cs="Tahoma"/>
        </w:rPr>
        <w:t>Tableau 8 : Tableau comparatif des différents types de cellules photovoltaïques</w:t>
      </w:r>
      <w:r>
        <w:tab/>
      </w:r>
      <w:r>
        <w:fldChar w:fldCharType="begin"/>
      </w:r>
      <w:r>
        <w:instrText xml:space="preserve"> PAGEREF _Toc284614203 \h </w:instrText>
      </w:r>
      <w:r>
        <w:fldChar w:fldCharType="separate"/>
      </w:r>
      <w:r w:rsidR="005848B0">
        <w:t>81</w:t>
      </w:r>
      <w:r>
        <w:fldChar w:fldCharType="end"/>
      </w:r>
    </w:p>
    <w:p w14:paraId="70BBD426" w14:textId="77777777"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9A21F2">
        <w:rPr>
          <w:rFonts w:cs="Tahoma"/>
        </w:rPr>
        <w:t>Tableau 9 : Caractéristiques indicatives des modules photovoltaïques</w:t>
      </w:r>
      <w:r>
        <w:tab/>
      </w:r>
      <w:r>
        <w:fldChar w:fldCharType="begin"/>
      </w:r>
      <w:r>
        <w:instrText xml:space="preserve"> PAGEREF _Toc284614204 \h </w:instrText>
      </w:r>
      <w:r>
        <w:fldChar w:fldCharType="separate"/>
      </w:r>
      <w:r w:rsidR="005848B0">
        <w:t>83</w:t>
      </w:r>
      <w:r>
        <w:fldChar w:fldCharType="end"/>
      </w:r>
    </w:p>
    <w:p w14:paraId="70C6A0A6" w14:textId="77777777"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9A21F2">
        <w:rPr>
          <w:rFonts w:cs="Tahoma"/>
        </w:rPr>
        <w:t>Tableau 10 : Comparatif des technologies avec et sans trackers</w:t>
      </w:r>
      <w:r>
        <w:tab/>
      </w:r>
      <w:r>
        <w:fldChar w:fldCharType="begin"/>
      </w:r>
      <w:r>
        <w:instrText xml:space="preserve"> PAGEREF _Toc284614205 \h </w:instrText>
      </w:r>
      <w:r>
        <w:fldChar w:fldCharType="separate"/>
      </w:r>
      <w:r w:rsidR="005848B0">
        <w:t>84</w:t>
      </w:r>
      <w:r>
        <w:fldChar w:fldCharType="end"/>
      </w:r>
    </w:p>
    <w:p w14:paraId="0F0E0169" w14:textId="77777777"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9A21F2">
        <w:rPr>
          <w:rFonts w:cs="Tahoma"/>
        </w:rPr>
        <w:t>Tableau 11 : Synthèse générale de l’état initial – milieu physique – Site de Missour</w:t>
      </w:r>
      <w:r>
        <w:tab/>
      </w:r>
      <w:r>
        <w:fldChar w:fldCharType="begin"/>
      </w:r>
      <w:r>
        <w:instrText xml:space="preserve"> PAGEREF _Toc284614206 \h </w:instrText>
      </w:r>
      <w:r>
        <w:fldChar w:fldCharType="separate"/>
      </w:r>
      <w:r w:rsidR="005848B0">
        <w:t>90</w:t>
      </w:r>
      <w:r>
        <w:fldChar w:fldCharType="end"/>
      </w:r>
    </w:p>
    <w:p w14:paraId="2758CB6C" w14:textId="77777777"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9A21F2">
        <w:rPr>
          <w:rFonts w:cs="Tahoma"/>
        </w:rPr>
        <w:t>Tableau 12 : Synthèse générale de l’état initial – milieu naturel- site de Missour</w:t>
      </w:r>
      <w:r>
        <w:tab/>
      </w:r>
      <w:r>
        <w:fldChar w:fldCharType="begin"/>
      </w:r>
      <w:r>
        <w:instrText xml:space="preserve"> PAGEREF _Toc284614207 \h </w:instrText>
      </w:r>
      <w:r>
        <w:fldChar w:fldCharType="separate"/>
      </w:r>
      <w:r w:rsidR="005848B0">
        <w:t>94</w:t>
      </w:r>
      <w:r>
        <w:fldChar w:fldCharType="end"/>
      </w:r>
    </w:p>
    <w:p w14:paraId="1480C381" w14:textId="10E338C2"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9A21F2">
        <w:rPr>
          <w:rFonts w:cs="Tahoma"/>
        </w:rPr>
        <w:t>Tableau 13 : Synthèse générale de l’état initial –</w:t>
      </w:r>
      <w:r>
        <w:rPr>
          <w:rFonts w:cs="Tahoma"/>
        </w:rPr>
        <w:t xml:space="preserve"> environnement socio-économique</w:t>
      </w:r>
      <w:r>
        <w:tab/>
      </w:r>
      <w:r>
        <w:fldChar w:fldCharType="begin"/>
      </w:r>
      <w:r>
        <w:instrText xml:space="preserve"> PAGEREF _Toc284614208 \h </w:instrText>
      </w:r>
      <w:r>
        <w:fldChar w:fldCharType="separate"/>
      </w:r>
      <w:r w:rsidR="005848B0">
        <w:t>98</w:t>
      </w:r>
      <w:r>
        <w:fldChar w:fldCharType="end"/>
      </w:r>
    </w:p>
    <w:p w14:paraId="2AD8FA77" w14:textId="77777777"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9A21F2">
        <w:rPr>
          <w:rFonts w:cs="Tahoma"/>
        </w:rPr>
        <w:t>Tableau 14 : Principales mesures d’atténuation des impacts paysagers en fonction des technologies et types d’installations proposés</w:t>
      </w:r>
      <w:r>
        <w:tab/>
      </w:r>
      <w:r>
        <w:fldChar w:fldCharType="begin"/>
      </w:r>
      <w:r>
        <w:instrText xml:space="preserve"> PAGEREF _Toc284614209 \h </w:instrText>
      </w:r>
      <w:r>
        <w:fldChar w:fldCharType="separate"/>
      </w:r>
      <w:r w:rsidR="005848B0">
        <w:t>108</w:t>
      </w:r>
      <w:r>
        <w:fldChar w:fldCharType="end"/>
      </w:r>
    </w:p>
    <w:p w14:paraId="610D6F76" w14:textId="776FE491" w:rsidR="008320DE" w:rsidRDefault="008320DE" w:rsidP="006739C3">
      <w:pPr>
        <w:pStyle w:val="TableofFigures"/>
        <w:tabs>
          <w:tab w:val="clear" w:pos="7768"/>
          <w:tab w:val="clear" w:pos="9072"/>
        </w:tabs>
        <w:ind w:right="-19"/>
        <w:rPr>
          <w:rFonts w:asciiTheme="minorHAnsi" w:eastAsiaTheme="minorEastAsia" w:hAnsiTheme="minorHAnsi" w:cstheme="minorBidi"/>
          <w:sz w:val="24"/>
          <w:szCs w:val="24"/>
          <w:lang w:val="en-US" w:eastAsia="ja-JP"/>
        </w:rPr>
      </w:pPr>
      <w:r w:rsidRPr="009A21F2">
        <w:rPr>
          <w:rFonts w:cs="Tahoma"/>
        </w:rPr>
        <w:t>Tableau 15 : Synthèse des possibles impacts de la technologie solaire PV : Mono/poly cristalline silicone ou couche mince</w:t>
      </w:r>
      <w:r w:rsidR="006739C3">
        <w:rPr>
          <w:rFonts w:cs="Tahoma"/>
        </w:rPr>
        <w:tab/>
      </w:r>
      <w:r w:rsidR="006739C3">
        <w:rPr>
          <w:rFonts w:cs="Tahoma"/>
        </w:rPr>
        <w:tab/>
      </w:r>
      <w:r w:rsidR="006739C3">
        <w:rPr>
          <w:rFonts w:cs="Tahoma"/>
        </w:rPr>
        <w:tab/>
      </w:r>
      <w:r w:rsidR="006739C3">
        <w:rPr>
          <w:rFonts w:cs="Tahoma"/>
        </w:rPr>
        <w:tab/>
      </w:r>
      <w:r w:rsidR="006739C3">
        <w:rPr>
          <w:rFonts w:cs="Tahoma"/>
        </w:rPr>
        <w:tab/>
      </w:r>
      <w:r w:rsidR="006739C3">
        <w:rPr>
          <w:rFonts w:cs="Tahoma"/>
        </w:rPr>
        <w:tab/>
      </w:r>
      <w:r>
        <w:tab/>
      </w:r>
      <w:r>
        <w:fldChar w:fldCharType="begin"/>
      </w:r>
      <w:r>
        <w:instrText xml:space="preserve"> PAGEREF _Toc284614210 \h </w:instrText>
      </w:r>
      <w:r>
        <w:fldChar w:fldCharType="separate"/>
      </w:r>
      <w:r w:rsidR="005848B0">
        <w:t>114</w:t>
      </w:r>
      <w:r>
        <w:fldChar w:fldCharType="end"/>
      </w:r>
    </w:p>
    <w:p w14:paraId="5B79DF9A" w14:textId="77777777" w:rsidR="008320DE" w:rsidRDefault="008320DE" w:rsidP="006739C3">
      <w:pPr>
        <w:pStyle w:val="TableofFigures"/>
        <w:tabs>
          <w:tab w:val="clear" w:pos="7768"/>
          <w:tab w:val="clear" w:pos="9072"/>
          <w:tab w:val="center" w:pos="9090"/>
        </w:tabs>
        <w:ind w:right="-19"/>
        <w:rPr>
          <w:rFonts w:asciiTheme="minorHAnsi" w:eastAsiaTheme="minorEastAsia" w:hAnsiTheme="minorHAnsi" w:cstheme="minorBidi"/>
          <w:sz w:val="24"/>
          <w:szCs w:val="24"/>
          <w:lang w:val="en-US" w:eastAsia="ja-JP"/>
        </w:rPr>
      </w:pPr>
      <w:r w:rsidRPr="009A21F2">
        <w:rPr>
          <w:rFonts w:cs="Tahoma"/>
        </w:rPr>
        <w:t>Tableau 16 : Plan de gestion environnemental et sociale pour le site de Missour</w:t>
      </w:r>
      <w:r>
        <w:tab/>
      </w:r>
      <w:r>
        <w:fldChar w:fldCharType="begin"/>
      </w:r>
      <w:r>
        <w:instrText xml:space="preserve"> PAGEREF _Toc284614211 \h </w:instrText>
      </w:r>
      <w:r>
        <w:fldChar w:fldCharType="separate"/>
      </w:r>
      <w:r w:rsidR="005848B0">
        <w:t>122</w:t>
      </w:r>
      <w:r>
        <w:fldChar w:fldCharType="end"/>
      </w:r>
    </w:p>
    <w:p w14:paraId="2AFC8D82" w14:textId="77777777" w:rsidR="003E2672" w:rsidRPr="008223AE" w:rsidRDefault="00DB1D58" w:rsidP="005848B0">
      <w:pPr>
        <w:pStyle w:val="TableofFigures"/>
        <w:tabs>
          <w:tab w:val="clear" w:pos="7768"/>
          <w:tab w:val="clear" w:pos="9072"/>
          <w:tab w:val="right" w:pos="9071"/>
        </w:tabs>
        <w:ind w:left="1276" w:right="-19" w:hanging="1276"/>
        <w:rPr>
          <w:rFonts w:cs="Tahoma"/>
        </w:rPr>
      </w:pPr>
      <w:r w:rsidRPr="008223AE">
        <w:fldChar w:fldCharType="end"/>
      </w:r>
    </w:p>
    <w:p w14:paraId="35CD8C0B" w14:textId="77777777" w:rsidR="00442D95" w:rsidRPr="008223AE" w:rsidRDefault="00442D95" w:rsidP="00B132D4">
      <w:pPr>
        <w:pStyle w:val="BGP-Textecourant"/>
        <w:rPr>
          <w:rFonts w:cs="Tahoma"/>
          <w:szCs w:val="20"/>
        </w:rPr>
      </w:pPr>
    </w:p>
    <w:p w14:paraId="29825757" w14:textId="77777777" w:rsidR="00F06E68" w:rsidRPr="008223AE" w:rsidRDefault="00F06E68" w:rsidP="00B132D4">
      <w:pPr>
        <w:pStyle w:val="BGP-Textecourant"/>
        <w:rPr>
          <w:rFonts w:cs="Tahoma"/>
          <w:szCs w:val="20"/>
        </w:rPr>
      </w:pPr>
    </w:p>
    <w:p w14:paraId="085D7A2D" w14:textId="77777777" w:rsidR="00F06E68" w:rsidRPr="008223AE" w:rsidRDefault="00F06E68" w:rsidP="00B132D4">
      <w:pPr>
        <w:pStyle w:val="BGP-Textecourant"/>
        <w:rPr>
          <w:rFonts w:cs="Tahoma"/>
          <w:szCs w:val="20"/>
        </w:rPr>
      </w:pPr>
    </w:p>
    <w:p w14:paraId="0524D476" w14:textId="77777777" w:rsidR="00D6705A" w:rsidRPr="008223AE" w:rsidRDefault="00D6705A">
      <w:pPr>
        <w:rPr>
          <w:rFonts w:cs="Tahoma"/>
          <w:color w:val="auto"/>
        </w:rPr>
      </w:pPr>
      <w:r w:rsidRPr="008223AE">
        <w:rPr>
          <w:rFonts w:cs="Tahoma"/>
        </w:rPr>
        <w:br w:type="page"/>
      </w:r>
    </w:p>
    <w:p w14:paraId="70F76A9C" w14:textId="370F665C" w:rsidR="00442D95" w:rsidRPr="008223AE" w:rsidRDefault="00BC55FE" w:rsidP="007C08AA">
      <w:pPr>
        <w:pStyle w:val="BGP-Titre1"/>
        <w:tabs>
          <w:tab w:val="clear" w:pos="432"/>
        </w:tabs>
        <w:ind w:left="0" w:firstLine="0"/>
        <w:rPr>
          <w:rFonts w:cs="Tahoma"/>
        </w:rPr>
      </w:pPr>
      <w:bookmarkStart w:id="33" w:name="_Toc282202783"/>
      <w:bookmarkStart w:id="34" w:name="_Toc283495251"/>
      <w:bookmarkStart w:id="35" w:name="_Toc284653379"/>
      <w:r>
        <w:rPr>
          <w:rFonts w:cs="Tahoma"/>
          <w:color w:val="auto"/>
        </w:rPr>
        <w:lastRenderedPageBreak/>
        <w:t xml:space="preserve">Liste des </w:t>
      </w:r>
      <w:r w:rsidR="00442D95" w:rsidRPr="008223AE">
        <w:rPr>
          <w:rFonts w:cs="Tahoma"/>
          <w:color w:val="auto"/>
        </w:rPr>
        <w:t>F</w:t>
      </w:r>
      <w:r w:rsidR="00BD5011" w:rsidRPr="008223AE">
        <w:rPr>
          <w:rFonts w:cs="Tahoma"/>
          <w:color w:val="auto"/>
        </w:rPr>
        <w:t>igures</w:t>
      </w:r>
      <w:bookmarkEnd w:id="33"/>
      <w:bookmarkEnd w:id="34"/>
      <w:bookmarkEnd w:id="35"/>
    </w:p>
    <w:p w14:paraId="479E61D6" w14:textId="77777777" w:rsidR="008320DE" w:rsidRPr="007E181B" w:rsidRDefault="00DB1D58">
      <w:pPr>
        <w:pStyle w:val="TableofFigures"/>
        <w:rPr>
          <w:rFonts w:asciiTheme="minorHAnsi" w:eastAsiaTheme="minorEastAsia" w:hAnsiTheme="minorHAnsi" w:cstheme="minorBidi"/>
          <w:sz w:val="19"/>
          <w:szCs w:val="19"/>
          <w:lang w:val="en-US" w:eastAsia="ja-JP"/>
        </w:rPr>
      </w:pPr>
      <w:r w:rsidRPr="007E181B">
        <w:rPr>
          <w:sz w:val="19"/>
          <w:szCs w:val="19"/>
        </w:rPr>
        <w:fldChar w:fldCharType="begin"/>
      </w:r>
      <w:r w:rsidR="00F06E68" w:rsidRPr="007E181B">
        <w:rPr>
          <w:sz w:val="19"/>
          <w:szCs w:val="19"/>
        </w:rPr>
        <w:instrText xml:space="preserve"> TOC \h \z \c "Figure" </w:instrText>
      </w:r>
      <w:r w:rsidRPr="007E181B">
        <w:rPr>
          <w:sz w:val="19"/>
          <w:szCs w:val="19"/>
        </w:rPr>
        <w:fldChar w:fldCharType="separate"/>
      </w:r>
      <w:r w:rsidR="008320DE" w:rsidRPr="007E181B">
        <w:rPr>
          <w:rFonts w:cs="Tahoma"/>
          <w:sz w:val="19"/>
          <w:szCs w:val="19"/>
        </w:rPr>
        <w:t>Figure 1 : Potentiel solaire en Afrique et le Moyen Orient</w:t>
      </w:r>
      <w:r w:rsidR="008320DE" w:rsidRPr="007E181B">
        <w:rPr>
          <w:sz w:val="19"/>
          <w:szCs w:val="19"/>
        </w:rPr>
        <w:tab/>
      </w:r>
      <w:r w:rsidR="008320DE" w:rsidRPr="007E181B">
        <w:rPr>
          <w:sz w:val="19"/>
          <w:szCs w:val="19"/>
        </w:rPr>
        <w:fldChar w:fldCharType="begin"/>
      </w:r>
      <w:r w:rsidR="008320DE" w:rsidRPr="007E181B">
        <w:rPr>
          <w:sz w:val="19"/>
          <w:szCs w:val="19"/>
        </w:rPr>
        <w:instrText xml:space="preserve"> PAGEREF _Toc284614386 \h </w:instrText>
      </w:r>
      <w:r w:rsidR="008320DE" w:rsidRPr="007E181B">
        <w:rPr>
          <w:sz w:val="19"/>
          <w:szCs w:val="19"/>
        </w:rPr>
      </w:r>
      <w:r w:rsidR="008320DE" w:rsidRPr="007E181B">
        <w:rPr>
          <w:sz w:val="19"/>
          <w:szCs w:val="19"/>
        </w:rPr>
        <w:fldChar w:fldCharType="separate"/>
      </w:r>
      <w:r w:rsidR="00B41E43">
        <w:rPr>
          <w:sz w:val="19"/>
          <w:szCs w:val="19"/>
        </w:rPr>
        <w:t>30</w:t>
      </w:r>
      <w:r w:rsidR="008320DE" w:rsidRPr="007E181B">
        <w:rPr>
          <w:sz w:val="19"/>
          <w:szCs w:val="19"/>
        </w:rPr>
        <w:fldChar w:fldCharType="end"/>
      </w:r>
    </w:p>
    <w:p w14:paraId="221C1E9E"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2 : Situation des trois sites</w:t>
      </w:r>
      <w:r w:rsidRPr="007E181B">
        <w:rPr>
          <w:sz w:val="19"/>
          <w:szCs w:val="19"/>
        </w:rPr>
        <w:tab/>
      </w:r>
      <w:r w:rsidRPr="007E181B">
        <w:rPr>
          <w:sz w:val="19"/>
          <w:szCs w:val="19"/>
        </w:rPr>
        <w:fldChar w:fldCharType="begin"/>
      </w:r>
      <w:r w:rsidRPr="007E181B">
        <w:rPr>
          <w:sz w:val="19"/>
          <w:szCs w:val="19"/>
        </w:rPr>
        <w:instrText xml:space="preserve"> PAGEREF _Toc284614387 \h </w:instrText>
      </w:r>
      <w:r w:rsidRPr="007E181B">
        <w:rPr>
          <w:sz w:val="19"/>
          <w:szCs w:val="19"/>
        </w:rPr>
      </w:r>
      <w:r w:rsidRPr="007E181B">
        <w:rPr>
          <w:sz w:val="19"/>
          <w:szCs w:val="19"/>
        </w:rPr>
        <w:fldChar w:fldCharType="separate"/>
      </w:r>
      <w:r w:rsidR="00B41E43">
        <w:rPr>
          <w:sz w:val="19"/>
          <w:szCs w:val="19"/>
        </w:rPr>
        <w:t>31</w:t>
      </w:r>
      <w:r w:rsidRPr="007E181B">
        <w:rPr>
          <w:sz w:val="19"/>
          <w:szCs w:val="19"/>
        </w:rPr>
        <w:fldChar w:fldCharType="end"/>
      </w:r>
    </w:p>
    <w:p w14:paraId="2BCF5F01" w14:textId="7492B695"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3</w:t>
      </w:r>
      <w:r w:rsidRPr="007E181B">
        <w:rPr>
          <w:sz w:val="19"/>
          <w:szCs w:val="19"/>
        </w:rPr>
        <w:tab/>
      </w:r>
      <w:r w:rsidRPr="007E181B">
        <w:rPr>
          <w:sz w:val="19"/>
          <w:szCs w:val="19"/>
        </w:rPr>
        <w:tab/>
      </w:r>
      <w:r w:rsidRPr="007E181B">
        <w:rPr>
          <w:sz w:val="19"/>
          <w:szCs w:val="19"/>
        </w:rPr>
        <w:tab/>
      </w:r>
      <w:r w:rsidRPr="007E181B">
        <w:rPr>
          <w:sz w:val="19"/>
          <w:szCs w:val="19"/>
        </w:rPr>
        <w:fldChar w:fldCharType="begin"/>
      </w:r>
      <w:r w:rsidRPr="007E181B">
        <w:rPr>
          <w:sz w:val="19"/>
          <w:szCs w:val="19"/>
        </w:rPr>
        <w:instrText xml:space="preserve"> PAGEREF _Toc284614388 \h </w:instrText>
      </w:r>
      <w:r w:rsidRPr="007E181B">
        <w:rPr>
          <w:sz w:val="19"/>
          <w:szCs w:val="19"/>
        </w:rPr>
      </w:r>
      <w:r w:rsidRPr="007E181B">
        <w:rPr>
          <w:sz w:val="19"/>
          <w:szCs w:val="19"/>
        </w:rPr>
        <w:fldChar w:fldCharType="separate"/>
      </w:r>
      <w:r w:rsidR="00B41E43">
        <w:rPr>
          <w:sz w:val="19"/>
          <w:szCs w:val="19"/>
        </w:rPr>
        <w:t>33</w:t>
      </w:r>
      <w:r w:rsidRPr="007E181B">
        <w:rPr>
          <w:sz w:val="19"/>
          <w:szCs w:val="19"/>
        </w:rPr>
        <w:fldChar w:fldCharType="end"/>
      </w:r>
    </w:p>
    <w:p w14:paraId="4D7C6767"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4 : Délimitation des périmètres d'étude (site de Missour)</w:t>
      </w:r>
      <w:r w:rsidRPr="007E181B">
        <w:rPr>
          <w:sz w:val="19"/>
          <w:szCs w:val="19"/>
        </w:rPr>
        <w:tab/>
      </w:r>
      <w:r w:rsidRPr="007E181B">
        <w:rPr>
          <w:sz w:val="19"/>
          <w:szCs w:val="19"/>
        </w:rPr>
        <w:fldChar w:fldCharType="begin"/>
      </w:r>
      <w:r w:rsidRPr="007E181B">
        <w:rPr>
          <w:sz w:val="19"/>
          <w:szCs w:val="19"/>
        </w:rPr>
        <w:instrText xml:space="preserve"> PAGEREF _Toc284614389 \h </w:instrText>
      </w:r>
      <w:r w:rsidRPr="007E181B">
        <w:rPr>
          <w:sz w:val="19"/>
          <w:szCs w:val="19"/>
        </w:rPr>
      </w:r>
      <w:r w:rsidRPr="007E181B">
        <w:rPr>
          <w:sz w:val="19"/>
          <w:szCs w:val="19"/>
        </w:rPr>
        <w:fldChar w:fldCharType="separate"/>
      </w:r>
      <w:r w:rsidR="00B41E43">
        <w:rPr>
          <w:sz w:val="19"/>
          <w:szCs w:val="19"/>
        </w:rPr>
        <w:t>54</w:t>
      </w:r>
      <w:r w:rsidRPr="007E181B">
        <w:rPr>
          <w:sz w:val="19"/>
          <w:szCs w:val="19"/>
        </w:rPr>
        <w:fldChar w:fldCharType="end"/>
      </w:r>
    </w:p>
    <w:p w14:paraId="3897C38B"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5 : Situation hydrographique du site de Missour</w:t>
      </w:r>
      <w:r w:rsidRPr="007E181B">
        <w:rPr>
          <w:sz w:val="19"/>
          <w:szCs w:val="19"/>
        </w:rPr>
        <w:tab/>
      </w:r>
      <w:r w:rsidRPr="007E181B">
        <w:rPr>
          <w:sz w:val="19"/>
          <w:szCs w:val="19"/>
        </w:rPr>
        <w:fldChar w:fldCharType="begin"/>
      </w:r>
      <w:r w:rsidRPr="007E181B">
        <w:rPr>
          <w:sz w:val="19"/>
          <w:szCs w:val="19"/>
        </w:rPr>
        <w:instrText xml:space="preserve"> PAGEREF _Toc284614390 \h </w:instrText>
      </w:r>
      <w:r w:rsidRPr="007E181B">
        <w:rPr>
          <w:sz w:val="19"/>
          <w:szCs w:val="19"/>
        </w:rPr>
      </w:r>
      <w:r w:rsidRPr="007E181B">
        <w:rPr>
          <w:sz w:val="19"/>
          <w:szCs w:val="19"/>
        </w:rPr>
        <w:fldChar w:fldCharType="separate"/>
      </w:r>
      <w:r w:rsidR="00B41E43">
        <w:rPr>
          <w:sz w:val="19"/>
          <w:szCs w:val="19"/>
        </w:rPr>
        <w:t>56</w:t>
      </w:r>
      <w:r w:rsidRPr="007E181B">
        <w:rPr>
          <w:sz w:val="19"/>
          <w:szCs w:val="19"/>
        </w:rPr>
        <w:fldChar w:fldCharType="end"/>
      </w:r>
    </w:p>
    <w:p w14:paraId="31357F44"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7 : vue panoramique, près du site de Missour</w:t>
      </w:r>
      <w:r w:rsidRPr="007E181B">
        <w:rPr>
          <w:sz w:val="19"/>
          <w:szCs w:val="19"/>
        </w:rPr>
        <w:tab/>
      </w:r>
      <w:r w:rsidRPr="007E181B">
        <w:rPr>
          <w:sz w:val="19"/>
          <w:szCs w:val="19"/>
        </w:rPr>
        <w:fldChar w:fldCharType="begin"/>
      </w:r>
      <w:r w:rsidRPr="007E181B">
        <w:rPr>
          <w:sz w:val="19"/>
          <w:szCs w:val="19"/>
        </w:rPr>
        <w:instrText xml:space="preserve"> PAGEREF _Toc284614391 \h </w:instrText>
      </w:r>
      <w:r w:rsidRPr="007E181B">
        <w:rPr>
          <w:sz w:val="19"/>
          <w:szCs w:val="19"/>
        </w:rPr>
      </w:r>
      <w:r w:rsidRPr="007E181B">
        <w:rPr>
          <w:sz w:val="19"/>
          <w:szCs w:val="19"/>
        </w:rPr>
        <w:fldChar w:fldCharType="separate"/>
      </w:r>
      <w:r w:rsidR="00B41E43">
        <w:rPr>
          <w:sz w:val="19"/>
          <w:szCs w:val="19"/>
        </w:rPr>
        <w:t>58</w:t>
      </w:r>
      <w:r w:rsidRPr="007E181B">
        <w:rPr>
          <w:sz w:val="19"/>
          <w:szCs w:val="19"/>
        </w:rPr>
        <w:fldChar w:fldCharType="end"/>
      </w:r>
    </w:p>
    <w:p w14:paraId="6C603063"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8 : Répartition spatiale des couches géologiques sur le site de Missour</w:t>
      </w:r>
      <w:r w:rsidRPr="007E181B">
        <w:rPr>
          <w:sz w:val="19"/>
          <w:szCs w:val="19"/>
        </w:rPr>
        <w:tab/>
      </w:r>
      <w:r w:rsidRPr="007E181B">
        <w:rPr>
          <w:sz w:val="19"/>
          <w:szCs w:val="19"/>
        </w:rPr>
        <w:fldChar w:fldCharType="begin"/>
      </w:r>
      <w:r w:rsidRPr="007E181B">
        <w:rPr>
          <w:sz w:val="19"/>
          <w:szCs w:val="19"/>
        </w:rPr>
        <w:instrText xml:space="preserve"> PAGEREF _Toc284614392 \h </w:instrText>
      </w:r>
      <w:r w:rsidRPr="007E181B">
        <w:rPr>
          <w:sz w:val="19"/>
          <w:szCs w:val="19"/>
        </w:rPr>
      </w:r>
      <w:r w:rsidRPr="007E181B">
        <w:rPr>
          <w:sz w:val="19"/>
          <w:szCs w:val="19"/>
        </w:rPr>
        <w:fldChar w:fldCharType="separate"/>
      </w:r>
      <w:r w:rsidR="00B41E43">
        <w:rPr>
          <w:sz w:val="19"/>
          <w:szCs w:val="19"/>
        </w:rPr>
        <w:t>59</w:t>
      </w:r>
      <w:r w:rsidRPr="007E181B">
        <w:rPr>
          <w:sz w:val="19"/>
          <w:szCs w:val="19"/>
        </w:rPr>
        <w:fldChar w:fldCharType="end"/>
      </w:r>
    </w:p>
    <w:p w14:paraId="412D3A41"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9 : Schéma structural de la moyenne Moulouya au 1/500 000</w:t>
      </w:r>
      <w:r w:rsidRPr="007E181B">
        <w:rPr>
          <w:sz w:val="19"/>
          <w:szCs w:val="19"/>
        </w:rPr>
        <w:tab/>
      </w:r>
      <w:r w:rsidRPr="007E181B">
        <w:rPr>
          <w:sz w:val="19"/>
          <w:szCs w:val="19"/>
        </w:rPr>
        <w:fldChar w:fldCharType="begin"/>
      </w:r>
      <w:r w:rsidRPr="007E181B">
        <w:rPr>
          <w:sz w:val="19"/>
          <w:szCs w:val="19"/>
        </w:rPr>
        <w:instrText xml:space="preserve"> PAGEREF _Toc284614393 \h </w:instrText>
      </w:r>
      <w:r w:rsidRPr="007E181B">
        <w:rPr>
          <w:sz w:val="19"/>
          <w:szCs w:val="19"/>
        </w:rPr>
      </w:r>
      <w:r w:rsidRPr="007E181B">
        <w:rPr>
          <w:sz w:val="19"/>
          <w:szCs w:val="19"/>
        </w:rPr>
        <w:fldChar w:fldCharType="separate"/>
      </w:r>
      <w:r w:rsidR="00B41E43">
        <w:rPr>
          <w:sz w:val="19"/>
          <w:szCs w:val="19"/>
        </w:rPr>
        <w:t>60</w:t>
      </w:r>
      <w:r w:rsidRPr="007E181B">
        <w:rPr>
          <w:sz w:val="19"/>
          <w:szCs w:val="19"/>
        </w:rPr>
        <w:fldChar w:fldCharType="end"/>
      </w:r>
    </w:p>
    <w:p w14:paraId="7F20A5DA"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10 : Carte de distribution de la pluie annuelle de la zone d’action de l’ABHM</w:t>
      </w:r>
      <w:r w:rsidRPr="007E181B">
        <w:rPr>
          <w:sz w:val="19"/>
          <w:szCs w:val="19"/>
        </w:rPr>
        <w:tab/>
      </w:r>
      <w:r w:rsidRPr="007E181B">
        <w:rPr>
          <w:sz w:val="19"/>
          <w:szCs w:val="19"/>
        </w:rPr>
        <w:fldChar w:fldCharType="begin"/>
      </w:r>
      <w:r w:rsidRPr="007E181B">
        <w:rPr>
          <w:sz w:val="19"/>
          <w:szCs w:val="19"/>
        </w:rPr>
        <w:instrText xml:space="preserve"> PAGEREF _Toc284614394 \h </w:instrText>
      </w:r>
      <w:r w:rsidRPr="007E181B">
        <w:rPr>
          <w:sz w:val="19"/>
          <w:szCs w:val="19"/>
        </w:rPr>
      </w:r>
      <w:r w:rsidRPr="007E181B">
        <w:rPr>
          <w:sz w:val="19"/>
          <w:szCs w:val="19"/>
        </w:rPr>
        <w:fldChar w:fldCharType="separate"/>
      </w:r>
      <w:r w:rsidR="00B41E43">
        <w:rPr>
          <w:sz w:val="19"/>
          <w:szCs w:val="19"/>
        </w:rPr>
        <w:t>62</w:t>
      </w:r>
      <w:r w:rsidRPr="007E181B">
        <w:rPr>
          <w:sz w:val="19"/>
          <w:szCs w:val="19"/>
        </w:rPr>
        <w:fldChar w:fldCharType="end"/>
      </w:r>
    </w:p>
    <w:p w14:paraId="22879F06"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11 : Pluviométrie moyenne mensuelle - Période : 2000/2012</w:t>
      </w:r>
      <w:r w:rsidRPr="007E181B">
        <w:rPr>
          <w:sz w:val="19"/>
          <w:szCs w:val="19"/>
        </w:rPr>
        <w:tab/>
      </w:r>
      <w:r w:rsidRPr="007E181B">
        <w:rPr>
          <w:sz w:val="19"/>
          <w:szCs w:val="19"/>
        </w:rPr>
        <w:fldChar w:fldCharType="begin"/>
      </w:r>
      <w:r w:rsidRPr="007E181B">
        <w:rPr>
          <w:sz w:val="19"/>
          <w:szCs w:val="19"/>
        </w:rPr>
        <w:instrText xml:space="preserve"> PAGEREF _Toc284614395 \h </w:instrText>
      </w:r>
      <w:r w:rsidRPr="007E181B">
        <w:rPr>
          <w:sz w:val="19"/>
          <w:szCs w:val="19"/>
        </w:rPr>
      </w:r>
      <w:r w:rsidRPr="007E181B">
        <w:rPr>
          <w:sz w:val="19"/>
          <w:szCs w:val="19"/>
        </w:rPr>
        <w:fldChar w:fldCharType="separate"/>
      </w:r>
      <w:r w:rsidR="00B41E43">
        <w:rPr>
          <w:sz w:val="19"/>
          <w:szCs w:val="19"/>
        </w:rPr>
        <w:t>63</w:t>
      </w:r>
      <w:r w:rsidRPr="007E181B">
        <w:rPr>
          <w:sz w:val="19"/>
          <w:szCs w:val="19"/>
        </w:rPr>
        <w:fldChar w:fldCharType="end"/>
      </w:r>
    </w:p>
    <w:p w14:paraId="47EC625A"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12 : Température moyenne mensuelle (2000 - 2012) – Station Outat El Haj</w:t>
      </w:r>
      <w:r w:rsidRPr="007E181B">
        <w:rPr>
          <w:sz w:val="19"/>
          <w:szCs w:val="19"/>
        </w:rPr>
        <w:tab/>
      </w:r>
      <w:r w:rsidRPr="007E181B">
        <w:rPr>
          <w:sz w:val="19"/>
          <w:szCs w:val="19"/>
        </w:rPr>
        <w:fldChar w:fldCharType="begin"/>
      </w:r>
      <w:r w:rsidRPr="007E181B">
        <w:rPr>
          <w:sz w:val="19"/>
          <w:szCs w:val="19"/>
        </w:rPr>
        <w:instrText xml:space="preserve"> PAGEREF _Toc284614396 \h </w:instrText>
      </w:r>
      <w:r w:rsidRPr="007E181B">
        <w:rPr>
          <w:sz w:val="19"/>
          <w:szCs w:val="19"/>
        </w:rPr>
      </w:r>
      <w:r w:rsidRPr="007E181B">
        <w:rPr>
          <w:sz w:val="19"/>
          <w:szCs w:val="19"/>
        </w:rPr>
        <w:fldChar w:fldCharType="separate"/>
      </w:r>
      <w:r w:rsidR="00B41E43">
        <w:rPr>
          <w:sz w:val="19"/>
          <w:szCs w:val="19"/>
        </w:rPr>
        <w:t>63</w:t>
      </w:r>
      <w:r w:rsidRPr="007E181B">
        <w:rPr>
          <w:sz w:val="19"/>
          <w:szCs w:val="19"/>
        </w:rPr>
        <w:fldChar w:fldCharType="end"/>
      </w:r>
    </w:p>
    <w:p w14:paraId="5285E0E0"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13 : Température moyenne interannuelle (2000 - 2012) - Station d’Outat El Haj</w:t>
      </w:r>
      <w:r w:rsidRPr="007E181B">
        <w:rPr>
          <w:sz w:val="19"/>
          <w:szCs w:val="19"/>
        </w:rPr>
        <w:tab/>
      </w:r>
      <w:r w:rsidRPr="007E181B">
        <w:rPr>
          <w:sz w:val="19"/>
          <w:szCs w:val="19"/>
        </w:rPr>
        <w:fldChar w:fldCharType="begin"/>
      </w:r>
      <w:r w:rsidRPr="007E181B">
        <w:rPr>
          <w:sz w:val="19"/>
          <w:szCs w:val="19"/>
        </w:rPr>
        <w:instrText xml:space="preserve"> PAGEREF _Toc284614397 \h </w:instrText>
      </w:r>
      <w:r w:rsidRPr="007E181B">
        <w:rPr>
          <w:sz w:val="19"/>
          <w:szCs w:val="19"/>
        </w:rPr>
      </w:r>
      <w:r w:rsidRPr="007E181B">
        <w:rPr>
          <w:sz w:val="19"/>
          <w:szCs w:val="19"/>
        </w:rPr>
        <w:fldChar w:fldCharType="separate"/>
      </w:r>
      <w:r w:rsidR="00B41E43">
        <w:rPr>
          <w:sz w:val="19"/>
          <w:szCs w:val="19"/>
        </w:rPr>
        <w:t>63</w:t>
      </w:r>
      <w:r w:rsidRPr="007E181B">
        <w:rPr>
          <w:sz w:val="19"/>
          <w:szCs w:val="19"/>
        </w:rPr>
        <w:fldChar w:fldCharType="end"/>
      </w:r>
    </w:p>
    <w:p w14:paraId="7510C478" w14:textId="3B73770D"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14 : ETP moyenne mensuelle au bac Colorado (2000 - 2012)</w:t>
      </w:r>
      <w:r w:rsidRPr="007E181B">
        <w:rPr>
          <w:sz w:val="19"/>
          <w:szCs w:val="19"/>
        </w:rPr>
        <w:tab/>
      </w:r>
      <w:r w:rsidRPr="007E181B">
        <w:rPr>
          <w:sz w:val="19"/>
          <w:szCs w:val="19"/>
        </w:rPr>
        <w:fldChar w:fldCharType="begin"/>
      </w:r>
      <w:r w:rsidRPr="007E181B">
        <w:rPr>
          <w:sz w:val="19"/>
          <w:szCs w:val="19"/>
        </w:rPr>
        <w:instrText xml:space="preserve"> PAGEREF _Toc284614398 \h </w:instrText>
      </w:r>
      <w:r w:rsidRPr="007E181B">
        <w:rPr>
          <w:sz w:val="19"/>
          <w:szCs w:val="19"/>
        </w:rPr>
      </w:r>
      <w:r w:rsidRPr="007E181B">
        <w:rPr>
          <w:sz w:val="19"/>
          <w:szCs w:val="19"/>
        </w:rPr>
        <w:fldChar w:fldCharType="separate"/>
      </w:r>
      <w:r w:rsidR="00B41E43">
        <w:rPr>
          <w:sz w:val="19"/>
          <w:szCs w:val="19"/>
        </w:rPr>
        <w:t>64</w:t>
      </w:r>
      <w:r w:rsidRPr="007E181B">
        <w:rPr>
          <w:sz w:val="19"/>
          <w:szCs w:val="19"/>
        </w:rPr>
        <w:fldChar w:fldCharType="end"/>
      </w:r>
    </w:p>
    <w:p w14:paraId="1F4E1A4B"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15 : Profondeur de la nappe superficielle par rapport au sol</w:t>
      </w:r>
      <w:r w:rsidRPr="007E181B">
        <w:rPr>
          <w:sz w:val="19"/>
          <w:szCs w:val="19"/>
        </w:rPr>
        <w:tab/>
      </w:r>
      <w:r w:rsidRPr="007E181B">
        <w:rPr>
          <w:sz w:val="19"/>
          <w:szCs w:val="19"/>
        </w:rPr>
        <w:fldChar w:fldCharType="begin"/>
      </w:r>
      <w:r w:rsidRPr="007E181B">
        <w:rPr>
          <w:sz w:val="19"/>
          <w:szCs w:val="19"/>
        </w:rPr>
        <w:instrText xml:space="preserve"> PAGEREF _Toc284614399 \h </w:instrText>
      </w:r>
      <w:r w:rsidRPr="007E181B">
        <w:rPr>
          <w:sz w:val="19"/>
          <w:szCs w:val="19"/>
        </w:rPr>
      </w:r>
      <w:r w:rsidRPr="007E181B">
        <w:rPr>
          <w:sz w:val="19"/>
          <w:szCs w:val="19"/>
        </w:rPr>
        <w:fldChar w:fldCharType="separate"/>
      </w:r>
      <w:r w:rsidR="00B41E43">
        <w:rPr>
          <w:sz w:val="19"/>
          <w:szCs w:val="19"/>
        </w:rPr>
        <w:t>65</w:t>
      </w:r>
      <w:r w:rsidRPr="007E181B">
        <w:rPr>
          <w:sz w:val="19"/>
          <w:szCs w:val="19"/>
        </w:rPr>
        <w:fldChar w:fldCharType="end"/>
      </w:r>
    </w:p>
    <w:p w14:paraId="12537BE7"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16 : Piézométrie de la nappe superficielle Plioquaternaire</w:t>
      </w:r>
      <w:r w:rsidRPr="007E181B">
        <w:rPr>
          <w:sz w:val="19"/>
          <w:szCs w:val="19"/>
        </w:rPr>
        <w:tab/>
      </w:r>
      <w:r w:rsidRPr="007E181B">
        <w:rPr>
          <w:sz w:val="19"/>
          <w:szCs w:val="19"/>
        </w:rPr>
        <w:fldChar w:fldCharType="begin"/>
      </w:r>
      <w:r w:rsidRPr="007E181B">
        <w:rPr>
          <w:sz w:val="19"/>
          <w:szCs w:val="19"/>
        </w:rPr>
        <w:instrText xml:space="preserve"> PAGEREF _Toc284614400 \h </w:instrText>
      </w:r>
      <w:r w:rsidRPr="007E181B">
        <w:rPr>
          <w:sz w:val="19"/>
          <w:szCs w:val="19"/>
        </w:rPr>
      </w:r>
      <w:r w:rsidRPr="007E181B">
        <w:rPr>
          <w:sz w:val="19"/>
          <w:szCs w:val="19"/>
        </w:rPr>
        <w:fldChar w:fldCharType="separate"/>
      </w:r>
      <w:r w:rsidR="00B41E43">
        <w:rPr>
          <w:sz w:val="19"/>
          <w:szCs w:val="19"/>
        </w:rPr>
        <w:t>66</w:t>
      </w:r>
      <w:r w:rsidRPr="007E181B">
        <w:rPr>
          <w:sz w:val="19"/>
          <w:szCs w:val="19"/>
        </w:rPr>
        <w:fldChar w:fldCharType="end"/>
      </w:r>
    </w:p>
    <w:p w14:paraId="27C4F96D"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17 : Piézométrie de l’unité aquifère du jurassique</w:t>
      </w:r>
      <w:r w:rsidRPr="007E181B">
        <w:rPr>
          <w:sz w:val="19"/>
          <w:szCs w:val="19"/>
        </w:rPr>
        <w:tab/>
      </w:r>
      <w:r w:rsidRPr="007E181B">
        <w:rPr>
          <w:sz w:val="19"/>
          <w:szCs w:val="19"/>
        </w:rPr>
        <w:fldChar w:fldCharType="begin"/>
      </w:r>
      <w:r w:rsidRPr="007E181B">
        <w:rPr>
          <w:sz w:val="19"/>
          <w:szCs w:val="19"/>
        </w:rPr>
        <w:instrText xml:space="preserve"> PAGEREF _Toc284614401 \h </w:instrText>
      </w:r>
      <w:r w:rsidRPr="007E181B">
        <w:rPr>
          <w:sz w:val="19"/>
          <w:szCs w:val="19"/>
        </w:rPr>
      </w:r>
      <w:r w:rsidRPr="007E181B">
        <w:rPr>
          <w:sz w:val="19"/>
          <w:szCs w:val="19"/>
        </w:rPr>
        <w:fldChar w:fldCharType="separate"/>
      </w:r>
      <w:r w:rsidR="00B41E43">
        <w:rPr>
          <w:sz w:val="19"/>
          <w:szCs w:val="19"/>
        </w:rPr>
        <w:t>67</w:t>
      </w:r>
      <w:r w:rsidRPr="007E181B">
        <w:rPr>
          <w:sz w:val="19"/>
          <w:szCs w:val="19"/>
        </w:rPr>
        <w:fldChar w:fldCharType="end"/>
      </w:r>
    </w:p>
    <w:p w14:paraId="4AA1A064"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18 : Positionnement des points de pompage dans le cercle de Missour</w:t>
      </w:r>
      <w:r w:rsidRPr="007E181B">
        <w:rPr>
          <w:sz w:val="19"/>
          <w:szCs w:val="19"/>
        </w:rPr>
        <w:tab/>
      </w:r>
      <w:r w:rsidRPr="007E181B">
        <w:rPr>
          <w:sz w:val="19"/>
          <w:szCs w:val="19"/>
        </w:rPr>
        <w:fldChar w:fldCharType="begin"/>
      </w:r>
      <w:r w:rsidRPr="007E181B">
        <w:rPr>
          <w:sz w:val="19"/>
          <w:szCs w:val="19"/>
        </w:rPr>
        <w:instrText xml:space="preserve"> PAGEREF _Toc284614402 \h </w:instrText>
      </w:r>
      <w:r w:rsidRPr="007E181B">
        <w:rPr>
          <w:sz w:val="19"/>
          <w:szCs w:val="19"/>
        </w:rPr>
      </w:r>
      <w:r w:rsidRPr="007E181B">
        <w:rPr>
          <w:sz w:val="19"/>
          <w:szCs w:val="19"/>
        </w:rPr>
        <w:fldChar w:fldCharType="separate"/>
      </w:r>
      <w:r w:rsidR="00B41E43">
        <w:rPr>
          <w:sz w:val="19"/>
          <w:szCs w:val="19"/>
        </w:rPr>
        <w:t>68</w:t>
      </w:r>
      <w:r w:rsidRPr="007E181B">
        <w:rPr>
          <w:sz w:val="19"/>
          <w:szCs w:val="19"/>
        </w:rPr>
        <w:fldChar w:fldCharType="end"/>
      </w:r>
    </w:p>
    <w:p w14:paraId="3592F558"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19 : Carte du zonage sismique au Maroc - Source : RPS 2000</w:t>
      </w:r>
      <w:r w:rsidRPr="007E181B">
        <w:rPr>
          <w:sz w:val="19"/>
          <w:szCs w:val="19"/>
        </w:rPr>
        <w:tab/>
      </w:r>
      <w:r w:rsidRPr="007E181B">
        <w:rPr>
          <w:sz w:val="19"/>
          <w:szCs w:val="19"/>
        </w:rPr>
        <w:fldChar w:fldCharType="begin"/>
      </w:r>
      <w:r w:rsidRPr="007E181B">
        <w:rPr>
          <w:sz w:val="19"/>
          <w:szCs w:val="19"/>
        </w:rPr>
        <w:instrText xml:space="preserve"> PAGEREF _Toc284614403 \h </w:instrText>
      </w:r>
      <w:r w:rsidRPr="007E181B">
        <w:rPr>
          <w:sz w:val="19"/>
          <w:szCs w:val="19"/>
        </w:rPr>
      </w:r>
      <w:r w:rsidRPr="007E181B">
        <w:rPr>
          <w:sz w:val="19"/>
          <w:szCs w:val="19"/>
        </w:rPr>
        <w:fldChar w:fldCharType="separate"/>
      </w:r>
      <w:r w:rsidR="00B41E43">
        <w:rPr>
          <w:sz w:val="19"/>
          <w:szCs w:val="19"/>
        </w:rPr>
        <w:t>69</w:t>
      </w:r>
      <w:r w:rsidRPr="007E181B">
        <w:rPr>
          <w:sz w:val="19"/>
          <w:szCs w:val="19"/>
        </w:rPr>
        <w:fldChar w:fldCharType="end"/>
      </w:r>
    </w:p>
    <w:p w14:paraId="61DB02B7"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20 : Carte des intensités sismiques maximales ressenties : 1901-2001</w:t>
      </w:r>
      <w:r w:rsidRPr="007E181B">
        <w:rPr>
          <w:sz w:val="19"/>
          <w:szCs w:val="19"/>
        </w:rPr>
        <w:tab/>
      </w:r>
      <w:r w:rsidRPr="007E181B">
        <w:rPr>
          <w:sz w:val="19"/>
          <w:szCs w:val="19"/>
        </w:rPr>
        <w:fldChar w:fldCharType="begin"/>
      </w:r>
      <w:r w:rsidRPr="007E181B">
        <w:rPr>
          <w:sz w:val="19"/>
          <w:szCs w:val="19"/>
        </w:rPr>
        <w:instrText xml:space="preserve"> PAGEREF _Toc284614404 \h </w:instrText>
      </w:r>
      <w:r w:rsidRPr="007E181B">
        <w:rPr>
          <w:sz w:val="19"/>
          <w:szCs w:val="19"/>
        </w:rPr>
      </w:r>
      <w:r w:rsidRPr="007E181B">
        <w:rPr>
          <w:sz w:val="19"/>
          <w:szCs w:val="19"/>
        </w:rPr>
        <w:fldChar w:fldCharType="separate"/>
      </w:r>
      <w:r w:rsidR="00B41E43">
        <w:rPr>
          <w:sz w:val="19"/>
          <w:szCs w:val="19"/>
        </w:rPr>
        <w:t>70</w:t>
      </w:r>
      <w:r w:rsidRPr="007E181B">
        <w:rPr>
          <w:sz w:val="19"/>
          <w:szCs w:val="19"/>
        </w:rPr>
        <w:fldChar w:fldCharType="end"/>
      </w:r>
    </w:p>
    <w:p w14:paraId="2A0406D7"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21 : Localisation du site de la Centrale et des Aires protégées de la région</w:t>
      </w:r>
      <w:r w:rsidRPr="007E181B">
        <w:rPr>
          <w:sz w:val="19"/>
          <w:szCs w:val="19"/>
        </w:rPr>
        <w:tab/>
      </w:r>
      <w:r w:rsidRPr="007E181B">
        <w:rPr>
          <w:sz w:val="19"/>
          <w:szCs w:val="19"/>
        </w:rPr>
        <w:fldChar w:fldCharType="begin"/>
      </w:r>
      <w:r w:rsidRPr="007E181B">
        <w:rPr>
          <w:sz w:val="19"/>
          <w:szCs w:val="19"/>
        </w:rPr>
        <w:instrText xml:space="preserve"> PAGEREF _Toc284614405 \h </w:instrText>
      </w:r>
      <w:r w:rsidRPr="007E181B">
        <w:rPr>
          <w:sz w:val="19"/>
          <w:szCs w:val="19"/>
        </w:rPr>
      </w:r>
      <w:r w:rsidRPr="007E181B">
        <w:rPr>
          <w:sz w:val="19"/>
          <w:szCs w:val="19"/>
        </w:rPr>
        <w:fldChar w:fldCharType="separate"/>
      </w:r>
      <w:r w:rsidR="00B41E43">
        <w:rPr>
          <w:sz w:val="19"/>
          <w:szCs w:val="19"/>
        </w:rPr>
        <w:t>72</w:t>
      </w:r>
      <w:r w:rsidRPr="007E181B">
        <w:rPr>
          <w:sz w:val="19"/>
          <w:szCs w:val="19"/>
        </w:rPr>
        <w:fldChar w:fldCharType="end"/>
      </w:r>
    </w:p>
    <w:p w14:paraId="77873035"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22 : Eléments structurant du paysage – site de Missour</w:t>
      </w:r>
      <w:r w:rsidRPr="007E181B">
        <w:rPr>
          <w:sz w:val="19"/>
          <w:szCs w:val="19"/>
        </w:rPr>
        <w:tab/>
      </w:r>
      <w:r w:rsidRPr="007E181B">
        <w:rPr>
          <w:sz w:val="19"/>
          <w:szCs w:val="19"/>
        </w:rPr>
        <w:fldChar w:fldCharType="begin"/>
      </w:r>
      <w:r w:rsidRPr="007E181B">
        <w:rPr>
          <w:sz w:val="19"/>
          <w:szCs w:val="19"/>
        </w:rPr>
        <w:instrText xml:space="preserve"> PAGEREF _Toc284614406 \h </w:instrText>
      </w:r>
      <w:r w:rsidRPr="007E181B">
        <w:rPr>
          <w:sz w:val="19"/>
          <w:szCs w:val="19"/>
        </w:rPr>
      </w:r>
      <w:r w:rsidRPr="007E181B">
        <w:rPr>
          <w:sz w:val="19"/>
          <w:szCs w:val="19"/>
        </w:rPr>
        <w:fldChar w:fldCharType="separate"/>
      </w:r>
      <w:r w:rsidR="00B41E43">
        <w:rPr>
          <w:sz w:val="19"/>
          <w:szCs w:val="19"/>
        </w:rPr>
        <w:t>74</w:t>
      </w:r>
      <w:r w:rsidRPr="007E181B">
        <w:rPr>
          <w:sz w:val="19"/>
          <w:szCs w:val="19"/>
        </w:rPr>
        <w:fldChar w:fldCharType="end"/>
      </w:r>
    </w:p>
    <w:p w14:paraId="185153BF"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23 : Vue du relief autour du site de Missour</w:t>
      </w:r>
      <w:r w:rsidRPr="007E181B">
        <w:rPr>
          <w:sz w:val="19"/>
          <w:szCs w:val="19"/>
        </w:rPr>
        <w:tab/>
      </w:r>
      <w:r w:rsidRPr="007E181B">
        <w:rPr>
          <w:sz w:val="19"/>
          <w:szCs w:val="19"/>
        </w:rPr>
        <w:fldChar w:fldCharType="begin"/>
      </w:r>
      <w:r w:rsidRPr="007E181B">
        <w:rPr>
          <w:sz w:val="19"/>
          <w:szCs w:val="19"/>
        </w:rPr>
        <w:instrText xml:space="preserve"> PAGEREF _Toc284614407 \h </w:instrText>
      </w:r>
      <w:r w:rsidRPr="007E181B">
        <w:rPr>
          <w:sz w:val="19"/>
          <w:szCs w:val="19"/>
        </w:rPr>
      </w:r>
      <w:r w:rsidRPr="007E181B">
        <w:rPr>
          <w:sz w:val="19"/>
          <w:szCs w:val="19"/>
        </w:rPr>
        <w:fldChar w:fldCharType="separate"/>
      </w:r>
      <w:r w:rsidR="00B41E43">
        <w:rPr>
          <w:sz w:val="19"/>
          <w:szCs w:val="19"/>
        </w:rPr>
        <w:t>74</w:t>
      </w:r>
      <w:r w:rsidRPr="007E181B">
        <w:rPr>
          <w:sz w:val="19"/>
          <w:szCs w:val="19"/>
        </w:rPr>
        <w:fldChar w:fldCharType="end"/>
      </w:r>
    </w:p>
    <w:p w14:paraId="03068ED9"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24 : Vues depuis le site de Missour</w:t>
      </w:r>
      <w:r w:rsidRPr="007E181B">
        <w:rPr>
          <w:sz w:val="19"/>
          <w:szCs w:val="19"/>
        </w:rPr>
        <w:tab/>
      </w:r>
      <w:r w:rsidRPr="007E181B">
        <w:rPr>
          <w:sz w:val="19"/>
          <w:szCs w:val="19"/>
        </w:rPr>
        <w:fldChar w:fldCharType="begin"/>
      </w:r>
      <w:r w:rsidRPr="007E181B">
        <w:rPr>
          <w:sz w:val="19"/>
          <w:szCs w:val="19"/>
        </w:rPr>
        <w:instrText xml:space="preserve"> PAGEREF _Toc284614408 \h </w:instrText>
      </w:r>
      <w:r w:rsidRPr="007E181B">
        <w:rPr>
          <w:sz w:val="19"/>
          <w:szCs w:val="19"/>
        </w:rPr>
      </w:r>
      <w:r w:rsidRPr="007E181B">
        <w:rPr>
          <w:sz w:val="19"/>
          <w:szCs w:val="19"/>
        </w:rPr>
        <w:fldChar w:fldCharType="separate"/>
      </w:r>
      <w:r w:rsidR="00B41E43">
        <w:rPr>
          <w:sz w:val="19"/>
          <w:szCs w:val="19"/>
        </w:rPr>
        <w:t>75</w:t>
      </w:r>
      <w:r w:rsidRPr="007E181B">
        <w:rPr>
          <w:sz w:val="19"/>
          <w:szCs w:val="19"/>
        </w:rPr>
        <w:fldChar w:fldCharType="end"/>
      </w:r>
    </w:p>
    <w:p w14:paraId="2DA2C0BF"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25 : Vues de l’accès au site de Missour</w:t>
      </w:r>
      <w:r w:rsidRPr="007E181B">
        <w:rPr>
          <w:sz w:val="19"/>
          <w:szCs w:val="19"/>
        </w:rPr>
        <w:tab/>
      </w:r>
      <w:r w:rsidRPr="007E181B">
        <w:rPr>
          <w:sz w:val="19"/>
          <w:szCs w:val="19"/>
        </w:rPr>
        <w:fldChar w:fldCharType="begin"/>
      </w:r>
      <w:r w:rsidRPr="007E181B">
        <w:rPr>
          <w:sz w:val="19"/>
          <w:szCs w:val="19"/>
        </w:rPr>
        <w:instrText xml:space="preserve"> PAGEREF _Toc284614409 \h </w:instrText>
      </w:r>
      <w:r w:rsidRPr="007E181B">
        <w:rPr>
          <w:sz w:val="19"/>
          <w:szCs w:val="19"/>
        </w:rPr>
      </w:r>
      <w:r w:rsidRPr="007E181B">
        <w:rPr>
          <w:sz w:val="19"/>
          <w:szCs w:val="19"/>
        </w:rPr>
        <w:fldChar w:fldCharType="separate"/>
      </w:r>
      <w:r w:rsidR="00B41E43">
        <w:rPr>
          <w:sz w:val="19"/>
          <w:szCs w:val="19"/>
        </w:rPr>
        <w:t>76</w:t>
      </w:r>
      <w:r w:rsidRPr="007E181B">
        <w:rPr>
          <w:sz w:val="19"/>
          <w:szCs w:val="19"/>
        </w:rPr>
        <w:fldChar w:fldCharType="end"/>
      </w:r>
    </w:p>
    <w:p w14:paraId="57C935C8"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25 : Schéma de principe d’une installation photovoltaïque</w:t>
      </w:r>
      <w:r w:rsidRPr="007E181B">
        <w:rPr>
          <w:sz w:val="19"/>
          <w:szCs w:val="19"/>
        </w:rPr>
        <w:tab/>
      </w:r>
      <w:r w:rsidRPr="007E181B">
        <w:rPr>
          <w:sz w:val="19"/>
          <w:szCs w:val="19"/>
        </w:rPr>
        <w:fldChar w:fldCharType="begin"/>
      </w:r>
      <w:r w:rsidRPr="007E181B">
        <w:rPr>
          <w:sz w:val="19"/>
          <w:szCs w:val="19"/>
        </w:rPr>
        <w:instrText xml:space="preserve"> PAGEREF _Toc284614410 \h </w:instrText>
      </w:r>
      <w:r w:rsidRPr="007E181B">
        <w:rPr>
          <w:sz w:val="19"/>
          <w:szCs w:val="19"/>
        </w:rPr>
      </w:r>
      <w:r w:rsidRPr="007E181B">
        <w:rPr>
          <w:sz w:val="19"/>
          <w:szCs w:val="19"/>
        </w:rPr>
        <w:fldChar w:fldCharType="separate"/>
      </w:r>
      <w:r w:rsidR="00B41E43">
        <w:rPr>
          <w:sz w:val="19"/>
          <w:szCs w:val="19"/>
        </w:rPr>
        <w:t>78</w:t>
      </w:r>
      <w:r w:rsidRPr="007E181B">
        <w:rPr>
          <w:sz w:val="19"/>
          <w:szCs w:val="19"/>
        </w:rPr>
        <w:fldChar w:fldCharType="end"/>
      </w:r>
    </w:p>
    <w:p w14:paraId="5D2114B1" w14:textId="15246FD2"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26 et Figure 27 : Cellules monocristallines et des cellules polycristallines</w:t>
      </w:r>
      <w:r w:rsidRPr="007E181B">
        <w:rPr>
          <w:sz w:val="19"/>
          <w:szCs w:val="19"/>
        </w:rPr>
        <w:tab/>
      </w:r>
      <w:r w:rsidRPr="007E181B">
        <w:rPr>
          <w:sz w:val="19"/>
          <w:szCs w:val="19"/>
        </w:rPr>
        <w:fldChar w:fldCharType="begin"/>
      </w:r>
      <w:r w:rsidRPr="007E181B">
        <w:rPr>
          <w:sz w:val="19"/>
          <w:szCs w:val="19"/>
        </w:rPr>
        <w:instrText xml:space="preserve"> PAGEREF _Toc284614411 \h </w:instrText>
      </w:r>
      <w:r w:rsidRPr="007E181B">
        <w:rPr>
          <w:sz w:val="19"/>
          <w:szCs w:val="19"/>
        </w:rPr>
      </w:r>
      <w:r w:rsidRPr="007E181B">
        <w:rPr>
          <w:sz w:val="19"/>
          <w:szCs w:val="19"/>
        </w:rPr>
        <w:fldChar w:fldCharType="separate"/>
      </w:r>
      <w:r w:rsidR="00B41E43">
        <w:rPr>
          <w:sz w:val="19"/>
          <w:szCs w:val="19"/>
        </w:rPr>
        <w:t>79</w:t>
      </w:r>
      <w:r w:rsidRPr="007E181B">
        <w:rPr>
          <w:sz w:val="19"/>
          <w:szCs w:val="19"/>
        </w:rPr>
        <w:fldChar w:fldCharType="end"/>
      </w:r>
    </w:p>
    <w:p w14:paraId="5923BEBD" w14:textId="5A187C44"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29 et Figure 30 : Module couche mince à tellurure de cadmium ; Module à couche mince CIGS</w:t>
      </w:r>
      <w:r w:rsidRPr="007E181B">
        <w:rPr>
          <w:sz w:val="19"/>
          <w:szCs w:val="19"/>
        </w:rPr>
        <w:tab/>
      </w:r>
      <w:r w:rsidR="00F76BF5">
        <w:rPr>
          <w:sz w:val="19"/>
          <w:szCs w:val="19"/>
        </w:rPr>
        <w:tab/>
      </w:r>
      <w:r w:rsidRPr="007E181B">
        <w:rPr>
          <w:sz w:val="19"/>
          <w:szCs w:val="19"/>
        </w:rPr>
        <w:fldChar w:fldCharType="begin"/>
      </w:r>
      <w:r w:rsidRPr="007E181B">
        <w:rPr>
          <w:sz w:val="19"/>
          <w:szCs w:val="19"/>
        </w:rPr>
        <w:instrText xml:space="preserve"> PAGEREF _Toc284614412 \h </w:instrText>
      </w:r>
      <w:r w:rsidRPr="007E181B">
        <w:rPr>
          <w:sz w:val="19"/>
          <w:szCs w:val="19"/>
        </w:rPr>
      </w:r>
      <w:r w:rsidRPr="007E181B">
        <w:rPr>
          <w:sz w:val="19"/>
          <w:szCs w:val="19"/>
        </w:rPr>
        <w:fldChar w:fldCharType="separate"/>
      </w:r>
      <w:r w:rsidR="00B41E43">
        <w:rPr>
          <w:sz w:val="19"/>
          <w:szCs w:val="19"/>
        </w:rPr>
        <w:t>79</w:t>
      </w:r>
      <w:r w:rsidRPr="007E181B">
        <w:rPr>
          <w:sz w:val="19"/>
          <w:szCs w:val="19"/>
        </w:rPr>
        <w:fldChar w:fldCharType="end"/>
      </w:r>
    </w:p>
    <w:p w14:paraId="4B593CD7"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31 : Module utilisant des cellules amorphes</w:t>
      </w:r>
      <w:r w:rsidRPr="007E181B">
        <w:rPr>
          <w:sz w:val="19"/>
          <w:szCs w:val="19"/>
        </w:rPr>
        <w:tab/>
      </w:r>
      <w:r w:rsidRPr="007E181B">
        <w:rPr>
          <w:sz w:val="19"/>
          <w:szCs w:val="19"/>
        </w:rPr>
        <w:fldChar w:fldCharType="begin"/>
      </w:r>
      <w:r w:rsidRPr="007E181B">
        <w:rPr>
          <w:sz w:val="19"/>
          <w:szCs w:val="19"/>
        </w:rPr>
        <w:instrText xml:space="preserve"> PAGEREF _Toc284614413 \h </w:instrText>
      </w:r>
      <w:r w:rsidRPr="007E181B">
        <w:rPr>
          <w:sz w:val="19"/>
          <w:szCs w:val="19"/>
        </w:rPr>
      </w:r>
      <w:r w:rsidRPr="007E181B">
        <w:rPr>
          <w:sz w:val="19"/>
          <w:szCs w:val="19"/>
        </w:rPr>
        <w:fldChar w:fldCharType="separate"/>
      </w:r>
      <w:r w:rsidR="00B41E43">
        <w:rPr>
          <w:sz w:val="19"/>
          <w:szCs w:val="19"/>
        </w:rPr>
        <w:t>80</w:t>
      </w:r>
      <w:r w:rsidRPr="007E181B">
        <w:rPr>
          <w:sz w:val="19"/>
          <w:szCs w:val="19"/>
        </w:rPr>
        <w:fldChar w:fldCharType="end"/>
      </w:r>
    </w:p>
    <w:p w14:paraId="397FD853"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32 : Panneaux photovoltaïques fixes</w:t>
      </w:r>
      <w:r w:rsidRPr="007E181B">
        <w:rPr>
          <w:sz w:val="19"/>
          <w:szCs w:val="19"/>
        </w:rPr>
        <w:tab/>
      </w:r>
      <w:r w:rsidRPr="007E181B">
        <w:rPr>
          <w:sz w:val="19"/>
          <w:szCs w:val="19"/>
        </w:rPr>
        <w:fldChar w:fldCharType="begin"/>
      </w:r>
      <w:r w:rsidRPr="007E181B">
        <w:rPr>
          <w:sz w:val="19"/>
          <w:szCs w:val="19"/>
        </w:rPr>
        <w:instrText xml:space="preserve"> PAGEREF _Toc284614414 \h </w:instrText>
      </w:r>
      <w:r w:rsidRPr="007E181B">
        <w:rPr>
          <w:sz w:val="19"/>
          <w:szCs w:val="19"/>
        </w:rPr>
      </w:r>
      <w:r w:rsidRPr="007E181B">
        <w:rPr>
          <w:sz w:val="19"/>
          <w:szCs w:val="19"/>
        </w:rPr>
        <w:fldChar w:fldCharType="separate"/>
      </w:r>
      <w:r w:rsidR="00B41E43">
        <w:rPr>
          <w:sz w:val="19"/>
          <w:szCs w:val="19"/>
        </w:rPr>
        <w:t>83</w:t>
      </w:r>
      <w:r w:rsidRPr="007E181B">
        <w:rPr>
          <w:sz w:val="19"/>
          <w:szCs w:val="19"/>
        </w:rPr>
        <w:fldChar w:fldCharType="end"/>
      </w:r>
    </w:p>
    <w:p w14:paraId="789AC848"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33 : Tracker 1 axe (à gauche) et 2 axes (à droite)</w:t>
      </w:r>
      <w:r w:rsidRPr="007E181B">
        <w:rPr>
          <w:sz w:val="19"/>
          <w:szCs w:val="19"/>
        </w:rPr>
        <w:tab/>
      </w:r>
      <w:r w:rsidRPr="007E181B">
        <w:rPr>
          <w:sz w:val="19"/>
          <w:szCs w:val="19"/>
        </w:rPr>
        <w:fldChar w:fldCharType="begin"/>
      </w:r>
      <w:r w:rsidRPr="007E181B">
        <w:rPr>
          <w:sz w:val="19"/>
          <w:szCs w:val="19"/>
        </w:rPr>
        <w:instrText xml:space="preserve"> PAGEREF _Toc284614415 \h </w:instrText>
      </w:r>
      <w:r w:rsidRPr="007E181B">
        <w:rPr>
          <w:sz w:val="19"/>
          <w:szCs w:val="19"/>
        </w:rPr>
      </w:r>
      <w:r w:rsidRPr="007E181B">
        <w:rPr>
          <w:sz w:val="19"/>
          <w:szCs w:val="19"/>
        </w:rPr>
        <w:fldChar w:fldCharType="separate"/>
      </w:r>
      <w:r w:rsidR="00B41E43">
        <w:rPr>
          <w:sz w:val="19"/>
          <w:szCs w:val="19"/>
        </w:rPr>
        <w:t>84</w:t>
      </w:r>
      <w:r w:rsidRPr="007E181B">
        <w:rPr>
          <w:sz w:val="19"/>
          <w:szCs w:val="19"/>
        </w:rPr>
        <w:fldChar w:fldCharType="end"/>
      </w:r>
    </w:p>
    <w:p w14:paraId="65027414"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34 : Exemple d’une table photovoltaïque</w:t>
      </w:r>
      <w:r w:rsidRPr="007E181B">
        <w:rPr>
          <w:sz w:val="19"/>
          <w:szCs w:val="19"/>
        </w:rPr>
        <w:tab/>
      </w:r>
      <w:r w:rsidRPr="007E181B">
        <w:rPr>
          <w:sz w:val="19"/>
          <w:szCs w:val="19"/>
        </w:rPr>
        <w:fldChar w:fldCharType="begin"/>
      </w:r>
      <w:r w:rsidRPr="007E181B">
        <w:rPr>
          <w:sz w:val="19"/>
          <w:szCs w:val="19"/>
        </w:rPr>
        <w:instrText xml:space="preserve"> PAGEREF _Toc284614416 \h </w:instrText>
      </w:r>
      <w:r w:rsidRPr="007E181B">
        <w:rPr>
          <w:sz w:val="19"/>
          <w:szCs w:val="19"/>
        </w:rPr>
      </w:r>
      <w:r w:rsidRPr="007E181B">
        <w:rPr>
          <w:sz w:val="19"/>
          <w:szCs w:val="19"/>
        </w:rPr>
        <w:fldChar w:fldCharType="separate"/>
      </w:r>
      <w:r w:rsidR="00B41E43">
        <w:rPr>
          <w:sz w:val="19"/>
          <w:szCs w:val="19"/>
        </w:rPr>
        <w:t>85</w:t>
      </w:r>
      <w:r w:rsidRPr="007E181B">
        <w:rPr>
          <w:sz w:val="19"/>
          <w:szCs w:val="19"/>
        </w:rPr>
        <w:fldChar w:fldCharType="end"/>
      </w:r>
    </w:p>
    <w:p w14:paraId="2A2C2245"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35 : Exemple de vue en coupe d’une table</w:t>
      </w:r>
      <w:r w:rsidRPr="007E181B">
        <w:rPr>
          <w:sz w:val="19"/>
          <w:szCs w:val="19"/>
        </w:rPr>
        <w:tab/>
      </w:r>
      <w:r w:rsidRPr="007E181B">
        <w:rPr>
          <w:sz w:val="19"/>
          <w:szCs w:val="19"/>
        </w:rPr>
        <w:fldChar w:fldCharType="begin"/>
      </w:r>
      <w:r w:rsidRPr="007E181B">
        <w:rPr>
          <w:sz w:val="19"/>
          <w:szCs w:val="19"/>
        </w:rPr>
        <w:instrText xml:space="preserve"> PAGEREF _Toc284614417 \h </w:instrText>
      </w:r>
      <w:r w:rsidRPr="007E181B">
        <w:rPr>
          <w:sz w:val="19"/>
          <w:szCs w:val="19"/>
        </w:rPr>
      </w:r>
      <w:r w:rsidRPr="007E181B">
        <w:rPr>
          <w:sz w:val="19"/>
          <w:szCs w:val="19"/>
        </w:rPr>
        <w:fldChar w:fldCharType="separate"/>
      </w:r>
      <w:r w:rsidR="00B41E43">
        <w:rPr>
          <w:sz w:val="19"/>
          <w:szCs w:val="19"/>
        </w:rPr>
        <w:t>85</w:t>
      </w:r>
      <w:r w:rsidRPr="007E181B">
        <w:rPr>
          <w:sz w:val="19"/>
          <w:szCs w:val="19"/>
        </w:rPr>
        <w:fldChar w:fldCharType="end"/>
      </w:r>
    </w:p>
    <w:p w14:paraId="7A2B8655" w14:textId="78641A10" w:rsidR="008320DE" w:rsidRPr="007E181B" w:rsidRDefault="008320DE">
      <w:pPr>
        <w:pStyle w:val="TableofFigures"/>
        <w:tabs>
          <w:tab w:val="left" w:pos="3692"/>
        </w:tabs>
        <w:rPr>
          <w:rFonts w:asciiTheme="minorHAnsi" w:eastAsiaTheme="minorEastAsia" w:hAnsiTheme="minorHAnsi" w:cstheme="minorBidi"/>
          <w:sz w:val="19"/>
          <w:szCs w:val="19"/>
          <w:lang w:val="en-US" w:eastAsia="ja-JP"/>
        </w:rPr>
      </w:pPr>
      <w:r w:rsidRPr="007E181B">
        <w:rPr>
          <w:rFonts w:cs="Tahoma"/>
          <w:sz w:val="19"/>
          <w:szCs w:val="19"/>
        </w:rPr>
        <w:t>Figure 36 : Vue d’une rangée de tables</w:t>
      </w:r>
      <w:r w:rsidRPr="007E181B">
        <w:rPr>
          <w:rFonts w:asciiTheme="minorHAnsi" w:eastAsiaTheme="minorEastAsia" w:hAnsiTheme="minorHAnsi" w:cstheme="minorBidi"/>
          <w:sz w:val="19"/>
          <w:szCs w:val="19"/>
          <w:lang w:val="en-US" w:eastAsia="ja-JP"/>
        </w:rPr>
        <w:tab/>
      </w:r>
      <w:r w:rsidRPr="007E181B">
        <w:rPr>
          <w:rFonts w:cs="Tahoma"/>
          <w:sz w:val="19"/>
          <w:szCs w:val="19"/>
        </w:rPr>
        <w:t xml:space="preserve">  Figure 37 : Exemple de structures et d’ancrage sur pieux</w:t>
      </w:r>
      <w:r w:rsidRPr="007E181B">
        <w:rPr>
          <w:sz w:val="19"/>
          <w:szCs w:val="19"/>
        </w:rPr>
        <w:tab/>
      </w:r>
      <w:r w:rsidRPr="007E181B">
        <w:rPr>
          <w:sz w:val="19"/>
          <w:szCs w:val="19"/>
        </w:rPr>
        <w:tab/>
      </w:r>
      <w:r w:rsidR="00F76BF5">
        <w:rPr>
          <w:sz w:val="19"/>
          <w:szCs w:val="19"/>
        </w:rPr>
        <w:tab/>
      </w:r>
      <w:r w:rsidRPr="007E181B">
        <w:rPr>
          <w:sz w:val="19"/>
          <w:szCs w:val="19"/>
        </w:rPr>
        <w:fldChar w:fldCharType="begin"/>
      </w:r>
      <w:r w:rsidRPr="007E181B">
        <w:rPr>
          <w:sz w:val="19"/>
          <w:szCs w:val="19"/>
        </w:rPr>
        <w:instrText xml:space="preserve"> PAGEREF _Toc284614418 \h </w:instrText>
      </w:r>
      <w:r w:rsidRPr="007E181B">
        <w:rPr>
          <w:sz w:val="19"/>
          <w:szCs w:val="19"/>
        </w:rPr>
      </w:r>
      <w:r w:rsidRPr="007E181B">
        <w:rPr>
          <w:sz w:val="19"/>
          <w:szCs w:val="19"/>
        </w:rPr>
        <w:fldChar w:fldCharType="separate"/>
      </w:r>
      <w:r w:rsidR="00B41E43">
        <w:rPr>
          <w:sz w:val="19"/>
          <w:szCs w:val="19"/>
        </w:rPr>
        <w:t>85</w:t>
      </w:r>
      <w:r w:rsidRPr="007E181B">
        <w:rPr>
          <w:sz w:val="19"/>
          <w:szCs w:val="19"/>
        </w:rPr>
        <w:fldChar w:fldCharType="end"/>
      </w:r>
    </w:p>
    <w:p w14:paraId="72CD5FD7"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38 : Exemples de boites de jonction et d’interconnexion en série des modules</w:t>
      </w:r>
      <w:r w:rsidRPr="007E181B">
        <w:rPr>
          <w:sz w:val="19"/>
          <w:szCs w:val="19"/>
        </w:rPr>
        <w:tab/>
      </w:r>
      <w:r w:rsidRPr="007E181B">
        <w:rPr>
          <w:sz w:val="19"/>
          <w:szCs w:val="19"/>
        </w:rPr>
        <w:fldChar w:fldCharType="begin"/>
      </w:r>
      <w:r w:rsidRPr="007E181B">
        <w:rPr>
          <w:sz w:val="19"/>
          <w:szCs w:val="19"/>
        </w:rPr>
        <w:instrText xml:space="preserve"> PAGEREF _Toc284614419 \h </w:instrText>
      </w:r>
      <w:r w:rsidRPr="007E181B">
        <w:rPr>
          <w:sz w:val="19"/>
          <w:szCs w:val="19"/>
        </w:rPr>
      </w:r>
      <w:r w:rsidRPr="007E181B">
        <w:rPr>
          <w:sz w:val="19"/>
          <w:szCs w:val="19"/>
        </w:rPr>
        <w:fldChar w:fldCharType="separate"/>
      </w:r>
      <w:r w:rsidR="00B41E43">
        <w:rPr>
          <w:sz w:val="19"/>
          <w:szCs w:val="19"/>
        </w:rPr>
        <w:t>86</w:t>
      </w:r>
      <w:r w:rsidRPr="007E181B">
        <w:rPr>
          <w:sz w:val="19"/>
          <w:szCs w:val="19"/>
        </w:rPr>
        <w:fldChar w:fldCharType="end"/>
      </w:r>
    </w:p>
    <w:p w14:paraId="4BE2A9C6" w14:textId="7788CDA2"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39 : Schéma de principe d’une installation photovoltaïque tracker un axe</w:t>
      </w:r>
      <w:r w:rsidRPr="007E181B">
        <w:rPr>
          <w:sz w:val="19"/>
          <w:szCs w:val="19"/>
        </w:rPr>
        <w:tab/>
      </w:r>
      <w:r w:rsidRPr="007E181B">
        <w:rPr>
          <w:sz w:val="19"/>
          <w:szCs w:val="19"/>
        </w:rPr>
        <w:fldChar w:fldCharType="begin"/>
      </w:r>
      <w:r w:rsidRPr="007E181B">
        <w:rPr>
          <w:sz w:val="19"/>
          <w:szCs w:val="19"/>
        </w:rPr>
        <w:instrText xml:space="preserve"> PAGEREF _Toc284614420 \h </w:instrText>
      </w:r>
      <w:r w:rsidRPr="007E181B">
        <w:rPr>
          <w:sz w:val="19"/>
          <w:szCs w:val="19"/>
        </w:rPr>
      </w:r>
      <w:r w:rsidRPr="007E181B">
        <w:rPr>
          <w:sz w:val="19"/>
          <w:szCs w:val="19"/>
        </w:rPr>
        <w:fldChar w:fldCharType="separate"/>
      </w:r>
      <w:r w:rsidR="00B41E43">
        <w:rPr>
          <w:sz w:val="19"/>
          <w:szCs w:val="19"/>
        </w:rPr>
        <w:t>86</w:t>
      </w:r>
      <w:r w:rsidRPr="007E181B">
        <w:rPr>
          <w:sz w:val="19"/>
          <w:szCs w:val="19"/>
        </w:rPr>
        <w:fldChar w:fldCharType="end"/>
      </w:r>
    </w:p>
    <w:p w14:paraId="5197F5B5" w14:textId="77777777" w:rsidR="008320DE" w:rsidRPr="007E181B" w:rsidRDefault="008320DE">
      <w:pPr>
        <w:pStyle w:val="TableofFigures"/>
        <w:rPr>
          <w:rFonts w:asciiTheme="minorHAnsi" w:eastAsiaTheme="minorEastAsia" w:hAnsiTheme="minorHAnsi" w:cstheme="minorBidi"/>
          <w:sz w:val="19"/>
          <w:szCs w:val="19"/>
          <w:lang w:val="en-US" w:eastAsia="ja-JP"/>
        </w:rPr>
      </w:pPr>
      <w:r w:rsidRPr="007E181B">
        <w:rPr>
          <w:rFonts w:cs="Tahoma"/>
          <w:sz w:val="19"/>
          <w:szCs w:val="19"/>
        </w:rPr>
        <w:t>Figure 40 : Exemple de tracker 2 axes</w:t>
      </w:r>
      <w:r w:rsidRPr="007E181B">
        <w:rPr>
          <w:sz w:val="19"/>
          <w:szCs w:val="19"/>
        </w:rPr>
        <w:tab/>
      </w:r>
      <w:r w:rsidRPr="007E181B">
        <w:rPr>
          <w:sz w:val="19"/>
          <w:szCs w:val="19"/>
        </w:rPr>
        <w:fldChar w:fldCharType="begin"/>
      </w:r>
      <w:r w:rsidRPr="007E181B">
        <w:rPr>
          <w:sz w:val="19"/>
          <w:szCs w:val="19"/>
        </w:rPr>
        <w:instrText xml:space="preserve"> PAGEREF _Toc284614421 \h </w:instrText>
      </w:r>
      <w:r w:rsidRPr="007E181B">
        <w:rPr>
          <w:sz w:val="19"/>
          <w:szCs w:val="19"/>
        </w:rPr>
      </w:r>
      <w:r w:rsidRPr="007E181B">
        <w:rPr>
          <w:sz w:val="19"/>
          <w:szCs w:val="19"/>
        </w:rPr>
        <w:fldChar w:fldCharType="separate"/>
      </w:r>
      <w:r w:rsidR="00B41E43">
        <w:rPr>
          <w:sz w:val="19"/>
          <w:szCs w:val="19"/>
        </w:rPr>
        <w:t>87</w:t>
      </w:r>
      <w:r w:rsidRPr="007E181B">
        <w:rPr>
          <w:sz w:val="19"/>
          <w:szCs w:val="19"/>
        </w:rPr>
        <w:fldChar w:fldCharType="end"/>
      </w:r>
    </w:p>
    <w:p w14:paraId="4DBA065B" w14:textId="77777777" w:rsidR="008320DE" w:rsidRPr="007E181B" w:rsidRDefault="008320DE">
      <w:pPr>
        <w:pStyle w:val="TableofFigures"/>
        <w:tabs>
          <w:tab w:val="left" w:pos="4746"/>
        </w:tabs>
        <w:rPr>
          <w:rFonts w:asciiTheme="minorHAnsi" w:eastAsiaTheme="minorEastAsia" w:hAnsiTheme="minorHAnsi" w:cstheme="minorBidi"/>
          <w:sz w:val="19"/>
          <w:szCs w:val="19"/>
          <w:lang w:val="en-US" w:eastAsia="ja-JP"/>
        </w:rPr>
      </w:pPr>
      <w:r w:rsidRPr="007E181B">
        <w:rPr>
          <w:rFonts w:cs="Tahoma"/>
          <w:sz w:val="19"/>
          <w:szCs w:val="19"/>
        </w:rPr>
        <w:t>Figure 41 : Poste de transformation sans parement</w:t>
      </w:r>
      <w:r w:rsidRPr="007E181B">
        <w:rPr>
          <w:rFonts w:asciiTheme="minorHAnsi" w:eastAsiaTheme="minorEastAsia" w:hAnsiTheme="minorHAnsi" w:cstheme="minorBidi"/>
          <w:sz w:val="19"/>
          <w:szCs w:val="19"/>
          <w:lang w:val="en-US" w:eastAsia="ja-JP"/>
        </w:rPr>
        <w:tab/>
      </w:r>
      <w:r w:rsidRPr="007E181B">
        <w:rPr>
          <w:rFonts w:cs="Tahoma"/>
          <w:sz w:val="19"/>
          <w:szCs w:val="19"/>
        </w:rPr>
        <w:t>Figure 42 : Poste de livraison</w:t>
      </w:r>
      <w:r w:rsidRPr="007E181B">
        <w:rPr>
          <w:sz w:val="19"/>
          <w:szCs w:val="19"/>
        </w:rPr>
        <w:tab/>
      </w:r>
      <w:r w:rsidRPr="007E181B">
        <w:rPr>
          <w:sz w:val="19"/>
          <w:szCs w:val="19"/>
        </w:rPr>
        <w:fldChar w:fldCharType="begin"/>
      </w:r>
      <w:r w:rsidRPr="007E181B">
        <w:rPr>
          <w:sz w:val="19"/>
          <w:szCs w:val="19"/>
        </w:rPr>
        <w:instrText xml:space="preserve"> PAGEREF _Toc284614422 \h </w:instrText>
      </w:r>
      <w:r w:rsidRPr="007E181B">
        <w:rPr>
          <w:sz w:val="19"/>
          <w:szCs w:val="19"/>
        </w:rPr>
      </w:r>
      <w:r w:rsidRPr="007E181B">
        <w:rPr>
          <w:sz w:val="19"/>
          <w:szCs w:val="19"/>
        </w:rPr>
        <w:fldChar w:fldCharType="separate"/>
      </w:r>
      <w:r w:rsidR="00B41E43">
        <w:rPr>
          <w:sz w:val="19"/>
          <w:szCs w:val="19"/>
        </w:rPr>
        <w:t>88</w:t>
      </w:r>
      <w:r w:rsidRPr="007E181B">
        <w:rPr>
          <w:sz w:val="19"/>
          <w:szCs w:val="19"/>
        </w:rPr>
        <w:fldChar w:fldCharType="end"/>
      </w:r>
    </w:p>
    <w:p w14:paraId="45D98FFA" w14:textId="77777777" w:rsidR="00442D95" w:rsidRPr="008223AE" w:rsidRDefault="00DB1D58" w:rsidP="00560AB9">
      <w:pPr>
        <w:pStyle w:val="BGP-Textecourant"/>
        <w:tabs>
          <w:tab w:val="center" w:pos="8789"/>
          <w:tab w:val="center" w:pos="9090"/>
        </w:tabs>
        <w:ind w:left="993" w:hanging="993"/>
        <w:rPr>
          <w:rFonts w:cs="Tahoma"/>
          <w:szCs w:val="20"/>
        </w:rPr>
        <w:sectPr w:rsidR="00442D95" w:rsidRPr="008223AE" w:rsidSect="008B0B57">
          <w:type w:val="nextColumn"/>
          <w:pgSz w:w="11907" w:h="16840" w:code="9"/>
          <w:pgMar w:top="1418" w:right="1418" w:bottom="1418" w:left="1418" w:header="454" w:footer="454" w:gutter="0"/>
          <w:cols w:space="708"/>
          <w:docGrid w:linePitch="360"/>
        </w:sectPr>
      </w:pPr>
      <w:r w:rsidRPr="007E181B">
        <w:rPr>
          <w:rFonts w:cs="Tahoma"/>
          <w:sz w:val="19"/>
          <w:szCs w:val="19"/>
        </w:rPr>
        <w:fldChar w:fldCharType="end"/>
      </w:r>
      <w:bookmarkStart w:id="36" w:name="_Toc179772954"/>
      <w:bookmarkStart w:id="37" w:name="_Toc179779200"/>
      <w:bookmarkStart w:id="38" w:name="_Toc187116200"/>
      <w:bookmarkStart w:id="39" w:name="_Toc404177691"/>
    </w:p>
    <w:p w14:paraId="46754CF3" w14:textId="77777777" w:rsidR="003E2672" w:rsidRPr="008223AE" w:rsidRDefault="003E2672" w:rsidP="00986C05">
      <w:pPr>
        <w:pStyle w:val="BGP-Titre1"/>
        <w:tabs>
          <w:tab w:val="clear" w:pos="432"/>
        </w:tabs>
        <w:ind w:left="0" w:firstLine="0"/>
        <w:rPr>
          <w:rFonts w:cs="Tahoma"/>
          <w:color w:val="auto"/>
        </w:rPr>
      </w:pPr>
      <w:bookmarkStart w:id="40" w:name="_Toc405360785"/>
      <w:bookmarkStart w:id="41" w:name="_Toc283495252"/>
      <w:bookmarkStart w:id="42" w:name="_Toc284653380"/>
      <w:bookmarkStart w:id="43" w:name="_Toc240952106"/>
      <w:bookmarkEnd w:id="36"/>
      <w:bookmarkEnd w:id="37"/>
      <w:bookmarkEnd w:id="38"/>
      <w:bookmarkEnd w:id="39"/>
      <w:r w:rsidRPr="008223AE">
        <w:rPr>
          <w:rFonts w:cs="Tahoma"/>
          <w:color w:val="auto"/>
        </w:rPr>
        <w:lastRenderedPageBreak/>
        <w:t>Abréviations</w:t>
      </w:r>
      <w:bookmarkEnd w:id="40"/>
      <w:bookmarkEnd w:id="41"/>
      <w:bookmarkEnd w:id="4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984"/>
      </w:tblGrid>
      <w:tr w:rsidR="003E2672" w:rsidRPr="008223AE" w14:paraId="1C956F0C" w14:textId="77777777" w:rsidTr="0094109A">
        <w:tc>
          <w:tcPr>
            <w:tcW w:w="2088" w:type="dxa"/>
          </w:tcPr>
          <w:p w14:paraId="1D15EC08" w14:textId="77777777" w:rsidR="003E2672" w:rsidRPr="008223AE" w:rsidRDefault="003E2672" w:rsidP="00642F53">
            <w:pPr>
              <w:rPr>
                <w:rFonts w:cs="Tahoma"/>
                <w:color w:val="auto"/>
              </w:rPr>
            </w:pPr>
            <w:r w:rsidRPr="008223AE">
              <w:rPr>
                <w:rFonts w:cs="Tahoma"/>
                <w:color w:val="auto"/>
              </w:rPr>
              <w:t>ABH</w:t>
            </w:r>
          </w:p>
        </w:tc>
        <w:tc>
          <w:tcPr>
            <w:tcW w:w="6984" w:type="dxa"/>
          </w:tcPr>
          <w:p w14:paraId="6D0CBC01" w14:textId="77777777" w:rsidR="003E2672" w:rsidRPr="008223AE" w:rsidRDefault="003E2672" w:rsidP="00642F53">
            <w:pPr>
              <w:pStyle w:val="FootnoteText"/>
              <w:rPr>
                <w:rFonts w:cs="Tahoma"/>
                <w:color w:val="auto"/>
              </w:rPr>
            </w:pPr>
            <w:r w:rsidRPr="008223AE">
              <w:rPr>
                <w:rFonts w:cs="Tahoma"/>
                <w:color w:val="auto"/>
              </w:rPr>
              <w:t>Agence du Bassin Hydraulique</w:t>
            </w:r>
          </w:p>
        </w:tc>
      </w:tr>
      <w:tr w:rsidR="003E2672" w:rsidRPr="008223AE" w14:paraId="451A06E7" w14:textId="77777777" w:rsidTr="0094109A">
        <w:tc>
          <w:tcPr>
            <w:tcW w:w="2088" w:type="dxa"/>
          </w:tcPr>
          <w:p w14:paraId="2BD1DC6D" w14:textId="77777777" w:rsidR="003E2672" w:rsidRPr="008223AE" w:rsidRDefault="003E2672" w:rsidP="00642F53">
            <w:pPr>
              <w:rPr>
                <w:rFonts w:cs="Tahoma"/>
                <w:color w:val="auto"/>
              </w:rPr>
            </w:pPr>
            <w:r w:rsidRPr="008223AE">
              <w:rPr>
                <w:rFonts w:cs="Tahoma"/>
                <w:color w:val="auto"/>
              </w:rPr>
              <w:t>AEP</w:t>
            </w:r>
          </w:p>
        </w:tc>
        <w:tc>
          <w:tcPr>
            <w:tcW w:w="6984" w:type="dxa"/>
          </w:tcPr>
          <w:p w14:paraId="2D021CDD" w14:textId="77777777" w:rsidR="003E2672" w:rsidRPr="008223AE" w:rsidRDefault="003E2672" w:rsidP="00642F53">
            <w:pPr>
              <w:pStyle w:val="FootnoteText"/>
              <w:rPr>
                <w:rFonts w:cs="Tahoma"/>
                <w:color w:val="auto"/>
              </w:rPr>
            </w:pPr>
            <w:r w:rsidRPr="008223AE">
              <w:rPr>
                <w:rFonts w:cs="Tahoma"/>
                <w:color w:val="auto"/>
              </w:rPr>
              <w:t>Alimentation en Eau Potable</w:t>
            </w:r>
          </w:p>
        </w:tc>
      </w:tr>
      <w:tr w:rsidR="00F36DE0" w:rsidRPr="008223AE" w14:paraId="5C06C125" w14:textId="77777777" w:rsidTr="0094109A">
        <w:tc>
          <w:tcPr>
            <w:tcW w:w="2088" w:type="dxa"/>
          </w:tcPr>
          <w:p w14:paraId="1287A3BD" w14:textId="77777777" w:rsidR="00F36DE0" w:rsidRPr="008223AE" w:rsidRDefault="00F36DE0" w:rsidP="00642F53">
            <w:pPr>
              <w:rPr>
                <w:rFonts w:cs="Tahoma"/>
                <w:color w:val="auto"/>
              </w:rPr>
            </w:pPr>
            <w:r w:rsidRPr="008223AE">
              <w:rPr>
                <w:rFonts w:cs="Tahoma"/>
                <w:color w:val="auto"/>
              </w:rPr>
              <w:t>CdTE</w:t>
            </w:r>
          </w:p>
        </w:tc>
        <w:tc>
          <w:tcPr>
            <w:tcW w:w="6984" w:type="dxa"/>
          </w:tcPr>
          <w:p w14:paraId="78A138A3" w14:textId="77777777" w:rsidR="00F36DE0" w:rsidRPr="008223AE" w:rsidRDefault="00F36DE0" w:rsidP="00642F53">
            <w:pPr>
              <w:pStyle w:val="FootnoteText"/>
              <w:rPr>
                <w:rFonts w:cs="Tahoma"/>
                <w:color w:val="auto"/>
              </w:rPr>
            </w:pPr>
            <w:r w:rsidRPr="008223AE">
              <w:rPr>
                <w:rFonts w:cs="Tahoma"/>
                <w:color w:val="auto"/>
              </w:rPr>
              <w:t>Tellurure de Cadmium</w:t>
            </w:r>
          </w:p>
        </w:tc>
      </w:tr>
      <w:tr w:rsidR="003E2672" w:rsidRPr="008223AE" w14:paraId="484AA6EA" w14:textId="77777777" w:rsidTr="0094109A">
        <w:tc>
          <w:tcPr>
            <w:tcW w:w="2088" w:type="dxa"/>
          </w:tcPr>
          <w:p w14:paraId="0A2C9311" w14:textId="77777777" w:rsidR="003E2672" w:rsidRPr="008223AE" w:rsidRDefault="003E2672" w:rsidP="00642F53">
            <w:pPr>
              <w:rPr>
                <w:rFonts w:cs="Tahoma"/>
                <w:color w:val="auto"/>
              </w:rPr>
            </w:pPr>
            <w:r w:rsidRPr="008223AE">
              <w:rPr>
                <w:rFonts w:cs="Tahoma"/>
                <w:color w:val="auto"/>
              </w:rPr>
              <w:t>CE</w:t>
            </w:r>
          </w:p>
        </w:tc>
        <w:tc>
          <w:tcPr>
            <w:tcW w:w="6984" w:type="dxa"/>
          </w:tcPr>
          <w:p w14:paraId="6B12B8DB" w14:textId="77777777" w:rsidR="003E2672" w:rsidRPr="008223AE" w:rsidRDefault="003E2672" w:rsidP="00642F53">
            <w:pPr>
              <w:pStyle w:val="FootnoteText"/>
              <w:rPr>
                <w:rFonts w:cs="Tahoma"/>
                <w:color w:val="auto"/>
              </w:rPr>
            </w:pPr>
            <w:r w:rsidRPr="008223AE">
              <w:rPr>
                <w:rFonts w:cs="Tahoma"/>
                <w:color w:val="auto"/>
              </w:rPr>
              <w:t>Conductivité Electrique</w:t>
            </w:r>
          </w:p>
        </w:tc>
      </w:tr>
      <w:tr w:rsidR="00841674" w:rsidRPr="008223AE" w14:paraId="14EE6699" w14:textId="77777777" w:rsidTr="0094109A">
        <w:tc>
          <w:tcPr>
            <w:tcW w:w="2088" w:type="dxa"/>
          </w:tcPr>
          <w:p w14:paraId="72F23480" w14:textId="77777777" w:rsidR="00841674" w:rsidRPr="008223AE" w:rsidRDefault="00841674" w:rsidP="00642F53">
            <w:pPr>
              <w:rPr>
                <w:rFonts w:cs="Tahoma"/>
                <w:color w:val="auto"/>
              </w:rPr>
            </w:pPr>
            <w:r w:rsidRPr="008223AE">
              <w:rPr>
                <w:rFonts w:cs="Tahoma"/>
                <w:color w:val="auto"/>
              </w:rPr>
              <w:t>CGD</w:t>
            </w:r>
          </w:p>
        </w:tc>
        <w:tc>
          <w:tcPr>
            <w:tcW w:w="6984" w:type="dxa"/>
          </w:tcPr>
          <w:p w14:paraId="50D4F601" w14:textId="77777777" w:rsidR="00841674" w:rsidRPr="008223AE" w:rsidRDefault="00841674" w:rsidP="00642F53">
            <w:pPr>
              <w:rPr>
                <w:rFonts w:cs="Tahoma"/>
                <w:color w:val="auto"/>
              </w:rPr>
            </w:pPr>
            <w:r w:rsidRPr="008223AE">
              <w:rPr>
                <w:rFonts w:cs="Tahoma"/>
                <w:color w:val="auto"/>
              </w:rPr>
              <w:t>Comité de Gestion des Doléances</w:t>
            </w:r>
          </w:p>
        </w:tc>
      </w:tr>
      <w:tr w:rsidR="00F36DE0" w:rsidRPr="008223AE" w14:paraId="7EACC952" w14:textId="77777777" w:rsidTr="0094109A">
        <w:tc>
          <w:tcPr>
            <w:tcW w:w="2088" w:type="dxa"/>
          </w:tcPr>
          <w:p w14:paraId="18E2B415" w14:textId="77777777" w:rsidR="00F36DE0" w:rsidRPr="008223AE" w:rsidRDefault="00F36DE0" w:rsidP="00642F53">
            <w:pPr>
              <w:rPr>
                <w:rFonts w:cs="Tahoma"/>
                <w:color w:val="auto"/>
              </w:rPr>
            </w:pPr>
            <w:r w:rsidRPr="008223AE">
              <w:rPr>
                <w:rFonts w:cs="Tahoma"/>
                <w:color w:val="auto"/>
              </w:rPr>
              <w:t>CIS</w:t>
            </w:r>
          </w:p>
        </w:tc>
        <w:tc>
          <w:tcPr>
            <w:tcW w:w="6984" w:type="dxa"/>
          </w:tcPr>
          <w:p w14:paraId="4C233B75" w14:textId="77777777" w:rsidR="00F36DE0" w:rsidRPr="008223AE" w:rsidRDefault="00F36DE0" w:rsidP="00642F53">
            <w:pPr>
              <w:rPr>
                <w:rFonts w:cs="Tahoma"/>
                <w:color w:val="auto"/>
              </w:rPr>
            </w:pPr>
            <w:r w:rsidRPr="008223AE">
              <w:rPr>
                <w:rFonts w:cs="Tahoma"/>
                <w:color w:val="auto"/>
              </w:rPr>
              <w:t>Cuivre – Indium – Sélénium</w:t>
            </w:r>
          </w:p>
        </w:tc>
      </w:tr>
      <w:tr w:rsidR="00F36DE0" w:rsidRPr="008223AE" w14:paraId="1DBF6C7F" w14:textId="77777777" w:rsidTr="0094109A">
        <w:tc>
          <w:tcPr>
            <w:tcW w:w="2088" w:type="dxa"/>
          </w:tcPr>
          <w:p w14:paraId="45B45C7A" w14:textId="77777777" w:rsidR="00F36DE0" w:rsidRPr="008223AE" w:rsidRDefault="00F36DE0" w:rsidP="00642F53">
            <w:pPr>
              <w:rPr>
                <w:rFonts w:cs="Tahoma"/>
                <w:color w:val="auto"/>
              </w:rPr>
            </w:pPr>
            <w:r w:rsidRPr="008223AE">
              <w:rPr>
                <w:rFonts w:cs="Tahoma"/>
                <w:color w:val="auto"/>
              </w:rPr>
              <w:t>CIGS</w:t>
            </w:r>
          </w:p>
        </w:tc>
        <w:tc>
          <w:tcPr>
            <w:tcW w:w="6984" w:type="dxa"/>
          </w:tcPr>
          <w:p w14:paraId="334CA0BE" w14:textId="77777777" w:rsidR="00F36DE0" w:rsidRPr="008223AE" w:rsidRDefault="00F36DE0" w:rsidP="00642F53">
            <w:pPr>
              <w:rPr>
                <w:rFonts w:cs="Tahoma"/>
                <w:color w:val="auto"/>
              </w:rPr>
            </w:pPr>
            <w:r w:rsidRPr="008223AE">
              <w:rPr>
                <w:rFonts w:cs="Tahoma"/>
                <w:color w:val="auto"/>
              </w:rPr>
              <w:t>Cuivre – Indium – Gallium – Sélénium</w:t>
            </w:r>
          </w:p>
        </w:tc>
      </w:tr>
      <w:tr w:rsidR="003E2672" w:rsidRPr="008223AE" w14:paraId="6C7780AE" w14:textId="77777777" w:rsidTr="0094109A">
        <w:tc>
          <w:tcPr>
            <w:tcW w:w="2088" w:type="dxa"/>
          </w:tcPr>
          <w:p w14:paraId="53B204F3" w14:textId="77777777" w:rsidR="003E2672" w:rsidRPr="008223AE" w:rsidRDefault="003E2672" w:rsidP="00642F53">
            <w:pPr>
              <w:rPr>
                <w:rFonts w:cs="Tahoma"/>
                <w:color w:val="auto"/>
              </w:rPr>
            </w:pPr>
            <w:r w:rsidRPr="008223AE">
              <w:rPr>
                <w:rFonts w:cs="Tahoma"/>
                <w:color w:val="auto"/>
              </w:rPr>
              <w:t>CNRST</w:t>
            </w:r>
          </w:p>
        </w:tc>
        <w:tc>
          <w:tcPr>
            <w:tcW w:w="6984" w:type="dxa"/>
          </w:tcPr>
          <w:p w14:paraId="6F74BCAF" w14:textId="77777777" w:rsidR="003E2672" w:rsidRPr="008223AE" w:rsidRDefault="003E2672" w:rsidP="00642F53">
            <w:pPr>
              <w:rPr>
                <w:rFonts w:cs="Tahoma"/>
                <w:color w:val="auto"/>
              </w:rPr>
            </w:pPr>
            <w:r w:rsidRPr="008223AE">
              <w:rPr>
                <w:rFonts w:cs="Tahoma"/>
                <w:color w:val="auto"/>
              </w:rPr>
              <w:t>Centre National de Recherches Scientifique et Technologique</w:t>
            </w:r>
          </w:p>
        </w:tc>
      </w:tr>
      <w:tr w:rsidR="003E2672" w:rsidRPr="008223AE" w14:paraId="7A0F4C75" w14:textId="77777777" w:rsidTr="0094109A">
        <w:tc>
          <w:tcPr>
            <w:tcW w:w="2088" w:type="dxa"/>
          </w:tcPr>
          <w:p w14:paraId="3F907DD6" w14:textId="77777777" w:rsidR="003E2672" w:rsidRPr="008223AE" w:rsidRDefault="003E2672" w:rsidP="00642F53">
            <w:pPr>
              <w:rPr>
                <w:rFonts w:cs="Tahoma"/>
                <w:color w:val="auto"/>
              </w:rPr>
            </w:pPr>
            <w:r w:rsidRPr="008223AE">
              <w:rPr>
                <w:rFonts w:cs="Tahoma"/>
                <w:color w:val="auto"/>
              </w:rPr>
              <w:t>CNEIE</w:t>
            </w:r>
          </w:p>
        </w:tc>
        <w:tc>
          <w:tcPr>
            <w:tcW w:w="6984" w:type="dxa"/>
          </w:tcPr>
          <w:p w14:paraId="25384081" w14:textId="77777777" w:rsidR="003E2672" w:rsidRPr="008223AE" w:rsidRDefault="003E2672" w:rsidP="00642F53">
            <w:pPr>
              <w:rPr>
                <w:rFonts w:cs="Tahoma"/>
                <w:color w:val="auto"/>
              </w:rPr>
            </w:pPr>
            <w:r w:rsidRPr="008223AE">
              <w:rPr>
                <w:rFonts w:cs="Tahoma"/>
                <w:color w:val="auto"/>
              </w:rPr>
              <w:t>Comité National des Etude d’Impact sur l’Environnement</w:t>
            </w:r>
          </w:p>
        </w:tc>
      </w:tr>
      <w:tr w:rsidR="003E2672" w:rsidRPr="008223AE" w14:paraId="121AB853" w14:textId="77777777" w:rsidTr="0094109A">
        <w:tc>
          <w:tcPr>
            <w:tcW w:w="2088" w:type="dxa"/>
          </w:tcPr>
          <w:p w14:paraId="37F51C2A" w14:textId="77777777" w:rsidR="003E2672" w:rsidRPr="008223AE" w:rsidRDefault="003E2672" w:rsidP="00642F53">
            <w:pPr>
              <w:rPr>
                <w:rFonts w:cs="Tahoma"/>
                <w:color w:val="auto"/>
              </w:rPr>
            </w:pPr>
            <w:r w:rsidRPr="008223AE">
              <w:rPr>
                <w:rFonts w:cs="Tahoma"/>
                <w:color w:val="auto"/>
              </w:rPr>
              <w:t>CREIE</w:t>
            </w:r>
          </w:p>
        </w:tc>
        <w:tc>
          <w:tcPr>
            <w:tcW w:w="6984" w:type="dxa"/>
          </w:tcPr>
          <w:p w14:paraId="5146543E" w14:textId="77777777" w:rsidR="003E2672" w:rsidRPr="008223AE" w:rsidRDefault="003E2672" w:rsidP="00642F53">
            <w:pPr>
              <w:rPr>
                <w:rFonts w:cs="Tahoma"/>
                <w:color w:val="auto"/>
              </w:rPr>
            </w:pPr>
            <w:r w:rsidRPr="008223AE">
              <w:rPr>
                <w:rFonts w:cs="Tahoma"/>
                <w:color w:val="auto"/>
              </w:rPr>
              <w:t>Comité Régional des Etude d’Impact sur l’Environnement</w:t>
            </w:r>
          </w:p>
        </w:tc>
      </w:tr>
      <w:tr w:rsidR="003E2672" w:rsidRPr="008223AE" w14:paraId="6360E89B" w14:textId="77777777" w:rsidTr="0094109A">
        <w:tc>
          <w:tcPr>
            <w:tcW w:w="2088" w:type="dxa"/>
          </w:tcPr>
          <w:p w14:paraId="261E0DEA" w14:textId="77777777" w:rsidR="003E2672" w:rsidRPr="008223AE" w:rsidRDefault="003E2672" w:rsidP="00642F53">
            <w:pPr>
              <w:rPr>
                <w:rFonts w:cs="Tahoma"/>
                <w:color w:val="auto"/>
              </w:rPr>
            </w:pPr>
            <w:r w:rsidRPr="008223AE">
              <w:rPr>
                <w:rFonts w:cs="Tahoma"/>
                <w:color w:val="auto"/>
              </w:rPr>
              <w:t>CRI</w:t>
            </w:r>
          </w:p>
        </w:tc>
        <w:tc>
          <w:tcPr>
            <w:tcW w:w="6984" w:type="dxa"/>
          </w:tcPr>
          <w:p w14:paraId="6A08819A" w14:textId="77777777" w:rsidR="003E2672" w:rsidRPr="008223AE" w:rsidRDefault="003E2672" w:rsidP="00642F53">
            <w:pPr>
              <w:rPr>
                <w:rFonts w:cs="Tahoma"/>
                <w:color w:val="auto"/>
              </w:rPr>
            </w:pPr>
            <w:r w:rsidRPr="008223AE">
              <w:rPr>
                <w:rFonts w:cs="Tahoma"/>
                <w:color w:val="auto"/>
              </w:rPr>
              <w:t>Centre Régional d’Investissement</w:t>
            </w:r>
          </w:p>
        </w:tc>
      </w:tr>
      <w:tr w:rsidR="00F36DE0" w:rsidRPr="008223AE" w14:paraId="15CDEA3B" w14:textId="77777777" w:rsidTr="0094109A">
        <w:tc>
          <w:tcPr>
            <w:tcW w:w="2088" w:type="dxa"/>
          </w:tcPr>
          <w:p w14:paraId="17C85F39" w14:textId="77777777" w:rsidR="00F36DE0" w:rsidRPr="008223AE" w:rsidRDefault="00F36DE0" w:rsidP="00642F53">
            <w:pPr>
              <w:rPr>
                <w:rFonts w:cs="Tahoma"/>
                <w:color w:val="auto"/>
              </w:rPr>
            </w:pPr>
            <w:r w:rsidRPr="008223AE">
              <w:rPr>
                <w:rFonts w:cs="Tahoma"/>
                <w:color w:val="auto"/>
              </w:rPr>
              <w:t>DAR</w:t>
            </w:r>
          </w:p>
        </w:tc>
        <w:tc>
          <w:tcPr>
            <w:tcW w:w="6984" w:type="dxa"/>
          </w:tcPr>
          <w:p w14:paraId="7CF9CA2C" w14:textId="77777777" w:rsidR="00F36DE0" w:rsidRPr="008223AE" w:rsidRDefault="00F36DE0" w:rsidP="00642F53">
            <w:pPr>
              <w:rPr>
                <w:rFonts w:cs="Tahoma"/>
                <w:color w:val="auto"/>
              </w:rPr>
            </w:pPr>
            <w:r w:rsidRPr="008223AE">
              <w:rPr>
                <w:rFonts w:cs="Tahoma"/>
                <w:color w:val="auto"/>
              </w:rPr>
              <w:t>Direction des Affaires Rurales</w:t>
            </w:r>
          </w:p>
        </w:tc>
      </w:tr>
      <w:tr w:rsidR="00156803" w:rsidRPr="008223AE" w14:paraId="4246B721" w14:textId="77777777" w:rsidTr="0094109A">
        <w:tc>
          <w:tcPr>
            <w:tcW w:w="2088" w:type="dxa"/>
          </w:tcPr>
          <w:p w14:paraId="179F90CF" w14:textId="77777777" w:rsidR="00156803" w:rsidRPr="008223AE" w:rsidRDefault="00156803" w:rsidP="00642F53">
            <w:pPr>
              <w:rPr>
                <w:rFonts w:cs="Tahoma"/>
                <w:color w:val="auto"/>
              </w:rPr>
            </w:pPr>
            <w:r w:rsidRPr="008223AE">
              <w:rPr>
                <w:rFonts w:cs="Tahoma"/>
                <w:color w:val="auto"/>
              </w:rPr>
              <w:t>DNI</w:t>
            </w:r>
          </w:p>
        </w:tc>
        <w:tc>
          <w:tcPr>
            <w:tcW w:w="6984" w:type="dxa"/>
          </w:tcPr>
          <w:p w14:paraId="5F831197" w14:textId="77777777" w:rsidR="00156803" w:rsidRPr="008223AE" w:rsidRDefault="00156803" w:rsidP="00642F53">
            <w:pPr>
              <w:rPr>
                <w:rFonts w:cs="Tahoma"/>
                <w:color w:val="auto"/>
              </w:rPr>
            </w:pPr>
            <w:r w:rsidRPr="008223AE">
              <w:rPr>
                <w:rFonts w:cs="Tahoma"/>
                <w:color w:val="auto"/>
              </w:rPr>
              <w:t>Direct Normal Irradiation</w:t>
            </w:r>
          </w:p>
        </w:tc>
      </w:tr>
      <w:tr w:rsidR="003E2672" w:rsidRPr="008223AE" w14:paraId="0BB01BDA" w14:textId="77777777" w:rsidTr="0094109A">
        <w:tc>
          <w:tcPr>
            <w:tcW w:w="2088" w:type="dxa"/>
          </w:tcPr>
          <w:p w14:paraId="2DEC4EB2" w14:textId="77777777" w:rsidR="003E2672" w:rsidRPr="008223AE" w:rsidRDefault="003E2672" w:rsidP="00642F53">
            <w:pPr>
              <w:rPr>
                <w:rFonts w:cs="Tahoma"/>
                <w:color w:val="auto"/>
              </w:rPr>
            </w:pPr>
            <w:r w:rsidRPr="008223AE">
              <w:rPr>
                <w:rFonts w:cs="Tahoma"/>
                <w:color w:val="auto"/>
              </w:rPr>
              <w:t>DPH</w:t>
            </w:r>
          </w:p>
        </w:tc>
        <w:tc>
          <w:tcPr>
            <w:tcW w:w="6984" w:type="dxa"/>
          </w:tcPr>
          <w:p w14:paraId="5D93D71B" w14:textId="77777777" w:rsidR="003E2672" w:rsidRPr="008223AE" w:rsidRDefault="003E2672" w:rsidP="00642F53">
            <w:pPr>
              <w:rPr>
                <w:rFonts w:cs="Tahoma"/>
                <w:color w:val="auto"/>
              </w:rPr>
            </w:pPr>
            <w:r w:rsidRPr="008223AE">
              <w:rPr>
                <w:rFonts w:cs="Tahoma"/>
                <w:color w:val="auto"/>
              </w:rPr>
              <w:t>Domaine Public Hydraulique</w:t>
            </w:r>
          </w:p>
        </w:tc>
      </w:tr>
      <w:tr w:rsidR="00F36DE0" w:rsidRPr="008223AE" w14:paraId="0F26A873" w14:textId="77777777" w:rsidTr="0094109A">
        <w:tc>
          <w:tcPr>
            <w:tcW w:w="2088" w:type="dxa"/>
          </w:tcPr>
          <w:p w14:paraId="7E292307" w14:textId="77777777" w:rsidR="00F36DE0" w:rsidRPr="008223AE" w:rsidRDefault="00F36DE0" w:rsidP="00642F53">
            <w:pPr>
              <w:rPr>
                <w:rFonts w:cs="Tahoma"/>
                <w:color w:val="auto"/>
              </w:rPr>
            </w:pPr>
            <w:r w:rsidRPr="008223AE">
              <w:rPr>
                <w:rFonts w:cs="Tahoma"/>
                <w:color w:val="auto"/>
              </w:rPr>
              <w:t>DRH</w:t>
            </w:r>
          </w:p>
        </w:tc>
        <w:tc>
          <w:tcPr>
            <w:tcW w:w="6984" w:type="dxa"/>
          </w:tcPr>
          <w:p w14:paraId="0B31C386" w14:textId="77777777" w:rsidR="00F36DE0" w:rsidRPr="008223AE" w:rsidRDefault="00F36DE0" w:rsidP="00642F53">
            <w:pPr>
              <w:rPr>
                <w:rFonts w:cs="Tahoma"/>
                <w:color w:val="auto"/>
              </w:rPr>
            </w:pPr>
            <w:r w:rsidRPr="008223AE">
              <w:rPr>
                <w:rFonts w:cs="Tahoma"/>
                <w:color w:val="auto"/>
              </w:rPr>
              <w:t>Direction Régionale de l’Hydraulique</w:t>
            </w:r>
          </w:p>
        </w:tc>
      </w:tr>
      <w:tr w:rsidR="0036231C" w:rsidRPr="008223AE" w14:paraId="75347086" w14:textId="77777777" w:rsidTr="0094109A">
        <w:tc>
          <w:tcPr>
            <w:tcW w:w="2088" w:type="dxa"/>
          </w:tcPr>
          <w:p w14:paraId="5919032A" w14:textId="77777777" w:rsidR="0036231C" w:rsidRPr="008223AE" w:rsidRDefault="0036231C" w:rsidP="00642F53">
            <w:pPr>
              <w:rPr>
                <w:rFonts w:cs="Tahoma"/>
                <w:color w:val="auto"/>
              </w:rPr>
            </w:pPr>
            <w:r w:rsidRPr="008223AE">
              <w:rPr>
                <w:rFonts w:cs="Tahoma"/>
                <w:color w:val="auto"/>
              </w:rPr>
              <w:t>ECWP</w:t>
            </w:r>
          </w:p>
        </w:tc>
        <w:tc>
          <w:tcPr>
            <w:tcW w:w="6984" w:type="dxa"/>
          </w:tcPr>
          <w:p w14:paraId="2F9B55B9" w14:textId="77777777" w:rsidR="0036231C" w:rsidRPr="008223AE" w:rsidRDefault="0036231C" w:rsidP="00642F53">
            <w:pPr>
              <w:rPr>
                <w:rFonts w:cs="Tahoma"/>
                <w:color w:val="auto"/>
              </w:rPr>
            </w:pPr>
            <w:r w:rsidRPr="008223AE">
              <w:rPr>
                <w:rFonts w:cs="Tahoma"/>
                <w:color w:val="auto"/>
              </w:rPr>
              <w:t xml:space="preserve">Emirates Center for Wildlife </w:t>
            </w:r>
            <w:r w:rsidR="00F36DE0" w:rsidRPr="008223AE">
              <w:rPr>
                <w:rFonts w:cs="Tahoma"/>
                <w:color w:val="auto"/>
              </w:rPr>
              <w:t>Propagation</w:t>
            </w:r>
          </w:p>
        </w:tc>
      </w:tr>
      <w:tr w:rsidR="00F36DE0" w:rsidRPr="008223AE" w14:paraId="35C10640" w14:textId="77777777" w:rsidTr="0094109A">
        <w:tc>
          <w:tcPr>
            <w:tcW w:w="2088" w:type="dxa"/>
          </w:tcPr>
          <w:p w14:paraId="77CDA81B" w14:textId="77777777" w:rsidR="00F36DE0" w:rsidRPr="008223AE" w:rsidRDefault="00F36DE0" w:rsidP="00642F53">
            <w:pPr>
              <w:rPr>
                <w:rFonts w:cs="Tahoma"/>
                <w:color w:val="auto"/>
              </w:rPr>
            </w:pPr>
            <w:r w:rsidRPr="008223AE">
              <w:rPr>
                <w:rFonts w:cs="Tahoma"/>
                <w:color w:val="auto"/>
              </w:rPr>
              <w:t>EHS</w:t>
            </w:r>
          </w:p>
        </w:tc>
        <w:tc>
          <w:tcPr>
            <w:tcW w:w="6984" w:type="dxa"/>
          </w:tcPr>
          <w:p w14:paraId="27B71583" w14:textId="77777777" w:rsidR="00F36DE0" w:rsidRPr="008223AE" w:rsidRDefault="00F36DE0" w:rsidP="00642F53">
            <w:pPr>
              <w:rPr>
                <w:rFonts w:cs="Tahoma"/>
                <w:color w:val="auto"/>
              </w:rPr>
            </w:pPr>
            <w:r w:rsidRPr="008223AE">
              <w:rPr>
                <w:rFonts w:cs="Tahoma"/>
                <w:color w:val="auto"/>
              </w:rPr>
              <w:t xml:space="preserve">Environment, Health, Safety – Environnement, Santé, Sécurité. </w:t>
            </w:r>
          </w:p>
        </w:tc>
      </w:tr>
      <w:tr w:rsidR="00F36DE0" w:rsidRPr="008223AE" w14:paraId="0795FDBC" w14:textId="77777777" w:rsidTr="0094109A">
        <w:tc>
          <w:tcPr>
            <w:tcW w:w="2088" w:type="dxa"/>
          </w:tcPr>
          <w:p w14:paraId="49199FEA" w14:textId="77777777" w:rsidR="00F36DE0" w:rsidRPr="008223AE" w:rsidRDefault="00F36DE0" w:rsidP="00642F53">
            <w:pPr>
              <w:rPr>
                <w:rFonts w:cs="Tahoma"/>
                <w:color w:val="auto"/>
              </w:rPr>
            </w:pPr>
            <w:r w:rsidRPr="008223AE">
              <w:rPr>
                <w:rFonts w:cs="Tahoma"/>
                <w:color w:val="auto"/>
              </w:rPr>
              <w:t>EIE</w:t>
            </w:r>
          </w:p>
        </w:tc>
        <w:tc>
          <w:tcPr>
            <w:tcW w:w="6984" w:type="dxa"/>
          </w:tcPr>
          <w:p w14:paraId="7718A59A" w14:textId="77777777" w:rsidR="00F36DE0" w:rsidRPr="008223AE" w:rsidRDefault="00F36DE0" w:rsidP="00642F53">
            <w:pPr>
              <w:rPr>
                <w:rFonts w:cs="Tahoma"/>
                <w:color w:val="auto"/>
              </w:rPr>
            </w:pPr>
            <w:r w:rsidRPr="008223AE">
              <w:rPr>
                <w:rFonts w:cs="Tahoma"/>
                <w:color w:val="auto"/>
              </w:rPr>
              <w:t>Etude d’Impact sur l’Environnement</w:t>
            </w:r>
          </w:p>
        </w:tc>
      </w:tr>
      <w:tr w:rsidR="00F36DE0" w:rsidRPr="008223AE" w14:paraId="6FF00144" w14:textId="77777777" w:rsidTr="0094109A">
        <w:tc>
          <w:tcPr>
            <w:tcW w:w="2088" w:type="dxa"/>
          </w:tcPr>
          <w:p w14:paraId="2033C148" w14:textId="77777777" w:rsidR="00F36DE0" w:rsidRPr="008223AE" w:rsidRDefault="00F36DE0" w:rsidP="00642F53">
            <w:pPr>
              <w:rPr>
                <w:rFonts w:cs="Tahoma"/>
                <w:color w:val="auto"/>
              </w:rPr>
            </w:pPr>
            <w:r w:rsidRPr="008223AE">
              <w:rPr>
                <w:rFonts w:cs="Tahoma"/>
                <w:color w:val="auto"/>
              </w:rPr>
              <w:t>EIES</w:t>
            </w:r>
          </w:p>
        </w:tc>
        <w:tc>
          <w:tcPr>
            <w:tcW w:w="6984" w:type="dxa"/>
          </w:tcPr>
          <w:p w14:paraId="7C8AB288" w14:textId="77777777" w:rsidR="00F36DE0" w:rsidRPr="008223AE" w:rsidRDefault="00F36DE0" w:rsidP="00642F53">
            <w:pPr>
              <w:rPr>
                <w:rFonts w:cs="Tahoma"/>
                <w:color w:val="auto"/>
              </w:rPr>
            </w:pPr>
            <w:r w:rsidRPr="008223AE">
              <w:rPr>
                <w:rFonts w:cs="Tahoma"/>
                <w:color w:val="auto"/>
              </w:rPr>
              <w:t>Etude d’Impact Environnemental et Social</w:t>
            </w:r>
          </w:p>
        </w:tc>
      </w:tr>
      <w:tr w:rsidR="003E2672" w:rsidRPr="008223AE" w14:paraId="17A9636E" w14:textId="77777777" w:rsidTr="0094109A">
        <w:tc>
          <w:tcPr>
            <w:tcW w:w="2088" w:type="dxa"/>
          </w:tcPr>
          <w:p w14:paraId="656D8343" w14:textId="77777777" w:rsidR="003E2672" w:rsidRPr="008223AE" w:rsidRDefault="003E2672" w:rsidP="00642F53">
            <w:pPr>
              <w:rPr>
                <w:rFonts w:cs="Tahoma"/>
                <w:color w:val="auto"/>
              </w:rPr>
            </w:pPr>
            <w:r w:rsidRPr="008223AE">
              <w:rPr>
                <w:rFonts w:cs="Tahoma"/>
                <w:color w:val="auto"/>
              </w:rPr>
              <w:t>HCEFLCD</w:t>
            </w:r>
          </w:p>
        </w:tc>
        <w:tc>
          <w:tcPr>
            <w:tcW w:w="6984" w:type="dxa"/>
          </w:tcPr>
          <w:p w14:paraId="3551A165" w14:textId="77777777" w:rsidR="003E2672" w:rsidRPr="008223AE" w:rsidRDefault="003E2672" w:rsidP="00642F53">
            <w:pPr>
              <w:rPr>
                <w:rFonts w:cs="Tahoma"/>
                <w:color w:val="auto"/>
              </w:rPr>
            </w:pPr>
            <w:r w:rsidRPr="008223AE">
              <w:rPr>
                <w:rFonts w:cs="Tahoma"/>
                <w:color w:val="auto"/>
              </w:rPr>
              <w:t xml:space="preserve">Haut Commissariat aux Eaux et Forêts et à la Lutte Contre la Désertification </w:t>
            </w:r>
          </w:p>
        </w:tc>
      </w:tr>
      <w:tr w:rsidR="00F36DE0" w:rsidRPr="008223AE" w14:paraId="71966F70" w14:textId="77777777" w:rsidTr="0094109A">
        <w:tc>
          <w:tcPr>
            <w:tcW w:w="2088" w:type="dxa"/>
          </w:tcPr>
          <w:p w14:paraId="58582E3A" w14:textId="77777777" w:rsidR="00F36DE0" w:rsidRPr="008223AE" w:rsidRDefault="00F36DE0" w:rsidP="00642F53">
            <w:pPr>
              <w:rPr>
                <w:rFonts w:cs="Tahoma"/>
                <w:color w:val="auto"/>
              </w:rPr>
            </w:pPr>
            <w:r w:rsidRPr="008223AE">
              <w:rPr>
                <w:rFonts w:cs="Tahoma"/>
                <w:color w:val="auto"/>
              </w:rPr>
              <w:t>IFC</w:t>
            </w:r>
          </w:p>
        </w:tc>
        <w:tc>
          <w:tcPr>
            <w:tcW w:w="6984" w:type="dxa"/>
          </w:tcPr>
          <w:p w14:paraId="49F25AE9" w14:textId="77777777" w:rsidR="00F36DE0" w:rsidRPr="008223AE" w:rsidRDefault="00F36DE0" w:rsidP="00642F53">
            <w:pPr>
              <w:rPr>
                <w:rFonts w:cs="Tahoma"/>
                <w:color w:val="auto"/>
              </w:rPr>
            </w:pPr>
            <w:r w:rsidRPr="008223AE">
              <w:rPr>
                <w:rFonts w:cs="Tahoma"/>
                <w:color w:val="auto"/>
              </w:rPr>
              <w:t>International Finance Corporation</w:t>
            </w:r>
          </w:p>
        </w:tc>
      </w:tr>
      <w:tr w:rsidR="00F36DE0" w:rsidRPr="008223AE" w14:paraId="5CDCF8F6" w14:textId="77777777" w:rsidTr="0094109A">
        <w:tc>
          <w:tcPr>
            <w:tcW w:w="2088" w:type="dxa"/>
          </w:tcPr>
          <w:p w14:paraId="333E10E0" w14:textId="77777777" w:rsidR="00F36DE0" w:rsidRPr="008223AE" w:rsidRDefault="00F36DE0" w:rsidP="00642F53">
            <w:pPr>
              <w:rPr>
                <w:rFonts w:cs="Tahoma"/>
                <w:color w:val="auto"/>
              </w:rPr>
            </w:pPr>
            <w:r w:rsidRPr="008223AE">
              <w:rPr>
                <w:rFonts w:cs="Tahoma"/>
                <w:color w:val="auto"/>
              </w:rPr>
              <w:t>IRE</w:t>
            </w:r>
          </w:p>
        </w:tc>
        <w:tc>
          <w:tcPr>
            <w:tcW w:w="6984" w:type="dxa"/>
          </w:tcPr>
          <w:p w14:paraId="6F1A3E82" w14:textId="77777777" w:rsidR="00F36DE0" w:rsidRPr="008223AE" w:rsidRDefault="00F36DE0" w:rsidP="00642F53">
            <w:pPr>
              <w:rPr>
                <w:rFonts w:cs="Tahoma"/>
                <w:color w:val="auto"/>
              </w:rPr>
            </w:pPr>
            <w:r w:rsidRPr="008223AE">
              <w:rPr>
                <w:rFonts w:cs="Tahoma"/>
                <w:color w:val="auto"/>
              </w:rPr>
              <w:t>Identification des Ressources en Eaux</w:t>
            </w:r>
          </w:p>
        </w:tc>
      </w:tr>
      <w:tr w:rsidR="003E2672" w:rsidRPr="008223AE" w14:paraId="0D239F9F" w14:textId="77777777" w:rsidTr="0094109A">
        <w:tc>
          <w:tcPr>
            <w:tcW w:w="2088" w:type="dxa"/>
          </w:tcPr>
          <w:p w14:paraId="2447D966" w14:textId="77777777" w:rsidR="003E2672" w:rsidRPr="008223AE" w:rsidRDefault="00F36DE0" w:rsidP="00642F53">
            <w:pPr>
              <w:rPr>
                <w:rFonts w:cs="Tahoma"/>
                <w:color w:val="auto"/>
              </w:rPr>
            </w:pPr>
            <w:r w:rsidRPr="008223AE">
              <w:rPr>
                <w:rFonts w:cs="Tahoma"/>
                <w:color w:val="auto"/>
              </w:rPr>
              <w:t>MA</w:t>
            </w:r>
            <w:r w:rsidR="003E2672" w:rsidRPr="008223AE">
              <w:rPr>
                <w:rFonts w:cs="Tahoma"/>
                <w:color w:val="auto"/>
              </w:rPr>
              <w:t>PM</w:t>
            </w:r>
          </w:p>
        </w:tc>
        <w:tc>
          <w:tcPr>
            <w:tcW w:w="6984" w:type="dxa"/>
          </w:tcPr>
          <w:p w14:paraId="736BE456" w14:textId="77777777" w:rsidR="003E2672" w:rsidRPr="008223AE" w:rsidRDefault="00F36DE0" w:rsidP="00F36DE0">
            <w:pPr>
              <w:rPr>
                <w:rFonts w:cs="Tahoma"/>
                <w:color w:val="auto"/>
              </w:rPr>
            </w:pPr>
            <w:r w:rsidRPr="008223AE">
              <w:rPr>
                <w:rFonts w:cs="Tahoma"/>
                <w:color w:val="auto"/>
              </w:rPr>
              <w:t xml:space="preserve">Ministère de l’Agriculture </w:t>
            </w:r>
            <w:r w:rsidR="003E2672" w:rsidRPr="008223AE">
              <w:rPr>
                <w:rFonts w:cs="Tahoma"/>
                <w:color w:val="auto"/>
              </w:rPr>
              <w:t xml:space="preserve">et des Pêches Maritimes </w:t>
            </w:r>
          </w:p>
        </w:tc>
      </w:tr>
      <w:tr w:rsidR="003E2672" w:rsidRPr="008223AE" w14:paraId="5FA1AA3C" w14:textId="77777777" w:rsidTr="0094109A">
        <w:tc>
          <w:tcPr>
            <w:tcW w:w="2088" w:type="dxa"/>
          </w:tcPr>
          <w:p w14:paraId="2AAF4B4A" w14:textId="77777777" w:rsidR="003E2672" w:rsidRPr="008223AE" w:rsidRDefault="003E2672" w:rsidP="00642F53">
            <w:pPr>
              <w:rPr>
                <w:rFonts w:cs="Tahoma"/>
                <w:color w:val="auto"/>
              </w:rPr>
            </w:pPr>
            <w:r w:rsidRPr="008223AE">
              <w:rPr>
                <w:rFonts w:cs="Tahoma"/>
                <w:color w:val="auto"/>
              </w:rPr>
              <w:t>MASEN</w:t>
            </w:r>
          </w:p>
        </w:tc>
        <w:tc>
          <w:tcPr>
            <w:tcW w:w="6984" w:type="dxa"/>
          </w:tcPr>
          <w:p w14:paraId="21E81606" w14:textId="77777777" w:rsidR="003E2672" w:rsidRPr="008223AE" w:rsidRDefault="003E2672" w:rsidP="00642F53">
            <w:pPr>
              <w:rPr>
                <w:rFonts w:cs="Tahoma"/>
                <w:color w:val="auto"/>
              </w:rPr>
            </w:pPr>
            <w:r w:rsidRPr="008223AE">
              <w:rPr>
                <w:rFonts w:cs="Tahoma"/>
                <w:i/>
                <w:color w:val="auto"/>
              </w:rPr>
              <w:t>Moroccan Agency for Solar Energy</w:t>
            </w:r>
            <w:r w:rsidRPr="008223AE">
              <w:rPr>
                <w:rFonts w:cs="Tahoma"/>
                <w:color w:val="auto"/>
              </w:rPr>
              <w:t> ou Agence Nationale pour l’Energie Solaire</w:t>
            </w:r>
          </w:p>
        </w:tc>
      </w:tr>
      <w:tr w:rsidR="003E2672" w:rsidRPr="008223AE" w14:paraId="0436242C" w14:textId="77777777" w:rsidTr="0094109A">
        <w:tc>
          <w:tcPr>
            <w:tcW w:w="2088" w:type="dxa"/>
          </w:tcPr>
          <w:p w14:paraId="580CB9A1" w14:textId="77777777" w:rsidR="003E2672" w:rsidRPr="008223AE" w:rsidRDefault="003E2672" w:rsidP="00642F53">
            <w:pPr>
              <w:rPr>
                <w:rFonts w:cs="Tahoma"/>
                <w:color w:val="auto"/>
              </w:rPr>
            </w:pPr>
            <w:r w:rsidRPr="008223AE">
              <w:rPr>
                <w:rFonts w:cs="Tahoma"/>
                <w:color w:val="auto"/>
              </w:rPr>
              <w:t>MEMEE</w:t>
            </w:r>
          </w:p>
        </w:tc>
        <w:tc>
          <w:tcPr>
            <w:tcW w:w="6984" w:type="dxa"/>
          </w:tcPr>
          <w:p w14:paraId="7B3A3CA9" w14:textId="77777777" w:rsidR="003E2672" w:rsidRPr="008223AE" w:rsidRDefault="003E2672" w:rsidP="00642F53">
            <w:pPr>
              <w:rPr>
                <w:rFonts w:cs="Tahoma"/>
                <w:color w:val="auto"/>
              </w:rPr>
            </w:pPr>
            <w:r w:rsidRPr="008223AE">
              <w:rPr>
                <w:rFonts w:cs="Tahoma"/>
                <w:color w:val="auto"/>
              </w:rPr>
              <w:t xml:space="preserve">Ministère de l'Energie, des Mines, de l'Eau et de l'Environnement </w:t>
            </w:r>
          </w:p>
        </w:tc>
      </w:tr>
      <w:tr w:rsidR="003E2672" w:rsidRPr="008223AE" w14:paraId="34357DF5" w14:textId="77777777" w:rsidTr="0094109A">
        <w:tc>
          <w:tcPr>
            <w:tcW w:w="2088" w:type="dxa"/>
          </w:tcPr>
          <w:p w14:paraId="2C165A5E" w14:textId="77777777" w:rsidR="003E2672" w:rsidRPr="008223AE" w:rsidRDefault="003E2672" w:rsidP="00642F53">
            <w:pPr>
              <w:rPr>
                <w:rFonts w:cs="Tahoma"/>
                <w:color w:val="auto"/>
              </w:rPr>
            </w:pPr>
            <w:r w:rsidRPr="008223AE">
              <w:rPr>
                <w:rFonts w:cs="Tahoma"/>
                <w:color w:val="auto"/>
              </w:rPr>
              <w:t>ONE</w:t>
            </w:r>
          </w:p>
        </w:tc>
        <w:tc>
          <w:tcPr>
            <w:tcW w:w="6984" w:type="dxa"/>
          </w:tcPr>
          <w:p w14:paraId="70958C55" w14:textId="77777777" w:rsidR="003E2672" w:rsidRPr="008223AE" w:rsidRDefault="003E2672" w:rsidP="00642F53">
            <w:pPr>
              <w:rPr>
                <w:rFonts w:cs="Tahoma"/>
                <w:color w:val="auto"/>
              </w:rPr>
            </w:pPr>
            <w:r w:rsidRPr="008223AE">
              <w:rPr>
                <w:rFonts w:cs="Tahoma"/>
                <w:color w:val="auto"/>
              </w:rPr>
              <w:t>Office National de l’Electricité</w:t>
            </w:r>
          </w:p>
        </w:tc>
      </w:tr>
      <w:tr w:rsidR="00156803" w:rsidRPr="008223AE" w14:paraId="277DA181" w14:textId="77777777" w:rsidTr="0094109A">
        <w:tc>
          <w:tcPr>
            <w:tcW w:w="2088" w:type="dxa"/>
          </w:tcPr>
          <w:p w14:paraId="032DFB32" w14:textId="77777777" w:rsidR="00156803" w:rsidRPr="008223AE" w:rsidRDefault="00156803" w:rsidP="00642F53">
            <w:pPr>
              <w:rPr>
                <w:rFonts w:cs="Tahoma"/>
                <w:color w:val="auto"/>
              </w:rPr>
            </w:pPr>
            <w:r w:rsidRPr="008223AE">
              <w:rPr>
                <w:rFonts w:cs="Tahoma"/>
                <w:color w:val="auto"/>
              </w:rPr>
              <w:t>ONEE</w:t>
            </w:r>
          </w:p>
        </w:tc>
        <w:tc>
          <w:tcPr>
            <w:tcW w:w="6984" w:type="dxa"/>
          </w:tcPr>
          <w:p w14:paraId="160A62D1" w14:textId="2E24EF70" w:rsidR="00156803" w:rsidRPr="008223AE" w:rsidRDefault="00156803" w:rsidP="00642F53">
            <w:pPr>
              <w:rPr>
                <w:rFonts w:cs="Tahoma"/>
                <w:color w:val="auto"/>
              </w:rPr>
            </w:pPr>
            <w:r w:rsidRPr="008223AE">
              <w:rPr>
                <w:rFonts w:cs="Tahoma"/>
                <w:color w:val="auto"/>
              </w:rPr>
              <w:t xml:space="preserve">Office National de </w:t>
            </w:r>
            <w:r w:rsidR="00F77818">
              <w:rPr>
                <w:rFonts w:cs="Tahoma"/>
                <w:color w:val="auto"/>
              </w:rPr>
              <w:t xml:space="preserve">l’Electricité et de </w:t>
            </w:r>
            <w:r w:rsidRPr="008223AE">
              <w:rPr>
                <w:rFonts w:cs="Tahoma"/>
                <w:color w:val="auto"/>
              </w:rPr>
              <w:t>l’Eau Potable et de l’Electricité</w:t>
            </w:r>
          </w:p>
        </w:tc>
      </w:tr>
      <w:tr w:rsidR="003E2672" w:rsidRPr="008223AE" w14:paraId="10D892BA" w14:textId="77777777" w:rsidTr="0094109A">
        <w:tc>
          <w:tcPr>
            <w:tcW w:w="2088" w:type="dxa"/>
          </w:tcPr>
          <w:p w14:paraId="19A99779" w14:textId="77777777" w:rsidR="003E2672" w:rsidRPr="008223AE" w:rsidRDefault="003E2672" w:rsidP="00642F53">
            <w:pPr>
              <w:rPr>
                <w:rFonts w:cs="Tahoma"/>
                <w:color w:val="auto"/>
              </w:rPr>
            </w:pPr>
            <w:r w:rsidRPr="008223AE">
              <w:rPr>
                <w:rFonts w:cs="Tahoma"/>
                <w:color w:val="auto"/>
              </w:rPr>
              <w:t>ORMVAO</w:t>
            </w:r>
          </w:p>
        </w:tc>
        <w:tc>
          <w:tcPr>
            <w:tcW w:w="6984" w:type="dxa"/>
          </w:tcPr>
          <w:p w14:paraId="1A24CCFC" w14:textId="77777777" w:rsidR="003E2672" w:rsidRPr="008223AE" w:rsidRDefault="003E2672" w:rsidP="00642F53">
            <w:pPr>
              <w:rPr>
                <w:rFonts w:cs="Tahoma"/>
                <w:color w:val="auto"/>
              </w:rPr>
            </w:pPr>
            <w:r w:rsidRPr="008223AE">
              <w:rPr>
                <w:rFonts w:cs="Tahoma"/>
                <w:color w:val="auto"/>
              </w:rPr>
              <w:t>Office Régional de Mise en Valeur Agricole de Ouarzazate</w:t>
            </w:r>
          </w:p>
        </w:tc>
      </w:tr>
      <w:tr w:rsidR="003E2672" w:rsidRPr="008223AE" w14:paraId="460589E8" w14:textId="77777777" w:rsidTr="0094109A">
        <w:tc>
          <w:tcPr>
            <w:tcW w:w="2088" w:type="dxa"/>
          </w:tcPr>
          <w:p w14:paraId="5F819F5E" w14:textId="77777777" w:rsidR="003E2672" w:rsidRPr="008223AE" w:rsidRDefault="00F36DE0" w:rsidP="00642F53">
            <w:pPr>
              <w:rPr>
                <w:rFonts w:cs="Tahoma"/>
                <w:color w:val="auto"/>
              </w:rPr>
            </w:pPr>
            <w:r w:rsidRPr="008223AE">
              <w:rPr>
                <w:rFonts w:cs="Tahoma"/>
                <w:color w:val="auto"/>
              </w:rPr>
              <w:t>PCD</w:t>
            </w:r>
          </w:p>
        </w:tc>
        <w:tc>
          <w:tcPr>
            <w:tcW w:w="6984" w:type="dxa"/>
          </w:tcPr>
          <w:p w14:paraId="0ACBC307" w14:textId="77777777" w:rsidR="003E2672" w:rsidRPr="008223AE" w:rsidRDefault="00F36DE0" w:rsidP="00642F53">
            <w:pPr>
              <w:rPr>
                <w:rFonts w:cs="Tahoma"/>
                <w:color w:val="auto"/>
              </w:rPr>
            </w:pPr>
            <w:r w:rsidRPr="008223AE">
              <w:rPr>
                <w:rFonts w:cs="Tahoma"/>
                <w:color w:val="auto"/>
              </w:rPr>
              <w:t>Plan Communal de Développement</w:t>
            </w:r>
          </w:p>
        </w:tc>
      </w:tr>
      <w:tr w:rsidR="003E2672" w:rsidRPr="008223AE" w14:paraId="06394338" w14:textId="77777777" w:rsidTr="0094109A">
        <w:tc>
          <w:tcPr>
            <w:tcW w:w="2088" w:type="dxa"/>
          </w:tcPr>
          <w:p w14:paraId="5D88631E" w14:textId="77777777" w:rsidR="003E2672" w:rsidRPr="008223AE" w:rsidRDefault="003E2672" w:rsidP="00642F53">
            <w:pPr>
              <w:rPr>
                <w:rFonts w:cs="Tahoma"/>
                <w:color w:val="auto"/>
              </w:rPr>
            </w:pPr>
            <w:r w:rsidRPr="008223AE">
              <w:rPr>
                <w:rFonts w:cs="Tahoma"/>
                <w:color w:val="auto"/>
              </w:rPr>
              <w:t>PDAIRE</w:t>
            </w:r>
          </w:p>
        </w:tc>
        <w:tc>
          <w:tcPr>
            <w:tcW w:w="6984" w:type="dxa"/>
          </w:tcPr>
          <w:p w14:paraId="544F6DEF" w14:textId="77777777" w:rsidR="003E2672" w:rsidRPr="008223AE" w:rsidRDefault="003E2672" w:rsidP="00642F53">
            <w:pPr>
              <w:rPr>
                <w:rFonts w:cs="Tahoma"/>
                <w:color w:val="auto"/>
              </w:rPr>
            </w:pPr>
            <w:r w:rsidRPr="008223AE">
              <w:rPr>
                <w:rFonts w:cs="Tahoma"/>
                <w:color w:val="auto"/>
              </w:rPr>
              <w:t>Plan Directeur d’Aménagement Intégré des Ressources en Eaux</w:t>
            </w:r>
          </w:p>
        </w:tc>
      </w:tr>
      <w:tr w:rsidR="003E2672" w:rsidRPr="008223AE" w14:paraId="5B7C7CB4" w14:textId="77777777" w:rsidTr="0094109A">
        <w:tc>
          <w:tcPr>
            <w:tcW w:w="2088" w:type="dxa"/>
          </w:tcPr>
          <w:p w14:paraId="5DD46334" w14:textId="77777777" w:rsidR="003E2672" w:rsidRPr="008223AE" w:rsidRDefault="003E2672" w:rsidP="00642F53">
            <w:pPr>
              <w:rPr>
                <w:rFonts w:cs="Tahoma"/>
                <w:color w:val="auto"/>
              </w:rPr>
            </w:pPr>
            <w:r w:rsidRPr="008223AE">
              <w:rPr>
                <w:rFonts w:cs="Tahoma"/>
                <w:color w:val="auto"/>
              </w:rPr>
              <w:t>PDAR</w:t>
            </w:r>
          </w:p>
        </w:tc>
        <w:tc>
          <w:tcPr>
            <w:tcW w:w="6984" w:type="dxa"/>
          </w:tcPr>
          <w:p w14:paraId="37EEB402" w14:textId="77777777" w:rsidR="003E2672" w:rsidRPr="008223AE" w:rsidRDefault="003E2672" w:rsidP="00642F53">
            <w:pPr>
              <w:rPr>
                <w:rFonts w:cs="Tahoma"/>
                <w:color w:val="auto"/>
              </w:rPr>
            </w:pPr>
            <w:r w:rsidRPr="008223AE">
              <w:rPr>
                <w:rFonts w:cs="Tahoma"/>
                <w:color w:val="auto"/>
              </w:rPr>
              <w:t>Plan de Développement des Agglomérations Rurales </w:t>
            </w:r>
          </w:p>
        </w:tc>
      </w:tr>
      <w:tr w:rsidR="003E2672" w:rsidRPr="008223AE" w14:paraId="0B3A42ED" w14:textId="77777777" w:rsidTr="0094109A">
        <w:tc>
          <w:tcPr>
            <w:tcW w:w="2088" w:type="dxa"/>
          </w:tcPr>
          <w:p w14:paraId="51C8E646" w14:textId="77777777" w:rsidR="003E2672" w:rsidRPr="008223AE" w:rsidRDefault="003E2672" w:rsidP="00642F53">
            <w:pPr>
              <w:rPr>
                <w:rFonts w:cs="Tahoma"/>
                <w:color w:val="auto"/>
              </w:rPr>
            </w:pPr>
            <w:r w:rsidRPr="008223AE">
              <w:rPr>
                <w:rFonts w:cs="Tahoma"/>
                <w:color w:val="auto"/>
              </w:rPr>
              <w:t>PGE</w:t>
            </w:r>
          </w:p>
        </w:tc>
        <w:tc>
          <w:tcPr>
            <w:tcW w:w="6984" w:type="dxa"/>
          </w:tcPr>
          <w:p w14:paraId="2336DFF3" w14:textId="77777777" w:rsidR="003E2672" w:rsidRPr="008223AE" w:rsidRDefault="003E2672" w:rsidP="00642F53">
            <w:pPr>
              <w:rPr>
                <w:rFonts w:cs="Tahoma"/>
                <w:color w:val="auto"/>
              </w:rPr>
            </w:pPr>
            <w:r w:rsidRPr="008223AE">
              <w:rPr>
                <w:rFonts w:cs="Tahoma"/>
                <w:color w:val="auto"/>
              </w:rPr>
              <w:t>Plan de Gestion Environnementale</w:t>
            </w:r>
          </w:p>
        </w:tc>
      </w:tr>
      <w:tr w:rsidR="00A9681D" w:rsidRPr="008223AE" w14:paraId="62E883D4" w14:textId="77777777" w:rsidTr="0094109A">
        <w:tc>
          <w:tcPr>
            <w:tcW w:w="2088" w:type="dxa"/>
          </w:tcPr>
          <w:p w14:paraId="552622D0" w14:textId="77777777" w:rsidR="00A9681D" w:rsidRPr="008223AE" w:rsidRDefault="00A9681D" w:rsidP="00642F53">
            <w:pPr>
              <w:rPr>
                <w:rFonts w:cs="Tahoma"/>
                <w:color w:val="auto"/>
              </w:rPr>
            </w:pPr>
            <w:r w:rsidRPr="008223AE">
              <w:rPr>
                <w:rFonts w:cs="Tahoma"/>
                <w:color w:val="auto"/>
              </w:rPr>
              <w:t>PME</w:t>
            </w:r>
          </w:p>
        </w:tc>
        <w:tc>
          <w:tcPr>
            <w:tcW w:w="6984" w:type="dxa"/>
          </w:tcPr>
          <w:p w14:paraId="33125F8D" w14:textId="77777777" w:rsidR="00A9681D" w:rsidRPr="008223AE" w:rsidRDefault="00A9681D" w:rsidP="00642F53">
            <w:pPr>
              <w:rPr>
                <w:rFonts w:cs="Tahoma"/>
                <w:color w:val="auto"/>
              </w:rPr>
            </w:pPr>
            <w:r w:rsidRPr="008223AE">
              <w:rPr>
                <w:rFonts w:cs="Tahoma"/>
                <w:color w:val="auto"/>
              </w:rPr>
              <w:t>Petite et Moyenne Entreprise</w:t>
            </w:r>
          </w:p>
        </w:tc>
      </w:tr>
      <w:tr w:rsidR="003E2672" w:rsidRPr="008223AE" w14:paraId="0C585187" w14:textId="77777777" w:rsidTr="0094109A">
        <w:tc>
          <w:tcPr>
            <w:tcW w:w="2088" w:type="dxa"/>
          </w:tcPr>
          <w:p w14:paraId="0D165388" w14:textId="77777777" w:rsidR="003E2672" w:rsidRPr="008223AE" w:rsidRDefault="003E2672" w:rsidP="00642F53">
            <w:pPr>
              <w:rPr>
                <w:rFonts w:cs="Tahoma"/>
                <w:color w:val="auto"/>
              </w:rPr>
            </w:pPr>
            <w:r w:rsidRPr="008223AE">
              <w:rPr>
                <w:rFonts w:cs="Tahoma"/>
                <w:color w:val="auto"/>
              </w:rPr>
              <w:t>PMH</w:t>
            </w:r>
          </w:p>
        </w:tc>
        <w:tc>
          <w:tcPr>
            <w:tcW w:w="6984" w:type="dxa"/>
          </w:tcPr>
          <w:p w14:paraId="2C8F3105" w14:textId="77777777" w:rsidR="003E2672" w:rsidRPr="008223AE" w:rsidRDefault="003E2672" w:rsidP="00642F53">
            <w:pPr>
              <w:rPr>
                <w:rStyle w:val="FootnoteReference"/>
                <w:rFonts w:cs="Tahoma"/>
                <w:color w:val="auto"/>
              </w:rPr>
            </w:pPr>
            <w:r w:rsidRPr="008223AE">
              <w:rPr>
                <w:rFonts w:cs="Tahoma"/>
                <w:color w:val="auto"/>
              </w:rPr>
              <w:t>Petite et Moyenne Hydraulique</w:t>
            </w:r>
          </w:p>
        </w:tc>
      </w:tr>
      <w:tr w:rsidR="00156803" w:rsidRPr="008223AE" w14:paraId="7E8223B3" w14:textId="77777777" w:rsidTr="0094109A">
        <w:tc>
          <w:tcPr>
            <w:tcW w:w="2088" w:type="dxa"/>
          </w:tcPr>
          <w:p w14:paraId="333C712D" w14:textId="77777777" w:rsidR="00156803" w:rsidRPr="008223AE" w:rsidRDefault="00156803" w:rsidP="00642F53">
            <w:pPr>
              <w:rPr>
                <w:rFonts w:cs="Tahoma"/>
                <w:color w:val="auto"/>
              </w:rPr>
            </w:pPr>
            <w:r w:rsidRPr="008223AE">
              <w:rPr>
                <w:rFonts w:cs="Tahoma"/>
                <w:color w:val="auto"/>
              </w:rPr>
              <w:t>PSM</w:t>
            </w:r>
          </w:p>
        </w:tc>
        <w:tc>
          <w:tcPr>
            <w:tcW w:w="6984" w:type="dxa"/>
          </w:tcPr>
          <w:p w14:paraId="30CE899D" w14:textId="77777777" w:rsidR="00156803" w:rsidRPr="008223AE" w:rsidRDefault="00156803" w:rsidP="00642F53">
            <w:pPr>
              <w:pStyle w:val="FootnoteText"/>
              <w:rPr>
                <w:rFonts w:cs="Tahoma"/>
                <w:color w:val="auto"/>
              </w:rPr>
            </w:pPr>
            <w:r w:rsidRPr="008223AE">
              <w:rPr>
                <w:rFonts w:cs="Tahoma"/>
                <w:color w:val="auto"/>
              </w:rPr>
              <w:t xml:space="preserve">Plan Solaire </w:t>
            </w:r>
            <w:r w:rsidR="00F36DE0" w:rsidRPr="008223AE">
              <w:rPr>
                <w:rFonts w:cs="Tahoma"/>
                <w:color w:val="auto"/>
              </w:rPr>
              <w:t>Méditerranéen</w:t>
            </w:r>
          </w:p>
        </w:tc>
      </w:tr>
      <w:tr w:rsidR="003E2672" w:rsidRPr="008223AE" w14:paraId="544CC2F7" w14:textId="77777777" w:rsidTr="0094109A">
        <w:tc>
          <w:tcPr>
            <w:tcW w:w="2088" w:type="dxa"/>
          </w:tcPr>
          <w:p w14:paraId="61A077CC" w14:textId="77777777" w:rsidR="003E2672" w:rsidRPr="008223AE" w:rsidRDefault="003E2672" w:rsidP="00642F53">
            <w:pPr>
              <w:rPr>
                <w:rFonts w:cs="Tahoma"/>
                <w:color w:val="auto"/>
              </w:rPr>
            </w:pPr>
            <w:r w:rsidRPr="008223AE">
              <w:rPr>
                <w:rFonts w:cs="Tahoma"/>
                <w:color w:val="auto"/>
              </w:rPr>
              <w:t>PV</w:t>
            </w:r>
          </w:p>
        </w:tc>
        <w:tc>
          <w:tcPr>
            <w:tcW w:w="6984" w:type="dxa"/>
          </w:tcPr>
          <w:p w14:paraId="6420AAFE" w14:textId="77777777" w:rsidR="003E2672" w:rsidRPr="008223AE" w:rsidRDefault="003E2672" w:rsidP="00642F53">
            <w:pPr>
              <w:pStyle w:val="FootnoteText"/>
              <w:rPr>
                <w:rFonts w:cs="Tahoma"/>
                <w:color w:val="auto"/>
              </w:rPr>
            </w:pPr>
            <w:r w:rsidRPr="008223AE">
              <w:rPr>
                <w:rFonts w:cs="Tahoma"/>
                <w:color w:val="auto"/>
              </w:rPr>
              <w:t>Photovoltaïque</w:t>
            </w:r>
          </w:p>
        </w:tc>
      </w:tr>
      <w:tr w:rsidR="00F36DE0" w:rsidRPr="008223AE" w14:paraId="07F5CE04" w14:textId="77777777" w:rsidTr="0094109A">
        <w:tc>
          <w:tcPr>
            <w:tcW w:w="2088" w:type="dxa"/>
          </w:tcPr>
          <w:p w14:paraId="1FE05EC4" w14:textId="77777777" w:rsidR="00F36DE0" w:rsidRPr="008223AE" w:rsidRDefault="00F36DE0" w:rsidP="00642F53">
            <w:pPr>
              <w:rPr>
                <w:rFonts w:cs="Tahoma"/>
                <w:color w:val="auto"/>
              </w:rPr>
            </w:pPr>
            <w:r w:rsidRPr="008223AE">
              <w:rPr>
                <w:rFonts w:cs="Tahoma"/>
                <w:color w:val="auto"/>
              </w:rPr>
              <w:t>RBOSM</w:t>
            </w:r>
          </w:p>
        </w:tc>
        <w:tc>
          <w:tcPr>
            <w:tcW w:w="6984" w:type="dxa"/>
          </w:tcPr>
          <w:p w14:paraId="7DA0414B" w14:textId="77777777" w:rsidR="00F36DE0" w:rsidRPr="008223AE" w:rsidRDefault="00F36DE0" w:rsidP="00642F53">
            <w:pPr>
              <w:pStyle w:val="FootnoteText"/>
              <w:rPr>
                <w:rFonts w:cs="Tahoma"/>
                <w:color w:val="auto"/>
              </w:rPr>
            </w:pPr>
            <w:r w:rsidRPr="008223AE">
              <w:rPr>
                <w:rFonts w:cs="Tahoma"/>
                <w:color w:val="auto"/>
              </w:rPr>
              <w:t>Réserve de Biosphère des Oasis du Sud Marocain</w:t>
            </w:r>
          </w:p>
        </w:tc>
      </w:tr>
      <w:tr w:rsidR="00F36DE0" w:rsidRPr="008223AE" w14:paraId="4C37C014" w14:textId="77777777" w:rsidTr="0094109A">
        <w:tc>
          <w:tcPr>
            <w:tcW w:w="2088" w:type="dxa"/>
          </w:tcPr>
          <w:p w14:paraId="7BED14FD" w14:textId="77777777" w:rsidR="00F36DE0" w:rsidRPr="008223AE" w:rsidRDefault="00F36DE0" w:rsidP="00642F53">
            <w:pPr>
              <w:rPr>
                <w:rFonts w:cs="Tahoma"/>
                <w:color w:val="auto"/>
              </w:rPr>
            </w:pPr>
            <w:r w:rsidRPr="008223AE">
              <w:rPr>
                <w:rFonts w:cs="Tahoma"/>
                <w:color w:val="auto"/>
              </w:rPr>
              <w:t>R&amp;D</w:t>
            </w:r>
          </w:p>
        </w:tc>
        <w:tc>
          <w:tcPr>
            <w:tcW w:w="6984" w:type="dxa"/>
          </w:tcPr>
          <w:p w14:paraId="514B2E30" w14:textId="77777777" w:rsidR="00F36DE0" w:rsidRPr="008223AE" w:rsidRDefault="00F36DE0" w:rsidP="00642F53">
            <w:pPr>
              <w:pStyle w:val="FootnoteText"/>
              <w:rPr>
                <w:rFonts w:cs="Tahoma"/>
                <w:color w:val="auto"/>
              </w:rPr>
            </w:pPr>
            <w:r w:rsidRPr="008223AE">
              <w:rPr>
                <w:rFonts w:cs="Tahoma"/>
                <w:color w:val="auto"/>
              </w:rPr>
              <w:t xml:space="preserve">Recherche et Développement </w:t>
            </w:r>
          </w:p>
        </w:tc>
      </w:tr>
      <w:tr w:rsidR="003E2672" w:rsidRPr="008223AE" w14:paraId="4F0376BE" w14:textId="77777777" w:rsidTr="0094109A">
        <w:tc>
          <w:tcPr>
            <w:tcW w:w="2088" w:type="dxa"/>
          </w:tcPr>
          <w:p w14:paraId="11D0948A" w14:textId="77777777" w:rsidR="003E2672" w:rsidRPr="008223AE" w:rsidRDefault="003E2672" w:rsidP="00642F53">
            <w:pPr>
              <w:rPr>
                <w:rFonts w:cs="Tahoma"/>
                <w:color w:val="auto"/>
              </w:rPr>
            </w:pPr>
            <w:r w:rsidRPr="008223AE">
              <w:rPr>
                <w:rFonts w:cs="Tahoma"/>
                <w:color w:val="auto"/>
              </w:rPr>
              <w:t>RN</w:t>
            </w:r>
          </w:p>
        </w:tc>
        <w:tc>
          <w:tcPr>
            <w:tcW w:w="6984" w:type="dxa"/>
          </w:tcPr>
          <w:p w14:paraId="09DF1A5F" w14:textId="77777777" w:rsidR="003E2672" w:rsidRPr="008223AE" w:rsidRDefault="003E2672" w:rsidP="00642F53">
            <w:pPr>
              <w:pStyle w:val="FootnoteText"/>
              <w:rPr>
                <w:rFonts w:cs="Tahoma"/>
                <w:color w:val="auto"/>
              </w:rPr>
            </w:pPr>
            <w:r w:rsidRPr="008223AE">
              <w:rPr>
                <w:rFonts w:cs="Tahoma"/>
                <w:color w:val="auto"/>
              </w:rPr>
              <w:t>Route Nationale</w:t>
            </w:r>
          </w:p>
        </w:tc>
      </w:tr>
      <w:tr w:rsidR="003E2672" w:rsidRPr="008223AE" w14:paraId="36E595B5" w14:textId="77777777" w:rsidTr="0094109A">
        <w:tc>
          <w:tcPr>
            <w:tcW w:w="2088" w:type="dxa"/>
          </w:tcPr>
          <w:p w14:paraId="52EF34C2" w14:textId="77777777" w:rsidR="003E2672" w:rsidRPr="008223AE" w:rsidRDefault="003E2672" w:rsidP="00642F53">
            <w:pPr>
              <w:rPr>
                <w:rFonts w:cs="Tahoma"/>
                <w:color w:val="auto"/>
              </w:rPr>
            </w:pPr>
            <w:r w:rsidRPr="008223AE">
              <w:rPr>
                <w:rFonts w:cs="Tahoma"/>
                <w:color w:val="auto"/>
              </w:rPr>
              <w:t>RP</w:t>
            </w:r>
          </w:p>
        </w:tc>
        <w:tc>
          <w:tcPr>
            <w:tcW w:w="6984" w:type="dxa"/>
          </w:tcPr>
          <w:p w14:paraId="3DC7D93C" w14:textId="77777777" w:rsidR="003E2672" w:rsidRPr="008223AE" w:rsidRDefault="003E2672" w:rsidP="00642F53">
            <w:pPr>
              <w:rPr>
                <w:rFonts w:cs="Tahoma"/>
                <w:color w:val="auto"/>
              </w:rPr>
            </w:pPr>
            <w:r w:rsidRPr="008223AE">
              <w:rPr>
                <w:rFonts w:cs="Tahoma"/>
                <w:color w:val="auto"/>
              </w:rPr>
              <w:t>Route Provinciale</w:t>
            </w:r>
          </w:p>
        </w:tc>
      </w:tr>
      <w:tr w:rsidR="00F36DE0" w:rsidRPr="008223AE" w14:paraId="54AA14BC" w14:textId="77777777" w:rsidTr="0094109A">
        <w:tc>
          <w:tcPr>
            <w:tcW w:w="2088" w:type="dxa"/>
          </w:tcPr>
          <w:p w14:paraId="20AD2276" w14:textId="77777777" w:rsidR="00F36DE0" w:rsidRPr="008223AE" w:rsidRDefault="00F36DE0" w:rsidP="00642F53">
            <w:pPr>
              <w:rPr>
                <w:rFonts w:cs="Tahoma"/>
                <w:color w:val="auto"/>
              </w:rPr>
            </w:pPr>
            <w:r w:rsidRPr="008223AE">
              <w:rPr>
                <w:rFonts w:cs="Tahoma"/>
                <w:color w:val="auto"/>
              </w:rPr>
              <w:t>RPS</w:t>
            </w:r>
          </w:p>
        </w:tc>
        <w:tc>
          <w:tcPr>
            <w:tcW w:w="6984" w:type="dxa"/>
          </w:tcPr>
          <w:p w14:paraId="2D0FDD50" w14:textId="77777777" w:rsidR="00F36DE0" w:rsidRPr="008223AE" w:rsidRDefault="00F36DE0" w:rsidP="00642F53">
            <w:pPr>
              <w:rPr>
                <w:rFonts w:cs="Tahoma"/>
                <w:color w:val="auto"/>
              </w:rPr>
            </w:pPr>
            <w:r w:rsidRPr="008223AE">
              <w:rPr>
                <w:rFonts w:cs="Tahoma"/>
                <w:color w:val="auto"/>
              </w:rPr>
              <w:t>Règlement ParaSismique</w:t>
            </w:r>
          </w:p>
        </w:tc>
      </w:tr>
      <w:tr w:rsidR="003E2672" w:rsidRPr="008223AE" w14:paraId="1A66A4E7" w14:textId="77777777" w:rsidTr="0094109A">
        <w:tc>
          <w:tcPr>
            <w:tcW w:w="2088" w:type="dxa"/>
          </w:tcPr>
          <w:p w14:paraId="1BEA65DD" w14:textId="77777777" w:rsidR="003E2672" w:rsidRPr="008223AE" w:rsidRDefault="003E2672" w:rsidP="00642F53">
            <w:pPr>
              <w:rPr>
                <w:rFonts w:cs="Tahoma"/>
                <w:color w:val="auto"/>
              </w:rPr>
            </w:pPr>
            <w:r w:rsidRPr="008223AE">
              <w:rPr>
                <w:rFonts w:cs="Tahoma"/>
                <w:color w:val="auto"/>
              </w:rPr>
              <w:t>RR</w:t>
            </w:r>
          </w:p>
        </w:tc>
        <w:tc>
          <w:tcPr>
            <w:tcW w:w="6984" w:type="dxa"/>
          </w:tcPr>
          <w:p w14:paraId="0A52828A" w14:textId="77777777" w:rsidR="003E2672" w:rsidRPr="008223AE" w:rsidRDefault="003E2672" w:rsidP="00642F53">
            <w:pPr>
              <w:rPr>
                <w:rFonts w:cs="Tahoma"/>
                <w:color w:val="auto"/>
              </w:rPr>
            </w:pPr>
            <w:r w:rsidRPr="008223AE">
              <w:rPr>
                <w:rFonts w:cs="Tahoma"/>
                <w:color w:val="auto"/>
              </w:rPr>
              <w:t>Route Régionale</w:t>
            </w:r>
          </w:p>
        </w:tc>
      </w:tr>
      <w:tr w:rsidR="003E2672" w:rsidRPr="008223AE" w14:paraId="2E4AFEDE" w14:textId="77777777" w:rsidTr="0094109A">
        <w:tc>
          <w:tcPr>
            <w:tcW w:w="2088" w:type="dxa"/>
          </w:tcPr>
          <w:p w14:paraId="6ED0F14E" w14:textId="77777777" w:rsidR="003E2672" w:rsidRPr="008223AE" w:rsidRDefault="003E2672" w:rsidP="00642F53">
            <w:pPr>
              <w:rPr>
                <w:rFonts w:cs="Tahoma"/>
                <w:color w:val="auto"/>
              </w:rPr>
            </w:pPr>
            <w:r w:rsidRPr="008223AE">
              <w:rPr>
                <w:rFonts w:cs="Tahoma"/>
                <w:color w:val="auto"/>
              </w:rPr>
              <w:t>SDAU</w:t>
            </w:r>
          </w:p>
        </w:tc>
        <w:tc>
          <w:tcPr>
            <w:tcW w:w="6984" w:type="dxa"/>
          </w:tcPr>
          <w:p w14:paraId="60C630CC" w14:textId="77777777" w:rsidR="003E2672" w:rsidRPr="008223AE" w:rsidRDefault="003E2672" w:rsidP="00642F53">
            <w:pPr>
              <w:pStyle w:val="FootnoteText"/>
              <w:rPr>
                <w:rFonts w:cs="Tahoma"/>
                <w:color w:val="auto"/>
              </w:rPr>
            </w:pPr>
            <w:r w:rsidRPr="008223AE">
              <w:rPr>
                <w:rFonts w:cs="Tahoma"/>
                <w:color w:val="auto"/>
              </w:rPr>
              <w:t>Schéma Directeur d’Aménagement Urbain </w:t>
            </w:r>
          </w:p>
        </w:tc>
      </w:tr>
      <w:tr w:rsidR="003E2672" w:rsidRPr="008223AE" w14:paraId="67AC5DD5" w14:textId="77777777" w:rsidTr="0094109A">
        <w:tc>
          <w:tcPr>
            <w:tcW w:w="2088" w:type="dxa"/>
          </w:tcPr>
          <w:p w14:paraId="0E204EB0" w14:textId="77777777" w:rsidR="003E2672" w:rsidRPr="008223AE" w:rsidRDefault="003E2672" w:rsidP="00642F53">
            <w:pPr>
              <w:rPr>
                <w:rFonts w:cs="Tahoma"/>
                <w:color w:val="auto"/>
              </w:rPr>
            </w:pPr>
            <w:r w:rsidRPr="008223AE">
              <w:rPr>
                <w:rFonts w:cs="Tahoma"/>
                <w:color w:val="auto"/>
              </w:rPr>
              <w:t>SAU</w:t>
            </w:r>
          </w:p>
        </w:tc>
        <w:tc>
          <w:tcPr>
            <w:tcW w:w="6984" w:type="dxa"/>
          </w:tcPr>
          <w:p w14:paraId="087766B8" w14:textId="77777777" w:rsidR="003E2672" w:rsidRPr="008223AE" w:rsidRDefault="003E2672" w:rsidP="00642F53">
            <w:pPr>
              <w:pStyle w:val="FootnoteText"/>
              <w:rPr>
                <w:rFonts w:cs="Tahoma"/>
                <w:color w:val="auto"/>
              </w:rPr>
            </w:pPr>
            <w:r w:rsidRPr="008223AE">
              <w:rPr>
                <w:rFonts w:cs="Tahoma"/>
                <w:color w:val="auto"/>
              </w:rPr>
              <w:t>Surface Agricole Utile</w:t>
            </w:r>
          </w:p>
        </w:tc>
      </w:tr>
      <w:tr w:rsidR="00F36DE0" w:rsidRPr="008223AE" w14:paraId="78DCBAF3" w14:textId="77777777" w:rsidTr="0094109A">
        <w:tc>
          <w:tcPr>
            <w:tcW w:w="2088" w:type="dxa"/>
          </w:tcPr>
          <w:p w14:paraId="5A98AF09" w14:textId="77777777" w:rsidR="00F36DE0" w:rsidRPr="008223AE" w:rsidRDefault="00F36DE0" w:rsidP="00642F53">
            <w:pPr>
              <w:rPr>
                <w:rFonts w:cs="Tahoma"/>
                <w:color w:val="auto"/>
              </w:rPr>
            </w:pPr>
            <w:r w:rsidRPr="008223AE">
              <w:rPr>
                <w:rFonts w:cs="Tahoma"/>
                <w:color w:val="auto"/>
              </w:rPr>
              <w:t>SIBE</w:t>
            </w:r>
          </w:p>
        </w:tc>
        <w:tc>
          <w:tcPr>
            <w:tcW w:w="6984" w:type="dxa"/>
          </w:tcPr>
          <w:p w14:paraId="2E7FD35F" w14:textId="77777777" w:rsidR="00F36DE0" w:rsidRPr="008223AE" w:rsidRDefault="00F36DE0" w:rsidP="00642F53">
            <w:pPr>
              <w:pStyle w:val="FootnoteText"/>
              <w:rPr>
                <w:rFonts w:cs="Tahoma"/>
                <w:color w:val="auto"/>
              </w:rPr>
            </w:pPr>
            <w:r w:rsidRPr="008223AE">
              <w:rPr>
                <w:rFonts w:cs="Tahoma"/>
                <w:color w:val="auto"/>
              </w:rPr>
              <w:t>Site d’Intérêt Biologique et Ecologique</w:t>
            </w:r>
          </w:p>
        </w:tc>
      </w:tr>
      <w:tr w:rsidR="00AA4DAD" w:rsidRPr="00443D46" w14:paraId="0614F79D" w14:textId="77777777" w:rsidTr="0094109A">
        <w:tc>
          <w:tcPr>
            <w:tcW w:w="2088" w:type="dxa"/>
          </w:tcPr>
          <w:p w14:paraId="46FCFB81" w14:textId="77777777" w:rsidR="00AA4DAD" w:rsidRPr="008223AE" w:rsidRDefault="00AA4DAD" w:rsidP="00642F53">
            <w:pPr>
              <w:rPr>
                <w:rFonts w:cs="Tahoma"/>
                <w:color w:val="auto"/>
              </w:rPr>
            </w:pPr>
            <w:r w:rsidRPr="008223AE">
              <w:rPr>
                <w:rFonts w:cs="Tahoma"/>
                <w:color w:val="auto"/>
              </w:rPr>
              <w:t>SPAMI</w:t>
            </w:r>
          </w:p>
        </w:tc>
        <w:tc>
          <w:tcPr>
            <w:tcW w:w="6984" w:type="dxa"/>
          </w:tcPr>
          <w:p w14:paraId="72496E2F" w14:textId="77777777" w:rsidR="00AA4DAD" w:rsidRPr="00443D46" w:rsidRDefault="00AA4DAD" w:rsidP="00642F53">
            <w:pPr>
              <w:pStyle w:val="FootnoteText"/>
              <w:rPr>
                <w:rFonts w:cs="Tahoma"/>
                <w:color w:val="auto"/>
                <w:lang w:val="en-US"/>
              </w:rPr>
            </w:pPr>
            <w:r w:rsidRPr="00443D46">
              <w:rPr>
                <w:rFonts w:cs="Tahoma"/>
                <w:sz w:val="18"/>
                <w:szCs w:val="18"/>
                <w:lang w:val="en-US"/>
              </w:rPr>
              <w:t>Special Protected Areas of Mediterranean Importance</w:t>
            </w:r>
          </w:p>
        </w:tc>
      </w:tr>
      <w:tr w:rsidR="00F36DE0" w:rsidRPr="008223AE" w14:paraId="723323C2" w14:textId="77777777" w:rsidTr="0094109A">
        <w:tc>
          <w:tcPr>
            <w:tcW w:w="2088" w:type="dxa"/>
          </w:tcPr>
          <w:p w14:paraId="6D6C034C" w14:textId="77777777" w:rsidR="00F36DE0" w:rsidRPr="008223AE" w:rsidRDefault="00F36DE0" w:rsidP="00642F53">
            <w:pPr>
              <w:rPr>
                <w:rFonts w:cs="Tahoma"/>
                <w:color w:val="auto"/>
              </w:rPr>
            </w:pPr>
            <w:r w:rsidRPr="008223AE">
              <w:rPr>
                <w:rFonts w:cs="Tahoma"/>
                <w:color w:val="auto"/>
              </w:rPr>
              <w:t>STEP</w:t>
            </w:r>
          </w:p>
        </w:tc>
        <w:tc>
          <w:tcPr>
            <w:tcW w:w="6984" w:type="dxa"/>
          </w:tcPr>
          <w:p w14:paraId="63C75C77" w14:textId="77777777" w:rsidR="00F36DE0" w:rsidRPr="008223AE" w:rsidRDefault="00F36DE0" w:rsidP="00642F53">
            <w:pPr>
              <w:pStyle w:val="FootnoteText"/>
              <w:rPr>
                <w:rFonts w:cs="Tahoma"/>
                <w:color w:val="auto"/>
              </w:rPr>
            </w:pPr>
            <w:r w:rsidRPr="008223AE">
              <w:rPr>
                <w:rFonts w:cs="Tahoma"/>
                <w:color w:val="auto"/>
              </w:rPr>
              <w:t>Station de Traitement des Eaux Polluées</w:t>
            </w:r>
          </w:p>
        </w:tc>
      </w:tr>
      <w:tr w:rsidR="00841674" w:rsidRPr="008223AE" w14:paraId="24C2EA37" w14:textId="77777777" w:rsidTr="0094109A">
        <w:tc>
          <w:tcPr>
            <w:tcW w:w="2088" w:type="dxa"/>
          </w:tcPr>
          <w:p w14:paraId="2EEFC436" w14:textId="77777777" w:rsidR="00841674" w:rsidRPr="008223AE" w:rsidRDefault="00841674" w:rsidP="00642F53">
            <w:pPr>
              <w:rPr>
                <w:rFonts w:cs="Tahoma"/>
                <w:color w:val="auto"/>
              </w:rPr>
            </w:pPr>
            <w:r w:rsidRPr="008223AE">
              <w:rPr>
                <w:rFonts w:cs="Tahoma"/>
                <w:color w:val="auto"/>
              </w:rPr>
              <w:t>UGE</w:t>
            </w:r>
          </w:p>
        </w:tc>
        <w:tc>
          <w:tcPr>
            <w:tcW w:w="6984" w:type="dxa"/>
          </w:tcPr>
          <w:p w14:paraId="3F471379" w14:textId="77777777" w:rsidR="00841674" w:rsidRPr="008223AE" w:rsidRDefault="00841674" w:rsidP="00642F53">
            <w:pPr>
              <w:pStyle w:val="FootnoteText"/>
              <w:rPr>
                <w:rFonts w:cs="Tahoma"/>
                <w:color w:val="auto"/>
              </w:rPr>
            </w:pPr>
            <w:r w:rsidRPr="008223AE">
              <w:rPr>
                <w:rFonts w:cs="Tahoma"/>
                <w:color w:val="auto"/>
              </w:rPr>
              <w:t>Unité de Gestion de l’Environnement</w:t>
            </w:r>
          </w:p>
        </w:tc>
      </w:tr>
      <w:tr w:rsidR="00156803" w:rsidRPr="008223AE" w14:paraId="13D20DA9" w14:textId="77777777" w:rsidTr="0094109A">
        <w:tc>
          <w:tcPr>
            <w:tcW w:w="2088" w:type="dxa"/>
          </w:tcPr>
          <w:p w14:paraId="64A010FA" w14:textId="77777777" w:rsidR="00156803" w:rsidRPr="008223AE" w:rsidRDefault="00156803" w:rsidP="00642F53">
            <w:pPr>
              <w:rPr>
                <w:rFonts w:cs="Tahoma"/>
                <w:color w:val="auto"/>
              </w:rPr>
            </w:pPr>
            <w:r w:rsidRPr="008223AE">
              <w:rPr>
                <w:rFonts w:cs="Tahoma"/>
                <w:color w:val="auto"/>
              </w:rPr>
              <w:t>UPM</w:t>
            </w:r>
          </w:p>
        </w:tc>
        <w:tc>
          <w:tcPr>
            <w:tcW w:w="6984" w:type="dxa"/>
          </w:tcPr>
          <w:p w14:paraId="6BB82E38" w14:textId="77777777" w:rsidR="00156803" w:rsidRPr="008223AE" w:rsidRDefault="00156803" w:rsidP="00642F53">
            <w:pPr>
              <w:pStyle w:val="FootnoteText"/>
              <w:rPr>
                <w:rFonts w:cs="Tahoma"/>
                <w:color w:val="auto"/>
              </w:rPr>
            </w:pPr>
            <w:r w:rsidRPr="008223AE">
              <w:rPr>
                <w:rFonts w:cs="Tahoma"/>
                <w:color w:val="auto"/>
              </w:rPr>
              <w:t>Union pour la Méditerranée</w:t>
            </w:r>
          </w:p>
        </w:tc>
      </w:tr>
    </w:tbl>
    <w:p w14:paraId="7C62D4D9" w14:textId="77777777" w:rsidR="003E2672" w:rsidRPr="008223AE" w:rsidRDefault="003E2672" w:rsidP="00D47790">
      <w:pPr>
        <w:rPr>
          <w:rFonts w:cs="Tahoma"/>
          <w:b/>
          <w:color w:val="auto"/>
        </w:rPr>
      </w:pPr>
    </w:p>
    <w:p w14:paraId="768C7B78" w14:textId="77777777" w:rsidR="00DD123B" w:rsidRPr="008223AE" w:rsidRDefault="00DD123B" w:rsidP="00D47790">
      <w:pPr>
        <w:rPr>
          <w:rFonts w:cs="Tahoma"/>
          <w:b/>
          <w:color w:val="auto"/>
        </w:rPr>
        <w:sectPr w:rsidR="00DD123B" w:rsidRPr="008223AE" w:rsidSect="0094109A">
          <w:pgSz w:w="11907" w:h="16840" w:code="9"/>
          <w:pgMar w:top="1418" w:right="1418" w:bottom="1418" w:left="1418" w:header="454" w:footer="454" w:gutter="0"/>
          <w:cols w:space="708"/>
          <w:docGrid w:linePitch="360"/>
        </w:sectPr>
      </w:pPr>
    </w:p>
    <w:p w14:paraId="0669A781" w14:textId="77777777" w:rsidR="003E2672" w:rsidRPr="008223AE" w:rsidRDefault="00D24B99" w:rsidP="0076195D">
      <w:pPr>
        <w:pStyle w:val="BGP-Titre1"/>
        <w:tabs>
          <w:tab w:val="clear" w:pos="432"/>
          <w:tab w:val="clear" w:pos="680"/>
          <w:tab w:val="left" w:pos="0"/>
          <w:tab w:val="left" w:pos="142"/>
        </w:tabs>
        <w:ind w:left="0" w:firstLine="0"/>
        <w:rPr>
          <w:rFonts w:cs="Tahoma"/>
          <w:color w:val="auto"/>
        </w:rPr>
      </w:pPr>
      <w:bookmarkStart w:id="44" w:name="_Toc283495253"/>
      <w:bookmarkStart w:id="45" w:name="_Toc284653381"/>
      <w:r w:rsidRPr="008223AE">
        <w:rPr>
          <w:rFonts w:cs="Tahoma"/>
          <w:color w:val="auto"/>
        </w:rPr>
        <w:lastRenderedPageBreak/>
        <w:t>R</w:t>
      </w:r>
      <w:r w:rsidR="00445C83" w:rsidRPr="008223AE">
        <w:rPr>
          <w:rFonts w:cs="Tahoma"/>
          <w:color w:val="auto"/>
        </w:rPr>
        <w:t>é</w:t>
      </w:r>
      <w:r w:rsidR="00C26AC6" w:rsidRPr="008223AE">
        <w:rPr>
          <w:rFonts w:cs="Tahoma"/>
          <w:color w:val="auto"/>
        </w:rPr>
        <w:t>sum</w:t>
      </w:r>
      <w:r w:rsidR="00445C83" w:rsidRPr="008223AE">
        <w:rPr>
          <w:rFonts w:cs="Tahoma"/>
          <w:color w:val="auto"/>
        </w:rPr>
        <w:t>é</w:t>
      </w:r>
      <w:r w:rsidR="00C26AC6" w:rsidRPr="008223AE">
        <w:rPr>
          <w:rFonts w:cs="Tahoma"/>
          <w:color w:val="auto"/>
        </w:rPr>
        <w:t xml:space="preserve"> non technique</w:t>
      </w:r>
      <w:bookmarkEnd w:id="44"/>
      <w:bookmarkEnd w:id="45"/>
    </w:p>
    <w:p w14:paraId="68333132" w14:textId="138EEA8E" w:rsidR="0034560F" w:rsidRPr="000207E5" w:rsidRDefault="006A7D9A" w:rsidP="0034560F">
      <w:pPr>
        <w:pStyle w:val="BGP-Textecourant"/>
        <w:rPr>
          <w:szCs w:val="20"/>
        </w:rPr>
      </w:pPr>
      <w:r w:rsidRPr="000207E5">
        <w:rPr>
          <w:szCs w:val="20"/>
        </w:rPr>
        <w:t xml:space="preserve">La centrale solaire de Missour </w:t>
      </w:r>
      <w:r w:rsidR="0034560F" w:rsidRPr="000207E5">
        <w:rPr>
          <w:szCs w:val="20"/>
        </w:rPr>
        <w:t xml:space="preserve">Le programme des énergies renouvelable de </w:t>
      </w:r>
      <w:r w:rsidRPr="000207E5">
        <w:rPr>
          <w:szCs w:val="20"/>
        </w:rPr>
        <w:t xml:space="preserve">l’Office National de </w:t>
      </w:r>
      <w:r w:rsidR="00390E1B" w:rsidRPr="000207E5">
        <w:rPr>
          <w:szCs w:val="20"/>
        </w:rPr>
        <w:t xml:space="preserve">l’Electricité et de </w:t>
      </w:r>
      <w:r w:rsidRPr="000207E5">
        <w:rPr>
          <w:szCs w:val="20"/>
        </w:rPr>
        <w:t>l’Eau Potable (</w:t>
      </w:r>
      <w:r w:rsidR="0034560F" w:rsidRPr="000207E5">
        <w:rPr>
          <w:szCs w:val="20"/>
        </w:rPr>
        <w:t>ONEE</w:t>
      </w:r>
      <w:r w:rsidRPr="000207E5">
        <w:rPr>
          <w:szCs w:val="20"/>
        </w:rPr>
        <w:t>)</w:t>
      </w:r>
      <w:r w:rsidR="0034560F" w:rsidRPr="000207E5">
        <w:rPr>
          <w:szCs w:val="20"/>
        </w:rPr>
        <w:t>, qui s’inscrit dans le cadre de la stratégie énergétique nationale visant la sécurisation de l’approvisionnement du pays en énergie électrique et la promotion des énergies renouvelables, a l’objectif d’atteindre 42% en capacité installée (réparti de 14% chacun entre l’éolien, le solaire et l’hydraulique) à l’horizon 2020.</w:t>
      </w:r>
    </w:p>
    <w:p w14:paraId="64B4B4B3" w14:textId="43018E7E" w:rsidR="00B7056B" w:rsidRPr="000207E5" w:rsidRDefault="0034560F" w:rsidP="00B7056B">
      <w:pPr>
        <w:pStyle w:val="BGP-Textecourant"/>
        <w:rPr>
          <w:rFonts w:cs="Tahoma"/>
          <w:szCs w:val="20"/>
        </w:rPr>
      </w:pPr>
      <w:r w:rsidRPr="000207E5">
        <w:rPr>
          <w:szCs w:val="20"/>
        </w:rPr>
        <w:t>Cette étude concerne la 1</w:t>
      </w:r>
      <w:r w:rsidRPr="000207E5">
        <w:rPr>
          <w:szCs w:val="20"/>
          <w:vertAlign w:val="superscript"/>
        </w:rPr>
        <w:t>ere</w:t>
      </w:r>
      <w:r w:rsidRPr="000207E5">
        <w:rPr>
          <w:szCs w:val="20"/>
        </w:rPr>
        <w:t xml:space="preserve"> phase du projet de centrale Photovoltaïque </w:t>
      </w:r>
      <w:r w:rsidR="00390E1B" w:rsidRPr="000207E5">
        <w:rPr>
          <w:szCs w:val="20"/>
        </w:rPr>
        <w:t>« Noor-</w:t>
      </w:r>
      <w:r w:rsidRPr="000207E5">
        <w:rPr>
          <w:szCs w:val="20"/>
        </w:rPr>
        <w:t>Tafilalt</w:t>
      </w:r>
      <w:r w:rsidR="00390E1B" w:rsidRPr="000207E5">
        <w:rPr>
          <w:szCs w:val="20"/>
        </w:rPr>
        <w:t> »</w:t>
      </w:r>
      <w:r w:rsidRPr="000207E5">
        <w:rPr>
          <w:szCs w:val="20"/>
        </w:rPr>
        <w:t xml:space="preserve"> composé de trois centrales photovoltaïques au sol sur les sites d’Erfoud, Zagora et Missour. La puissance totale de ces centrales est de 75 à 100 MW. </w:t>
      </w:r>
      <w:r w:rsidR="00B7056B" w:rsidRPr="000207E5">
        <w:rPr>
          <w:rFonts w:cs="Tahoma"/>
          <w:szCs w:val="20"/>
        </w:rPr>
        <w:t>Les trois sites ont été identifiés à partir des données sur le potentiel solaire, de la proximité du réseau électrique et de la disponibilité des sites (foncier et occupation des sols). Les trois sites bénéficient d’un des plus importants ensoleillements au monde et de conditions climatiques favorables à l’implantation de projets solaires.</w:t>
      </w:r>
    </w:p>
    <w:p w14:paraId="6514C731" w14:textId="4231C4DD" w:rsidR="00B7056B" w:rsidRPr="000207E5" w:rsidRDefault="002B1466" w:rsidP="00B7056B">
      <w:pPr>
        <w:pStyle w:val="BGP-Textecourant"/>
        <w:rPr>
          <w:rFonts w:cs="Tahoma"/>
          <w:szCs w:val="20"/>
        </w:rPr>
      </w:pPr>
      <w:r w:rsidRPr="000207E5">
        <w:rPr>
          <w:rFonts w:cs="Tahoma"/>
          <w:szCs w:val="20"/>
        </w:rPr>
        <w:t xml:space="preserve">Le projet de centrale solaire photovoltaïque de Missour contribue </w:t>
      </w:r>
      <w:r w:rsidR="00390E1B" w:rsidRPr="000207E5">
        <w:rPr>
          <w:rFonts w:cs="Tahoma"/>
          <w:szCs w:val="20"/>
        </w:rPr>
        <w:t xml:space="preserve">à </w:t>
      </w:r>
      <w:r w:rsidRPr="000207E5">
        <w:rPr>
          <w:rFonts w:cs="Tahoma"/>
          <w:szCs w:val="20"/>
        </w:rPr>
        <w:t xml:space="preserve">améliorer l’approvisionnement en électricité </w:t>
      </w:r>
      <w:r w:rsidR="00390E1B" w:rsidRPr="000207E5">
        <w:rPr>
          <w:rFonts w:cs="Tahoma"/>
          <w:szCs w:val="20"/>
        </w:rPr>
        <w:t xml:space="preserve">à </w:t>
      </w:r>
      <w:r w:rsidRPr="000207E5">
        <w:rPr>
          <w:rFonts w:cs="Tahoma"/>
          <w:szCs w:val="20"/>
        </w:rPr>
        <w:t xml:space="preserve">la région de Missour qui subit actuellement une chute importante de tension, malgré les mesures qui ont été prises pour améliorer la situation. </w:t>
      </w:r>
    </w:p>
    <w:p w14:paraId="4512EF47" w14:textId="77777777" w:rsidR="00FA0A02" w:rsidRPr="000207E5" w:rsidRDefault="00FA0A02" w:rsidP="00B968DB">
      <w:pPr>
        <w:pStyle w:val="BGP-Textecourant"/>
        <w:ind w:left="720" w:hanging="720"/>
        <w:rPr>
          <w:rFonts w:cs="Tahoma"/>
          <w:szCs w:val="20"/>
        </w:rPr>
      </w:pPr>
      <w:r w:rsidRPr="000207E5">
        <w:rPr>
          <w:rFonts w:cs="Tahoma"/>
          <w:szCs w:val="20"/>
        </w:rPr>
        <w:t xml:space="preserve">Le site de la centrale de </w:t>
      </w:r>
      <w:r w:rsidRPr="000207E5">
        <w:rPr>
          <w:rFonts w:cs="Tahoma"/>
          <w:b/>
          <w:szCs w:val="20"/>
        </w:rPr>
        <w:t>Missour</w:t>
      </w:r>
      <w:r w:rsidRPr="000207E5">
        <w:rPr>
          <w:rFonts w:cs="Tahoma"/>
          <w:szCs w:val="20"/>
        </w:rPr>
        <w:t xml:space="preserve"> est situé à environ 27 km, au Sud de la ville de Missour.</w:t>
      </w:r>
    </w:p>
    <w:p w14:paraId="2B1B1B85" w14:textId="77777777" w:rsidR="00031BB0" w:rsidRPr="000207E5" w:rsidRDefault="00031BB0" w:rsidP="00031BB0">
      <w:pPr>
        <w:pStyle w:val="BodyText"/>
        <w:spacing w:before="120" w:after="120"/>
        <w:jc w:val="left"/>
        <w:rPr>
          <w:rFonts w:cs="Tahoma"/>
          <w:b/>
          <w:sz w:val="20"/>
        </w:rPr>
      </w:pPr>
      <w:r w:rsidRPr="000207E5">
        <w:rPr>
          <w:rFonts w:ascii="Tahoma" w:hAnsi="Tahoma" w:cs="Tahoma"/>
          <w:b/>
          <w:sz w:val="20"/>
        </w:rPr>
        <w:t xml:space="preserve">Description du projet </w:t>
      </w:r>
    </w:p>
    <w:p w14:paraId="49FB8300" w14:textId="199B8C9B" w:rsidR="00031BB0" w:rsidRPr="000207E5" w:rsidRDefault="00031BB0" w:rsidP="00031BB0">
      <w:pPr>
        <w:pStyle w:val="BGP-Textecourant"/>
        <w:rPr>
          <w:szCs w:val="20"/>
        </w:rPr>
      </w:pPr>
      <w:r w:rsidRPr="000207E5">
        <w:rPr>
          <w:szCs w:val="20"/>
        </w:rPr>
        <w:t>Le projet de centrale Photovoltaïque de Missour possède les caractéristiques suivantes :</w:t>
      </w:r>
    </w:p>
    <w:p w14:paraId="50DD6DFE" w14:textId="7C04CAC2" w:rsidR="00031BB0" w:rsidRPr="000207E5" w:rsidRDefault="00031BB0" w:rsidP="00031BB0">
      <w:pPr>
        <w:pStyle w:val="BGP-Textecourant"/>
        <w:numPr>
          <w:ilvl w:val="0"/>
          <w:numId w:val="14"/>
        </w:numPr>
        <w:rPr>
          <w:rFonts w:cs="Tahoma"/>
          <w:szCs w:val="20"/>
        </w:rPr>
      </w:pPr>
      <w:r w:rsidRPr="000207E5">
        <w:rPr>
          <w:rFonts w:cs="Tahoma"/>
          <w:szCs w:val="20"/>
        </w:rPr>
        <w:t>Typ</w:t>
      </w:r>
      <w:r w:rsidR="00776B12" w:rsidRPr="000207E5">
        <w:rPr>
          <w:rFonts w:cs="Tahoma"/>
          <w:szCs w:val="20"/>
        </w:rPr>
        <w:t>e des modules photovoltaïques :</w:t>
      </w:r>
      <w:r w:rsidRPr="000207E5">
        <w:rPr>
          <w:rFonts w:cs="Tahoma"/>
          <w:szCs w:val="20"/>
        </w:rPr>
        <w:t xml:space="preserve"> Silicium cristalline / couches minces (fixe ou tracker)</w:t>
      </w:r>
    </w:p>
    <w:p w14:paraId="59D17EB1" w14:textId="56F1A9AE" w:rsidR="00031BB0" w:rsidRPr="000207E5" w:rsidRDefault="00776B12" w:rsidP="00031BB0">
      <w:pPr>
        <w:pStyle w:val="BGP-Textecourant"/>
        <w:numPr>
          <w:ilvl w:val="0"/>
          <w:numId w:val="14"/>
        </w:numPr>
        <w:rPr>
          <w:rFonts w:cs="Tahoma"/>
          <w:szCs w:val="20"/>
        </w:rPr>
      </w:pPr>
      <w:r w:rsidRPr="000207E5">
        <w:rPr>
          <w:rFonts w:cs="Tahoma"/>
          <w:szCs w:val="20"/>
        </w:rPr>
        <w:t>Productible annuel moyen :</w:t>
      </w:r>
      <w:r w:rsidR="00031BB0" w:rsidRPr="000207E5">
        <w:rPr>
          <w:rFonts w:cs="Tahoma"/>
          <w:szCs w:val="20"/>
        </w:rPr>
        <w:t xml:space="preserve"> 42,5 GWh </w:t>
      </w:r>
    </w:p>
    <w:p w14:paraId="54F628D6" w14:textId="77777777" w:rsidR="00031BB0" w:rsidRPr="000207E5" w:rsidRDefault="00031BB0" w:rsidP="00031BB0">
      <w:pPr>
        <w:pStyle w:val="BGP-Textecourant"/>
        <w:numPr>
          <w:ilvl w:val="0"/>
          <w:numId w:val="14"/>
        </w:numPr>
        <w:rPr>
          <w:rFonts w:cs="Tahoma"/>
          <w:szCs w:val="20"/>
        </w:rPr>
      </w:pPr>
      <w:r w:rsidRPr="000207E5">
        <w:rPr>
          <w:rFonts w:cs="Tahoma"/>
          <w:szCs w:val="20"/>
        </w:rPr>
        <w:t>Émissions CO</w:t>
      </w:r>
      <w:r w:rsidRPr="000207E5">
        <w:rPr>
          <w:rFonts w:cs="Tahoma"/>
          <w:szCs w:val="20"/>
          <w:vertAlign w:val="subscript"/>
        </w:rPr>
        <w:t>2</w:t>
      </w:r>
      <w:r w:rsidRPr="000207E5">
        <w:rPr>
          <w:rFonts w:cs="Tahoma"/>
          <w:szCs w:val="20"/>
        </w:rPr>
        <w:t xml:space="preserve"> évitées : environs 26 000 T/an </w:t>
      </w:r>
    </w:p>
    <w:p w14:paraId="02898019" w14:textId="05B075C4" w:rsidR="00031BB0" w:rsidRPr="000207E5" w:rsidRDefault="00031BB0" w:rsidP="00031BB0">
      <w:pPr>
        <w:pStyle w:val="BGP-Textecourant"/>
        <w:numPr>
          <w:ilvl w:val="0"/>
          <w:numId w:val="14"/>
        </w:numPr>
        <w:rPr>
          <w:rFonts w:cs="Tahoma"/>
          <w:szCs w:val="20"/>
        </w:rPr>
      </w:pPr>
      <w:r w:rsidRPr="000207E5">
        <w:rPr>
          <w:rFonts w:cs="Tahoma"/>
          <w:szCs w:val="20"/>
        </w:rPr>
        <w:t>Superficie: Minimum de 100 ha (</w:t>
      </w:r>
      <w:r w:rsidR="00390E1B" w:rsidRPr="000207E5">
        <w:rPr>
          <w:rFonts w:cs="Tahoma"/>
          <w:szCs w:val="20"/>
        </w:rPr>
        <w:t xml:space="preserve">à </w:t>
      </w:r>
      <w:r w:rsidRPr="000207E5">
        <w:rPr>
          <w:rFonts w:cs="Tahoma"/>
          <w:szCs w:val="20"/>
        </w:rPr>
        <w:t xml:space="preserve">raison de 4 ha par MW). </w:t>
      </w:r>
    </w:p>
    <w:p w14:paraId="7003F733" w14:textId="485E91D1" w:rsidR="00031BB0" w:rsidRPr="000207E5" w:rsidRDefault="00031BB0" w:rsidP="00031BB0">
      <w:pPr>
        <w:pStyle w:val="BGP-Textecourant"/>
        <w:rPr>
          <w:szCs w:val="20"/>
        </w:rPr>
      </w:pPr>
      <w:r w:rsidRPr="000207E5">
        <w:rPr>
          <w:szCs w:val="20"/>
        </w:rPr>
        <w:t xml:space="preserve">L’ONEE a prévu l’utilisation de cellules cristallines ou de couches minces, ainsi que des installations fixes ou systèmes de ‘trackers’ ou « suiveurs solaires », pour le projet solaire photovoltaïque de Tafilalt. </w:t>
      </w:r>
      <w:r w:rsidR="0074457E">
        <w:rPr>
          <w:szCs w:val="20"/>
        </w:rPr>
        <w:t xml:space="preserve">Cette étude examinera les impacts de toutes ces options. </w:t>
      </w:r>
      <w:r w:rsidRPr="000207E5">
        <w:rPr>
          <w:szCs w:val="20"/>
        </w:rPr>
        <w:t xml:space="preserve">Le choix </w:t>
      </w:r>
      <w:r w:rsidR="0074457E">
        <w:rPr>
          <w:szCs w:val="20"/>
        </w:rPr>
        <w:t xml:space="preserve">technique </w:t>
      </w:r>
      <w:r w:rsidRPr="000207E5">
        <w:rPr>
          <w:szCs w:val="20"/>
        </w:rPr>
        <w:t xml:space="preserve">final serait précisé </w:t>
      </w:r>
      <w:r w:rsidR="00390E1B" w:rsidRPr="000207E5">
        <w:rPr>
          <w:szCs w:val="20"/>
        </w:rPr>
        <w:t>sur la base de</w:t>
      </w:r>
      <w:r w:rsidRPr="000207E5">
        <w:rPr>
          <w:szCs w:val="20"/>
        </w:rPr>
        <w:t xml:space="preserve"> l’étude de faisabilité en cours par l’ONEE et qui déterminera la conception technique finale du projet. </w:t>
      </w:r>
    </w:p>
    <w:p w14:paraId="632F619A" w14:textId="77777777" w:rsidR="00031BB0" w:rsidRPr="000207E5" w:rsidRDefault="00031BB0" w:rsidP="00031BB0">
      <w:pPr>
        <w:pStyle w:val="BGP-Textecourant"/>
        <w:rPr>
          <w:szCs w:val="20"/>
        </w:rPr>
      </w:pPr>
      <w:r w:rsidRPr="000207E5">
        <w:rPr>
          <w:szCs w:val="20"/>
        </w:rPr>
        <w:t xml:space="preserve">La centrale aura aussi des locaux techniques de deux types : </w:t>
      </w:r>
    </w:p>
    <w:p w14:paraId="2BC04E74" w14:textId="77777777" w:rsidR="00031BB0" w:rsidRPr="000207E5" w:rsidRDefault="00031BB0" w:rsidP="00031BB0">
      <w:pPr>
        <w:pStyle w:val="BGP-Retraittexte"/>
        <w:numPr>
          <w:ilvl w:val="0"/>
          <w:numId w:val="33"/>
        </w:numPr>
        <w:rPr>
          <w:rFonts w:cs="Tahoma"/>
          <w:szCs w:val="20"/>
        </w:rPr>
      </w:pPr>
      <w:r w:rsidRPr="000207E5">
        <w:rPr>
          <w:rFonts w:cs="Tahoma"/>
          <w:szCs w:val="20"/>
        </w:rPr>
        <w:t xml:space="preserve">postes de transformation contenant les transformateurs et les onduleurs. </w:t>
      </w:r>
    </w:p>
    <w:p w14:paraId="0B8E7523" w14:textId="77777777" w:rsidR="00031BB0" w:rsidRPr="000207E5" w:rsidRDefault="00031BB0" w:rsidP="00031BB0">
      <w:pPr>
        <w:pStyle w:val="BGP-Retraittexte"/>
        <w:numPr>
          <w:ilvl w:val="0"/>
          <w:numId w:val="33"/>
        </w:numPr>
        <w:rPr>
          <w:rFonts w:cs="Tahoma"/>
          <w:szCs w:val="20"/>
        </w:rPr>
      </w:pPr>
      <w:r w:rsidRPr="000207E5">
        <w:rPr>
          <w:rFonts w:cs="Tahoma"/>
          <w:szCs w:val="20"/>
        </w:rPr>
        <w:t>local contenant le poste de livraison et de supervision et un onduleur.</w:t>
      </w:r>
    </w:p>
    <w:p w14:paraId="000D470F" w14:textId="0657D3B1" w:rsidR="00A64C9A" w:rsidRPr="000207E5" w:rsidRDefault="00031BB0" w:rsidP="008625B3">
      <w:pPr>
        <w:pStyle w:val="BGP-Textecourant"/>
        <w:rPr>
          <w:szCs w:val="20"/>
        </w:rPr>
      </w:pPr>
      <w:r w:rsidRPr="000207E5">
        <w:rPr>
          <w:szCs w:val="20"/>
        </w:rPr>
        <w:t xml:space="preserve">L’énergie électrique produite par la centrale sera reliée au réseau existant, en tirant les lignes d’évacuation du poste de transformation </w:t>
      </w:r>
      <w:r w:rsidR="00E96384">
        <w:rPr>
          <w:szCs w:val="20"/>
        </w:rPr>
        <w:t>soit à la</w:t>
      </w:r>
      <w:r w:rsidR="00E96384" w:rsidRPr="007C7D02">
        <w:rPr>
          <w:szCs w:val="20"/>
        </w:rPr>
        <w:t xml:space="preserve"> </w:t>
      </w:r>
      <w:r w:rsidR="00E96384">
        <w:rPr>
          <w:szCs w:val="20"/>
        </w:rPr>
        <w:t>ligne</w:t>
      </w:r>
      <w:r w:rsidR="00E96384" w:rsidRPr="007C7D02">
        <w:rPr>
          <w:szCs w:val="20"/>
        </w:rPr>
        <w:t xml:space="preserve"> 60 KV </w:t>
      </w:r>
      <w:r w:rsidR="00E96384">
        <w:rPr>
          <w:szCs w:val="20"/>
        </w:rPr>
        <w:t xml:space="preserve">HT le plus proche, </w:t>
      </w:r>
      <w:r w:rsidR="00E96384" w:rsidRPr="008625B3">
        <w:rPr>
          <w:szCs w:val="20"/>
        </w:rPr>
        <w:t xml:space="preserve">de </w:t>
      </w:r>
      <w:r w:rsidR="00E96384">
        <w:rPr>
          <w:szCs w:val="20"/>
        </w:rPr>
        <w:t xml:space="preserve">8 </w:t>
      </w:r>
      <w:r w:rsidR="00E96384" w:rsidRPr="008625B3">
        <w:rPr>
          <w:szCs w:val="20"/>
        </w:rPr>
        <w:t>km de longueur</w:t>
      </w:r>
      <w:r w:rsidR="00E96384">
        <w:rPr>
          <w:szCs w:val="20"/>
        </w:rPr>
        <w:t xml:space="preserve">, ou au </w:t>
      </w:r>
      <w:r w:rsidR="00E96384" w:rsidRPr="00B11AD3">
        <w:t>poste 60/22 KV de Missour (26 km)</w:t>
      </w:r>
      <w:r w:rsidR="00A64C9A" w:rsidRPr="000207E5">
        <w:rPr>
          <w:szCs w:val="20"/>
        </w:rPr>
        <w:t xml:space="preserve">. </w:t>
      </w:r>
    </w:p>
    <w:p w14:paraId="02724F70" w14:textId="0D88B931" w:rsidR="00563DC2" w:rsidRPr="000207E5" w:rsidRDefault="0054254F" w:rsidP="0076195D">
      <w:pPr>
        <w:pStyle w:val="BodyText"/>
        <w:spacing w:before="120" w:after="120"/>
        <w:jc w:val="left"/>
        <w:rPr>
          <w:rFonts w:cs="Tahoma"/>
          <w:sz w:val="20"/>
        </w:rPr>
      </w:pPr>
      <w:r w:rsidRPr="000207E5">
        <w:rPr>
          <w:rFonts w:ascii="Tahoma" w:hAnsi="Tahoma" w:cs="Tahoma"/>
          <w:b/>
          <w:sz w:val="20"/>
        </w:rPr>
        <w:t>Cadre juridique et institutionnel</w:t>
      </w:r>
    </w:p>
    <w:p w14:paraId="765E2A97" w14:textId="066ACD61" w:rsidR="00D21217" w:rsidRPr="000207E5" w:rsidRDefault="00BF5718" w:rsidP="008625B3">
      <w:pPr>
        <w:pStyle w:val="BodyText"/>
        <w:jc w:val="left"/>
        <w:rPr>
          <w:rFonts w:ascii="Tahoma" w:hAnsi="Tahoma" w:cs="Tahoma"/>
          <w:b/>
          <w:sz w:val="20"/>
        </w:rPr>
      </w:pPr>
      <w:r w:rsidRPr="000207E5">
        <w:rPr>
          <w:rFonts w:ascii="Tahoma" w:hAnsi="Tahoma" w:cs="Tahoma"/>
          <w:b/>
          <w:sz w:val="20"/>
        </w:rPr>
        <w:t>Législation Environnementale Générale</w:t>
      </w:r>
    </w:p>
    <w:p w14:paraId="1594D7D3" w14:textId="77777777" w:rsidR="00D21217" w:rsidRPr="000207E5" w:rsidRDefault="00D21217" w:rsidP="0076195D">
      <w:pPr>
        <w:pStyle w:val="BodyText"/>
        <w:spacing w:after="120"/>
        <w:rPr>
          <w:rFonts w:ascii="Tahoma" w:hAnsi="Tahoma" w:cs="Tahoma"/>
          <w:sz w:val="20"/>
        </w:rPr>
      </w:pPr>
      <w:r w:rsidRPr="000207E5">
        <w:rPr>
          <w:rFonts w:ascii="Tahoma" w:hAnsi="Tahoma" w:cs="Tahoma"/>
          <w:i/>
          <w:sz w:val="20"/>
        </w:rPr>
        <w:t>Loi 12-03</w:t>
      </w:r>
      <w:r w:rsidRPr="000207E5">
        <w:rPr>
          <w:rFonts w:ascii="Tahoma" w:hAnsi="Tahoma" w:cs="Tahoma"/>
          <w:sz w:val="20"/>
        </w:rPr>
        <w:t xml:space="preserve"> sur les EIE (dahir 1-03-06 du 12 mai 2003) définit la procédure de réalisation, le contenu d’une EIE et les types de projets assujettis</w:t>
      </w:r>
      <w:r w:rsidRPr="000207E5">
        <w:rPr>
          <w:rFonts w:ascii="Tahoma" w:hAnsi="Tahoma" w:cs="Tahoma"/>
          <w:sz w:val="20"/>
        </w:rPr>
        <w:tab/>
      </w:r>
    </w:p>
    <w:p w14:paraId="0A287287" w14:textId="77777777" w:rsidR="00D21217" w:rsidRPr="000207E5" w:rsidRDefault="00D21217" w:rsidP="00D21217">
      <w:pPr>
        <w:pStyle w:val="BodyText"/>
        <w:numPr>
          <w:ilvl w:val="0"/>
          <w:numId w:val="62"/>
        </w:numPr>
        <w:tabs>
          <w:tab w:val="clear" w:pos="720"/>
          <w:tab w:val="num" w:pos="385"/>
        </w:tabs>
        <w:spacing w:after="120"/>
        <w:ind w:left="385" w:hanging="25"/>
        <w:rPr>
          <w:rFonts w:ascii="Tahoma" w:hAnsi="Tahoma" w:cs="Tahoma"/>
          <w:sz w:val="20"/>
        </w:rPr>
      </w:pPr>
      <w:r w:rsidRPr="000207E5">
        <w:rPr>
          <w:rFonts w:ascii="Tahoma" w:hAnsi="Tahoma" w:cs="Tahoma"/>
          <w:sz w:val="20"/>
        </w:rPr>
        <w:t>Décret 2-04-563 (4 novembre 2008) relatif aux attributions et au fonctionnement du comité national et des comités régionaux des études d'impact sur l'environnement Loi 11-03 sur la protection et la mise en valeur de l’environnement (dahir 1-03-59 du 19 juin 2003)</w:t>
      </w:r>
      <w:r w:rsidRPr="000207E5">
        <w:rPr>
          <w:rFonts w:ascii="Tahoma" w:hAnsi="Tahoma" w:cs="Tahoma"/>
          <w:sz w:val="20"/>
        </w:rPr>
        <w:tab/>
      </w:r>
    </w:p>
    <w:p w14:paraId="4CBE5359" w14:textId="77777777" w:rsidR="00D21217" w:rsidRPr="000207E5" w:rsidRDefault="00D21217" w:rsidP="00D21217">
      <w:pPr>
        <w:pStyle w:val="BodyText"/>
        <w:numPr>
          <w:ilvl w:val="0"/>
          <w:numId w:val="62"/>
        </w:numPr>
        <w:tabs>
          <w:tab w:val="clear" w:pos="720"/>
          <w:tab w:val="num" w:pos="385"/>
        </w:tabs>
        <w:spacing w:after="120"/>
        <w:ind w:left="385" w:hanging="25"/>
        <w:rPr>
          <w:rFonts w:ascii="Tahoma" w:hAnsi="Tahoma" w:cs="Tahoma"/>
          <w:sz w:val="20"/>
        </w:rPr>
      </w:pPr>
      <w:r w:rsidRPr="000207E5">
        <w:rPr>
          <w:rFonts w:ascii="Tahoma" w:hAnsi="Tahoma" w:cs="Tahoma"/>
          <w:sz w:val="20"/>
        </w:rPr>
        <w:t>Arrêté conjoint du secrétaire d'Etat auprès du ministre de l'énergie, des mines, de l'eau et de l'environnement, chargé de l'eau et de l'environnement et du ministre de l'économie et des finances, 636-10 (22 février 2010) fixant les tarifs de rémunération des services rendus par l'administration afférents à l'enquête publique relative aux projets soumis aux études d'impact sur l'environnement</w:t>
      </w:r>
    </w:p>
    <w:p w14:paraId="591A4035" w14:textId="77777777" w:rsidR="00D21217" w:rsidRPr="000207E5" w:rsidRDefault="00D21217" w:rsidP="00BF5718">
      <w:pPr>
        <w:pStyle w:val="BodyText"/>
        <w:tabs>
          <w:tab w:val="left" w:pos="360"/>
        </w:tabs>
        <w:spacing w:after="120"/>
        <w:ind w:firstLine="360"/>
        <w:rPr>
          <w:rFonts w:ascii="Tahoma" w:hAnsi="Tahoma" w:cs="Tahoma"/>
          <w:sz w:val="20"/>
        </w:rPr>
      </w:pPr>
      <w:r w:rsidRPr="000207E5">
        <w:rPr>
          <w:rFonts w:ascii="Tahoma" w:hAnsi="Tahoma" w:cs="Tahoma"/>
          <w:i/>
          <w:sz w:val="20"/>
        </w:rPr>
        <w:lastRenderedPageBreak/>
        <w:t>Loi 11-03</w:t>
      </w:r>
      <w:r w:rsidRPr="000207E5">
        <w:rPr>
          <w:rFonts w:ascii="Tahoma" w:hAnsi="Tahoma" w:cs="Tahoma"/>
          <w:sz w:val="20"/>
        </w:rPr>
        <w:t xml:space="preserve"> sur la protection et la mise en valeur de l’environnement (dahir 1-03-59 du 19 juin 2003) qui fixe le cadre général de la protection de l’environnement et des grands principes (pollueur-payeur, établissement de standards de rejets, etc.).</w:t>
      </w:r>
    </w:p>
    <w:p w14:paraId="1ED6F294" w14:textId="77777777" w:rsidR="00D21217" w:rsidRPr="000207E5" w:rsidRDefault="00D21217" w:rsidP="00BF5718">
      <w:pPr>
        <w:pStyle w:val="BodyText"/>
        <w:tabs>
          <w:tab w:val="left" w:pos="0"/>
        </w:tabs>
        <w:spacing w:after="120"/>
        <w:ind w:firstLine="360"/>
        <w:rPr>
          <w:rFonts w:ascii="Tahoma" w:hAnsi="Tahoma" w:cs="Tahoma"/>
          <w:sz w:val="20"/>
        </w:rPr>
      </w:pPr>
      <w:r w:rsidRPr="000207E5">
        <w:rPr>
          <w:rFonts w:ascii="Tahoma" w:hAnsi="Tahoma" w:cs="Tahoma"/>
          <w:i/>
          <w:sz w:val="20"/>
        </w:rPr>
        <w:t>Loi 78-00</w:t>
      </w:r>
      <w:r w:rsidRPr="000207E5">
        <w:rPr>
          <w:rFonts w:ascii="Tahoma" w:hAnsi="Tahoma" w:cs="Tahoma"/>
          <w:sz w:val="20"/>
        </w:rPr>
        <w:t xml:space="preserve"> portant Charte communale telle que modifiée et complétée en 2002 par la loi 01-03 et en 2009 par la loi 17-08 (dahir 1-08-153 du 18 février 2009) </w:t>
      </w:r>
    </w:p>
    <w:p w14:paraId="4FD768D0" w14:textId="77777777" w:rsidR="00D21217" w:rsidRPr="000207E5" w:rsidRDefault="00D21217" w:rsidP="00AA064D">
      <w:pPr>
        <w:pStyle w:val="BodyText"/>
        <w:tabs>
          <w:tab w:val="left" w:pos="360"/>
        </w:tabs>
        <w:spacing w:after="120"/>
        <w:ind w:left="360" w:hanging="360"/>
        <w:rPr>
          <w:rFonts w:ascii="Tahoma" w:hAnsi="Tahoma" w:cs="Tahoma"/>
          <w:sz w:val="20"/>
        </w:rPr>
      </w:pPr>
      <w:r w:rsidRPr="000207E5">
        <w:rPr>
          <w:rFonts w:ascii="Tahoma" w:hAnsi="Tahoma" w:cs="Tahoma"/>
          <w:sz w:val="20"/>
        </w:rPr>
        <w:t>Charte Nationale Globale de l’Environnement et du Développement Durable</w:t>
      </w:r>
    </w:p>
    <w:p w14:paraId="3E78BBF5" w14:textId="7C100DD5" w:rsidR="00D21217" w:rsidRPr="000207E5" w:rsidRDefault="00BF5718" w:rsidP="008625B3">
      <w:pPr>
        <w:pStyle w:val="BodyText"/>
        <w:jc w:val="left"/>
        <w:rPr>
          <w:rFonts w:ascii="Tahoma" w:hAnsi="Tahoma" w:cs="Tahoma"/>
          <w:b/>
          <w:sz w:val="20"/>
        </w:rPr>
      </w:pPr>
      <w:r w:rsidRPr="000207E5">
        <w:rPr>
          <w:rFonts w:ascii="Tahoma" w:hAnsi="Tahoma" w:cs="Tahoma"/>
          <w:b/>
          <w:sz w:val="20"/>
        </w:rPr>
        <w:t>Législation relative a l’eau</w:t>
      </w:r>
    </w:p>
    <w:p w14:paraId="38CF6B50" w14:textId="77777777" w:rsidR="00D21217" w:rsidRPr="000207E5" w:rsidRDefault="00D21217" w:rsidP="00BF5718">
      <w:pPr>
        <w:pStyle w:val="BodyText"/>
        <w:tabs>
          <w:tab w:val="left" w:pos="360"/>
        </w:tabs>
        <w:spacing w:after="120"/>
        <w:ind w:firstLine="360"/>
        <w:rPr>
          <w:rFonts w:ascii="Tahoma" w:hAnsi="Tahoma" w:cs="Tahoma"/>
          <w:sz w:val="20"/>
        </w:rPr>
      </w:pPr>
      <w:r w:rsidRPr="000207E5">
        <w:rPr>
          <w:rFonts w:ascii="Tahoma" w:hAnsi="Tahoma" w:cs="Tahoma"/>
          <w:i/>
          <w:sz w:val="20"/>
        </w:rPr>
        <w:t>Loi 10-95</w:t>
      </w:r>
      <w:r w:rsidRPr="000207E5">
        <w:rPr>
          <w:rFonts w:ascii="Tahoma" w:hAnsi="Tahoma" w:cs="Tahoma"/>
          <w:sz w:val="20"/>
        </w:rPr>
        <w:t xml:space="preserve"> sur l’eau (dahir 1-95-154 du 16 août 1995) qui fixe le cadre de la bonne gestion des ressources en eau et de la généralisation de l’accès à l’eau (utilisation de l’eau, gestion quantitative et qualitative de la ressource)</w:t>
      </w:r>
      <w:r w:rsidR="00183C1E" w:rsidRPr="000207E5">
        <w:rPr>
          <w:rFonts w:ascii="Tahoma" w:hAnsi="Tahoma" w:cs="Tahoma"/>
          <w:sz w:val="20"/>
        </w:rPr>
        <w:t xml:space="preserve">, avec ses </w:t>
      </w:r>
      <w:r w:rsidR="00311F43" w:rsidRPr="000207E5">
        <w:rPr>
          <w:rFonts w:ascii="Tahoma" w:hAnsi="Tahoma" w:cs="Tahoma"/>
          <w:sz w:val="20"/>
        </w:rPr>
        <w:t>décrets</w:t>
      </w:r>
      <w:r w:rsidR="00183C1E" w:rsidRPr="000207E5">
        <w:rPr>
          <w:rFonts w:ascii="Tahoma" w:hAnsi="Tahoma" w:cs="Tahoma"/>
          <w:sz w:val="20"/>
        </w:rPr>
        <w:t xml:space="preserve"> d’application</w:t>
      </w:r>
      <w:r w:rsidRPr="000207E5">
        <w:rPr>
          <w:rFonts w:ascii="Tahoma" w:hAnsi="Tahoma" w:cs="Tahoma"/>
          <w:sz w:val="20"/>
        </w:rPr>
        <w:t>.</w:t>
      </w:r>
    </w:p>
    <w:p w14:paraId="0D0512F1" w14:textId="2058F4C8" w:rsidR="00D21217" w:rsidRPr="000207E5" w:rsidRDefault="00BF5718" w:rsidP="008625B3">
      <w:pPr>
        <w:pStyle w:val="BodyText"/>
        <w:jc w:val="left"/>
        <w:rPr>
          <w:rFonts w:ascii="Tahoma" w:hAnsi="Tahoma" w:cs="Tahoma"/>
          <w:b/>
          <w:sz w:val="20"/>
        </w:rPr>
      </w:pPr>
      <w:r w:rsidRPr="000207E5">
        <w:rPr>
          <w:rFonts w:ascii="Tahoma" w:hAnsi="Tahoma" w:cs="Tahoma"/>
          <w:b/>
          <w:sz w:val="20"/>
        </w:rPr>
        <w:t>Législation relative aux déchets</w:t>
      </w:r>
    </w:p>
    <w:p w14:paraId="16B4539D" w14:textId="77777777" w:rsidR="00D21217" w:rsidRPr="000207E5" w:rsidRDefault="00D21217" w:rsidP="00BF5718">
      <w:pPr>
        <w:pStyle w:val="BodyText"/>
        <w:spacing w:after="120"/>
        <w:ind w:firstLine="360"/>
        <w:rPr>
          <w:rFonts w:ascii="Tahoma" w:hAnsi="Tahoma" w:cs="Tahoma"/>
          <w:sz w:val="20"/>
        </w:rPr>
      </w:pPr>
      <w:r w:rsidRPr="000207E5">
        <w:rPr>
          <w:rFonts w:ascii="Tahoma" w:hAnsi="Tahoma" w:cs="Tahoma"/>
          <w:i/>
          <w:sz w:val="20"/>
        </w:rPr>
        <w:t>Loi 28-00</w:t>
      </w:r>
      <w:r w:rsidRPr="000207E5">
        <w:rPr>
          <w:rFonts w:ascii="Tahoma" w:hAnsi="Tahoma" w:cs="Tahoma"/>
          <w:sz w:val="20"/>
        </w:rPr>
        <w:t xml:space="preserve"> </w:t>
      </w:r>
      <w:proofErr w:type="gramStart"/>
      <w:r w:rsidRPr="000207E5">
        <w:rPr>
          <w:rFonts w:ascii="Tahoma" w:hAnsi="Tahoma" w:cs="Tahoma"/>
          <w:sz w:val="20"/>
        </w:rPr>
        <w:t>relative</w:t>
      </w:r>
      <w:proofErr w:type="gramEnd"/>
      <w:r w:rsidRPr="000207E5">
        <w:rPr>
          <w:rFonts w:ascii="Tahoma" w:hAnsi="Tahoma" w:cs="Tahoma"/>
          <w:sz w:val="20"/>
        </w:rPr>
        <w:t xml:space="preserve"> à la gestion des déchets et à leur élimination (dahir 1-06-153 du 7 décembre 2006)</w:t>
      </w:r>
      <w:r w:rsidR="00183C1E" w:rsidRPr="000207E5">
        <w:rPr>
          <w:rFonts w:ascii="Tahoma" w:hAnsi="Tahoma" w:cs="Tahoma"/>
          <w:sz w:val="20"/>
        </w:rPr>
        <w:t xml:space="preserve">, avec ses </w:t>
      </w:r>
      <w:r w:rsidR="00311F43" w:rsidRPr="000207E5">
        <w:rPr>
          <w:rFonts w:ascii="Tahoma" w:hAnsi="Tahoma" w:cs="Tahoma"/>
          <w:sz w:val="20"/>
        </w:rPr>
        <w:t>décrets</w:t>
      </w:r>
      <w:r w:rsidR="00183C1E" w:rsidRPr="000207E5">
        <w:rPr>
          <w:rFonts w:ascii="Tahoma" w:hAnsi="Tahoma" w:cs="Tahoma"/>
          <w:sz w:val="20"/>
        </w:rPr>
        <w:t xml:space="preserve"> d’application. </w:t>
      </w:r>
    </w:p>
    <w:p w14:paraId="365F26E2" w14:textId="6CA4A45E" w:rsidR="00D21217" w:rsidRPr="000207E5" w:rsidRDefault="00445E05" w:rsidP="008625B3">
      <w:pPr>
        <w:pStyle w:val="BodyText"/>
        <w:jc w:val="left"/>
        <w:rPr>
          <w:rFonts w:ascii="Tahoma" w:hAnsi="Tahoma" w:cs="Tahoma"/>
          <w:b/>
          <w:sz w:val="20"/>
        </w:rPr>
      </w:pPr>
      <w:r w:rsidRPr="000207E5">
        <w:rPr>
          <w:rFonts w:ascii="Tahoma" w:hAnsi="Tahoma" w:cs="Tahoma"/>
          <w:b/>
          <w:sz w:val="20"/>
        </w:rPr>
        <w:t>Législation relative aux énergies renouvelables et qualité de l’air</w:t>
      </w:r>
    </w:p>
    <w:p w14:paraId="7B637EBF" w14:textId="77777777" w:rsidR="00D21217" w:rsidRPr="000207E5" w:rsidRDefault="00D21217" w:rsidP="008625B3">
      <w:pPr>
        <w:pStyle w:val="BodyText"/>
        <w:spacing w:after="120"/>
        <w:ind w:firstLine="360"/>
        <w:rPr>
          <w:rFonts w:cs="Tahoma"/>
          <w:sz w:val="20"/>
        </w:rPr>
      </w:pPr>
      <w:r w:rsidRPr="000207E5">
        <w:rPr>
          <w:rFonts w:ascii="Tahoma" w:hAnsi="Tahoma" w:cs="Tahoma"/>
          <w:i/>
          <w:sz w:val="20"/>
        </w:rPr>
        <w:t>Loi 13-09</w:t>
      </w:r>
      <w:r w:rsidRPr="000207E5">
        <w:rPr>
          <w:rFonts w:ascii="Tahoma" w:hAnsi="Tahoma" w:cs="Tahoma"/>
          <w:sz w:val="20"/>
        </w:rPr>
        <w:t xml:space="preserve"> </w:t>
      </w:r>
      <w:proofErr w:type="gramStart"/>
      <w:r w:rsidRPr="000207E5">
        <w:rPr>
          <w:rFonts w:ascii="Tahoma" w:hAnsi="Tahoma" w:cs="Tahoma"/>
          <w:sz w:val="20"/>
        </w:rPr>
        <w:t>relative</w:t>
      </w:r>
      <w:proofErr w:type="gramEnd"/>
      <w:r w:rsidRPr="000207E5">
        <w:rPr>
          <w:rFonts w:ascii="Tahoma" w:hAnsi="Tahoma" w:cs="Tahoma"/>
          <w:sz w:val="20"/>
        </w:rPr>
        <w:t xml:space="preserve"> aux énergies renouvelables (dahir 1-10-16 du 11 février 2010)</w:t>
      </w:r>
      <w:r w:rsidR="00183C1E" w:rsidRPr="000207E5">
        <w:rPr>
          <w:rFonts w:ascii="Tahoma" w:hAnsi="Tahoma" w:cs="Tahoma"/>
          <w:sz w:val="20"/>
        </w:rPr>
        <w:t xml:space="preserve"> avec son décret d’application.</w:t>
      </w:r>
      <w:r w:rsidRPr="000207E5">
        <w:rPr>
          <w:rFonts w:ascii="Tahoma" w:hAnsi="Tahoma" w:cs="Tahoma"/>
          <w:sz w:val="20"/>
        </w:rPr>
        <w:tab/>
      </w:r>
    </w:p>
    <w:p w14:paraId="74CDCD94" w14:textId="77777777" w:rsidR="00D21217" w:rsidRPr="000207E5" w:rsidRDefault="00D21217" w:rsidP="00BF5718">
      <w:pPr>
        <w:pStyle w:val="BGP-Retraittexte"/>
        <w:spacing w:after="120"/>
        <w:ind w:left="360"/>
        <w:rPr>
          <w:rFonts w:cs="Tahoma"/>
          <w:szCs w:val="20"/>
        </w:rPr>
      </w:pPr>
      <w:r w:rsidRPr="000207E5">
        <w:rPr>
          <w:rFonts w:cs="Tahoma"/>
          <w:i/>
          <w:szCs w:val="20"/>
        </w:rPr>
        <w:t>Loi 13-03</w:t>
      </w:r>
      <w:r w:rsidRPr="000207E5">
        <w:rPr>
          <w:rFonts w:cs="Tahoma"/>
          <w:szCs w:val="20"/>
        </w:rPr>
        <w:t xml:space="preserve"> sur la qualité de l’air (dahir 1-03-61 du 12 mai 2003)</w:t>
      </w:r>
      <w:r w:rsidR="00D87E07" w:rsidRPr="000207E5">
        <w:rPr>
          <w:rFonts w:cs="Tahoma"/>
          <w:szCs w:val="20"/>
        </w:rPr>
        <w:t>, avec s</w:t>
      </w:r>
      <w:r w:rsidR="00183C1E" w:rsidRPr="000207E5">
        <w:rPr>
          <w:rFonts w:cs="Tahoma"/>
          <w:szCs w:val="20"/>
        </w:rPr>
        <w:t xml:space="preserve">es </w:t>
      </w:r>
      <w:r w:rsidR="00311F43" w:rsidRPr="000207E5">
        <w:rPr>
          <w:rFonts w:cs="Tahoma"/>
          <w:szCs w:val="20"/>
        </w:rPr>
        <w:t>décrets</w:t>
      </w:r>
      <w:r w:rsidR="00D87E07" w:rsidRPr="000207E5">
        <w:rPr>
          <w:rFonts w:cs="Tahoma"/>
          <w:szCs w:val="20"/>
        </w:rPr>
        <w:t xml:space="preserve"> d’application. </w:t>
      </w:r>
    </w:p>
    <w:p w14:paraId="1F7BBC9D" w14:textId="354AFDA1" w:rsidR="00D21217" w:rsidRPr="000207E5" w:rsidRDefault="00445E05" w:rsidP="00D21217">
      <w:pPr>
        <w:pStyle w:val="BodyText"/>
        <w:spacing w:after="120"/>
        <w:jc w:val="left"/>
        <w:rPr>
          <w:rFonts w:ascii="Tahoma" w:hAnsi="Tahoma" w:cs="Tahoma"/>
          <w:b/>
          <w:sz w:val="20"/>
        </w:rPr>
      </w:pPr>
      <w:r w:rsidRPr="000207E5">
        <w:rPr>
          <w:rFonts w:ascii="Tahoma" w:hAnsi="Tahoma" w:cs="Tahoma"/>
          <w:b/>
          <w:sz w:val="20"/>
        </w:rPr>
        <w:t>Urbanisme</w:t>
      </w:r>
    </w:p>
    <w:p w14:paraId="68FF95CB" w14:textId="51898102" w:rsidR="00D21217" w:rsidRPr="000207E5" w:rsidRDefault="00D21217" w:rsidP="00443AB7">
      <w:pPr>
        <w:pStyle w:val="BGP-Retraittexte"/>
        <w:spacing w:after="120"/>
        <w:ind w:firstLine="360"/>
        <w:rPr>
          <w:rFonts w:cs="Tahoma"/>
          <w:szCs w:val="20"/>
        </w:rPr>
      </w:pPr>
      <w:r w:rsidRPr="000207E5">
        <w:rPr>
          <w:rFonts w:cs="Tahoma"/>
          <w:i/>
          <w:szCs w:val="20"/>
        </w:rPr>
        <w:t>Loi 12-90</w:t>
      </w:r>
      <w:r w:rsidRPr="000207E5">
        <w:rPr>
          <w:rFonts w:cs="Tahoma"/>
          <w:szCs w:val="20"/>
        </w:rPr>
        <w:t xml:space="preserve"> </w:t>
      </w:r>
      <w:proofErr w:type="gramStart"/>
      <w:r w:rsidRPr="000207E5">
        <w:rPr>
          <w:rFonts w:cs="Tahoma"/>
          <w:szCs w:val="20"/>
        </w:rPr>
        <w:t>relative</w:t>
      </w:r>
      <w:proofErr w:type="gramEnd"/>
      <w:r w:rsidRPr="000207E5">
        <w:rPr>
          <w:rFonts w:cs="Tahoma"/>
          <w:szCs w:val="20"/>
        </w:rPr>
        <w:t xml:space="preserve"> à l’urbanisme (dahir 1-92-31 du 17 juin 1992)</w:t>
      </w:r>
      <w:r w:rsidR="00D87E07" w:rsidRPr="000207E5">
        <w:rPr>
          <w:rFonts w:cs="Tahoma"/>
          <w:szCs w:val="20"/>
        </w:rPr>
        <w:t xml:space="preserve">, avec ses </w:t>
      </w:r>
      <w:r w:rsidR="00390E1B" w:rsidRPr="000207E5">
        <w:rPr>
          <w:rFonts w:cs="Tahoma"/>
          <w:szCs w:val="20"/>
        </w:rPr>
        <w:t>décrets</w:t>
      </w:r>
      <w:r w:rsidR="00D87E07" w:rsidRPr="000207E5">
        <w:rPr>
          <w:rFonts w:cs="Tahoma"/>
          <w:szCs w:val="20"/>
        </w:rPr>
        <w:t xml:space="preserve"> d’application. </w:t>
      </w:r>
    </w:p>
    <w:p w14:paraId="270A1D86" w14:textId="34CD717B" w:rsidR="00D21217" w:rsidRPr="000207E5" w:rsidRDefault="00445E05" w:rsidP="00D21217">
      <w:pPr>
        <w:pStyle w:val="BodyText"/>
        <w:spacing w:after="120"/>
        <w:jc w:val="left"/>
        <w:rPr>
          <w:rFonts w:ascii="Tahoma" w:hAnsi="Tahoma" w:cs="Tahoma"/>
          <w:b/>
          <w:bCs/>
          <w:sz w:val="20"/>
        </w:rPr>
      </w:pPr>
      <w:r w:rsidRPr="000207E5">
        <w:rPr>
          <w:rFonts w:ascii="Tahoma" w:hAnsi="Tahoma" w:cs="Tahoma"/>
          <w:b/>
          <w:bCs/>
          <w:sz w:val="20"/>
        </w:rPr>
        <w:t>Expropriation/Acquisition des terrains</w:t>
      </w:r>
    </w:p>
    <w:p w14:paraId="4A1B73EC" w14:textId="77777777" w:rsidR="00D21217" w:rsidRPr="000207E5" w:rsidRDefault="00D21217" w:rsidP="00443AB7">
      <w:pPr>
        <w:pStyle w:val="BGP-Retraittexte"/>
        <w:spacing w:after="120"/>
        <w:ind w:firstLine="360"/>
        <w:rPr>
          <w:rFonts w:cs="Tahoma"/>
          <w:szCs w:val="20"/>
        </w:rPr>
      </w:pPr>
      <w:r w:rsidRPr="000207E5">
        <w:rPr>
          <w:rFonts w:cs="Tahoma"/>
          <w:i/>
          <w:szCs w:val="20"/>
        </w:rPr>
        <w:t>Loi 7-81</w:t>
      </w:r>
      <w:r w:rsidRPr="000207E5">
        <w:rPr>
          <w:rFonts w:cs="Tahoma"/>
          <w:szCs w:val="20"/>
        </w:rPr>
        <w:t xml:space="preserve"> </w:t>
      </w:r>
      <w:proofErr w:type="gramStart"/>
      <w:r w:rsidRPr="000207E5">
        <w:rPr>
          <w:rFonts w:cs="Tahoma"/>
          <w:szCs w:val="20"/>
        </w:rPr>
        <w:t>relative</w:t>
      </w:r>
      <w:proofErr w:type="gramEnd"/>
      <w:r w:rsidRPr="000207E5">
        <w:rPr>
          <w:rFonts w:cs="Tahoma"/>
          <w:szCs w:val="20"/>
        </w:rPr>
        <w:t xml:space="preserve"> à l’expropriation pour cause d’utilité publique et à l’occupation temporaire (6 mai 1982)</w:t>
      </w:r>
    </w:p>
    <w:p w14:paraId="5E666F77" w14:textId="2F8861A5" w:rsidR="00D21217" w:rsidRPr="000207E5" w:rsidRDefault="00C3426D" w:rsidP="00684FD9">
      <w:pPr>
        <w:pStyle w:val="BodyText"/>
        <w:spacing w:before="120" w:after="120"/>
        <w:jc w:val="left"/>
        <w:rPr>
          <w:rFonts w:ascii="Tahoma" w:hAnsi="Tahoma" w:cs="Tahoma"/>
          <w:b/>
          <w:bCs/>
          <w:sz w:val="20"/>
        </w:rPr>
      </w:pPr>
      <w:r w:rsidRPr="000207E5">
        <w:rPr>
          <w:rFonts w:ascii="Tahoma" w:hAnsi="Tahoma" w:cs="Tahoma"/>
          <w:b/>
          <w:bCs/>
          <w:sz w:val="20"/>
        </w:rPr>
        <w:t>Patrimoine Culturel</w:t>
      </w:r>
    </w:p>
    <w:p w14:paraId="1ACF0392" w14:textId="77777777" w:rsidR="00D21217" w:rsidRPr="000207E5" w:rsidRDefault="00D21217" w:rsidP="00443AB7">
      <w:pPr>
        <w:pStyle w:val="BGP-Retraittexte"/>
        <w:spacing w:after="120"/>
        <w:ind w:firstLine="360"/>
        <w:rPr>
          <w:rFonts w:cs="Tahoma"/>
          <w:szCs w:val="20"/>
        </w:rPr>
      </w:pPr>
      <w:r w:rsidRPr="000207E5">
        <w:rPr>
          <w:rFonts w:cs="Tahoma"/>
          <w:i/>
          <w:szCs w:val="20"/>
        </w:rPr>
        <w:t>Loi 22-80</w:t>
      </w:r>
      <w:r w:rsidRPr="000207E5">
        <w:rPr>
          <w:rFonts w:cs="Tahoma"/>
          <w:szCs w:val="20"/>
        </w:rPr>
        <w:t xml:space="preserve"> (dahir 1-80-341 du 25 décembre 1980) sur le patrimoine culturel et historique telle que modifiée et complétée en 2006 par la loi 19-05 </w:t>
      </w:r>
      <w:r w:rsidR="00D87E07" w:rsidRPr="000207E5">
        <w:rPr>
          <w:rFonts w:cs="Tahoma"/>
          <w:szCs w:val="20"/>
        </w:rPr>
        <w:t>(dahir 1-06-102 du 8 juin 2006)</w:t>
      </w:r>
    </w:p>
    <w:p w14:paraId="64A29A01" w14:textId="341362DC" w:rsidR="00D21217" w:rsidRPr="000207E5" w:rsidRDefault="00C3426D" w:rsidP="00D21217">
      <w:pPr>
        <w:pStyle w:val="BodyText"/>
        <w:spacing w:after="120"/>
        <w:jc w:val="left"/>
        <w:rPr>
          <w:rFonts w:ascii="Tahoma" w:hAnsi="Tahoma" w:cs="Tahoma"/>
          <w:b/>
          <w:bCs/>
          <w:sz w:val="20"/>
        </w:rPr>
      </w:pPr>
      <w:r w:rsidRPr="000207E5">
        <w:rPr>
          <w:rFonts w:ascii="Tahoma" w:hAnsi="Tahoma" w:cs="Tahoma"/>
          <w:b/>
          <w:bCs/>
          <w:sz w:val="20"/>
        </w:rPr>
        <w:t>Sante et condition de travail</w:t>
      </w:r>
    </w:p>
    <w:p w14:paraId="4CFB10C6" w14:textId="77777777" w:rsidR="00D21217" w:rsidRPr="000207E5" w:rsidRDefault="00D21217" w:rsidP="00684FD9">
      <w:pPr>
        <w:pStyle w:val="BodyText"/>
        <w:numPr>
          <w:ilvl w:val="0"/>
          <w:numId w:val="62"/>
        </w:numPr>
        <w:jc w:val="left"/>
        <w:rPr>
          <w:rFonts w:ascii="Tahoma" w:hAnsi="Tahoma" w:cs="Tahoma"/>
          <w:sz w:val="20"/>
        </w:rPr>
      </w:pPr>
      <w:r w:rsidRPr="000207E5">
        <w:rPr>
          <w:rFonts w:ascii="Tahoma" w:hAnsi="Tahoma" w:cs="Tahoma"/>
          <w:sz w:val="20"/>
        </w:rPr>
        <w:t>Décret 2-70-510 (8 octobre 1970) relatif aux mesures prophylactiques à prendre sur les chantiers</w:t>
      </w:r>
    </w:p>
    <w:p w14:paraId="56BF51CC" w14:textId="77777777" w:rsidR="00D21217" w:rsidRPr="000207E5" w:rsidRDefault="00D21217" w:rsidP="008625B3">
      <w:pPr>
        <w:pStyle w:val="BodyText"/>
        <w:numPr>
          <w:ilvl w:val="0"/>
          <w:numId w:val="62"/>
        </w:numPr>
        <w:jc w:val="left"/>
        <w:rPr>
          <w:rFonts w:ascii="Tahoma" w:hAnsi="Tahoma" w:cs="Tahoma"/>
          <w:sz w:val="20"/>
        </w:rPr>
      </w:pPr>
      <w:r w:rsidRPr="000207E5">
        <w:rPr>
          <w:rFonts w:ascii="Tahoma" w:hAnsi="Tahoma" w:cs="Tahoma"/>
          <w:sz w:val="20"/>
        </w:rPr>
        <w:t xml:space="preserve">Arrêté (23 novembre 1950) relatif aux médicaments et matériels médicaux à prévoir sur chantier de 100 ouvriers, en permanence ou chantiers situés à plus de 10 km d'un centre d'approvisionnement </w:t>
      </w:r>
    </w:p>
    <w:p w14:paraId="04B1DF19" w14:textId="77777777" w:rsidR="00D21217" w:rsidRPr="000207E5" w:rsidRDefault="00D21217" w:rsidP="00D21217">
      <w:pPr>
        <w:pStyle w:val="BodyText"/>
        <w:numPr>
          <w:ilvl w:val="0"/>
          <w:numId w:val="62"/>
        </w:numPr>
        <w:spacing w:after="120"/>
        <w:jc w:val="left"/>
        <w:rPr>
          <w:rFonts w:ascii="Tahoma" w:hAnsi="Tahoma" w:cs="Tahoma"/>
          <w:i/>
          <w:sz w:val="20"/>
        </w:rPr>
      </w:pPr>
      <w:r w:rsidRPr="000207E5">
        <w:rPr>
          <w:rFonts w:ascii="Tahoma" w:hAnsi="Tahoma" w:cs="Tahoma"/>
          <w:i/>
          <w:sz w:val="20"/>
        </w:rPr>
        <w:t>Loi 65-99</w:t>
      </w:r>
      <w:r w:rsidRPr="000207E5">
        <w:rPr>
          <w:rFonts w:ascii="Tahoma" w:hAnsi="Tahoma" w:cs="Tahoma"/>
          <w:sz w:val="20"/>
        </w:rPr>
        <w:t xml:space="preserve"> </w:t>
      </w:r>
      <w:proofErr w:type="gramStart"/>
      <w:r w:rsidRPr="000207E5">
        <w:rPr>
          <w:rFonts w:ascii="Tahoma" w:hAnsi="Tahoma" w:cs="Tahoma"/>
          <w:sz w:val="20"/>
        </w:rPr>
        <w:t>relative</w:t>
      </w:r>
      <w:proofErr w:type="gramEnd"/>
      <w:r w:rsidRPr="000207E5">
        <w:rPr>
          <w:rFonts w:ascii="Tahoma" w:hAnsi="Tahoma" w:cs="Tahoma"/>
          <w:sz w:val="20"/>
        </w:rPr>
        <w:t xml:space="preserve"> au code du travail (dahir 1-03-194 du 11 septembre 2003)</w:t>
      </w:r>
      <w:r w:rsidRPr="000207E5">
        <w:rPr>
          <w:rFonts w:ascii="Tahoma" w:hAnsi="Tahoma" w:cs="Tahoma"/>
          <w:sz w:val="20"/>
        </w:rPr>
        <w:tab/>
      </w:r>
    </w:p>
    <w:p w14:paraId="21DF00FA" w14:textId="188967F6" w:rsidR="00D21217" w:rsidRPr="000207E5" w:rsidRDefault="00C3426D" w:rsidP="00D21217">
      <w:pPr>
        <w:pStyle w:val="BodyText"/>
        <w:spacing w:after="120"/>
        <w:jc w:val="left"/>
        <w:rPr>
          <w:rFonts w:ascii="Tahoma" w:hAnsi="Tahoma" w:cs="Tahoma"/>
          <w:b/>
          <w:sz w:val="20"/>
        </w:rPr>
      </w:pPr>
      <w:r w:rsidRPr="000207E5">
        <w:rPr>
          <w:rFonts w:ascii="Tahoma" w:hAnsi="Tahoma" w:cs="Tahoma"/>
          <w:b/>
          <w:sz w:val="20"/>
        </w:rPr>
        <w:t xml:space="preserve">Autres textes </w:t>
      </w:r>
    </w:p>
    <w:p w14:paraId="03352E59" w14:textId="77777777" w:rsidR="00D21217" w:rsidRPr="000207E5" w:rsidRDefault="00D21217" w:rsidP="00D21217">
      <w:pPr>
        <w:pStyle w:val="BodyText"/>
        <w:numPr>
          <w:ilvl w:val="0"/>
          <w:numId w:val="62"/>
        </w:numPr>
        <w:spacing w:after="120"/>
        <w:jc w:val="left"/>
        <w:rPr>
          <w:rFonts w:ascii="Tahoma" w:hAnsi="Tahoma" w:cs="Tahoma"/>
          <w:sz w:val="20"/>
        </w:rPr>
      </w:pPr>
      <w:r w:rsidRPr="000207E5">
        <w:rPr>
          <w:rFonts w:ascii="Tahoma" w:hAnsi="Tahoma" w:cs="Tahoma"/>
          <w:sz w:val="20"/>
        </w:rPr>
        <w:t>Dahir portant loi 1-72-255 du 22 février 1973 sur l’importation, l’exportation, le raffinage, la reprise en raffinerie et en centre emplisseur, le stockage et la distribution des hydrocarbures, tel que modifié et complété par la loi 4-95</w:t>
      </w:r>
    </w:p>
    <w:p w14:paraId="2A3FB04D" w14:textId="77777777" w:rsidR="00D21217" w:rsidRPr="000207E5" w:rsidRDefault="00D21217" w:rsidP="00D21217">
      <w:pPr>
        <w:pStyle w:val="BodyText"/>
        <w:numPr>
          <w:ilvl w:val="0"/>
          <w:numId w:val="62"/>
        </w:numPr>
        <w:spacing w:after="120"/>
        <w:jc w:val="left"/>
        <w:rPr>
          <w:rFonts w:ascii="Tahoma" w:hAnsi="Tahoma" w:cs="Tahoma"/>
          <w:sz w:val="20"/>
        </w:rPr>
      </w:pPr>
      <w:r w:rsidRPr="000207E5">
        <w:rPr>
          <w:rFonts w:ascii="Tahoma" w:hAnsi="Tahoma" w:cs="Tahoma"/>
          <w:sz w:val="20"/>
        </w:rPr>
        <w:t xml:space="preserve">Décret 2-72-513 (7 avril 1973) pris pour l’application du dahir portant loi 1-72-255 </w:t>
      </w:r>
      <w:r w:rsidRPr="000207E5">
        <w:rPr>
          <w:rFonts w:ascii="Tahoma" w:hAnsi="Tahoma" w:cs="Tahoma"/>
          <w:sz w:val="20"/>
        </w:rPr>
        <w:tab/>
      </w:r>
    </w:p>
    <w:p w14:paraId="704F06BE" w14:textId="77777777" w:rsidR="00D21217" w:rsidRPr="000207E5" w:rsidRDefault="00D21217" w:rsidP="00D21217">
      <w:pPr>
        <w:pStyle w:val="BodyText"/>
        <w:numPr>
          <w:ilvl w:val="0"/>
          <w:numId w:val="62"/>
        </w:numPr>
        <w:spacing w:after="120"/>
        <w:jc w:val="left"/>
        <w:rPr>
          <w:rFonts w:ascii="Tahoma" w:hAnsi="Tahoma" w:cs="Tahoma"/>
          <w:sz w:val="20"/>
        </w:rPr>
      </w:pPr>
      <w:r w:rsidRPr="000207E5">
        <w:rPr>
          <w:rFonts w:ascii="Tahoma" w:hAnsi="Tahoma" w:cs="Tahoma"/>
          <w:sz w:val="20"/>
        </w:rPr>
        <w:t>Dahir portant réglementation des établissements insalubres, incommodes ou dangereux (25 août 1914)</w:t>
      </w:r>
    </w:p>
    <w:p w14:paraId="2CD6F353" w14:textId="3173BBE3" w:rsidR="00D21217" w:rsidRPr="000207E5" w:rsidRDefault="00D21217" w:rsidP="00D21217">
      <w:pPr>
        <w:pStyle w:val="BodyText"/>
        <w:numPr>
          <w:ilvl w:val="0"/>
          <w:numId w:val="62"/>
        </w:numPr>
        <w:spacing w:after="120"/>
        <w:jc w:val="left"/>
        <w:rPr>
          <w:rFonts w:ascii="Tahoma" w:hAnsi="Tahoma" w:cs="Tahoma"/>
          <w:sz w:val="20"/>
        </w:rPr>
      </w:pPr>
      <w:r w:rsidRPr="000207E5">
        <w:rPr>
          <w:rFonts w:ascii="Tahoma" w:hAnsi="Tahoma" w:cs="Tahoma"/>
          <w:sz w:val="20"/>
        </w:rPr>
        <w:t>Circulaire du Premier Ministre (</w:t>
      </w:r>
      <w:r w:rsidR="00210C48">
        <w:rPr>
          <w:rFonts w:ascii="Tahoma" w:hAnsi="Tahoma" w:cs="Tahoma"/>
          <w:sz w:val="20"/>
        </w:rPr>
        <w:t>14 juin 2010) sur les carrières</w:t>
      </w:r>
    </w:p>
    <w:p w14:paraId="5DFA799F" w14:textId="1E758C82" w:rsidR="00C81331" w:rsidRPr="000207E5" w:rsidRDefault="003F2722" w:rsidP="008625B3">
      <w:pPr>
        <w:pStyle w:val="BodyText"/>
        <w:spacing w:before="240"/>
        <w:jc w:val="left"/>
        <w:rPr>
          <w:rFonts w:cs="Tahoma"/>
          <w:sz w:val="20"/>
        </w:rPr>
      </w:pPr>
      <w:r w:rsidRPr="000207E5">
        <w:rPr>
          <w:rFonts w:ascii="Tahoma" w:hAnsi="Tahoma" w:cs="Tahoma"/>
          <w:b/>
          <w:sz w:val="20"/>
        </w:rPr>
        <w:t>L’ETAT INITIAL DE L’ENVIRONNEMENT</w:t>
      </w:r>
    </w:p>
    <w:p w14:paraId="6952EF60" w14:textId="77777777" w:rsidR="003234AD" w:rsidRPr="000207E5" w:rsidRDefault="003234AD" w:rsidP="008625B3">
      <w:pPr>
        <w:pStyle w:val="BGP-Textecourant"/>
        <w:spacing w:before="0"/>
        <w:rPr>
          <w:rFonts w:cs="Tahoma"/>
          <w:szCs w:val="20"/>
        </w:rPr>
      </w:pPr>
      <w:r w:rsidRPr="000207E5">
        <w:rPr>
          <w:rFonts w:cs="Tahoma"/>
          <w:szCs w:val="20"/>
        </w:rPr>
        <w:t>L</w:t>
      </w:r>
      <w:r w:rsidR="009F393A" w:rsidRPr="000207E5">
        <w:rPr>
          <w:rFonts w:cs="Tahoma"/>
          <w:szCs w:val="20"/>
        </w:rPr>
        <w:t xml:space="preserve">e site </w:t>
      </w:r>
      <w:r w:rsidRPr="000207E5">
        <w:rPr>
          <w:rFonts w:cs="Tahoma"/>
          <w:szCs w:val="20"/>
        </w:rPr>
        <w:t xml:space="preserve">est localisé au sud de l’oued Moulouya. Les aires du projet de la centrale de Missour </w:t>
      </w:r>
      <w:proofErr w:type="gramStart"/>
      <w:r w:rsidR="009F393A" w:rsidRPr="000207E5">
        <w:rPr>
          <w:rFonts w:cs="Tahoma"/>
          <w:szCs w:val="20"/>
        </w:rPr>
        <w:t>est</w:t>
      </w:r>
      <w:proofErr w:type="gramEnd"/>
      <w:r w:rsidRPr="000207E5">
        <w:rPr>
          <w:rFonts w:cs="Tahoma"/>
          <w:szCs w:val="20"/>
        </w:rPr>
        <w:t xml:space="preserve"> une zone morcelée par l’érosion, avec des altitudes fluctuant de valeurs allant de 1100 m à 1200 m. Leur surélévation au-dessus des vallées des oueds qui les entaillent est de l’ordre de quelques mètres à quelques dizaines de mètres. </w:t>
      </w:r>
      <w:r w:rsidR="009F393A" w:rsidRPr="000207E5">
        <w:rPr>
          <w:rFonts w:cs="Tahoma"/>
          <w:szCs w:val="20"/>
        </w:rPr>
        <w:t>L</w:t>
      </w:r>
      <w:r w:rsidRPr="000207E5">
        <w:rPr>
          <w:rFonts w:cs="Tahoma"/>
          <w:szCs w:val="20"/>
        </w:rPr>
        <w:t>a pente</w:t>
      </w:r>
      <w:r w:rsidR="009F393A" w:rsidRPr="000207E5">
        <w:rPr>
          <w:rFonts w:cs="Tahoma"/>
          <w:szCs w:val="20"/>
        </w:rPr>
        <w:t xml:space="preserve"> dominante, ≤ 5%, </w:t>
      </w:r>
      <w:r w:rsidRPr="000207E5">
        <w:rPr>
          <w:rFonts w:cs="Tahoma"/>
          <w:szCs w:val="20"/>
        </w:rPr>
        <w:t xml:space="preserve">décroit vers le Nord en direction d’oued Moulouya. </w:t>
      </w:r>
    </w:p>
    <w:p w14:paraId="2DB63315" w14:textId="77777777" w:rsidR="000C2956" w:rsidRPr="000207E5" w:rsidRDefault="009F393A" w:rsidP="007C08AA">
      <w:pPr>
        <w:pStyle w:val="BGP-Textecourant"/>
        <w:rPr>
          <w:rFonts w:cs="Tahoma"/>
          <w:szCs w:val="20"/>
        </w:rPr>
      </w:pPr>
      <w:r w:rsidRPr="000207E5">
        <w:rPr>
          <w:rFonts w:cs="Tahoma"/>
          <w:szCs w:val="20"/>
        </w:rPr>
        <w:lastRenderedPageBreak/>
        <w:t>Les périmètres rapprochés du site sont bordés par des structures tectoniques qui sont probablement liées à des failles actives normales.</w:t>
      </w:r>
    </w:p>
    <w:p w14:paraId="41D2741C" w14:textId="77777777" w:rsidR="009F393A" w:rsidRPr="000207E5" w:rsidRDefault="000C2956" w:rsidP="007C08AA">
      <w:pPr>
        <w:pStyle w:val="BGP-Textecourant"/>
        <w:rPr>
          <w:rFonts w:cs="Tahoma"/>
          <w:szCs w:val="20"/>
        </w:rPr>
      </w:pPr>
      <w:r w:rsidRPr="000207E5">
        <w:rPr>
          <w:rFonts w:cs="Tahoma"/>
          <w:szCs w:val="20"/>
        </w:rPr>
        <w:t>Aucun cours d’eau ne se trouve sur le site de Missour. Les eaux sont drainées par quelques Chaâbas, qui ne présentent pas un enjeu de conservation important. Leur conservation dans la définition du projet permettrait néanmoins d’assurer en partie la maîtrise du ruissellement sur le site.</w:t>
      </w:r>
    </w:p>
    <w:p w14:paraId="598E8CCB" w14:textId="77777777" w:rsidR="0008382E" w:rsidRPr="000207E5" w:rsidRDefault="00703A23" w:rsidP="00D24B99">
      <w:pPr>
        <w:pStyle w:val="BGP-Textecourant"/>
        <w:rPr>
          <w:rFonts w:cs="Tahoma"/>
          <w:b/>
          <w:szCs w:val="20"/>
        </w:rPr>
      </w:pPr>
      <w:r w:rsidRPr="000207E5">
        <w:rPr>
          <w:rFonts w:cs="Tahoma"/>
          <w:b/>
          <w:szCs w:val="20"/>
        </w:rPr>
        <w:t>Milieu biologique</w:t>
      </w:r>
    </w:p>
    <w:p w14:paraId="4CBC2BA0" w14:textId="7395F0B4" w:rsidR="008F4F2A" w:rsidRPr="000207E5" w:rsidRDefault="00427350" w:rsidP="008625B3">
      <w:pPr>
        <w:pStyle w:val="BGP-Textecourant"/>
        <w:spacing w:before="0"/>
        <w:rPr>
          <w:rFonts w:cs="Tahoma"/>
          <w:szCs w:val="20"/>
        </w:rPr>
      </w:pPr>
      <w:r w:rsidRPr="000207E5">
        <w:rPr>
          <w:rFonts w:cs="Tahoma"/>
          <w:szCs w:val="20"/>
        </w:rPr>
        <w:t xml:space="preserve">Le site de Missour, est relativement pauvre en espèces, du fait du surpâturage et d’une sècheresse prolongée. </w:t>
      </w:r>
      <w:r w:rsidR="00E56DC4" w:rsidRPr="000207E5">
        <w:rPr>
          <w:rFonts w:cs="Tahoma"/>
          <w:szCs w:val="20"/>
        </w:rPr>
        <w:t xml:space="preserve">La présence occasionnelle d’Outarde houbara, espèce classé comme « vulnérable » conduit à envisager une </w:t>
      </w:r>
      <w:r w:rsidR="006C4032" w:rsidRPr="006C4032">
        <w:rPr>
          <w:rFonts w:cs="Tahoma"/>
          <w:szCs w:val="20"/>
        </w:rPr>
        <w:t>collaboration avec les autorités des ECWP lors de la conception détaillé de la centrale afin de mieux apprécier l’usage potentiel du site par cette espèce.</w:t>
      </w:r>
      <w:r w:rsidR="00E56DC4" w:rsidRPr="000207E5">
        <w:rPr>
          <w:rFonts w:cs="Tahoma"/>
          <w:szCs w:val="20"/>
        </w:rPr>
        <w:t xml:space="preserve"> </w:t>
      </w:r>
      <w:r w:rsidR="00C65178" w:rsidRPr="000207E5">
        <w:rPr>
          <w:rFonts w:cs="Tahoma"/>
          <w:szCs w:val="20"/>
        </w:rPr>
        <w:t xml:space="preserve">Le projet devra </w:t>
      </w:r>
      <w:r w:rsidR="008F4F2A" w:rsidRPr="000207E5">
        <w:rPr>
          <w:rFonts w:cs="Tahoma"/>
          <w:szCs w:val="20"/>
        </w:rPr>
        <w:t>prévoir</w:t>
      </w:r>
      <w:r w:rsidR="00C65178" w:rsidRPr="000207E5">
        <w:rPr>
          <w:rFonts w:cs="Tahoma"/>
          <w:szCs w:val="20"/>
        </w:rPr>
        <w:t xml:space="preserve"> aussi u</w:t>
      </w:r>
      <w:r w:rsidRPr="000207E5">
        <w:rPr>
          <w:rFonts w:cs="Tahoma"/>
          <w:szCs w:val="20"/>
        </w:rPr>
        <w:t>ne sensibilisation du personnel sur site aux aspects de biodiversité en général de l</w:t>
      </w:r>
      <w:r w:rsidR="00C65178" w:rsidRPr="000207E5">
        <w:rPr>
          <w:rFonts w:cs="Tahoma"/>
          <w:szCs w:val="20"/>
        </w:rPr>
        <w:t>’Outarde houbara en particulier ainsi que l</w:t>
      </w:r>
      <w:r w:rsidRPr="000207E5">
        <w:rPr>
          <w:rFonts w:cs="Tahoma"/>
          <w:szCs w:val="20"/>
        </w:rPr>
        <w:t>e respect de l’interdiction de chasse</w:t>
      </w:r>
      <w:r w:rsidR="008F4F2A" w:rsidRPr="000207E5">
        <w:rPr>
          <w:rFonts w:cs="Tahoma"/>
          <w:szCs w:val="20"/>
        </w:rPr>
        <w:t xml:space="preserve">. </w:t>
      </w:r>
    </w:p>
    <w:p w14:paraId="40AB0EB3" w14:textId="77777777" w:rsidR="00250950" w:rsidRPr="000207E5" w:rsidRDefault="00250950" w:rsidP="00427350">
      <w:pPr>
        <w:pStyle w:val="BGP-Textecourant"/>
        <w:rPr>
          <w:rFonts w:cs="Tahoma"/>
          <w:b/>
          <w:szCs w:val="20"/>
        </w:rPr>
      </w:pPr>
      <w:r w:rsidRPr="000207E5">
        <w:rPr>
          <w:rFonts w:cs="Tahoma"/>
          <w:b/>
          <w:szCs w:val="20"/>
        </w:rPr>
        <w:t xml:space="preserve">Paysage et patrimoine </w:t>
      </w:r>
    </w:p>
    <w:p w14:paraId="7D5FCF9A" w14:textId="0C6EC714" w:rsidR="00F53879" w:rsidRPr="000207E5" w:rsidRDefault="002F1AA3" w:rsidP="008625B3">
      <w:pPr>
        <w:pStyle w:val="BGP-Textecourant"/>
        <w:spacing w:before="0"/>
        <w:rPr>
          <w:rFonts w:cs="Tahoma"/>
          <w:szCs w:val="20"/>
        </w:rPr>
      </w:pPr>
      <w:r w:rsidRPr="000207E5">
        <w:rPr>
          <w:rFonts w:cs="Tahoma"/>
          <w:szCs w:val="20"/>
        </w:rPr>
        <w:t>Le site</w:t>
      </w:r>
      <w:r w:rsidR="00F53879" w:rsidRPr="000207E5">
        <w:rPr>
          <w:rFonts w:cs="Tahoma"/>
          <w:szCs w:val="20"/>
        </w:rPr>
        <w:t xml:space="preserve"> </w:t>
      </w:r>
      <w:r w:rsidRPr="000207E5">
        <w:rPr>
          <w:rFonts w:cs="Tahoma"/>
          <w:szCs w:val="20"/>
        </w:rPr>
        <w:t>est compatible</w:t>
      </w:r>
      <w:r w:rsidR="00F53879" w:rsidRPr="000207E5">
        <w:rPr>
          <w:rFonts w:cs="Tahoma"/>
          <w:szCs w:val="20"/>
        </w:rPr>
        <w:t xml:space="preserve"> avec les règles d’urba</w:t>
      </w:r>
      <w:r w:rsidRPr="000207E5">
        <w:rPr>
          <w:rFonts w:cs="Tahoma"/>
          <w:szCs w:val="20"/>
        </w:rPr>
        <w:t>nisme en vigueur. Le terrain</w:t>
      </w:r>
      <w:r w:rsidR="00F53879" w:rsidRPr="000207E5">
        <w:rPr>
          <w:rFonts w:cs="Tahoma"/>
          <w:szCs w:val="20"/>
        </w:rPr>
        <w:t xml:space="preserve">, </w:t>
      </w:r>
      <w:r w:rsidRPr="000207E5">
        <w:rPr>
          <w:rFonts w:cs="Tahoma"/>
          <w:szCs w:val="20"/>
        </w:rPr>
        <w:t>qui est collectif,</w:t>
      </w:r>
      <w:r w:rsidR="00F53879" w:rsidRPr="000207E5">
        <w:rPr>
          <w:rFonts w:cs="Tahoma"/>
          <w:szCs w:val="20"/>
        </w:rPr>
        <w:t xml:space="preserve"> </w:t>
      </w:r>
      <w:r w:rsidRPr="000207E5">
        <w:rPr>
          <w:rFonts w:cs="Tahoma"/>
          <w:szCs w:val="20"/>
        </w:rPr>
        <w:t>est</w:t>
      </w:r>
      <w:r w:rsidR="00F53879" w:rsidRPr="000207E5">
        <w:rPr>
          <w:rFonts w:cs="Tahoma"/>
          <w:szCs w:val="20"/>
        </w:rPr>
        <w:t xml:space="preserve"> en cours de cession à l’ONEE-BE et l’accord a été déjà obtenu pour le site de Missour.</w:t>
      </w:r>
    </w:p>
    <w:p w14:paraId="5FAC3A55" w14:textId="0C3CF469" w:rsidR="006B7933" w:rsidRPr="000207E5" w:rsidRDefault="00D74983" w:rsidP="00D1215B">
      <w:pPr>
        <w:pStyle w:val="BGP-Textecourant"/>
        <w:rPr>
          <w:rFonts w:cs="Tahoma"/>
          <w:szCs w:val="20"/>
        </w:rPr>
      </w:pPr>
      <w:r w:rsidRPr="000207E5">
        <w:rPr>
          <w:rFonts w:cs="Tahoma"/>
          <w:szCs w:val="20"/>
        </w:rPr>
        <w:t>Le site est éloigné</w:t>
      </w:r>
      <w:r w:rsidR="00D1215B" w:rsidRPr="000207E5">
        <w:rPr>
          <w:rFonts w:cs="Tahoma"/>
          <w:szCs w:val="20"/>
        </w:rPr>
        <w:t xml:space="preserve"> des habitations, ce qui </w:t>
      </w:r>
      <w:proofErr w:type="gramStart"/>
      <w:r w:rsidR="00D1215B" w:rsidRPr="000207E5">
        <w:rPr>
          <w:rFonts w:cs="Tahoma"/>
          <w:szCs w:val="20"/>
        </w:rPr>
        <w:t>limitera</w:t>
      </w:r>
      <w:proofErr w:type="gramEnd"/>
      <w:r w:rsidR="00D1215B" w:rsidRPr="000207E5">
        <w:rPr>
          <w:rFonts w:cs="Tahoma"/>
          <w:szCs w:val="20"/>
        </w:rPr>
        <w:t xml:space="preserve"> très fortement les impacts et les nuisances potentielles</w:t>
      </w:r>
      <w:r w:rsidRPr="000207E5">
        <w:rPr>
          <w:rFonts w:cs="Tahoma"/>
          <w:szCs w:val="20"/>
        </w:rPr>
        <w:t>. Il</w:t>
      </w:r>
      <w:r w:rsidR="00D1215B" w:rsidRPr="000207E5">
        <w:rPr>
          <w:rFonts w:cs="Tahoma"/>
          <w:szCs w:val="20"/>
        </w:rPr>
        <w:t xml:space="preserve"> </w:t>
      </w:r>
      <w:r w:rsidRPr="000207E5">
        <w:rPr>
          <w:rFonts w:cs="Tahoma"/>
          <w:szCs w:val="20"/>
        </w:rPr>
        <w:t>est peu fréquenté</w:t>
      </w:r>
      <w:r w:rsidR="00D1215B" w:rsidRPr="000207E5">
        <w:rPr>
          <w:rFonts w:cs="Tahoma"/>
          <w:szCs w:val="20"/>
        </w:rPr>
        <w:t xml:space="preserve"> pour l’activité pastorale.</w:t>
      </w:r>
      <w:r w:rsidR="00A9681D" w:rsidRPr="000207E5">
        <w:rPr>
          <w:rFonts w:cs="Tahoma"/>
          <w:szCs w:val="20"/>
        </w:rPr>
        <w:t xml:space="preserve"> </w:t>
      </w:r>
      <w:r w:rsidR="00D1215B" w:rsidRPr="000207E5">
        <w:rPr>
          <w:rFonts w:cs="Tahoma"/>
          <w:szCs w:val="20"/>
        </w:rPr>
        <w:t>Une vigilance particulière devra être apportée durant les phases de travaux en raison du trafic de camions nécessitant la traversée de villages. Les itinéraires les moins impactant seront recherchés.</w:t>
      </w:r>
    </w:p>
    <w:p w14:paraId="6D46C497" w14:textId="2DAADD3E" w:rsidR="00BA7C5B" w:rsidRPr="000207E5" w:rsidRDefault="00BA7C5B" w:rsidP="00D1215B">
      <w:pPr>
        <w:pStyle w:val="BGP-Textecourant"/>
        <w:rPr>
          <w:rFonts w:cs="Tahoma"/>
          <w:szCs w:val="20"/>
        </w:rPr>
      </w:pPr>
      <w:r w:rsidRPr="000207E5">
        <w:rPr>
          <w:rFonts w:cs="Tahoma"/>
          <w:szCs w:val="20"/>
        </w:rPr>
        <w:t>Des pistes perma</w:t>
      </w:r>
      <w:r w:rsidR="00390E1B" w:rsidRPr="000207E5">
        <w:rPr>
          <w:rFonts w:cs="Tahoma"/>
          <w:szCs w:val="20"/>
        </w:rPr>
        <w:t>nentes existent pour accéder au</w:t>
      </w:r>
      <w:r w:rsidRPr="000207E5">
        <w:rPr>
          <w:rFonts w:cs="Tahoma"/>
          <w:szCs w:val="20"/>
        </w:rPr>
        <w:t xml:space="preserve"> </w:t>
      </w:r>
      <w:r w:rsidR="00390E1B" w:rsidRPr="000207E5">
        <w:rPr>
          <w:rFonts w:cs="Tahoma"/>
          <w:szCs w:val="20"/>
        </w:rPr>
        <w:t>site</w:t>
      </w:r>
      <w:r w:rsidRPr="000207E5">
        <w:rPr>
          <w:rFonts w:cs="Tahoma"/>
          <w:szCs w:val="20"/>
        </w:rPr>
        <w:t xml:space="preserve">. Ces pistes ne sont pas goudronnées mais la création d’un parc solaire ne nécessite pas d’imperméabilisation des voiries d’accès ni des voiries internes. </w:t>
      </w:r>
    </w:p>
    <w:p w14:paraId="64FA8ED8" w14:textId="1B1CA502" w:rsidR="00452BCE" w:rsidRPr="000207E5" w:rsidRDefault="00452BCE" w:rsidP="00D1215B">
      <w:pPr>
        <w:pStyle w:val="BGP-Textecourant"/>
        <w:rPr>
          <w:rFonts w:cs="Tahoma"/>
          <w:szCs w:val="20"/>
        </w:rPr>
      </w:pPr>
      <w:r w:rsidRPr="000207E5">
        <w:rPr>
          <w:rFonts w:cs="Tahoma"/>
          <w:szCs w:val="20"/>
        </w:rPr>
        <w:t xml:space="preserve">Aucun patrimoine historique ou archéologique n’est recensé aux environs du site. Néanmoins, une procédure </w:t>
      </w:r>
      <w:r w:rsidR="00390E1B" w:rsidRPr="000207E5">
        <w:rPr>
          <w:rFonts w:cs="Tahoma"/>
          <w:szCs w:val="20"/>
        </w:rPr>
        <w:t>à</w:t>
      </w:r>
      <w:r w:rsidRPr="000207E5">
        <w:rPr>
          <w:rFonts w:cs="Tahoma"/>
          <w:szCs w:val="20"/>
        </w:rPr>
        <w:t xml:space="preserve"> suivre au cas des découvertes fortuites lors des travaux est présentée dans l’annexe 5.</w:t>
      </w:r>
    </w:p>
    <w:p w14:paraId="4EF0BC68" w14:textId="3D3B5589" w:rsidR="006B7933" w:rsidRPr="000207E5" w:rsidRDefault="006B7933" w:rsidP="00D1215B">
      <w:pPr>
        <w:pStyle w:val="BGP-Textecourant"/>
        <w:rPr>
          <w:rFonts w:cs="Tahoma"/>
          <w:b/>
          <w:szCs w:val="20"/>
        </w:rPr>
      </w:pPr>
      <w:r w:rsidRPr="000207E5">
        <w:rPr>
          <w:rFonts w:cs="Tahoma"/>
          <w:b/>
          <w:szCs w:val="20"/>
        </w:rPr>
        <w:t>Impacts environnementaux et sociaux du projet</w:t>
      </w:r>
    </w:p>
    <w:p w14:paraId="26F0925E" w14:textId="77777777" w:rsidR="00BA7C5B" w:rsidRPr="000207E5" w:rsidRDefault="00BA7C5B" w:rsidP="00D1215B">
      <w:pPr>
        <w:pStyle w:val="BGP-Textecourant"/>
        <w:rPr>
          <w:rFonts w:cs="Tahoma"/>
          <w:b/>
          <w:i/>
          <w:szCs w:val="20"/>
        </w:rPr>
      </w:pPr>
      <w:r w:rsidRPr="000207E5">
        <w:rPr>
          <w:rFonts w:cs="Tahoma"/>
          <w:b/>
          <w:i/>
          <w:szCs w:val="20"/>
        </w:rPr>
        <w:t xml:space="preserve">Milieu physique – </w:t>
      </w:r>
      <w:r w:rsidR="00311F43" w:rsidRPr="000207E5">
        <w:rPr>
          <w:rFonts w:cs="Tahoma"/>
          <w:b/>
          <w:i/>
          <w:szCs w:val="20"/>
        </w:rPr>
        <w:t>géologie</w:t>
      </w:r>
      <w:r w:rsidRPr="000207E5">
        <w:rPr>
          <w:rFonts w:cs="Tahoma"/>
          <w:b/>
          <w:i/>
          <w:szCs w:val="20"/>
        </w:rPr>
        <w:t xml:space="preserve"> et sol</w:t>
      </w:r>
    </w:p>
    <w:p w14:paraId="762BDDF6" w14:textId="602E8BAF" w:rsidR="00296A44" w:rsidRPr="000207E5" w:rsidRDefault="00D74983" w:rsidP="008625B3">
      <w:pPr>
        <w:pStyle w:val="BGP-Textecourant"/>
        <w:spacing w:before="0"/>
        <w:rPr>
          <w:rFonts w:cs="Tahoma"/>
          <w:szCs w:val="20"/>
        </w:rPr>
      </w:pPr>
      <w:r w:rsidRPr="000207E5">
        <w:rPr>
          <w:rFonts w:cs="Tahoma"/>
          <w:szCs w:val="20"/>
        </w:rPr>
        <w:t>L’installation de</w:t>
      </w:r>
      <w:r w:rsidR="00296A44" w:rsidRPr="000207E5">
        <w:rPr>
          <w:rFonts w:cs="Tahoma"/>
          <w:szCs w:val="20"/>
        </w:rPr>
        <w:t xml:space="preserve"> </w:t>
      </w:r>
      <w:r w:rsidRPr="000207E5">
        <w:rPr>
          <w:rFonts w:cs="Tahoma"/>
          <w:szCs w:val="20"/>
        </w:rPr>
        <w:t>la</w:t>
      </w:r>
      <w:r w:rsidR="00296A44" w:rsidRPr="000207E5">
        <w:rPr>
          <w:rFonts w:cs="Tahoma"/>
          <w:szCs w:val="20"/>
        </w:rPr>
        <w:t xml:space="preserve"> centr</w:t>
      </w:r>
      <w:r w:rsidRPr="000207E5">
        <w:rPr>
          <w:rFonts w:cs="Tahoma"/>
          <w:szCs w:val="20"/>
        </w:rPr>
        <w:t>ale solaire</w:t>
      </w:r>
      <w:r w:rsidR="00296A44" w:rsidRPr="000207E5">
        <w:rPr>
          <w:rFonts w:cs="Tahoma"/>
          <w:szCs w:val="20"/>
        </w:rPr>
        <w:t xml:space="preserve"> n’aura pas d’impact sur l’érosion. Des tassements sont par contre à prévoir, notamment au niveau des pistes de circulation, et des pollutions accidentelles peuvent survenir pendant les travaux. Concernant l’imperméabilisation du sol, l’impact varie grandement selon la technologie choisie, en particulier selon le type d’ancrage (massif béton ou pieux). Lors de la phase d’exploitation, l’impact d’une centrale Photovoltaïque sur le sol et le sous-sol est minime. </w:t>
      </w:r>
    </w:p>
    <w:p w14:paraId="0BEF20F4" w14:textId="77777777" w:rsidR="00BA7C5B" w:rsidRPr="000207E5" w:rsidRDefault="00BA7C5B" w:rsidP="00BA7C5B">
      <w:pPr>
        <w:pStyle w:val="BGP-Textecourant"/>
        <w:rPr>
          <w:rFonts w:cs="Tahoma"/>
          <w:szCs w:val="20"/>
        </w:rPr>
      </w:pPr>
      <w:r w:rsidRPr="000207E5">
        <w:rPr>
          <w:rFonts w:cs="Tahoma"/>
          <w:szCs w:val="20"/>
        </w:rPr>
        <w:t>Les impacts potentiels sur le sol sont :</w:t>
      </w:r>
    </w:p>
    <w:p w14:paraId="6FCFEA68" w14:textId="77777777" w:rsidR="00BA7C5B" w:rsidRPr="000207E5" w:rsidRDefault="00BA7C5B" w:rsidP="00BA7C5B">
      <w:pPr>
        <w:pStyle w:val="BGP-Textecourant"/>
        <w:numPr>
          <w:ilvl w:val="0"/>
          <w:numId w:val="16"/>
        </w:numPr>
        <w:rPr>
          <w:rFonts w:cs="Tahoma"/>
          <w:szCs w:val="20"/>
        </w:rPr>
      </w:pPr>
      <w:r w:rsidRPr="000207E5">
        <w:rPr>
          <w:rFonts w:cs="Tahoma"/>
          <w:szCs w:val="20"/>
        </w:rPr>
        <w:t>imperméabilisation du sol,</w:t>
      </w:r>
    </w:p>
    <w:p w14:paraId="166099B6" w14:textId="77777777" w:rsidR="00BA7C5B" w:rsidRPr="000207E5" w:rsidRDefault="00BA7C5B" w:rsidP="00BA7C5B">
      <w:pPr>
        <w:pStyle w:val="BGP-Textecourant"/>
        <w:numPr>
          <w:ilvl w:val="0"/>
          <w:numId w:val="16"/>
        </w:numPr>
        <w:rPr>
          <w:rFonts w:cs="Tahoma"/>
          <w:szCs w:val="20"/>
        </w:rPr>
      </w:pPr>
      <w:r w:rsidRPr="000207E5">
        <w:rPr>
          <w:rFonts w:cs="Tahoma"/>
          <w:szCs w:val="20"/>
        </w:rPr>
        <w:t>tassement du sol,</w:t>
      </w:r>
    </w:p>
    <w:p w14:paraId="12F58D66" w14:textId="77777777" w:rsidR="00BA7C5B" w:rsidRPr="000207E5" w:rsidRDefault="00BA7C5B" w:rsidP="00BA7C5B">
      <w:pPr>
        <w:pStyle w:val="BGP-Textecourant"/>
        <w:numPr>
          <w:ilvl w:val="0"/>
          <w:numId w:val="16"/>
        </w:numPr>
        <w:rPr>
          <w:rFonts w:cs="Tahoma"/>
          <w:szCs w:val="20"/>
        </w:rPr>
      </w:pPr>
      <w:r w:rsidRPr="000207E5">
        <w:rPr>
          <w:rFonts w:cs="Tahoma"/>
          <w:szCs w:val="20"/>
        </w:rPr>
        <w:t>érosion du sol,</w:t>
      </w:r>
    </w:p>
    <w:p w14:paraId="713E30F5" w14:textId="77777777" w:rsidR="00BA7C5B" w:rsidRPr="000207E5" w:rsidRDefault="00BA7C5B" w:rsidP="00BA7C5B">
      <w:pPr>
        <w:pStyle w:val="BGP-Textecourant"/>
        <w:numPr>
          <w:ilvl w:val="0"/>
          <w:numId w:val="16"/>
        </w:numPr>
        <w:rPr>
          <w:rFonts w:cs="Tahoma"/>
          <w:szCs w:val="20"/>
        </w:rPr>
      </w:pPr>
      <w:r w:rsidRPr="000207E5">
        <w:rPr>
          <w:rFonts w:cs="Tahoma"/>
          <w:szCs w:val="20"/>
        </w:rPr>
        <w:t>pollution chimique.</w:t>
      </w:r>
    </w:p>
    <w:p w14:paraId="79E91BF7" w14:textId="77777777" w:rsidR="00BA7C5B" w:rsidRPr="000207E5" w:rsidRDefault="00BA7C5B" w:rsidP="00BA7C5B">
      <w:pPr>
        <w:pStyle w:val="BGP-Textecourant"/>
        <w:rPr>
          <w:rFonts w:cs="Tahoma"/>
          <w:szCs w:val="20"/>
        </w:rPr>
      </w:pPr>
      <w:r w:rsidRPr="000207E5">
        <w:rPr>
          <w:rFonts w:cs="Tahoma"/>
          <w:szCs w:val="20"/>
          <w:u w:val="single"/>
        </w:rPr>
        <w:t>Lors de la phase chantier</w:t>
      </w:r>
      <w:r w:rsidRPr="000207E5">
        <w:rPr>
          <w:rFonts w:cs="Tahoma"/>
          <w:szCs w:val="20"/>
        </w:rPr>
        <w:t>, les sols subiront des travaux superficiels :</w:t>
      </w:r>
    </w:p>
    <w:p w14:paraId="7EE2C165" w14:textId="77777777" w:rsidR="00BA7C5B" w:rsidRPr="000207E5" w:rsidRDefault="00BA7C5B" w:rsidP="00BA7C5B">
      <w:pPr>
        <w:pStyle w:val="BGP-Textecourant"/>
        <w:numPr>
          <w:ilvl w:val="0"/>
          <w:numId w:val="16"/>
        </w:numPr>
        <w:rPr>
          <w:rFonts w:cs="Tahoma"/>
          <w:szCs w:val="20"/>
        </w:rPr>
      </w:pPr>
      <w:r w:rsidRPr="000207E5">
        <w:rPr>
          <w:rFonts w:cs="Tahoma"/>
          <w:szCs w:val="20"/>
        </w:rPr>
        <w:t>pour la création des voiries internes,</w:t>
      </w:r>
    </w:p>
    <w:p w14:paraId="5C224AD5" w14:textId="77777777" w:rsidR="00BA7C5B" w:rsidRPr="000207E5" w:rsidRDefault="00BA7C5B" w:rsidP="00BA7C5B">
      <w:pPr>
        <w:pStyle w:val="BGP-Textecourant"/>
        <w:numPr>
          <w:ilvl w:val="0"/>
          <w:numId w:val="16"/>
        </w:numPr>
        <w:rPr>
          <w:rFonts w:cs="Tahoma"/>
          <w:szCs w:val="20"/>
        </w:rPr>
      </w:pPr>
      <w:r w:rsidRPr="000207E5">
        <w:rPr>
          <w:rFonts w:cs="Tahoma"/>
          <w:szCs w:val="20"/>
        </w:rPr>
        <w:t xml:space="preserve">pour l’installation des locaux techniques et des bureaux, </w:t>
      </w:r>
    </w:p>
    <w:p w14:paraId="2A9DB30F" w14:textId="77777777" w:rsidR="00BA7C5B" w:rsidRPr="000207E5" w:rsidRDefault="00BA7C5B" w:rsidP="00BA7C5B">
      <w:pPr>
        <w:pStyle w:val="BGP-Textecourant"/>
        <w:numPr>
          <w:ilvl w:val="0"/>
          <w:numId w:val="16"/>
        </w:numPr>
        <w:rPr>
          <w:rFonts w:cs="Tahoma"/>
          <w:szCs w:val="20"/>
        </w:rPr>
      </w:pPr>
      <w:r w:rsidRPr="000207E5">
        <w:rPr>
          <w:rFonts w:cs="Tahoma"/>
          <w:szCs w:val="20"/>
        </w:rPr>
        <w:t>pour la mise en place des câbles électriques (tranchées),</w:t>
      </w:r>
    </w:p>
    <w:p w14:paraId="7EEB0C94" w14:textId="77777777" w:rsidR="00BA7C5B" w:rsidRPr="000207E5" w:rsidRDefault="00BA7C5B" w:rsidP="00BA7C5B">
      <w:pPr>
        <w:pStyle w:val="BGP-Textecourant"/>
        <w:rPr>
          <w:rFonts w:cs="Tahoma"/>
          <w:b/>
          <w:szCs w:val="20"/>
          <w:u w:val="single"/>
        </w:rPr>
      </w:pPr>
      <w:r w:rsidRPr="000207E5">
        <w:rPr>
          <w:rFonts w:cs="Tahoma"/>
          <w:b/>
          <w:szCs w:val="20"/>
          <w:u w:val="single"/>
        </w:rPr>
        <w:t>L’imperméabilisation du sol</w:t>
      </w:r>
    </w:p>
    <w:p w14:paraId="1A4E8A92" w14:textId="2E070C20" w:rsidR="00BA7C5B" w:rsidRPr="000207E5" w:rsidRDefault="00D74983" w:rsidP="00BA7C5B">
      <w:pPr>
        <w:pStyle w:val="BGP-Textecourant"/>
        <w:rPr>
          <w:rFonts w:cs="Tahoma"/>
          <w:szCs w:val="20"/>
        </w:rPr>
      </w:pPr>
      <w:r w:rsidRPr="000207E5">
        <w:rPr>
          <w:rFonts w:cs="Tahoma"/>
          <w:szCs w:val="20"/>
        </w:rPr>
        <w:t>Au niveau du site</w:t>
      </w:r>
      <w:r w:rsidR="00BA7C5B" w:rsidRPr="000207E5">
        <w:rPr>
          <w:rFonts w:cs="Tahoma"/>
          <w:szCs w:val="20"/>
        </w:rPr>
        <w:t xml:space="preserve">, la géologie ainsi que les caractéristiques géotechniques locales semblent propices à la mise en place des structures du champ solaire. </w:t>
      </w:r>
    </w:p>
    <w:p w14:paraId="5226BFCE" w14:textId="77777777" w:rsidR="00BA7C5B" w:rsidRPr="000207E5" w:rsidRDefault="00BA7C5B" w:rsidP="00BA7C5B">
      <w:pPr>
        <w:pStyle w:val="BGP-Textecourant"/>
        <w:rPr>
          <w:rFonts w:cs="Tahoma"/>
          <w:szCs w:val="20"/>
        </w:rPr>
      </w:pPr>
      <w:r w:rsidRPr="000207E5">
        <w:rPr>
          <w:rFonts w:cs="Tahoma"/>
          <w:szCs w:val="20"/>
        </w:rPr>
        <w:t>D’autre part, les terrains au niveau du site sont plats et caillouteux, ce qui diminuera fortement le besoin de terrassement pour la mise en place du projet.</w:t>
      </w:r>
    </w:p>
    <w:p w14:paraId="33992797" w14:textId="77777777" w:rsidR="00BA7C5B" w:rsidRPr="000207E5" w:rsidRDefault="00BA7C5B" w:rsidP="00BA7C5B">
      <w:pPr>
        <w:pStyle w:val="BGP-Textecourant"/>
        <w:rPr>
          <w:rFonts w:cs="Tahoma"/>
          <w:szCs w:val="20"/>
        </w:rPr>
      </w:pPr>
      <w:r w:rsidRPr="000207E5">
        <w:rPr>
          <w:rFonts w:cs="Tahoma"/>
          <w:szCs w:val="20"/>
        </w:rPr>
        <w:lastRenderedPageBreak/>
        <w:t>Les ancrages des panneaux se feront à l’aide de pieux enfoncés dans le sol pour les panneaux fixes et certains modèles de trackers 1 axe et sur des plots béton pour les trackers 2 axes et certains trackers 1 axe. L’imperméabilisation sera donc beaucoup plus importante pour les panneaux sur plots bétons.</w:t>
      </w:r>
    </w:p>
    <w:p w14:paraId="159098F6" w14:textId="77777777" w:rsidR="00BA7C5B" w:rsidRPr="000207E5" w:rsidRDefault="00BA7C5B" w:rsidP="00BA7C5B">
      <w:pPr>
        <w:pStyle w:val="BGP-Textecourant"/>
        <w:rPr>
          <w:rFonts w:cs="Tahoma"/>
          <w:szCs w:val="20"/>
        </w:rPr>
      </w:pPr>
      <w:r w:rsidRPr="000207E5">
        <w:rPr>
          <w:rFonts w:cs="Tahoma"/>
          <w:szCs w:val="20"/>
        </w:rPr>
        <w:t>Dans le cas de plots béton, les besoins en béton pour l’ancrage des structures du champ solaire dépendent à la fois du type de sol au droit du site (par exemple, dans un environnement sableux, les besoins seront très importants pour l’ancrage des trackers), mais aussi de la contrainte mécanique liée au vent.</w:t>
      </w:r>
    </w:p>
    <w:p w14:paraId="6748C552" w14:textId="77777777" w:rsidR="00BA7C5B" w:rsidRPr="000207E5" w:rsidRDefault="00BA7C5B" w:rsidP="00BA7C5B">
      <w:pPr>
        <w:pStyle w:val="BGP-Textecourant"/>
        <w:rPr>
          <w:rFonts w:cs="Tahoma"/>
          <w:szCs w:val="20"/>
        </w:rPr>
      </w:pPr>
      <w:r w:rsidRPr="000207E5">
        <w:rPr>
          <w:rFonts w:cs="Tahoma"/>
          <w:szCs w:val="20"/>
        </w:rPr>
        <w:t>L’imperméabilisation des sols avec les plots béton implique des impacts indirects, liés à la production de béton : consommation de ressources naturelles épuisables (granulats), consommation d’eau, rejets atmosphériques des fours pour produire le ciment, consommation éventuelle d’adjuvants polluants, etc.</w:t>
      </w:r>
    </w:p>
    <w:p w14:paraId="6DC6BE37" w14:textId="77777777" w:rsidR="00BA7C5B" w:rsidRPr="000207E5" w:rsidRDefault="00BA7C5B" w:rsidP="00BA7C5B">
      <w:pPr>
        <w:pStyle w:val="BGP-Textecourant"/>
        <w:rPr>
          <w:rFonts w:cs="Tahoma"/>
          <w:szCs w:val="20"/>
        </w:rPr>
      </w:pPr>
      <w:r w:rsidRPr="000207E5">
        <w:rPr>
          <w:rFonts w:cs="Tahoma"/>
          <w:szCs w:val="20"/>
        </w:rPr>
        <w:t>Les autres zones imperméabilisées seront liées aux locaux techniques et au poste de livraison.</w:t>
      </w:r>
    </w:p>
    <w:p w14:paraId="7C7C459A" w14:textId="77777777" w:rsidR="00BA7C5B" w:rsidRPr="000207E5" w:rsidRDefault="00BA7C5B" w:rsidP="00BA7C5B">
      <w:pPr>
        <w:pStyle w:val="BGP-Textecourant"/>
        <w:rPr>
          <w:rFonts w:cs="Tahoma"/>
          <w:szCs w:val="20"/>
        </w:rPr>
      </w:pPr>
      <w:r w:rsidRPr="000207E5">
        <w:rPr>
          <w:rFonts w:cs="Tahoma"/>
          <w:szCs w:val="20"/>
        </w:rPr>
        <w:t>Des tranchées d’une profondeur de 80 cm environ seront creusées afin d’accueillir les câbles électriques. La tranchée sera rebouchée par des matériaux locaux venant du site. Le drainage naturel ne sera ainsi pas perturbé.</w:t>
      </w:r>
    </w:p>
    <w:p w14:paraId="46872E70" w14:textId="77777777" w:rsidR="00BA7C5B" w:rsidRPr="000207E5" w:rsidRDefault="00BA7C5B" w:rsidP="00BA7C5B">
      <w:pPr>
        <w:pStyle w:val="BGP-Textecourant"/>
        <w:rPr>
          <w:rFonts w:cs="Tahoma"/>
          <w:b/>
          <w:szCs w:val="20"/>
          <w:u w:val="single"/>
        </w:rPr>
      </w:pPr>
      <w:r w:rsidRPr="000207E5">
        <w:rPr>
          <w:rFonts w:cs="Tahoma"/>
          <w:b/>
          <w:szCs w:val="20"/>
          <w:u w:val="single"/>
        </w:rPr>
        <w:t>Le tassement du sol</w:t>
      </w:r>
    </w:p>
    <w:p w14:paraId="4B0D6484" w14:textId="5F68E9DC" w:rsidR="00BA7C5B" w:rsidRPr="000207E5" w:rsidRDefault="00BA7C5B" w:rsidP="007C08AA">
      <w:pPr>
        <w:pStyle w:val="BGP-Textecourant"/>
        <w:spacing w:before="0"/>
        <w:rPr>
          <w:rFonts w:cs="Tahoma"/>
          <w:szCs w:val="20"/>
        </w:rPr>
      </w:pPr>
      <w:r w:rsidRPr="000207E5">
        <w:rPr>
          <w:rFonts w:cs="Tahoma"/>
          <w:szCs w:val="20"/>
        </w:rPr>
        <w:t>La circulation des véhicules de chantier engendreront un tassement du sol. Cependant, les sols des sites sont porteurs, seule la couche superficielle des sols est par endroit meuble sur les sites.</w:t>
      </w:r>
    </w:p>
    <w:p w14:paraId="5BD5F005" w14:textId="77777777" w:rsidR="00BA7C5B" w:rsidRPr="000207E5" w:rsidRDefault="00BA7C5B" w:rsidP="00BA7C5B">
      <w:pPr>
        <w:pStyle w:val="BGP-Textecourant"/>
        <w:rPr>
          <w:rFonts w:cs="Tahoma"/>
          <w:szCs w:val="20"/>
        </w:rPr>
      </w:pPr>
      <w:r w:rsidRPr="000207E5">
        <w:rPr>
          <w:rFonts w:cs="Tahoma"/>
          <w:szCs w:val="20"/>
        </w:rPr>
        <w:t>Ainsi, les travaux liés au projet pourront entraîner des fluctuations du sol avec des tassements par endroit. Cependant, notons qu’au vu de la topographie des sites (très faibles pentes), aucun nivellement ou remblaiement d’importance ne sera nécessaire, si les ravines sont évitées pour l’occupation du projet. </w:t>
      </w:r>
    </w:p>
    <w:p w14:paraId="3965E860" w14:textId="77777777" w:rsidR="00BA7C5B" w:rsidRPr="000207E5" w:rsidRDefault="00BA7C5B" w:rsidP="00BA7C5B">
      <w:pPr>
        <w:pStyle w:val="BGP-Textecourant"/>
        <w:rPr>
          <w:rFonts w:cs="Tahoma"/>
          <w:b/>
          <w:szCs w:val="20"/>
          <w:u w:val="single"/>
        </w:rPr>
      </w:pPr>
      <w:r w:rsidRPr="000207E5">
        <w:rPr>
          <w:rFonts w:cs="Tahoma"/>
          <w:b/>
          <w:szCs w:val="20"/>
          <w:u w:val="single"/>
        </w:rPr>
        <w:t>L’érosion</w:t>
      </w:r>
    </w:p>
    <w:p w14:paraId="15908EAF" w14:textId="77777777" w:rsidR="00BA7C5B" w:rsidRPr="000207E5" w:rsidRDefault="00BA7C5B" w:rsidP="00107072">
      <w:pPr>
        <w:pStyle w:val="BGP-Textecourant"/>
        <w:spacing w:before="0"/>
        <w:rPr>
          <w:rFonts w:cs="Tahoma"/>
          <w:szCs w:val="20"/>
        </w:rPr>
      </w:pPr>
      <w:r w:rsidRPr="000207E5">
        <w:rPr>
          <w:rFonts w:cs="Tahoma"/>
          <w:szCs w:val="20"/>
        </w:rPr>
        <w:t xml:space="preserve">Au vu de l’occupation actuelle du sol (sols nus caillouteux), aucun défrichement ne sera nécessaire. Seul un débroussaillage pourra s’avérer nécessaire. Le sol étant déjà à nu, le projet n’aura qu’un impact très faible sur les phénomènes d’érosion, déjà importants dans le secteur. </w:t>
      </w:r>
    </w:p>
    <w:p w14:paraId="65BE80F3" w14:textId="77777777" w:rsidR="00BA7C5B" w:rsidRPr="000207E5" w:rsidRDefault="00BA7C5B" w:rsidP="00BA7C5B">
      <w:pPr>
        <w:pStyle w:val="BGP-Textecourant"/>
        <w:rPr>
          <w:rFonts w:cs="Tahoma"/>
          <w:b/>
          <w:szCs w:val="20"/>
          <w:u w:val="single"/>
        </w:rPr>
      </w:pPr>
      <w:r w:rsidRPr="000207E5">
        <w:rPr>
          <w:rFonts w:cs="Tahoma"/>
          <w:b/>
          <w:szCs w:val="20"/>
          <w:u w:val="single"/>
        </w:rPr>
        <w:t>La pollution</w:t>
      </w:r>
    </w:p>
    <w:p w14:paraId="5865DF04" w14:textId="77777777" w:rsidR="00BA7C5B" w:rsidRPr="000207E5" w:rsidRDefault="00BA7C5B" w:rsidP="00BA7C5B">
      <w:pPr>
        <w:pStyle w:val="BGP-Textecourant"/>
        <w:rPr>
          <w:rFonts w:cs="Tahoma"/>
          <w:szCs w:val="20"/>
        </w:rPr>
      </w:pPr>
      <w:r w:rsidRPr="000207E5">
        <w:rPr>
          <w:rFonts w:cs="Tahoma"/>
          <w:szCs w:val="20"/>
        </w:rPr>
        <w:t>Une pollution accidentelle des sols pendant les travaux peut survenir. Elle peut consister en :</w:t>
      </w:r>
    </w:p>
    <w:p w14:paraId="57297624" w14:textId="77777777" w:rsidR="00BA7C5B" w:rsidRPr="000207E5" w:rsidRDefault="00BA7C5B" w:rsidP="00BA7C5B">
      <w:pPr>
        <w:pStyle w:val="BGP-Textecourant"/>
        <w:numPr>
          <w:ilvl w:val="0"/>
          <w:numId w:val="19"/>
        </w:numPr>
        <w:rPr>
          <w:rFonts w:cs="Tahoma"/>
          <w:szCs w:val="20"/>
        </w:rPr>
      </w:pPr>
      <w:r w:rsidRPr="000207E5">
        <w:rPr>
          <w:rFonts w:cs="Tahoma"/>
          <w:szCs w:val="20"/>
        </w:rPr>
        <w:t>un déversement de produits dangereux stockés sur site,</w:t>
      </w:r>
    </w:p>
    <w:p w14:paraId="6CA62D2D" w14:textId="77777777" w:rsidR="00BA7C5B" w:rsidRPr="000207E5" w:rsidRDefault="00BA7C5B" w:rsidP="00BA7C5B">
      <w:pPr>
        <w:pStyle w:val="BGP-Textecourant"/>
        <w:numPr>
          <w:ilvl w:val="0"/>
          <w:numId w:val="19"/>
        </w:numPr>
        <w:rPr>
          <w:rFonts w:cs="Tahoma"/>
          <w:szCs w:val="20"/>
        </w:rPr>
      </w:pPr>
      <w:r w:rsidRPr="000207E5">
        <w:rPr>
          <w:rFonts w:cs="Tahoma"/>
          <w:szCs w:val="20"/>
        </w:rPr>
        <w:t>une fuite de liquide hydraulique ou d’hydrocarbure sur des engins de chantier,</w:t>
      </w:r>
    </w:p>
    <w:p w14:paraId="3E1FF8FB" w14:textId="77777777" w:rsidR="00BA7C5B" w:rsidRPr="000207E5" w:rsidRDefault="00BA7C5B" w:rsidP="00BA7C5B">
      <w:pPr>
        <w:pStyle w:val="BGP-Textecourant"/>
        <w:numPr>
          <w:ilvl w:val="0"/>
          <w:numId w:val="19"/>
        </w:numPr>
        <w:rPr>
          <w:rFonts w:cs="Tahoma"/>
          <w:szCs w:val="20"/>
        </w:rPr>
      </w:pPr>
      <w:r w:rsidRPr="000207E5">
        <w:rPr>
          <w:rFonts w:cs="Tahoma"/>
          <w:szCs w:val="20"/>
        </w:rPr>
        <w:t>déversements causés par des accidents de circulation.</w:t>
      </w:r>
    </w:p>
    <w:p w14:paraId="6B9F82BB" w14:textId="77777777" w:rsidR="00BA7C5B" w:rsidRPr="000207E5" w:rsidRDefault="00BA7C5B" w:rsidP="00BA7C5B">
      <w:pPr>
        <w:pStyle w:val="BGP-Textecourant"/>
        <w:rPr>
          <w:rFonts w:cs="Tahoma"/>
          <w:szCs w:val="20"/>
        </w:rPr>
      </w:pPr>
      <w:r w:rsidRPr="000207E5">
        <w:rPr>
          <w:rFonts w:cs="Tahoma"/>
          <w:szCs w:val="20"/>
          <w:u w:val="single"/>
        </w:rPr>
        <w:t>Lors de la phase d’exploitation</w:t>
      </w:r>
      <w:r w:rsidRPr="000207E5">
        <w:rPr>
          <w:rFonts w:cs="Tahoma"/>
          <w:szCs w:val="20"/>
        </w:rPr>
        <w:t>, les sols, superficiels ou profonds, seront peu impactés par l’activité du site. En effet, aucun travail de terrassement (compactage ou apport de terre) n’aura lieu durant cette phase. Seule la circulation de véhicules des employés du site pourra impacter le site. L’impact diffère donc en fonction du nombre d’employés sur site.</w:t>
      </w:r>
    </w:p>
    <w:p w14:paraId="6167400F" w14:textId="77777777" w:rsidR="00BA7C5B" w:rsidRPr="000207E5" w:rsidRDefault="00BA7C5B" w:rsidP="00BA7C5B">
      <w:pPr>
        <w:pStyle w:val="BGP-Textecourant"/>
        <w:rPr>
          <w:rFonts w:cs="Tahoma"/>
          <w:szCs w:val="20"/>
        </w:rPr>
      </w:pPr>
      <w:r w:rsidRPr="000207E5">
        <w:rPr>
          <w:rFonts w:cs="Tahoma"/>
          <w:szCs w:val="20"/>
        </w:rPr>
        <w:t xml:space="preserve">De plus, comme vu précédemment, il n’y a pas de risque d’augmentation de l’érosion éolienne sur le site du projet, le sol étant déjà à nu, et à fortiori si la végétation spontanée reprend ses droits. </w:t>
      </w:r>
    </w:p>
    <w:p w14:paraId="511170AA" w14:textId="77777777" w:rsidR="00BA7C5B" w:rsidRPr="000207E5" w:rsidRDefault="00BA7C5B" w:rsidP="00BA7C5B">
      <w:pPr>
        <w:pStyle w:val="BGP-Textecourant"/>
        <w:rPr>
          <w:rFonts w:cs="Tahoma"/>
          <w:szCs w:val="20"/>
        </w:rPr>
      </w:pPr>
      <w:r w:rsidRPr="000207E5">
        <w:rPr>
          <w:rFonts w:cs="Tahoma"/>
          <w:szCs w:val="20"/>
        </w:rPr>
        <w:t>L’installation du projet peut permettre de favoriser l’infiltration des eaux dans le sol, en concentrant les écoulements des eaux au pied des panneaux, ce qui limitera l’érosion.</w:t>
      </w:r>
    </w:p>
    <w:p w14:paraId="251C1535" w14:textId="77777777" w:rsidR="00BA7C5B" w:rsidRPr="000207E5" w:rsidRDefault="00BA7C5B" w:rsidP="00107072">
      <w:pPr>
        <w:pStyle w:val="BGP-Titre1111"/>
        <w:tabs>
          <w:tab w:val="clear" w:pos="864"/>
          <w:tab w:val="left" w:pos="1843"/>
        </w:tabs>
        <w:spacing w:before="120" w:after="0"/>
        <w:ind w:firstLine="0"/>
        <w:rPr>
          <w:rFonts w:cs="Tahoma"/>
          <w:i/>
          <w:color w:val="auto"/>
        </w:rPr>
      </w:pPr>
      <w:r w:rsidRPr="000207E5">
        <w:rPr>
          <w:rFonts w:cs="Tahoma"/>
          <w:i/>
          <w:color w:val="auto"/>
        </w:rPr>
        <w:t>Mesures compensatoires</w:t>
      </w:r>
    </w:p>
    <w:p w14:paraId="416657DD" w14:textId="77777777" w:rsidR="00BA7C5B" w:rsidRPr="000207E5" w:rsidRDefault="00BA7C5B" w:rsidP="00BA7C5B">
      <w:pPr>
        <w:pStyle w:val="BGP-Textecourant"/>
        <w:rPr>
          <w:rFonts w:cs="Tahoma"/>
          <w:szCs w:val="20"/>
          <w:u w:val="single"/>
        </w:rPr>
      </w:pPr>
      <w:r w:rsidRPr="000207E5">
        <w:rPr>
          <w:rFonts w:cs="Tahoma"/>
          <w:szCs w:val="20"/>
          <w:u w:val="single"/>
        </w:rPr>
        <w:t>Phase chantier</w:t>
      </w:r>
    </w:p>
    <w:p w14:paraId="0E458950" w14:textId="284D4229" w:rsidR="00BA7C5B" w:rsidRPr="000207E5" w:rsidRDefault="003E055F" w:rsidP="00BA7C5B">
      <w:pPr>
        <w:pStyle w:val="BGP-Textecourant"/>
        <w:rPr>
          <w:rFonts w:cs="Tahoma"/>
          <w:szCs w:val="20"/>
        </w:rPr>
      </w:pPr>
      <w:r w:rsidRPr="000207E5">
        <w:rPr>
          <w:rFonts w:cs="Tahoma"/>
          <w:szCs w:val="20"/>
        </w:rPr>
        <w:t>La conception de la centrale doit</w:t>
      </w:r>
      <w:r w:rsidR="00BA7C5B" w:rsidRPr="000207E5">
        <w:rPr>
          <w:rFonts w:cs="Tahoma"/>
          <w:szCs w:val="20"/>
        </w:rPr>
        <w:t xml:space="preserve"> prévoir la disposition et le système d’ancrage au sol, ainsi que l’emplacement des bureaux administratifs et des locaux techniques, et de s’adapter aux contraintes du site.</w:t>
      </w:r>
    </w:p>
    <w:p w14:paraId="1CB1753E" w14:textId="77777777" w:rsidR="00BA7C5B" w:rsidRPr="000207E5" w:rsidRDefault="00BA7C5B" w:rsidP="00BA7C5B">
      <w:pPr>
        <w:pStyle w:val="BGP-Textecourant"/>
        <w:rPr>
          <w:rFonts w:cs="Tahoma"/>
          <w:szCs w:val="20"/>
        </w:rPr>
      </w:pPr>
      <w:r w:rsidRPr="000207E5">
        <w:rPr>
          <w:rFonts w:cs="Tahoma"/>
          <w:szCs w:val="20"/>
        </w:rPr>
        <w:t>En début de chantier, un pré-aménagement du terrain sera réalisé afin de matérialiser les voies principales de circulation.</w:t>
      </w:r>
    </w:p>
    <w:p w14:paraId="5EEB8152" w14:textId="77777777" w:rsidR="00BA7C5B" w:rsidRPr="000207E5" w:rsidRDefault="00BA7C5B" w:rsidP="00BA7C5B">
      <w:pPr>
        <w:pStyle w:val="bgp-titre10"/>
        <w:spacing w:before="120" w:beforeAutospacing="0" w:after="0" w:afterAutospacing="0"/>
        <w:rPr>
          <w:rFonts w:cs="Tahoma"/>
          <w:sz w:val="20"/>
          <w:szCs w:val="20"/>
        </w:rPr>
      </w:pPr>
      <w:r w:rsidRPr="000207E5">
        <w:rPr>
          <w:rFonts w:cs="Tahoma"/>
          <w:sz w:val="20"/>
          <w:szCs w:val="20"/>
        </w:rPr>
        <w:t>Par ailleurs, des précautions seront imposées aux entreprises chargées d'effectuer les travaux :</w:t>
      </w:r>
    </w:p>
    <w:p w14:paraId="0BCD10AB" w14:textId="77777777" w:rsidR="00BA7C5B" w:rsidRPr="000207E5" w:rsidRDefault="00BA7C5B" w:rsidP="00BA7C5B">
      <w:pPr>
        <w:pStyle w:val="BGP-Textecourant"/>
        <w:numPr>
          <w:ilvl w:val="0"/>
          <w:numId w:val="15"/>
        </w:numPr>
        <w:rPr>
          <w:rFonts w:cs="Tahoma"/>
          <w:szCs w:val="20"/>
        </w:rPr>
      </w:pPr>
      <w:r w:rsidRPr="000207E5">
        <w:rPr>
          <w:rFonts w:cs="Tahoma"/>
          <w:szCs w:val="20"/>
        </w:rPr>
        <w:lastRenderedPageBreak/>
        <w:t>assurer un bon entretien des véhicules pour limiter tout accident. Les opérations de maintenance et de nettoyage seront interdites sur le site ;</w:t>
      </w:r>
    </w:p>
    <w:p w14:paraId="5505167C" w14:textId="36EFED1F" w:rsidR="00BA7C5B" w:rsidRPr="000207E5" w:rsidRDefault="00BA7C5B" w:rsidP="00BA7C5B">
      <w:pPr>
        <w:pStyle w:val="BGP-Textecourant"/>
        <w:numPr>
          <w:ilvl w:val="0"/>
          <w:numId w:val="15"/>
        </w:numPr>
        <w:rPr>
          <w:rFonts w:cs="Tahoma"/>
          <w:szCs w:val="20"/>
        </w:rPr>
      </w:pPr>
      <w:r w:rsidRPr="000207E5">
        <w:rPr>
          <w:rFonts w:cs="Tahoma"/>
          <w:szCs w:val="20"/>
        </w:rPr>
        <w:t xml:space="preserve">Les stockages de produits potentiellement polluants (carburants et huile </w:t>
      </w:r>
      <w:proofErr w:type="gramStart"/>
      <w:r w:rsidRPr="000207E5">
        <w:rPr>
          <w:rFonts w:cs="Tahoma"/>
          <w:szCs w:val="20"/>
        </w:rPr>
        <w:t>moteur</w:t>
      </w:r>
      <w:proofErr w:type="gramEnd"/>
      <w:r w:rsidRPr="000207E5">
        <w:rPr>
          <w:rFonts w:cs="Tahoma"/>
          <w:szCs w:val="20"/>
        </w:rPr>
        <w:t xml:space="preserve">) seront limités au </w:t>
      </w:r>
      <w:r w:rsidR="003E055F" w:rsidRPr="000207E5">
        <w:rPr>
          <w:rFonts w:cs="Tahoma"/>
          <w:szCs w:val="20"/>
        </w:rPr>
        <w:t xml:space="preserve">minimum </w:t>
      </w:r>
      <w:r w:rsidRPr="000207E5">
        <w:rPr>
          <w:rFonts w:cs="Tahoma"/>
          <w:szCs w:val="20"/>
        </w:rPr>
        <w:t>sur le site. Les produits seront stockés dans des fûts à double enveloppe. Le cas échéant, des rétentions d’un volume suffisant seront utilisées. Le rejet au milieu naturel de ces substances sera interdit. Elles devront être collectées et évacuées par des filières spécialisées de traitement des déchets dangereux ;</w:t>
      </w:r>
    </w:p>
    <w:p w14:paraId="3F3C6CE3" w14:textId="77777777" w:rsidR="00BA7C5B" w:rsidRPr="000207E5" w:rsidRDefault="00BA7C5B" w:rsidP="00BA7C5B">
      <w:pPr>
        <w:pStyle w:val="BGP-Textecourant"/>
        <w:numPr>
          <w:ilvl w:val="0"/>
          <w:numId w:val="15"/>
        </w:numPr>
        <w:rPr>
          <w:rFonts w:cs="Tahoma"/>
          <w:szCs w:val="20"/>
        </w:rPr>
      </w:pPr>
      <w:r w:rsidRPr="000207E5">
        <w:rPr>
          <w:rFonts w:cs="Tahoma"/>
          <w:szCs w:val="20"/>
        </w:rPr>
        <w:t>définir l'emprise du chantier par un bornage afin de réduire toute incidence sur son environnement ;</w:t>
      </w:r>
    </w:p>
    <w:p w14:paraId="0C2A1224" w14:textId="77777777" w:rsidR="00BA7C5B" w:rsidRPr="000207E5" w:rsidRDefault="00BA7C5B" w:rsidP="00BA7C5B">
      <w:pPr>
        <w:pStyle w:val="BGP-Textecourant"/>
        <w:numPr>
          <w:ilvl w:val="0"/>
          <w:numId w:val="15"/>
        </w:numPr>
        <w:rPr>
          <w:rFonts w:cs="Tahoma"/>
          <w:szCs w:val="20"/>
        </w:rPr>
      </w:pPr>
      <w:r w:rsidRPr="000207E5">
        <w:rPr>
          <w:rFonts w:cs="Tahoma"/>
          <w:szCs w:val="20"/>
        </w:rPr>
        <w:t>les véhicules lourds et légers devront justifier d’un contrôle technique récent ;</w:t>
      </w:r>
    </w:p>
    <w:p w14:paraId="4506A21B" w14:textId="77777777" w:rsidR="00BA7C5B" w:rsidRPr="000207E5" w:rsidRDefault="00BA7C5B" w:rsidP="00BA7C5B">
      <w:pPr>
        <w:pStyle w:val="BGP-Textecourant"/>
        <w:numPr>
          <w:ilvl w:val="0"/>
          <w:numId w:val="15"/>
        </w:numPr>
        <w:rPr>
          <w:rFonts w:cs="Tahoma"/>
          <w:szCs w:val="20"/>
        </w:rPr>
      </w:pPr>
      <w:r w:rsidRPr="000207E5">
        <w:rPr>
          <w:rFonts w:cs="Tahoma"/>
          <w:szCs w:val="20"/>
        </w:rPr>
        <w:t>l’accès au chantier et au site en règle générale sera interdit au public ;</w:t>
      </w:r>
    </w:p>
    <w:p w14:paraId="2A85B409" w14:textId="77777777" w:rsidR="00BA7C5B" w:rsidRPr="000207E5" w:rsidRDefault="00BA7C5B" w:rsidP="00BA7C5B">
      <w:pPr>
        <w:pStyle w:val="BGP-Textecourant"/>
        <w:numPr>
          <w:ilvl w:val="0"/>
          <w:numId w:val="15"/>
        </w:numPr>
        <w:rPr>
          <w:rFonts w:cs="Tahoma"/>
          <w:szCs w:val="20"/>
        </w:rPr>
      </w:pPr>
      <w:r w:rsidRPr="000207E5">
        <w:rPr>
          <w:rFonts w:cs="Tahoma"/>
          <w:szCs w:val="20"/>
        </w:rPr>
        <w:t>les substances non naturelles ne seront pas rejetées sans autorisation et seront retraitées par des filières appropriées conformément à la réglementation ;</w:t>
      </w:r>
    </w:p>
    <w:p w14:paraId="66588905" w14:textId="77777777" w:rsidR="00BA7C5B" w:rsidRPr="000207E5" w:rsidRDefault="00BA7C5B" w:rsidP="00BA7C5B">
      <w:pPr>
        <w:pStyle w:val="BGP-Textecourant"/>
        <w:numPr>
          <w:ilvl w:val="0"/>
          <w:numId w:val="15"/>
        </w:numPr>
        <w:rPr>
          <w:rFonts w:cs="Tahoma"/>
          <w:szCs w:val="20"/>
        </w:rPr>
      </w:pPr>
      <w:r w:rsidRPr="000207E5">
        <w:rPr>
          <w:rFonts w:cs="Tahoma"/>
          <w:szCs w:val="20"/>
        </w:rPr>
        <w:t>le cahier des charges relatif aux normes de chantier devra être respecté.</w:t>
      </w:r>
    </w:p>
    <w:p w14:paraId="6D8D7728" w14:textId="7D1FC47C" w:rsidR="00BA7C5B" w:rsidRPr="000207E5" w:rsidRDefault="00BA7C5B" w:rsidP="00BA7C5B">
      <w:pPr>
        <w:pStyle w:val="BGP-Textecourant"/>
        <w:rPr>
          <w:rFonts w:cs="Tahoma"/>
          <w:szCs w:val="20"/>
        </w:rPr>
      </w:pPr>
      <w:r w:rsidRPr="000207E5">
        <w:rPr>
          <w:rFonts w:cs="Tahoma"/>
          <w:szCs w:val="20"/>
        </w:rPr>
        <w:t xml:space="preserve">Enfin, l’entreprise </w:t>
      </w:r>
      <w:proofErr w:type="gramStart"/>
      <w:r w:rsidR="003E055F" w:rsidRPr="000207E5">
        <w:rPr>
          <w:rFonts w:cs="Tahoma"/>
          <w:szCs w:val="20"/>
        </w:rPr>
        <w:t>chargé</w:t>
      </w:r>
      <w:proofErr w:type="gramEnd"/>
      <w:r w:rsidR="003E055F" w:rsidRPr="000207E5">
        <w:rPr>
          <w:rFonts w:cs="Tahoma"/>
          <w:szCs w:val="20"/>
        </w:rPr>
        <w:t xml:space="preserve"> des travaux </w:t>
      </w:r>
      <w:r w:rsidRPr="000207E5">
        <w:rPr>
          <w:rFonts w:cs="Tahoma"/>
          <w:szCs w:val="20"/>
        </w:rPr>
        <w:t>mettra en place et justifiera les moyens nécessaires pour limiter les salissures de boues à l’extérieur du chantier (nettoyage éventuels des roues à l’eau avant la sortie du site).</w:t>
      </w:r>
    </w:p>
    <w:p w14:paraId="67211A69" w14:textId="77777777" w:rsidR="00BA7C5B" w:rsidRPr="000207E5" w:rsidRDefault="00BA7C5B" w:rsidP="00BA7C5B">
      <w:pPr>
        <w:pStyle w:val="BGP-Textecourant"/>
        <w:rPr>
          <w:rFonts w:cs="Tahoma"/>
          <w:szCs w:val="20"/>
        </w:rPr>
      </w:pPr>
      <w:r w:rsidRPr="000207E5">
        <w:rPr>
          <w:rFonts w:cs="Tahoma"/>
          <w:szCs w:val="20"/>
        </w:rPr>
        <w:t>La production de déchets sera limitée autant que possible à la source, notamment par l’utilisation d’éléments recyclables. Chaque entreprise a la responsabilité du ramassage, du tri et de l’acheminement vers les filières de valorisation et/ou de traitement des déchets qu’elle génère, y compris les déchets d’emballage.</w:t>
      </w:r>
    </w:p>
    <w:p w14:paraId="7BFF2919" w14:textId="77777777" w:rsidR="00BA7C5B" w:rsidRPr="000207E5" w:rsidRDefault="00BA7C5B" w:rsidP="00BA7C5B">
      <w:pPr>
        <w:pStyle w:val="BGP-Textecourant"/>
        <w:rPr>
          <w:rFonts w:cs="Tahoma"/>
          <w:szCs w:val="20"/>
          <w:u w:val="single"/>
        </w:rPr>
      </w:pPr>
      <w:r w:rsidRPr="000207E5">
        <w:rPr>
          <w:rFonts w:cs="Tahoma"/>
          <w:szCs w:val="20"/>
          <w:u w:val="single"/>
        </w:rPr>
        <w:t>Phase d’exploitation</w:t>
      </w:r>
    </w:p>
    <w:p w14:paraId="06D8A70F" w14:textId="77777777" w:rsidR="00BA7C5B" w:rsidRPr="000207E5" w:rsidRDefault="00BA7C5B" w:rsidP="00BA7C5B">
      <w:pPr>
        <w:pStyle w:val="BGP-Textecourant"/>
        <w:rPr>
          <w:rFonts w:cs="Tahoma"/>
          <w:szCs w:val="20"/>
        </w:rPr>
      </w:pPr>
      <w:r w:rsidRPr="000207E5">
        <w:rPr>
          <w:rFonts w:cs="Tahoma"/>
          <w:szCs w:val="20"/>
        </w:rPr>
        <w:t>D’une manière générale, le photovoltaïque n’engendre pas d’impacts sur le sol.</w:t>
      </w:r>
    </w:p>
    <w:p w14:paraId="408DB168" w14:textId="77777777" w:rsidR="00BA7C5B" w:rsidRPr="000207E5" w:rsidRDefault="00BA7C5B" w:rsidP="00BA7C5B">
      <w:pPr>
        <w:pStyle w:val="BGP-Textecourant"/>
        <w:rPr>
          <w:rFonts w:cs="Tahoma"/>
          <w:szCs w:val="20"/>
        </w:rPr>
      </w:pPr>
      <w:r w:rsidRPr="000207E5">
        <w:rPr>
          <w:rFonts w:cs="Tahoma"/>
          <w:szCs w:val="20"/>
        </w:rPr>
        <w:t xml:space="preserve">Le choix des transformateurs devra se faire pour minimiser les impacts. </w:t>
      </w:r>
    </w:p>
    <w:p w14:paraId="16DBBD26" w14:textId="77777777" w:rsidR="00BA7C5B" w:rsidRPr="000207E5" w:rsidRDefault="00BA7C5B" w:rsidP="00BA7C5B">
      <w:pPr>
        <w:pStyle w:val="BGP-Textecourant"/>
        <w:rPr>
          <w:rFonts w:cs="Tahoma"/>
          <w:szCs w:val="20"/>
        </w:rPr>
      </w:pPr>
      <w:r w:rsidRPr="000207E5">
        <w:rPr>
          <w:rFonts w:cs="Tahoma"/>
          <w:szCs w:val="20"/>
        </w:rPr>
        <w:t xml:space="preserve">La bonne gestion du site limitera tous les impacts sur le sol. </w:t>
      </w:r>
    </w:p>
    <w:p w14:paraId="06F41088" w14:textId="77777777" w:rsidR="00BA7C5B" w:rsidRPr="000207E5" w:rsidRDefault="00AC7572" w:rsidP="00107072">
      <w:pPr>
        <w:pStyle w:val="BGP-Textecourant"/>
        <w:rPr>
          <w:i/>
          <w:szCs w:val="20"/>
        </w:rPr>
      </w:pPr>
      <w:r w:rsidRPr="000207E5">
        <w:rPr>
          <w:b/>
          <w:i/>
          <w:szCs w:val="20"/>
        </w:rPr>
        <w:t>Impacts sur les e</w:t>
      </w:r>
      <w:r w:rsidR="00BA7C5B" w:rsidRPr="000207E5">
        <w:rPr>
          <w:b/>
          <w:i/>
          <w:szCs w:val="20"/>
        </w:rPr>
        <w:t>aux souterraines</w:t>
      </w:r>
    </w:p>
    <w:p w14:paraId="5C2AEDF2" w14:textId="36EF67D8" w:rsidR="006A00AE" w:rsidRPr="000207E5" w:rsidRDefault="000617B5" w:rsidP="00107072">
      <w:pPr>
        <w:pStyle w:val="BGP-Textecourant"/>
        <w:spacing w:before="0"/>
        <w:rPr>
          <w:rFonts w:cs="Tahoma"/>
          <w:szCs w:val="20"/>
        </w:rPr>
      </w:pPr>
      <w:r w:rsidRPr="000207E5">
        <w:rPr>
          <w:rFonts w:cs="Tahoma"/>
          <w:szCs w:val="20"/>
        </w:rPr>
        <w:t>Quoi qu’il en soit l’option technique choisi, l’impact du projet PV solaire sur les eaux souterraines sera minime</w:t>
      </w:r>
      <w:r w:rsidR="00AC7572" w:rsidRPr="000207E5">
        <w:rPr>
          <w:rFonts w:cs="Tahoma"/>
          <w:szCs w:val="20"/>
        </w:rPr>
        <w:t xml:space="preserve">. </w:t>
      </w:r>
      <w:r w:rsidRPr="000207E5">
        <w:rPr>
          <w:rFonts w:cs="Tahoma"/>
          <w:szCs w:val="20"/>
        </w:rPr>
        <w:t xml:space="preserve">Sur </w:t>
      </w:r>
      <w:r w:rsidR="00D74983" w:rsidRPr="000207E5">
        <w:rPr>
          <w:rFonts w:cs="Tahoma"/>
          <w:szCs w:val="20"/>
        </w:rPr>
        <w:t>le</w:t>
      </w:r>
      <w:r w:rsidR="00BA7C5B" w:rsidRPr="000207E5">
        <w:rPr>
          <w:rFonts w:cs="Tahoma"/>
          <w:szCs w:val="20"/>
        </w:rPr>
        <w:t xml:space="preserve"> site</w:t>
      </w:r>
      <w:r w:rsidR="00D74983" w:rsidRPr="000207E5">
        <w:rPr>
          <w:rFonts w:cs="Tahoma"/>
          <w:szCs w:val="20"/>
        </w:rPr>
        <w:t xml:space="preserve"> de Mis</w:t>
      </w:r>
      <w:r w:rsidR="00BA7C5B" w:rsidRPr="000207E5">
        <w:rPr>
          <w:rFonts w:cs="Tahoma"/>
          <w:szCs w:val="20"/>
        </w:rPr>
        <w:t>s</w:t>
      </w:r>
      <w:r w:rsidR="00D74983" w:rsidRPr="000207E5">
        <w:rPr>
          <w:rFonts w:cs="Tahoma"/>
          <w:szCs w:val="20"/>
        </w:rPr>
        <w:t>our</w:t>
      </w:r>
      <w:r w:rsidR="00BA7C5B" w:rsidRPr="000207E5">
        <w:rPr>
          <w:rFonts w:cs="Tahoma"/>
          <w:szCs w:val="20"/>
        </w:rPr>
        <w:t>, les besoins en eau de la centrale photovoltaïque (sanitaires le cas échéant et lavage ponctuels des panneaux)</w:t>
      </w:r>
      <w:r w:rsidR="00D74983" w:rsidRPr="000207E5">
        <w:rPr>
          <w:rFonts w:cs="Tahoma"/>
          <w:szCs w:val="20"/>
        </w:rPr>
        <w:t xml:space="preserve"> </w:t>
      </w:r>
      <w:r w:rsidR="00BA7C5B" w:rsidRPr="000207E5">
        <w:rPr>
          <w:rFonts w:cs="Tahoma"/>
          <w:szCs w:val="20"/>
        </w:rPr>
        <w:t xml:space="preserve">seront normalement fournis par des camions citernes (pas de captages </w:t>
      </w:r>
      <w:r w:rsidR="00AC7572" w:rsidRPr="000207E5">
        <w:rPr>
          <w:rFonts w:cs="Tahoma"/>
          <w:szCs w:val="20"/>
        </w:rPr>
        <w:t>afin de préserver la ressource). L</w:t>
      </w:r>
      <w:r w:rsidR="00BA7C5B" w:rsidRPr="000207E5">
        <w:rPr>
          <w:rFonts w:cs="Tahoma"/>
          <w:szCs w:val="20"/>
        </w:rPr>
        <w:t>e seul impact que pourrait avoir le parc sur les eaux souterraines concerne le risque de pollution accidentelle, traité ci-dessus pour les sols.</w:t>
      </w:r>
    </w:p>
    <w:tbl>
      <w:tblPr>
        <w:tblW w:w="0" w:type="auto"/>
        <w:jc w:val="center"/>
        <w:tblLook w:val="01E0" w:firstRow="1" w:lastRow="1" w:firstColumn="1" w:lastColumn="1" w:noHBand="0" w:noVBand="0"/>
      </w:tblPr>
      <w:tblGrid>
        <w:gridCol w:w="9287"/>
      </w:tblGrid>
      <w:tr w:rsidR="006A00AE" w:rsidRPr="000207E5" w14:paraId="732C2CB2" w14:textId="77777777" w:rsidTr="00107072">
        <w:trPr>
          <w:trHeight w:val="1569"/>
          <w:jc w:val="center"/>
        </w:trPr>
        <w:tc>
          <w:tcPr>
            <w:tcW w:w="9287" w:type="dxa"/>
            <w:shd w:val="clear" w:color="auto" w:fill="auto"/>
          </w:tcPr>
          <w:p w14:paraId="75F7541F" w14:textId="136AA4E0" w:rsidR="006A00AE" w:rsidRPr="000207E5" w:rsidRDefault="006A00AE" w:rsidP="00107072">
            <w:pPr>
              <w:pStyle w:val="BGP-Textecourant"/>
              <w:numPr>
                <w:ilvl w:val="0"/>
                <w:numId w:val="15"/>
              </w:numPr>
              <w:rPr>
                <w:rFonts w:cs="Tahoma"/>
                <w:szCs w:val="20"/>
              </w:rPr>
            </w:pPr>
            <w:r w:rsidRPr="000207E5">
              <w:rPr>
                <w:rFonts w:cs="Tahoma"/>
                <w:szCs w:val="20"/>
              </w:rPr>
              <w:t>L</w:t>
            </w:r>
            <w:r w:rsidR="00D74983" w:rsidRPr="000207E5">
              <w:rPr>
                <w:rFonts w:cs="Tahoma"/>
                <w:szCs w:val="20"/>
              </w:rPr>
              <w:t xml:space="preserve">a centrale solaire de Missour </w:t>
            </w:r>
            <w:r w:rsidRPr="000207E5">
              <w:rPr>
                <w:rFonts w:cs="Tahoma"/>
                <w:szCs w:val="20"/>
              </w:rPr>
              <w:t>aur</w:t>
            </w:r>
            <w:r w:rsidR="00D74983" w:rsidRPr="000207E5">
              <w:rPr>
                <w:rFonts w:cs="Tahoma"/>
                <w:szCs w:val="20"/>
              </w:rPr>
              <w:t xml:space="preserve">a </w:t>
            </w:r>
            <w:r w:rsidRPr="000207E5">
              <w:rPr>
                <w:rFonts w:cs="Tahoma"/>
                <w:szCs w:val="20"/>
              </w:rPr>
              <w:t>très peu d’incidence sur le réseau hydrographique local ni d’impact significatif sur le régime hydrique.</w:t>
            </w:r>
          </w:p>
          <w:p w14:paraId="2C632917" w14:textId="77777777" w:rsidR="006A00AE" w:rsidRPr="000207E5" w:rsidRDefault="006A00AE" w:rsidP="00107072">
            <w:pPr>
              <w:pStyle w:val="BGP-Textecourant"/>
              <w:numPr>
                <w:ilvl w:val="0"/>
                <w:numId w:val="15"/>
              </w:numPr>
              <w:rPr>
                <w:rFonts w:cs="Tahoma"/>
                <w:szCs w:val="20"/>
              </w:rPr>
            </w:pPr>
            <w:r w:rsidRPr="000207E5">
              <w:rPr>
                <w:rFonts w:cs="Tahoma"/>
                <w:szCs w:val="20"/>
              </w:rPr>
              <w:t xml:space="preserve">Le projet sera très faiblement consommateur d’eau durant sa phase de chantier (arrosage éventuel des pistes). Les consommations seront également très faible durant la phase d’exploitation dans le cas du choix du photovoltaïque. </w:t>
            </w:r>
          </w:p>
        </w:tc>
      </w:tr>
    </w:tbl>
    <w:p w14:paraId="00BBA49A" w14:textId="77777777" w:rsidR="00BA7C5B" w:rsidRPr="000207E5" w:rsidRDefault="00BA7C5B" w:rsidP="00107072">
      <w:pPr>
        <w:pStyle w:val="BGP-Titre1111"/>
        <w:tabs>
          <w:tab w:val="clear" w:pos="864"/>
          <w:tab w:val="left" w:pos="1843"/>
        </w:tabs>
        <w:spacing w:after="0"/>
        <w:ind w:firstLine="0"/>
        <w:rPr>
          <w:rFonts w:cs="Tahoma"/>
          <w:i/>
          <w:color w:val="auto"/>
        </w:rPr>
      </w:pPr>
      <w:r w:rsidRPr="000207E5">
        <w:rPr>
          <w:rFonts w:cs="Tahoma"/>
          <w:i/>
          <w:color w:val="auto"/>
        </w:rPr>
        <w:t>Mesures compensatoires</w:t>
      </w:r>
    </w:p>
    <w:p w14:paraId="39A645D8" w14:textId="7D43D8D9" w:rsidR="00BA7C5B" w:rsidRPr="000207E5" w:rsidRDefault="00BA7C5B" w:rsidP="00A514FF">
      <w:pPr>
        <w:pStyle w:val="BGP-Textecourant"/>
        <w:spacing w:before="0"/>
        <w:rPr>
          <w:rFonts w:cs="Tahoma"/>
          <w:szCs w:val="20"/>
        </w:rPr>
      </w:pPr>
      <w:r w:rsidRPr="000207E5">
        <w:rPr>
          <w:rFonts w:cs="Tahoma"/>
          <w:szCs w:val="20"/>
        </w:rPr>
        <w:t>Les mesures compensatoires prévues pour la protection des sols permettront également d’éviter une pollution accidentelle des eaux souterraines.</w:t>
      </w:r>
      <w:r w:rsidR="006A00AE" w:rsidRPr="000207E5">
        <w:rPr>
          <w:rFonts w:cs="Tahoma"/>
          <w:szCs w:val="20"/>
        </w:rPr>
        <w:t xml:space="preserve"> </w:t>
      </w:r>
    </w:p>
    <w:p w14:paraId="3AD23527" w14:textId="77777777" w:rsidR="00BA7C5B" w:rsidRPr="000207E5" w:rsidRDefault="00AC7572" w:rsidP="00107072">
      <w:pPr>
        <w:pStyle w:val="BGP-Textecourant"/>
        <w:rPr>
          <w:i/>
          <w:szCs w:val="20"/>
        </w:rPr>
      </w:pPr>
      <w:r w:rsidRPr="000207E5">
        <w:rPr>
          <w:b/>
          <w:i/>
          <w:szCs w:val="20"/>
        </w:rPr>
        <w:t>Impacts sur les e</w:t>
      </w:r>
      <w:r w:rsidR="00BA7C5B" w:rsidRPr="000207E5">
        <w:rPr>
          <w:b/>
          <w:i/>
          <w:szCs w:val="20"/>
        </w:rPr>
        <w:t>aux superficielles</w:t>
      </w:r>
    </w:p>
    <w:p w14:paraId="2D4DFBA0" w14:textId="77777777" w:rsidR="00BA7C5B" w:rsidRPr="000207E5" w:rsidRDefault="00935E04" w:rsidP="00A514FF">
      <w:pPr>
        <w:pStyle w:val="BGP-Textecourant"/>
        <w:spacing w:before="0"/>
        <w:rPr>
          <w:rFonts w:cs="Tahoma"/>
          <w:szCs w:val="20"/>
        </w:rPr>
      </w:pPr>
      <w:r w:rsidRPr="000207E5">
        <w:rPr>
          <w:rFonts w:cs="Tahoma"/>
          <w:szCs w:val="20"/>
        </w:rPr>
        <w:t>L</w:t>
      </w:r>
      <w:r w:rsidR="00BA7C5B" w:rsidRPr="000207E5">
        <w:rPr>
          <w:rFonts w:cs="Tahoma"/>
          <w:szCs w:val="20"/>
        </w:rPr>
        <w:t>e projet aura un impact faible sur le réseau hydrographique. Les écoulements pourront, malgré les modifications du terrain, continuer à se faire de manière naturelle sur le site, selon la topographie.</w:t>
      </w:r>
    </w:p>
    <w:p w14:paraId="23BAF687" w14:textId="77777777" w:rsidR="00BA7C5B" w:rsidRPr="000207E5" w:rsidRDefault="00935E04">
      <w:pPr>
        <w:pStyle w:val="BGP-Textecourant"/>
        <w:rPr>
          <w:b/>
          <w:i/>
          <w:szCs w:val="20"/>
        </w:rPr>
      </w:pPr>
      <w:r w:rsidRPr="000207E5">
        <w:rPr>
          <w:b/>
          <w:i/>
          <w:szCs w:val="20"/>
        </w:rPr>
        <w:t>I</w:t>
      </w:r>
      <w:r w:rsidR="00BA7C5B" w:rsidRPr="000207E5">
        <w:rPr>
          <w:b/>
          <w:i/>
          <w:szCs w:val="20"/>
        </w:rPr>
        <w:t>mpacts sur le régime hydrique</w:t>
      </w:r>
    </w:p>
    <w:p w14:paraId="569064DF" w14:textId="77777777" w:rsidR="00BA7C5B" w:rsidRPr="000207E5" w:rsidRDefault="00BA7C5B" w:rsidP="00BA7C5B">
      <w:pPr>
        <w:pStyle w:val="BGP-Textecourant"/>
        <w:numPr>
          <w:ilvl w:val="0"/>
          <w:numId w:val="17"/>
        </w:numPr>
        <w:rPr>
          <w:rFonts w:cs="Tahoma"/>
          <w:szCs w:val="20"/>
        </w:rPr>
      </w:pPr>
      <w:r w:rsidRPr="000207E5">
        <w:rPr>
          <w:rFonts w:cs="Tahoma"/>
          <w:szCs w:val="20"/>
        </w:rPr>
        <w:t xml:space="preserve">Le rejet d’eaux pluviales sur le sol </w:t>
      </w:r>
    </w:p>
    <w:p w14:paraId="7C7A91F4" w14:textId="77777777" w:rsidR="00935E04" w:rsidRPr="000207E5" w:rsidRDefault="00935E04" w:rsidP="00107072">
      <w:pPr>
        <w:pStyle w:val="BGP-Textecourant"/>
        <w:rPr>
          <w:rFonts w:cs="Tahoma"/>
          <w:szCs w:val="20"/>
        </w:rPr>
      </w:pPr>
      <w:r w:rsidRPr="000207E5">
        <w:rPr>
          <w:rFonts w:cs="Tahoma"/>
          <w:szCs w:val="20"/>
        </w:rPr>
        <w:t xml:space="preserve">Quelle que soit la technologie retenue, les espacements entre les modules permettent en grande partie l’écoulement des eaux de pluies. Cela pourrait modifier le taux d’écoulement des eaux à une </w:t>
      </w:r>
      <w:r w:rsidRPr="000207E5">
        <w:rPr>
          <w:rFonts w:cs="Tahoma"/>
          <w:szCs w:val="20"/>
        </w:rPr>
        <w:lastRenderedPageBreak/>
        <w:t>très petite échelle, mais en fait, une fois sur le sol, l’eau s’écoulera exactement dans la même direction que dans les conditions préexistantes.</w:t>
      </w:r>
    </w:p>
    <w:p w14:paraId="053E40C5" w14:textId="77777777" w:rsidR="00BA7C5B" w:rsidRPr="000207E5" w:rsidRDefault="00BA7C5B" w:rsidP="00BA7C5B">
      <w:pPr>
        <w:pStyle w:val="BGP-Textecourant"/>
        <w:rPr>
          <w:rFonts w:cs="Tahoma"/>
          <w:szCs w:val="20"/>
        </w:rPr>
      </w:pPr>
      <w:r w:rsidRPr="000207E5">
        <w:rPr>
          <w:rFonts w:cs="Tahoma"/>
          <w:szCs w:val="20"/>
        </w:rPr>
        <w:t xml:space="preserve">L’impact sera différent selon le type de panneaux : </w:t>
      </w:r>
    </w:p>
    <w:p w14:paraId="4047743F" w14:textId="77777777" w:rsidR="00BA7C5B" w:rsidRPr="000207E5" w:rsidRDefault="00BA7C5B" w:rsidP="00BA7C5B">
      <w:pPr>
        <w:pStyle w:val="BGP-Textecourant"/>
        <w:numPr>
          <w:ilvl w:val="0"/>
          <w:numId w:val="17"/>
        </w:numPr>
        <w:rPr>
          <w:rFonts w:cs="Tahoma"/>
          <w:szCs w:val="20"/>
        </w:rPr>
      </w:pPr>
      <w:r w:rsidRPr="000207E5">
        <w:rPr>
          <w:rFonts w:cs="Tahoma"/>
          <w:szCs w:val="20"/>
        </w:rPr>
        <w:t>Les panneaux fixes engendrent des écoulements au même endroit (pied des panneaux de manière générale),</w:t>
      </w:r>
    </w:p>
    <w:p w14:paraId="104374F3" w14:textId="77777777" w:rsidR="00BA7C5B" w:rsidRPr="000207E5" w:rsidRDefault="00BA7C5B" w:rsidP="00BA7C5B">
      <w:pPr>
        <w:pStyle w:val="BGP-Textecourant"/>
        <w:numPr>
          <w:ilvl w:val="0"/>
          <w:numId w:val="17"/>
        </w:numPr>
        <w:rPr>
          <w:rFonts w:cs="Tahoma"/>
          <w:szCs w:val="20"/>
        </w:rPr>
      </w:pPr>
      <w:r w:rsidRPr="000207E5">
        <w:rPr>
          <w:rFonts w:cs="Tahoma"/>
          <w:szCs w:val="20"/>
        </w:rPr>
        <w:t>Les trackers, de par leur mouvement de rotation ont tendance à mieux répartir les écoulements au cours de la journée (surtout pour les trackers 2 axes).</w:t>
      </w:r>
    </w:p>
    <w:p w14:paraId="06EA3C83" w14:textId="77777777" w:rsidR="00BA7C5B" w:rsidRPr="000207E5" w:rsidRDefault="00BA7C5B" w:rsidP="00BA7C5B">
      <w:pPr>
        <w:pStyle w:val="BGP-Textecourant"/>
        <w:rPr>
          <w:rFonts w:cs="Tahoma"/>
          <w:szCs w:val="20"/>
        </w:rPr>
      </w:pPr>
      <w:r w:rsidRPr="000207E5">
        <w:rPr>
          <w:rFonts w:cs="Tahoma"/>
          <w:szCs w:val="20"/>
        </w:rPr>
        <w:t xml:space="preserve">Les surfaces imperméabilisées auront par contre une influence sur les écoulements pluviaux. </w:t>
      </w:r>
    </w:p>
    <w:p w14:paraId="632023D6" w14:textId="77777777" w:rsidR="00BA7C5B" w:rsidRPr="000207E5" w:rsidRDefault="00BA7C5B" w:rsidP="00BA7C5B">
      <w:pPr>
        <w:pStyle w:val="BGP-Textecourant"/>
        <w:rPr>
          <w:rFonts w:cs="Tahoma"/>
          <w:szCs w:val="20"/>
        </w:rPr>
      </w:pPr>
      <w:r w:rsidRPr="000207E5">
        <w:rPr>
          <w:rFonts w:cs="Tahoma"/>
          <w:szCs w:val="20"/>
        </w:rPr>
        <w:t xml:space="preserve">Cependant, la surface imperméabilisée restera faible au regard de la surface totale du </w:t>
      </w:r>
      <w:proofErr w:type="gramStart"/>
      <w:r w:rsidRPr="000207E5">
        <w:rPr>
          <w:rFonts w:cs="Tahoma"/>
          <w:szCs w:val="20"/>
        </w:rPr>
        <w:t>site(</w:t>
      </w:r>
      <w:proofErr w:type="gramEnd"/>
      <w:r w:rsidRPr="000207E5">
        <w:rPr>
          <w:rFonts w:cs="Tahoma"/>
          <w:szCs w:val="20"/>
        </w:rPr>
        <w:t>surface plus importante dans le cas d’ancrages avec plots béton). De plus, ces surfaces ne sont pas d’un seul tenant, ce qui permettra l’infiltration des eaux sur l’ensemble du site.</w:t>
      </w:r>
    </w:p>
    <w:p w14:paraId="630BB610" w14:textId="77777777" w:rsidR="00BA7C5B" w:rsidRPr="000207E5" w:rsidRDefault="00BA7C5B" w:rsidP="00BA7C5B">
      <w:pPr>
        <w:pStyle w:val="BGP-Textecourant"/>
        <w:rPr>
          <w:rFonts w:cs="Tahoma"/>
          <w:b/>
          <w:bCs/>
          <w:szCs w:val="20"/>
          <w:u w:val="single"/>
        </w:rPr>
      </w:pPr>
      <w:r w:rsidRPr="000207E5">
        <w:rPr>
          <w:rFonts w:cs="Tahoma"/>
          <w:b/>
          <w:bCs/>
          <w:szCs w:val="20"/>
          <w:u w:val="single"/>
        </w:rPr>
        <w:t>La consommation, les rejets</w:t>
      </w:r>
    </w:p>
    <w:p w14:paraId="53545E2D" w14:textId="7BA1DA89" w:rsidR="00BA7C5B" w:rsidRPr="000207E5" w:rsidRDefault="00BA7C5B" w:rsidP="00BA7C5B">
      <w:pPr>
        <w:pStyle w:val="BGP-Textecourant"/>
        <w:rPr>
          <w:rFonts w:cs="Tahoma"/>
          <w:szCs w:val="20"/>
        </w:rPr>
      </w:pPr>
      <w:r w:rsidRPr="000207E5">
        <w:rPr>
          <w:rFonts w:cs="Tahoma"/>
          <w:szCs w:val="20"/>
        </w:rPr>
        <w:t xml:space="preserve">En </w:t>
      </w:r>
      <w:r w:rsidRPr="000207E5">
        <w:rPr>
          <w:rFonts w:cs="Tahoma"/>
          <w:szCs w:val="20"/>
          <w:u w:val="single"/>
        </w:rPr>
        <w:t>phase chantier</w:t>
      </w:r>
      <w:r w:rsidRPr="000207E5">
        <w:rPr>
          <w:rFonts w:cs="Tahoma"/>
          <w:szCs w:val="20"/>
        </w:rPr>
        <w:t>, l</w:t>
      </w:r>
      <w:r w:rsidR="00D74983" w:rsidRPr="000207E5">
        <w:rPr>
          <w:rFonts w:cs="Tahoma"/>
          <w:szCs w:val="20"/>
        </w:rPr>
        <w:t>a centrale</w:t>
      </w:r>
      <w:r w:rsidRPr="000207E5">
        <w:rPr>
          <w:rFonts w:cs="Tahoma"/>
          <w:szCs w:val="20"/>
        </w:rPr>
        <w:t xml:space="preserve"> </w:t>
      </w:r>
      <w:r w:rsidR="00D74983" w:rsidRPr="000207E5">
        <w:rPr>
          <w:rFonts w:cs="Tahoma"/>
          <w:szCs w:val="20"/>
        </w:rPr>
        <w:t>de Missour</w:t>
      </w:r>
      <w:r w:rsidRPr="000207E5">
        <w:rPr>
          <w:rFonts w:cs="Tahoma"/>
          <w:szCs w:val="20"/>
        </w:rPr>
        <w:t xml:space="preserve"> consommer</w:t>
      </w:r>
      <w:r w:rsidR="00D74983" w:rsidRPr="000207E5">
        <w:rPr>
          <w:rFonts w:cs="Tahoma"/>
          <w:szCs w:val="20"/>
        </w:rPr>
        <w:t xml:space="preserve">a </w:t>
      </w:r>
      <w:r w:rsidRPr="000207E5">
        <w:rPr>
          <w:rFonts w:cs="Tahoma"/>
          <w:szCs w:val="20"/>
        </w:rPr>
        <w:t xml:space="preserve">une </w:t>
      </w:r>
      <w:r w:rsidR="00D74983" w:rsidRPr="000207E5">
        <w:rPr>
          <w:rFonts w:cs="Tahoma"/>
          <w:szCs w:val="20"/>
        </w:rPr>
        <w:t xml:space="preserve">faible </w:t>
      </w:r>
      <w:r w:rsidRPr="000207E5">
        <w:rPr>
          <w:rFonts w:cs="Tahoma"/>
          <w:szCs w:val="20"/>
        </w:rPr>
        <w:t>quantité d’eau, pour la maîtrise des émissions de poussières (arrosages) et les installations sanitaires.</w:t>
      </w:r>
    </w:p>
    <w:p w14:paraId="66ADC06F" w14:textId="71612CC6" w:rsidR="00BA7C5B" w:rsidRPr="000207E5" w:rsidRDefault="00BA7C5B" w:rsidP="00BA7C5B">
      <w:pPr>
        <w:pStyle w:val="BGP-Textecourant"/>
        <w:rPr>
          <w:rFonts w:cs="Tahoma"/>
          <w:szCs w:val="20"/>
        </w:rPr>
      </w:pPr>
      <w:r w:rsidRPr="000207E5">
        <w:rPr>
          <w:rFonts w:cs="Tahoma"/>
          <w:szCs w:val="20"/>
        </w:rPr>
        <w:t>Sous réserve de l’acceptation par les administrations, le site pourra être alimenté en eau potable depuis les prises d’eau les plus proches d</w:t>
      </w:r>
      <w:r w:rsidR="00D74983" w:rsidRPr="000207E5">
        <w:rPr>
          <w:rFonts w:cs="Tahoma"/>
          <w:szCs w:val="20"/>
        </w:rPr>
        <w:t>u site</w:t>
      </w:r>
      <w:r w:rsidRPr="000207E5">
        <w:rPr>
          <w:rFonts w:cs="Tahoma"/>
          <w:szCs w:val="20"/>
        </w:rPr>
        <w:t>.</w:t>
      </w:r>
    </w:p>
    <w:p w14:paraId="32BC453B" w14:textId="7D41072D" w:rsidR="00BA7C5B" w:rsidRPr="000207E5" w:rsidRDefault="00BA7C5B" w:rsidP="00BA7C5B">
      <w:pPr>
        <w:pStyle w:val="BGP-Textecourant"/>
        <w:rPr>
          <w:rFonts w:cs="Tahoma"/>
          <w:szCs w:val="20"/>
        </w:rPr>
      </w:pPr>
      <w:r w:rsidRPr="000207E5">
        <w:rPr>
          <w:rFonts w:cs="Tahoma"/>
          <w:szCs w:val="20"/>
        </w:rPr>
        <w:t xml:space="preserve">Lors de </w:t>
      </w:r>
      <w:r w:rsidRPr="000207E5">
        <w:rPr>
          <w:rFonts w:cs="Tahoma"/>
          <w:szCs w:val="20"/>
          <w:u w:val="single"/>
        </w:rPr>
        <w:t>l’exploitation d</w:t>
      </w:r>
      <w:r w:rsidR="00D74983" w:rsidRPr="000207E5">
        <w:rPr>
          <w:rFonts w:cs="Tahoma"/>
          <w:szCs w:val="20"/>
          <w:u w:val="single"/>
        </w:rPr>
        <w:t xml:space="preserve">u </w:t>
      </w:r>
      <w:r w:rsidRPr="000207E5">
        <w:rPr>
          <w:rFonts w:cs="Tahoma"/>
          <w:szCs w:val="20"/>
          <w:u w:val="single"/>
        </w:rPr>
        <w:t>site</w:t>
      </w:r>
      <w:r w:rsidRPr="000207E5">
        <w:rPr>
          <w:rFonts w:cs="Tahoma"/>
          <w:szCs w:val="20"/>
        </w:rPr>
        <w:t xml:space="preserve">, la consommation d’eau est nulle. Elle ne concernera éventuellement que le site du gardiennage. </w:t>
      </w:r>
    </w:p>
    <w:p w14:paraId="7BB8B947" w14:textId="77777777" w:rsidR="00BA7C5B" w:rsidRPr="000207E5" w:rsidRDefault="008D7C83" w:rsidP="00BA7C5B">
      <w:pPr>
        <w:pStyle w:val="BGP-Textecourant"/>
        <w:rPr>
          <w:rFonts w:cs="Tahoma"/>
          <w:b/>
          <w:szCs w:val="20"/>
        </w:rPr>
      </w:pPr>
      <w:r w:rsidRPr="000207E5">
        <w:rPr>
          <w:rFonts w:cs="Tahoma"/>
          <w:b/>
          <w:szCs w:val="20"/>
        </w:rPr>
        <w:t>Le nettoyage des panneaux</w:t>
      </w:r>
    </w:p>
    <w:p w14:paraId="11FA5A36" w14:textId="4C638AF4" w:rsidR="000207E5" w:rsidRPr="000207E5" w:rsidRDefault="00BA7C5B" w:rsidP="000207E5">
      <w:pPr>
        <w:pStyle w:val="BGP-Textecourant"/>
        <w:spacing w:before="0"/>
        <w:rPr>
          <w:rFonts w:cs="Tahoma"/>
          <w:szCs w:val="20"/>
        </w:rPr>
      </w:pPr>
      <w:r w:rsidRPr="000207E5">
        <w:rPr>
          <w:rFonts w:cs="Tahoma"/>
          <w:szCs w:val="20"/>
        </w:rPr>
        <w:t>Les panneaux photovoltaïques requièrent un nettoyage tous les 15 jours environ dans un milieu du type des secteurs d</w:t>
      </w:r>
      <w:r w:rsidR="00D74983" w:rsidRPr="000207E5">
        <w:rPr>
          <w:rFonts w:cs="Tahoma"/>
          <w:szCs w:val="20"/>
        </w:rPr>
        <w:t>e</w:t>
      </w:r>
      <w:r w:rsidRPr="000207E5">
        <w:rPr>
          <w:rFonts w:cs="Tahoma"/>
          <w:szCs w:val="20"/>
        </w:rPr>
        <w:t xml:space="preserve"> Missour. Ce nettoyage pourra se faire à sec. </w:t>
      </w:r>
      <w:r w:rsidR="000207E5" w:rsidRPr="000207E5">
        <w:rPr>
          <w:rFonts w:cs="Tahoma"/>
          <w:szCs w:val="20"/>
        </w:rPr>
        <w:t xml:space="preserve">Si de l’eau est nécessaire, elle pourra être amenée par citernes. La consommation en eau pour une centrale de 25 MWc ne devrai pas dépassée 131 Tonnes/mois pour la maintenance de la centrale et de la consommation du personnel à raison de 20 personnes/25 MWc (soi 0,8/MWc). </w:t>
      </w:r>
    </w:p>
    <w:p w14:paraId="008B211C" w14:textId="77777777" w:rsidR="00BA7C5B" w:rsidRPr="000207E5" w:rsidRDefault="008D7C83" w:rsidP="00BA7C5B">
      <w:pPr>
        <w:pStyle w:val="BGP-Textecourant"/>
        <w:rPr>
          <w:rFonts w:cs="Tahoma"/>
          <w:b/>
          <w:iCs/>
          <w:szCs w:val="20"/>
        </w:rPr>
      </w:pPr>
      <w:r w:rsidRPr="000207E5">
        <w:rPr>
          <w:rFonts w:cs="Tahoma"/>
          <w:b/>
          <w:iCs/>
          <w:szCs w:val="20"/>
        </w:rPr>
        <w:t>Les installations sanitaires</w:t>
      </w:r>
    </w:p>
    <w:p w14:paraId="7481DE73" w14:textId="77777777" w:rsidR="00BA7C5B" w:rsidRPr="000207E5" w:rsidRDefault="00BA7C5B" w:rsidP="00BA7C5B">
      <w:pPr>
        <w:pStyle w:val="BGP-Textecourant"/>
        <w:rPr>
          <w:rFonts w:cs="Tahoma"/>
          <w:iCs/>
          <w:szCs w:val="20"/>
        </w:rPr>
      </w:pPr>
      <w:r w:rsidRPr="000207E5">
        <w:rPr>
          <w:rFonts w:cs="Tahoma"/>
          <w:iCs/>
          <w:szCs w:val="20"/>
        </w:rPr>
        <w:t xml:space="preserve">De plus, de l’eau potable sera consommée lors de l’exploitation des sites par les employés, à raison d’environ 50 l par jour et par personne. Le nombre de personnes sur chacune des centrales permettra d’identifier les volumes consommés. </w:t>
      </w:r>
    </w:p>
    <w:p w14:paraId="353FD339" w14:textId="77777777" w:rsidR="00BA7C5B" w:rsidRPr="000207E5" w:rsidRDefault="00BA7C5B" w:rsidP="00BA7C5B">
      <w:pPr>
        <w:pStyle w:val="BGP-Textecourant"/>
        <w:rPr>
          <w:rFonts w:cs="Tahoma"/>
          <w:szCs w:val="20"/>
        </w:rPr>
      </w:pPr>
      <w:r w:rsidRPr="000207E5">
        <w:rPr>
          <w:rFonts w:cs="Tahoma"/>
          <w:szCs w:val="20"/>
        </w:rPr>
        <w:t>Les eaux vannes seront traitées au moyen d’une fosse septique.</w:t>
      </w:r>
    </w:p>
    <w:p w14:paraId="6C96F0DF" w14:textId="77777777" w:rsidR="00BA7C5B" w:rsidRPr="000207E5" w:rsidRDefault="00BA7C5B" w:rsidP="007016AD">
      <w:pPr>
        <w:pStyle w:val="BGP-Titre1111"/>
        <w:tabs>
          <w:tab w:val="clear" w:pos="864"/>
          <w:tab w:val="left" w:pos="1843"/>
        </w:tabs>
        <w:spacing w:after="0"/>
        <w:ind w:firstLine="36"/>
        <w:rPr>
          <w:rFonts w:cs="Tahoma"/>
          <w:i/>
          <w:color w:val="auto"/>
        </w:rPr>
      </w:pPr>
      <w:r w:rsidRPr="000207E5">
        <w:rPr>
          <w:rFonts w:cs="Tahoma"/>
          <w:i/>
          <w:color w:val="auto"/>
        </w:rPr>
        <w:t>Mesures compensatoires</w:t>
      </w:r>
    </w:p>
    <w:p w14:paraId="75A37991" w14:textId="77777777" w:rsidR="00BA7C5B" w:rsidRPr="000207E5" w:rsidRDefault="00BA7C5B" w:rsidP="007016AD">
      <w:pPr>
        <w:pStyle w:val="BGP-Textecourant"/>
        <w:spacing w:before="0"/>
        <w:rPr>
          <w:rFonts w:cs="Tahoma"/>
          <w:szCs w:val="20"/>
          <w:u w:val="single"/>
        </w:rPr>
      </w:pPr>
      <w:r w:rsidRPr="000207E5">
        <w:rPr>
          <w:rFonts w:cs="Tahoma"/>
          <w:szCs w:val="20"/>
          <w:u w:val="single"/>
        </w:rPr>
        <w:t>Phase chantier</w:t>
      </w:r>
    </w:p>
    <w:p w14:paraId="1B7BB8DF" w14:textId="77777777" w:rsidR="00BA7C5B" w:rsidRPr="000207E5" w:rsidRDefault="00BA7C5B" w:rsidP="00BA7C5B">
      <w:pPr>
        <w:pStyle w:val="BGP-Textecourant"/>
        <w:rPr>
          <w:rFonts w:cs="Tahoma"/>
          <w:szCs w:val="20"/>
        </w:rPr>
      </w:pPr>
      <w:r w:rsidRPr="000207E5">
        <w:rPr>
          <w:rFonts w:cs="Tahoma"/>
          <w:szCs w:val="20"/>
        </w:rPr>
        <w:t xml:space="preserve">Aucune substance dangereuse ne sera utilisée lors du </w:t>
      </w:r>
      <w:r w:rsidRPr="000207E5">
        <w:rPr>
          <w:rFonts w:cs="Tahoma"/>
          <w:szCs w:val="20"/>
          <w:u w:val="single"/>
        </w:rPr>
        <w:t>chantier</w:t>
      </w:r>
      <w:r w:rsidRPr="000207E5">
        <w:rPr>
          <w:rFonts w:cs="Tahoma"/>
          <w:szCs w:val="20"/>
        </w:rPr>
        <w:t>, seule la circulation des camions pourra être à l’origine de production de poussières susceptibles de contaminer les eaux pluviales. Tous les véhicules circulant ou stationnant sur les sites seront conformes aux normes en vigueur et correctement entretenus (à l’extérieur des sites).</w:t>
      </w:r>
    </w:p>
    <w:p w14:paraId="74700CF7" w14:textId="77777777" w:rsidR="00BA7C5B" w:rsidRPr="000207E5" w:rsidRDefault="00BA7C5B" w:rsidP="00BA7C5B">
      <w:pPr>
        <w:pStyle w:val="BGP-Textecourant"/>
        <w:rPr>
          <w:rFonts w:cs="Tahoma"/>
          <w:szCs w:val="20"/>
          <w:u w:val="single"/>
        </w:rPr>
      </w:pPr>
      <w:r w:rsidRPr="000207E5">
        <w:rPr>
          <w:rFonts w:cs="Tahoma"/>
          <w:szCs w:val="20"/>
          <w:u w:val="single"/>
        </w:rPr>
        <w:t>Phase d’exploitation</w:t>
      </w:r>
    </w:p>
    <w:p w14:paraId="09AE444A" w14:textId="1978CCA6" w:rsidR="00BA7C5B" w:rsidRPr="000207E5" w:rsidRDefault="00BA7C5B" w:rsidP="007C08AA">
      <w:pPr>
        <w:pStyle w:val="BGP-Textecourant"/>
        <w:spacing w:before="0"/>
        <w:rPr>
          <w:rFonts w:cs="Tahoma"/>
          <w:szCs w:val="20"/>
        </w:rPr>
      </w:pPr>
      <w:r w:rsidRPr="000207E5">
        <w:rPr>
          <w:rFonts w:cs="Tahoma"/>
          <w:szCs w:val="20"/>
        </w:rPr>
        <w:t>Un système de traitement des eaux usées sanitaires adaptées</w:t>
      </w:r>
      <w:r w:rsidR="004A0F33">
        <w:rPr>
          <w:rFonts w:cs="Tahoma"/>
          <w:szCs w:val="20"/>
        </w:rPr>
        <w:t>, pour une équipe de 20</w:t>
      </w:r>
      <w:r w:rsidR="00F12E4F" w:rsidRPr="000207E5">
        <w:rPr>
          <w:rFonts w:cs="Tahoma"/>
          <w:szCs w:val="20"/>
        </w:rPr>
        <w:t xml:space="preserve"> personnes au minimum,</w:t>
      </w:r>
      <w:r w:rsidRPr="000207E5">
        <w:rPr>
          <w:rFonts w:cs="Tahoma"/>
          <w:szCs w:val="20"/>
        </w:rPr>
        <w:t xml:space="preserve"> aux conditions </w:t>
      </w:r>
      <w:r w:rsidR="00F12E4F" w:rsidRPr="000207E5">
        <w:rPr>
          <w:rFonts w:cs="Tahoma"/>
          <w:szCs w:val="20"/>
        </w:rPr>
        <w:t>du</w:t>
      </w:r>
      <w:r w:rsidRPr="000207E5">
        <w:rPr>
          <w:rFonts w:cs="Tahoma"/>
          <w:szCs w:val="20"/>
        </w:rPr>
        <w:t xml:space="preserve"> site devra être mis en place. </w:t>
      </w:r>
    </w:p>
    <w:p w14:paraId="7D7E755D" w14:textId="77777777" w:rsidR="00BA7C5B" w:rsidRPr="000207E5" w:rsidRDefault="006A00AE" w:rsidP="00051CCB">
      <w:pPr>
        <w:pStyle w:val="BGP-Textecourant"/>
        <w:rPr>
          <w:i/>
          <w:szCs w:val="20"/>
        </w:rPr>
      </w:pPr>
      <w:r w:rsidRPr="000207E5">
        <w:rPr>
          <w:b/>
          <w:i/>
          <w:szCs w:val="20"/>
        </w:rPr>
        <w:t>Impacts sur l’</w:t>
      </w:r>
      <w:r w:rsidR="00A9681D" w:rsidRPr="000207E5">
        <w:rPr>
          <w:b/>
          <w:i/>
          <w:szCs w:val="20"/>
        </w:rPr>
        <w:t>a</w:t>
      </w:r>
      <w:r w:rsidR="00BA7C5B" w:rsidRPr="000207E5">
        <w:rPr>
          <w:b/>
          <w:i/>
          <w:szCs w:val="20"/>
        </w:rPr>
        <w:t>ir</w:t>
      </w:r>
      <w:r w:rsidR="00A9681D" w:rsidRPr="000207E5">
        <w:rPr>
          <w:b/>
          <w:i/>
          <w:szCs w:val="20"/>
        </w:rPr>
        <w:t xml:space="preserve"> ambia</w:t>
      </w:r>
      <w:r w:rsidRPr="000207E5">
        <w:rPr>
          <w:b/>
          <w:i/>
          <w:szCs w:val="20"/>
        </w:rPr>
        <w:t>nt</w:t>
      </w:r>
    </w:p>
    <w:p w14:paraId="7769709C" w14:textId="77777777" w:rsidR="00BA7C5B" w:rsidRPr="000207E5" w:rsidRDefault="00BA7C5B" w:rsidP="00BA7C5B">
      <w:pPr>
        <w:pStyle w:val="BGP-Textecourant"/>
        <w:rPr>
          <w:rFonts w:cs="Tahoma"/>
          <w:szCs w:val="20"/>
        </w:rPr>
      </w:pPr>
      <w:r w:rsidRPr="000207E5">
        <w:rPr>
          <w:rFonts w:cs="Tahoma"/>
          <w:szCs w:val="20"/>
        </w:rPr>
        <w:t xml:space="preserve">Les rejets dans l’atmosphère occasionnés lors de la </w:t>
      </w:r>
      <w:r w:rsidRPr="000207E5">
        <w:rPr>
          <w:rFonts w:cs="Tahoma"/>
          <w:szCs w:val="20"/>
          <w:u w:val="single"/>
        </w:rPr>
        <w:t>phase chantier</w:t>
      </w:r>
      <w:r w:rsidRPr="000207E5">
        <w:rPr>
          <w:rFonts w:cs="Tahoma"/>
          <w:szCs w:val="20"/>
        </w:rPr>
        <w:t xml:space="preserve"> seront dus aux émissions de gaz d’échappement et aux poussières soulevées par les véhicules apportant le matériel sur site pour l’implantation de la centrale photovoltaïque. Celles-ci seront similaires à tout chantier de travaux. </w:t>
      </w:r>
    </w:p>
    <w:p w14:paraId="23120C61" w14:textId="77777777" w:rsidR="00BA7C5B" w:rsidRPr="000207E5" w:rsidRDefault="00BA7C5B" w:rsidP="00BA7C5B">
      <w:pPr>
        <w:pStyle w:val="BGP-Textecourant"/>
        <w:rPr>
          <w:rFonts w:cs="Tahoma"/>
          <w:szCs w:val="20"/>
        </w:rPr>
      </w:pPr>
      <w:r w:rsidRPr="000207E5">
        <w:rPr>
          <w:rFonts w:cs="Tahoma"/>
          <w:szCs w:val="20"/>
        </w:rPr>
        <w:t>La réglementation en vigueur en matière de lutte contre la pollution atmosphérique et les normes de rejet des gaz d’échappement des engins de l’exploitation seront respectées.</w:t>
      </w:r>
    </w:p>
    <w:p w14:paraId="0671BAE3" w14:textId="77777777" w:rsidR="00BA7C5B" w:rsidRPr="000207E5" w:rsidRDefault="00BA7C5B" w:rsidP="00BA7C5B">
      <w:pPr>
        <w:pStyle w:val="BGP-Textecourant"/>
        <w:rPr>
          <w:rFonts w:cs="Tahoma"/>
          <w:szCs w:val="20"/>
        </w:rPr>
      </w:pPr>
      <w:r w:rsidRPr="000207E5">
        <w:rPr>
          <w:rFonts w:cs="Tahoma"/>
          <w:szCs w:val="20"/>
        </w:rPr>
        <w:t xml:space="preserve">En </w:t>
      </w:r>
      <w:r w:rsidRPr="000207E5">
        <w:rPr>
          <w:rFonts w:cs="Tahoma"/>
          <w:szCs w:val="20"/>
          <w:u w:val="single"/>
        </w:rPr>
        <w:t>phase d’exploitation</w:t>
      </w:r>
      <w:r w:rsidRPr="000207E5">
        <w:rPr>
          <w:rFonts w:cs="Tahoma"/>
          <w:szCs w:val="20"/>
        </w:rPr>
        <w:t>, la centrale Photovoltaïque de par son fonctionnement n’est à l’origine d’aucune émission de poussières, gazeuse ou de dégagement d’odeur, hormis les poussières éventuelles générées par la circulation des véhicules pour la maintenance (fréquence faible).</w:t>
      </w:r>
    </w:p>
    <w:p w14:paraId="541B3B2E" w14:textId="77777777" w:rsidR="00BA7C5B" w:rsidRPr="000207E5" w:rsidRDefault="00BA7C5B" w:rsidP="00051CCB">
      <w:pPr>
        <w:pStyle w:val="BGP-Titre1111"/>
        <w:tabs>
          <w:tab w:val="clear" w:pos="864"/>
          <w:tab w:val="left" w:pos="1843"/>
        </w:tabs>
        <w:spacing w:after="0"/>
        <w:ind w:firstLine="0"/>
        <w:rPr>
          <w:rFonts w:cs="Tahoma"/>
          <w:i/>
          <w:color w:val="auto"/>
        </w:rPr>
      </w:pPr>
      <w:r w:rsidRPr="000207E5">
        <w:rPr>
          <w:rFonts w:cs="Tahoma"/>
          <w:i/>
          <w:color w:val="auto"/>
        </w:rPr>
        <w:lastRenderedPageBreak/>
        <w:t>Mesures compensatoires</w:t>
      </w:r>
    </w:p>
    <w:p w14:paraId="33BA2DB3" w14:textId="77777777" w:rsidR="00BA7C5B" w:rsidRPr="000207E5" w:rsidRDefault="00BA7C5B" w:rsidP="00BA7C5B">
      <w:pPr>
        <w:pStyle w:val="BGP-Textecourant"/>
        <w:rPr>
          <w:rFonts w:cs="Tahoma"/>
          <w:szCs w:val="20"/>
          <w:u w:val="single"/>
        </w:rPr>
      </w:pPr>
      <w:r w:rsidRPr="000207E5">
        <w:rPr>
          <w:rFonts w:cs="Tahoma"/>
          <w:szCs w:val="20"/>
          <w:u w:val="single"/>
        </w:rPr>
        <w:t>Phase chantier</w:t>
      </w:r>
    </w:p>
    <w:p w14:paraId="08780BA4" w14:textId="77777777" w:rsidR="00BA7C5B" w:rsidRPr="000207E5" w:rsidRDefault="00BA7C5B" w:rsidP="001C4B54">
      <w:pPr>
        <w:pStyle w:val="BGP-Textecourant"/>
        <w:spacing w:before="0"/>
        <w:rPr>
          <w:rFonts w:cs="Tahoma"/>
          <w:szCs w:val="20"/>
        </w:rPr>
      </w:pPr>
      <w:r w:rsidRPr="000207E5">
        <w:rPr>
          <w:rFonts w:cs="Tahoma"/>
          <w:szCs w:val="20"/>
        </w:rPr>
        <w:t>Les véhicules utilisés pour le chantier, légers et poids lourds, seront conformes aux normes en vigueur.</w:t>
      </w:r>
    </w:p>
    <w:p w14:paraId="00633D5E" w14:textId="77777777" w:rsidR="00BA7C5B" w:rsidRPr="000207E5" w:rsidRDefault="00BA7C5B" w:rsidP="00BA7C5B">
      <w:pPr>
        <w:pStyle w:val="BGP-Textecourant"/>
        <w:rPr>
          <w:rFonts w:cs="Tahoma"/>
          <w:szCs w:val="20"/>
        </w:rPr>
      </w:pPr>
      <w:r w:rsidRPr="000207E5">
        <w:rPr>
          <w:rFonts w:cs="Tahoma"/>
          <w:szCs w:val="20"/>
        </w:rPr>
        <w:t>Un arrosage léger des pistes d’accès est prévu pour limiter les soulèvements de poussières, le cas échéant.</w:t>
      </w:r>
    </w:p>
    <w:p w14:paraId="7A35E7C2" w14:textId="77777777" w:rsidR="00BA7C5B" w:rsidRPr="000207E5" w:rsidRDefault="00BA7C5B" w:rsidP="00BA7C5B">
      <w:pPr>
        <w:pStyle w:val="BGP-Textecourant"/>
        <w:rPr>
          <w:rFonts w:cs="Tahoma"/>
          <w:szCs w:val="20"/>
          <w:u w:val="single"/>
        </w:rPr>
      </w:pPr>
      <w:r w:rsidRPr="000207E5">
        <w:rPr>
          <w:rFonts w:cs="Tahoma"/>
          <w:szCs w:val="20"/>
          <w:u w:val="single"/>
        </w:rPr>
        <w:t>Phase d’exploitation</w:t>
      </w:r>
    </w:p>
    <w:p w14:paraId="0108E88E" w14:textId="77777777" w:rsidR="00BA7C5B" w:rsidRPr="000207E5" w:rsidRDefault="00BA7C5B" w:rsidP="001C4B54">
      <w:pPr>
        <w:pStyle w:val="BGP-Textecourant"/>
        <w:spacing w:before="0"/>
        <w:rPr>
          <w:rFonts w:cs="Tahoma"/>
          <w:szCs w:val="20"/>
        </w:rPr>
      </w:pPr>
      <w:r w:rsidRPr="000207E5">
        <w:rPr>
          <w:rFonts w:cs="Tahoma"/>
          <w:szCs w:val="20"/>
        </w:rPr>
        <w:t>Etant donné l’absence d’impact lié à l’exploitation du parc solaire dans ce domaine, aucune mesure de maîtrise des impacts n’est prévue.</w:t>
      </w:r>
    </w:p>
    <w:p w14:paraId="4DCE40D0" w14:textId="77777777" w:rsidR="00BA7C5B" w:rsidRPr="000207E5" w:rsidRDefault="006A00AE" w:rsidP="00051CCB">
      <w:pPr>
        <w:pStyle w:val="BGP-Textecourant"/>
        <w:rPr>
          <w:i/>
          <w:szCs w:val="20"/>
        </w:rPr>
      </w:pPr>
      <w:r w:rsidRPr="000207E5">
        <w:rPr>
          <w:b/>
          <w:i/>
          <w:szCs w:val="20"/>
        </w:rPr>
        <w:t xml:space="preserve">Impacts sur le </w:t>
      </w:r>
      <w:r w:rsidR="00BA7C5B" w:rsidRPr="000207E5">
        <w:rPr>
          <w:b/>
          <w:i/>
          <w:szCs w:val="20"/>
        </w:rPr>
        <w:t>Climat</w:t>
      </w:r>
    </w:p>
    <w:p w14:paraId="7C99525D" w14:textId="2C8DFED1" w:rsidR="00BA7C5B" w:rsidRPr="000207E5" w:rsidRDefault="003D1EF5" w:rsidP="001C4B54">
      <w:pPr>
        <w:pStyle w:val="BGP-Textecourant"/>
        <w:spacing w:before="0"/>
        <w:rPr>
          <w:rFonts w:cs="Tahoma"/>
          <w:szCs w:val="20"/>
        </w:rPr>
      </w:pPr>
      <w:r w:rsidRPr="000207E5">
        <w:rPr>
          <w:rFonts w:cs="Tahoma"/>
          <w:szCs w:val="20"/>
        </w:rPr>
        <w:t>L’exploitation de</w:t>
      </w:r>
      <w:r w:rsidR="00BA7C5B" w:rsidRPr="000207E5">
        <w:rPr>
          <w:rFonts w:cs="Tahoma"/>
          <w:szCs w:val="20"/>
        </w:rPr>
        <w:t xml:space="preserve"> </w:t>
      </w:r>
      <w:r w:rsidRPr="000207E5">
        <w:rPr>
          <w:rFonts w:cs="Tahoma"/>
          <w:szCs w:val="20"/>
        </w:rPr>
        <w:t>la</w:t>
      </w:r>
      <w:r w:rsidR="00BA7C5B" w:rsidRPr="000207E5">
        <w:rPr>
          <w:rFonts w:cs="Tahoma"/>
          <w:szCs w:val="20"/>
        </w:rPr>
        <w:t xml:space="preserve"> c</w:t>
      </w:r>
      <w:r w:rsidRPr="000207E5">
        <w:rPr>
          <w:rFonts w:cs="Tahoma"/>
          <w:szCs w:val="20"/>
        </w:rPr>
        <w:t>entrale</w:t>
      </w:r>
      <w:r w:rsidR="00BA7C5B" w:rsidRPr="000207E5">
        <w:rPr>
          <w:rFonts w:cs="Tahoma"/>
          <w:szCs w:val="20"/>
        </w:rPr>
        <w:t xml:space="preserve"> PV aura un impact positif sur la qualité de l’air en général, car il s’agit d’un système de production d’énergie propre. </w:t>
      </w:r>
      <w:r w:rsidRPr="001C4B54">
        <w:rPr>
          <w:rFonts w:cs="Tahoma"/>
          <w:szCs w:val="20"/>
        </w:rPr>
        <w:t>Le projet « Noor-Tafilalt »permettra l’économie de plus de 78,000 tonnes de CO</w:t>
      </w:r>
      <w:r w:rsidRPr="001C4B54">
        <w:rPr>
          <w:rFonts w:cs="Tahoma"/>
          <w:szCs w:val="20"/>
          <w:vertAlign w:val="subscript"/>
        </w:rPr>
        <w:t>2</w:t>
      </w:r>
      <w:r w:rsidRPr="001C4B54">
        <w:rPr>
          <w:rFonts w:cs="Tahoma"/>
          <w:szCs w:val="20"/>
        </w:rPr>
        <w:t xml:space="preserve"> par an.</w:t>
      </w:r>
    </w:p>
    <w:p w14:paraId="248F710B" w14:textId="77777777" w:rsidR="00BA7C5B" w:rsidRPr="000207E5" w:rsidRDefault="00BA7C5B" w:rsidP="00051CCB">
      <w:pPr>
        <w:pStyle w:val="BGP-Titre1111"/>
        <w:tabs>
          <w:tab w:val="clear" w:pos="864"/>
          <w:tab w:val="left" w:pos="1843"/>
        </w:tabs>
        <w:spacing w:after="0"/>
        <w:ind w:firstLine="0"/>
        <w:rPr>
          <w:rFonts w:cs="Tahoma"/>
          <w:i/>
          <w:color w:val="auto"/>
        </w:rPr>
      </w:pPr>
      <w:r w:rsidRPr="000207E5">
        <w:rPr>
          <w:rFonts w:cs="Tahoma"/>
          <w:i/>
          <w:color w:val="auto"/>
        </w:rPr>
        <w:t>Mesures compensatoires</w:t>
      </w:r>
    </w:p>
    <w:p w14:paraId="2DF08AF7" w14:textId="77777777" w:rsidR="00BA7C5B" w:rsidRPr="000207E5" w:rsidRDefault="00BA7C5B" w:rsidP="001C4B54">
      <w:pPr>
        <w:pStyle w:val="BGP-Textecourant"/>
        <w:spacing w:before="0"/>
        <w:rPr>
          <w:rFonts w:cs="Tahoma"/>
          <w:szCs w:val="20"/>
        </w:rPr>
      </w:pPr>
      <w:r w:rsidRPr="000207E5">
        <w:rPr>
          <w:rFonts w:cs="Tahoma"/>
          <w:szCs w:val="20"/>
        </w:rPr>
        <w:t>L’impact du projet sur le climat étant positif, aucune mesure compensatoire n’est prévue.</w:t>
      </w:r>
    </w:p>
    <w:p w14:paraId="000FE2A7" w14:textId="77777777" w:rsidR="00BA7C5B" w:rsidRPr="000207E5" w:rsidRDefault="00BA7C5B" w:rsidP="007C08AA">
      <w:pPr>
        <w:pStyle w:val="BGP-Textecourant"/>
        <w:rPr>
          <w:i/>
          <w:szCs w:val="20"/>
        </w:rPr>
      </w:pPr>
      <w:r w:rsidRPr="000207E5">
        <w:rPr>
          <w:b/>
          <w:i/>
          <w:szCs w:val="20"/>
        </w:rPr>
        <w:t>Risques naturels</w:t>
      </w:r>
    </w:p>
    <w:p w14:paraId="7C76C7A1" w14:textId="0097B699" w:rsidR="00BA7C5B" w:rsidRPr="000207E5" w:rsidRDefault="00CD4F05" w:rsidP="00BA7C5B">
      <w:pPr>
        <w:pStyle w:val="BGP-Textecourant"/>
        <w:rPr>
          <w:rFonts w:cs="Tahoma"/>
          <w:szCs w:val="20"/>
        </w:rPr>
      </w:pPr>
      <w:r w:rsidRPr="000207E5">
        <w:rPr>
          <w:rFonts w:cs="Tahoma"/>
          <w:szCs w:val="20"/>
        </w:rPr>
        <w:t>Le projet de la centrale PV de Missour n’est pas susceptible</w:t>
      </w:r>
      <w:r w:rsidR="00BA7C5B" w:rsidRPr="000207E5">
        <w:rPr>
          <w:rFonts w:cs="Tahoma"/>
          <w:szCs w:val="20"/>
        </w:rPr>
        <w:t xml:space="preserve"> d’augmenter la survenue de catastrophes naturelles (dont l’invasion de criquets) ni d’aggraver leurs conséquences, hormis pour le risque incendie.</w:t>
      </w:r>
    </w:p>
    <w:p w14:paraId="73D556B6" w14:textId="77777777" w:rsidR="00BA7C5B" w:rsidRPr="000207E5" w:rsidRDefault="00BA7C5B" w:rsidP="00BA7C5B">
      <w:pPr>
        <w:pStyle w:val="BGP-Textecourant"/>
        <w:rPr>
          <w:rFonts w:cs="Tahoma"/>
          <w:szCs w:val="20"/>
        </w:rPr>
      </w:pPr>
      <w:r w:rsidRPr="000207E5">
        <w:rPr>
          <w:rFonts w:cs="Tahoma"/>
          <w:szCs w:val="20"/>
        </w:rPr>
        <w:t xml:space="preserve">En effet, les installations solaires étant des équipements électriques, le risque incendie existe (court-circuit par exemple). </w:t>
      </w:r>
    </w:p>
    <w:p w14:paraId="5A6C68E5" w14:textId="77777777" w:rsidR="00BA7C5B" w:rsidRPr="000207E5" w:rsidRDefault="00BA7C5B" w:rsidP="007C08AA">
      <w:pPr>
        <w:pStyle w:val="BGP-Titre1111"/>
        <w:tabs>
          <w:tab w:val="clear" w:pos="864"/>
          <w:tab w:val="left" w:pos="1843"/>
        </w:tabs>
        <w:spacing w:after="0"/>
        <w:ind w:firstLine="0"/>
        <w:rPr>
          <w:rFonts w:cs="Tahoma"/>
          <w:i/>
          <w:color w:val="auto"/>
        </w:rPr>
      </w:pPr>
      <w:r w:rsidRPr="000207E5">
        <w:rPr>
          <w:rFonts w:cs="Tahoma"/>
          <w:i/>
          <w:color w:val="auto"/>
        </w:rPr>
        <w:t>Mesures compensatoires</w:t>
      </w:r>
    </w:p>
    <w:p w14:paraId="0C00FEDF" w14:textId="77777777" w:rsidR="00BA7C5B" w:rsidRPr="000207E5" w:rsidRDefault="00BA7C5B" w:rsidP="00BA7C5B">
      <w:pPr>
        <w:pStyle w:val="BGP-Textecourant"/>
        <w:rPr>
          <w:rFonts w:cs="Tahoma"/>
          <w:szCs w:val="20"/>
          <w:u w:val="single"/>
        </w:rPr>
      </w:pPr>
      <w:r w:rsidRPr="000207E5">
        <w:rPr>
          <w:rFonts w:cs="Tahoma"/>
          <w:szCs w:val="20"/>
          <w:u w:val="single"/>
        </w:rPr>
        <w:t>Phase chantier</w:t>
      </w:r>
    </w:p>
    <w:p w14:paraId="1D3E7726" w14:textId="77777777" w:rsidR="00BA7C5B" w:rsidRPr="000207E5" w:rsidRDefault="00BA7C5B" w:rsidP="000C36FD">
      <w:pPr>
        <w:pStyle w:val="BGP-Textecourant"/>
        <w:spacing w:before="0"/>
        <w:rPr>
          <w:rFonts w:cs="Tahoma"/>
          <w:szCs w:val="20"/>
        </w:rPr>
      </w:pPr>
      <w:r w:rsidRPr="000207E5">
        <w:rPr>
          <w:rFonts w:cs="Tahoma"/>
          <w:szCs w:val="20"/>
        </w:rPr>
        <w:t>Les mesures habituelles de prévention et de protection contre l’incendie seront mises en place (interdiction de fumer, habilitations électriques, véhicules aux normes en vigueur, mise en place d’extincteurs, etc.).</w:t>
      </w:r>
    </w:p>
    <w:p w14:paraId="006DA0E2" w14:textId="77777777" w:rsidR="00BA7C5B" w:rsidRPr="000207E5" w:rsidRDefault="00BA7C5B" w:rsidP="00BA7C5B">
      <w:pPr>
        <w:pStyle w:val="BGP-Textecourant"/>
        <w:rPr>
          <w:rFonts w:cs="Tahoma"/>
          <w:szCs w:val="20"/>
          <w:u w:val="single"/>
        </w:rPr>
      </w:pPr>
      <w:r w:rsidRPr="000207E5">
        <w:rPr>
          <w:rFonts w:cs="Tahoma"/>
          <w:szCs w:val="20"/>
          <w:u w:val="single"/>
        </w:rPr>
        <w:t>Phase d’exploitation</w:t>
      </w:r>
    </w:p>
    <w:p w14:paraId="08C1BACC" w14:textId="77777777" w:rsidR="00BA7C5B" w:rsidRPr="000207E5" w:rsidRDefault="00BA7C5B" w:rsidP="000C36FD">
      <w:pPr>
        <w:pStyle w:val="BGP-Textecourant"/>
        <w:spacing w:before="0"/>
        <w:rPr>
          <w:rFonts w:cs="Tahoma"/>
          <w:szCs w:val="20"/>
        </w:rPr>
      </w:pPr>
      <w:r w:rsidRPr="000207E5">
        <w:rPr>
          <w:rFonts w:cs="Tahoma"/>
          <w:szCs w:val="20"/>
        </w:rPr>
        <w:t xml:space="preserve">Le risque incendie sera maîtrisé par un entretien régulier des installations (et de la végétation alentour) et une surveillance des sites. </w:t>
      </w:r>
      <w:r w:rsidR="005E35D3" w:rsidRPr="000207E5">
        <w:rPr>
          <w:rFonts w:cs="Tahoma"/>
          <w:szCs w:val="20"/>
        </w:rPr>
        <w:t xml:space="preserve">Il sera aussi </w:t>
      </w:r>
      <w:r w:rsidRPr="000207E5">
        <w:rPr>
          <w:rFonts w:cs="Tahoma"/>
          <w:szCs w:val="20"/>
        </w:rPr>
        <w:t xml:space="preserve">limité par la réalisation d’un examen soigneux de l’ingénierie de tous les composants électriques, en conformité avec toutes les exigences réglementaires. </w:t>
      </w:r>
    </w:p>
    <w:p w14:paraId="0B27DC89" w14:textId="77777777" w:rsidR="00BA7C5B" w:rsidRPr="000207E5" w:rsidRDefault="005E35D3" w:rsidP="00BA7C5B">
      <w:pPr>
        <w:pStyle w:val="BGP-Textecourant"/>
        <w:rPr>
          <w:rFonts w:cs="Tahoma"/>
          <w:szCs w:val="20"/>
        </w:rPr>
      </w:pPr>
      <w:r w:rsidRPr="000207E5">
        <w:rPr>
          <w:rFonts w:cs="Tahoma"/>
          <w:szCs w:val="20"/>
        </w:rPr>
        <w:t>U</w:t>
      </w:r>
      <w:r w:rsidR="00BA7C5B" w:rsidRPr="000207E5">
        <w:rPr>
          <w:rFonts w:cs="Tahoma"/>
          <w:szCs w:val="20"/>
        </w:rPr>
        <w:t xml:space="preserve">ne fois en fonctionnement, le projet fera l’objet d’une convention à long terme de surveillance et de maintenance. Les projets seront régulièrement surveillés pour s’assurer de leurs propres </w:t>
      </w:r>
      <w:proofErr w:type="gramStart"/>
      <w:r w:rsidR="00BA7C5B" w:rsidRPr="000207E5">
        <w:rPr>
          <w:rFonts w:cs="Tahoma"/>
          <w:szCs w:val="20"/>
        </w:rPr>
        <w:t>sorties</w:t>
      </w:r>
      <w:proofErr w:type="gramEnd"/>
      <w:r w:rsidR="00BA7C5B" w:rsidRPr="000207E5">
        <w:rPr>
          <w:rFonts w:cs="Tahoma"/>
          <w:szCs w:val="20"/>
        </w:rPr>
        <w:t xml:space="preserve"> d’énergie. Des inspections et maintenances régulières sur site seront également effectuées et assureront une gestion appropriée de la végétation. </w:t>
      </w:r>
    </w:p>
    <w:p w14:paraId="13442A22" w14:textId="0EA65B66" w:rsidR="00BA7C5B" w:rsidRPr="000207E5" w:rsidRDefault="00440400" w:rsidP="00BA7C5B">
      <w:pPr>
        <w:pStyle w:val="BGP-Textecourant"/>
        <w:rPr>
          <w:rFonts w:cs="Tahoma"/>
          <w:szCs w:val="20"/>
        </w:rPr>
      </w:pPr>
      <w:r w:rsidRPr="000207E5">
        <w:rPr>
          <w:rFonts w:cs="Tahoma"/>
          <w:szCs w:val="20"/>
        </w:rPr>
        <w:t xml:space="preserve">Le site sera </w:t>
      </w:r>
      <w:r w:rsidR="00BA7C5B" w:rsidRPr="000207E5">
        <w:rPr>
          <w:rFonts w:cs="Tahoma"/>
          <w:szCs w:val="20"/>
        </w:rPr>
        <w:t>clôt</w:t>
      </w:r>
      <w:r w:rsidRPr="000207E5">
        <w:rPr>
          <w:rFonts w:cs="Tahoma"/>
          <w:szCs w:val="20"/>
        </w:rPr>
        <w:t>uré</w:t>
      </w:r>
      <w:r w:rsidR="00BA7C5B" w:rsidRPr="000207E5">
        <w:rPr>
          <w:rFonts w:cs="Tahoma"/>
          <w:szCs w:val="20"/>
        </w:rPr>
        <w:t xml:space="preserve"> afin que le public n’ait pas accès aux installations.</w:t>
      </w:r>
    </w:p>
    <w:p w14:paraId="39111895" w14:textId="65B52FAB" w:rsidR="00BA7C5B" w:rsidRPr="000207E5" w:rsidRDefault="00BA7C5B" w:rsidP="00BA7C5B">
      <w:pPr>
        <w:pStyle w:val="BGP-Textecourant"/>
        <w:rPr>
          <w:rFonts w:cs="Tahoma"/>
          <w:szCs w:val="20"/>
        </w:rPr>
      </w:pPr>
      <w:r w:rsidRPr="000207E5">
        <w:rPr>
          <w:rFonts w:cs="Tahoma"/>
          <w:szCs w:val="20"/>
        </w:rPr>
        <w:t>Une zone tampon de 10 m de large au minimum entourera tout</w:t>
      </w:r>
      <w:r w:rsidR="00440400" w:rsidRPr="000207E5">
        <w:rPr>
          <w:rFonts w:cs="Tahoma"/>
          <w:szCs w:val="20"/>
        </w:rPr>
        <w:t>e la</w:t>
      </w:r>
      <w:r w:rsidRPr="000207E5">
        <w:rPr>
          <w:rFonts w:cs="Tahoma"/>
          <w:szCs w:val="20"/>
        </w:rPr>
        <w:t xml:space="preserve"> </w:t>
      </w:r>
      <w:r w:rsidR="00440400" w:rsidRPr="000207E5">
        <w:rPr>
          <w:rFonts w:cs="Tahoma"/>
          <w:szCs w:val="20"/>
        </w:rPr>
        <w:t>centrale</w:t>
      </w:r>
      <w:r w:rsidRPr="000207E5">
        <w:rPr>
          <w:rFonts w:cs="Tahoma"/>
          <w:szCs w:val="20"/>
        </w:rPr>
        <w:t xml:space="preserve"> photovoltaïque. Elle protégera l’environnement extérieur au site contre les risques de propagation d’incendie et inversement. Elle permettra également la circulation des engins de secours sur le pourtour du site.</w:t>
      </w:r>
    </w:p>
    <w:p w14:paraId="5FE8CD21" w14:textId="77777777" w:rsidR="00BA7C5B" w:rsidRPr="000207E5" w:rsidRDefault="001003EF" w:rsidP="00051CCB">
      <w:pPr>
        <w:pStyle w:val="BGP-Textecourant"/>
        <w:rPr>
          <w:i/>
          <w:szCs w:val="20"/>
        </w:rPr>
      </w:pPr>
      <w:r w:rsidRPr="000207E5">
        <w:rPr>
          <w:b/>
          <w:i/>
          <w:szCs w:val="20"/>
        </w:rPr>
        <w:t xml:space="preserve">Impacts sur le </w:t>
      </w:r>
      <w:r w:rsidR="00BA7C5B" w:rsidRPr="000207E5">
        <w:rPr>
          <w:b/>
          <w:i/>
          <w:szCs w:val="20"/>
        </w:rPr>
        <w:t>Milieu naturel</w:t>
      </w:r>
    </w:p>
    <w:p w14:paraId="18566949" w14:textId="77777777" w:rsidR="00BA7C5B" w:rsidRPr="000207E5" w:rsidRDefault="001003EF" w:rsidP="008625B3">
      <w:pPr>
        <w:pStyle w:val="BGP-Titre1111"/>
        <w:tabs>
          <w:tab w:val="clear" w:pos="864"/>
        </w:tabs>
        <w:spacing w:before="120" w:after="0"/>
        <w:ind w:firstLine="0"/>
        <w:rPr>
          <w:rFonts w:cs="Tahoma"/>
          <w:i/>
          <w:color w:val="auto"/>
        </w:rPr>
      </w:pPr>
      <w:r w:rsidRPr="000207E5">
        <w:rPr>
          <w:rFonts w:cs="Tahoma"/>
          <w:i/>
          <w:color w:val="auto"/>
        </w:rPr>
        <w:t>E</w:t>
      </w:r>
      <w:r w:rsidR="00BA7C5B" w:rsidRPr="000207E5">
        <w:rPr>
          <w:rFonts w:cs="Tahoma"/>
          <w:i/>
          <w:color w:val="auto"/>
        </w:rPr>
        <w:t>n phase travaux </w:t>
      </w:r>
    </w:p>
    <w:p w14:paraId="4611D6BF" w14:textId="77777777" w:rsidR="00BA7C5B" w:rsidRPr="000207E5" w:rsidRDefault="00BA7C5B" w:rsidP="008625B3">
      <w:pPr>
        <w:pStyle w:val="BGP-Textecourant"/>
        <w:shd w:val="clear" w:color="auto" w:fill="FFFFFF" w:themeFill="background1"/>
        <w:spacing w:before="0"/>
        <w:rPr>
          <w:rFonts w:cs="Tahoma"/>
          <w:szCs w:val="20"/>
        </w:rPr>
      </w:pPr>
      <w:r w:rsidRPr="000207E5">
        <w:rPr>
          <w:szCs w:val="20"/>
        </w:rPr>
        <w:t xml:space="preserve">Sur le site de Missour, l’impact sera le plus important compte tenu de l’usage potentiel du site pour la nidification de l’Outarde </w:t>
      </w:r>
      <w:r w:rsidRPr="000207E5">
        <w:rPr>
          <w:rFonts w:cs="Tahoma"/>
          <w:szCs w:val="20"/>
        </w:rPr>
        <w:t xml:space="preserve">Houbara, espèce hautement patrimoniale (cette espèce se déplace sur toute la zone de réserve de chasse et peut potentiellement en année favorable pluvieuse utiliser sur ce site pour la nidification). </w:t>
      </w:r>
    </w:p>
    <w:p w14:paraId="77E986FC" w14:textId="77777777" w:rsidR="00BA7C5B" w:rsidRPr="000207E5" w:rsidRDefault="00BA7C5B" w:rsidP="00051CCB">
      <w:pPr>
        <w:pStyle w:val="BGP-Titre1111"/>
        <w:tabs>
          <w:tab w:val="clear" w:pos="864"/>
        </w:tabs>
        <w:rPr>
          <w:rFonts w:cs="Tahoma"/>
          <w:color w:val="auto"/>
        </w:rPr>
      </w:pPr>
      <w:r w:rsidRPr="000207E5">
        <w:rPr>
          <w:rFonts w:cs="Tahoma"/>
          <w:color w:val="auto"/>
        </w:rPr>
        <w:t>Impacts en phase exploitation</w:t>
      </w:r>
    </w:p>
    <w:p w14:paraId="54EC6DDA" w14:textId="25A62AAE" w:rsidR="00BA7C5B" w:rsidRPr="000207E5" w:rsidRDefault="00BA7C5B" w:rsidP="00051CCB">
      <w:pPr>
        <w:rPr>
          <w:rFonts w:cs="Tahoma"/>
          <w:b/>
        </w:rPr>
      </w:pPr>
      <w:r w:rsidRPr="000207E5">
        <w:rPr>
          <w:rFonts w:cs="Tahoma"/>
          <w:b/>
          <w:i/>
          <w:color w:val="auto"/>
        </w:rPr>
        <w:lastRenderedPageBreak/>
        <w:t>Impacts positifs</w:t>
      </w:r>
      <w:r w:rsidR="001003EF" w:rsidRPr="000207E5">
        <w:rPr>
          <w:rFonts w:cs="Tahoma"/>
          <w:b/>
          <w:color w:val="auto"/>
        </w:rPr>
        <w:tab/>
      </w:r>
      <w:r w:rsidR="00F26901" w:rsidRPr="000207E5">
        <w:rPr>
          <w:rFonts w:cs="Tahoma"/>
        </w:rPr>
        <w:t>La construction de</w:t>
      </w:r>
      <w:r w:rsidRPr="000207E5">
        <w:rPr>
          <w:rFonts w:cs="Tahoma"/>
        </w:rPr>
        <w:t xml:space="preserve"> </w:t>
      </w:r>
      <w:r w:rsidR="00F26901" w:rsidRPr="000207E5">
        <w:rPr>
          <w:rFonts w:cs="Tahoma"/>
        </w:rPr>
        <w:t>la centrale</w:t>
      </w:r>
      <w:r w:rsidRPr="000207E5">
        <w:rPr>
          <w:rFonts w:cs="Tahoma"/>
        </w:rPr>
        <w:t xml:space="preserve"> entraînera de fait une mise en défens des espaces interstitiels non artificialisés dans l’enceinte des centrales, d’où une régénération de la flore et de la faune de ces espaces.</w:t>
      </w:r>
    </w:p>
    <w:p w14:paraId="0D3F2B3A" w14:textId="77777777" w:rsidR="00BA7C5B" w:rsidRPr="000207E5" w:rsidRDefault="00BA7C5B" w:rsidP="007C08AA">
      <w:pPr>
        <w:spacing w:before="240"/>
        <w:rPr>
          <w:rFonts w:cs="Tahoma"/>
          <w:b/>
          <w:color w:val="auto"/>
        </w:rPr>
      </w:pPr>
      <w:r w:rsidRPr="000207E5">
        <w:rPr>
          <w:rFonts w:cs="Tahoma"/>
          <w:b/>
          <w:color w:val="auto"/>
        </w:rPr>
        <w:t>Impacts négatifs</w:t>
      </w:r>
    </w:p>
    <w:p w14:paraId="4B69FA2E" w14:textId="77777777" w:rsidR="00BA7C5B" w:rsidRPr="000207E5" w:rsidRDefault="00BA7C5B" w:rsidP="007C08AA">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0207E5">
        <w:rPr>
          <w:rFonts w:ascii="Tahoma" w:hAnsi="Tahoma" w:cs="Tahoma"/>
          <w:sz w:val="20"/>
          <w:szCs w:val="20"/>
          <w:lang w:val="fr-FR"/>
        </w:rPr>
        <w:t>Par leur aspect, les capteurs peuvent créer des effets de perturbation et d’effarouchement pour certaines espèces. L’effet d’effarouchement dépend de la hauteur des installations (plus importante pour les trackers), du relief, et de la présence de structures verticales avoisinantes,</w:t>
      </w:r>
    </w:p>
    <w:p w14:paraId="3BAF93B3" w14:textId="77777777" w:rsidR="00BA7C5B" w:rsidRPr="000207E5" w:rsidRDefault="00BA7C5B" w:rsidP="007C08AA">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0207E5">
        <w:rPr>
          <w:rFonts w:ascii="Tahoma" w:hAnsi="Tahoma" w:cs="Tahoma"/>
          <w:sz w:val="20"/>
          <w:szCs w:val="20"/>
          <w:lang w:val="fr-FR"/>
        </w:rPr>
        <w:t>En cas d’installation des clôtures, celle-ci empêchera l’accès au site à la faune, ce qui risque de créer des ruptures dans les continuités biologiques,</w:t>
      </w:r>
    </w:p>
    <w:p w14:paraId="59C1FD76" w14:textId="77777777" w:rsidR="00BA7C5B" w:rsidRPr="000207E5" w:rsidRDefault="00BA7C5B" w:rsidP="007C08AA">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0207E5">
        <w:rPr>
          <w:rFonts w:ascii="Tahoma" w:hAnsi="Tahoma" w:cs="Tahoma"/>
          <w:sz w:val="20"/>
          <w:szCs w:val="20"/>
          <w:lang w:val="fr-FR"/>
        </w:rPr>
        <w:t>En cas de présence d’un gardiennage sur le site, l’effet d’effarouchement pourra être renforcé.</w:t>
      </w:r>
    </w:p>
    <w:p w14:paraId="022583FE" w14:textId="77777777" w:rsidR="00BA7C5B" w:rsidRPr="000207E5" w:rsidRDefault="00BA7C5B" w:rsidP="007C08AA">
      <w:pPr>
        <w:pStyle w:val="BGP-Textecourant"/>
        <w:ind w:firstLine="720"/>
        <w:rPr>
          <w:i/>
          <w:szCs w:val="20"/>
        </w:rPr>
      </w:pPr>
      <w:r w:rsidRPr="000207E5">
        <w:rPr>
          <w:b/>
          <w:i/>
          <w:szCs w:val="20"/>
        </w:rPr>
        <w:t>Mesures d’atténuation</w:t>
      </w:r>
    </w:p>
    <w:p w14:paraId="7AA9649C" w14:textId="77777777" w:rsidR="00BA7C5B" w:rsidRPr="000207E5" w:rsidRDefault="00BA7C5B" w:rsidP="008625B3">
      <w:pPr>
        <w:pStyle w:val="BGP-Titre1111"/>
        <w:tabs>
          <w:tab w:val="clear" w:pos="864"/>
        </w:tabs>
        <w:spacing w:before="0" w:after="0"/>
        <w:ind w:firstLine="0"/>
        <w:rPr>
          <w:rFonts w:cs="Tahoma"/>
          <w:color w:val="auto"/>
        </w:rPr>
      </w:pPr>
      <w:r w:rsidRPr="000207E5">
        <w:rPr>
          <w:rFonts w:cs="Tahoma"/>
          <w:color w:val="auto"/>
        </w:rPr>
        <w:t>Phase travaux</w:t>
      </w:r>
    </w:p>
    <w:p w14:paraId="5775E753" w14:textId="72C009F5" w:rsidR="00BA7C5B" w:rsidRPr="000207E5" w:rsidRDefault="00BA7C5B" w:rsidP="008625B3">
      <w:pPr>
        <w:pStyle w:val="ListParagraph2"/>
        <w:numPr>
          <w:ilvl w:val="0"/>
          <w:numId w:val="21"/>
        </w:numPr>
        <w:shd w:val="clear" w:color="auto" w:fill="FFFFFF" w:themeFill="background1"/>
        <w:spacing w:after="120" w:line="240" w:lineRule="auto"/>
        <w:jc w:val="both"/>
        <w:rPr>
          <w:rFonts w:ascii="Tahoma" w:hAnsi="Tahoma" w:cs="Tahoma"/>
          <w:sz w:val="20"/>
          <w:szCs w:val="20"/>
          <w:lang w:val="fr-FR"/>
        </w:rPr>
      </w:pPr>
      <w:r w:rsidRPr="000207E5">
        <w:rPr>
          <w:rFonts w:ascii="Tahoma" w:hAnsi="Tahoma" w:cs="Tahoma"/>
          <w:sz w:val="20"/>
          <w:szCs w:val="20"/>
          <w:lang w:val="fr-FR"/>
        </w:rPr>
        <w:t xml:space="preserve">On pourra également renforcer l’impact positif de la mise en défens des espaces interstitiels en contrôlant strictement le déplacement des engins lors des travaux, au moyen d’un plan de circulation, de manière à perturber le moins possible </w:t>
      </w:r>
      <w:r w:rsidR="00AF2C5C" w:rsidRPr="000207E5">
        <w:rPr>
          <w:rFonts w:ascii="Tahoma" w:hAnsi="Tahoma" w:cs="Tahoma"/>
          <w:sz w:val="20"/>
          <w:szCs w:val="20"/>
          <w:lang w:val="fr-FR"/>
        </w:rPr>
        <w:t>l</w:t>
      </w:r>
      <w:r w:rsidRPr="000207E5">
        <w:rPr>
          <w:rFonts w:ascii="Tahoma" w:hAnsi="Tahoma" w:cs="Tahoma"/>
          <w:sz w:val="20"/>
          <w:szCs w:val="20"/>
          <w:lang w:val="fr-FR"/>
        </w:rPr>
        <w:t>es espaces</w:t>
      </w:r>
      <w:r w:rsidR="00AF2C5C" w:rsidRPr="000207E5">
        <w:rPr>
          <w:rFonts w:ascii="Tahoma" w:hAnsi="Tahoma" w:cs="Tahoma"/>
          <w:sz w:val="20"/>
          <w:szCs w:val="20"/>
          <w:lang w:val="fr-FR"/>
        </w:rPr>
        <w:t xml:space="preserve"> autour du site</w:t>
      </w:r>
      <w:r w:rsidRPr="000207E5">
        <w:rPr>
          <w:rFonts w:ascii="Tahoma" w:hAnsi="Tahoma" w:cs="Tahoma"/>
          <w:sz w:val="20"/>
          <w:szCs w:val="20"/>
          <w:lang w:val="fr-FR"/>
        </w:rPr>
        <w:t>.</w:t>
      </w:r>
    </w:p>
    <w:p w14:paraId="61384699" w14:textId="77777777" w:rsidR="00BA7C5B" w:rsidRPr="000207E5" w:rsidRDefault="00BA7C5B" w:rsidP="008625B3">
      <w:pPr>
        <w:pStyle w:val="BGP-Titre1111"/>
        <w:tabs>
          <w:tab w:val="clear" w:pos="864"/>
        </w:tabs>
        <w:spacing w:before="0" w:after="0"/>
        <w:ind w:firstLine="0"/>
        <w:rPr>
          <w:rFonts w:cs="Tahoma"/>
          <w:color w:val="auto"/>
        </w:rPr>
      </w:pPr>
      <w:r w:rsidRPr="000207E5">
        <w:rPr>
          <w:rFonts w:cs="Tahoma"/>
          <w:color w:val="auto"/>
        </w:rPr>
        <w:t>Phase exploitation</w:t>
      </w:r>
    </w:p>
    <w:p w14:paraId="46F9478E" w14:textId="77777777" w:rsidR="00BA7C5B" w:rsidRPr="000207E5" w:rsidRDefault="00BA7C5B" w:rsidP="008625B3">
      <w:pPr>
        <w:pStyle w:val="ListParagraph2"/>
        <w:numPr>
          <w:ilvl w:val="0"/>
          <w:numId w:val="21"/>
        </w:numPr>
        <w:shd w:val="clear" w:color="auto" w:fill="FFFFFF" w:themeFill="background1"/>
        <w:spacing w:after="120" w:line="240" w:lineRule="auto"/>
        <w:jc w:val="both"/>
        <w:rPr>
          <w:rFonts w:ascii="Tahoma" w:hAnsi="Tahoma" w:cs="Tahoma"/>
          <w:sz w:val="20"/>
          <w:szCs w:val="20"/>
          <w:lang w:val="fr-FR"/>
        </w:rPr>
      </w:pPr>
      <w:r w:rsidRPr="000207E5">
        <w:rPr>
          <w:rFonts w:ascii="Tahoma" w:hAnsi="Tahoma" w:cs="Tahoma"/>
          <w:sz w:val="20"/>
          <w:szCs w:val="20"/>
          <w:lang w:val="fr-FR"/>
        </w:rPr>
        <w:t>Au cas où une implantation de locaux pour le personnel est sur le site ou ses marges, les installations doivent être non polluantes ;</w:t>
      </w:r>
    </w:p>
    <w:p w14:paraId="643AE29C" w14:textId="77777777" w:rsidR="00BA7C5B" w:rsidRPr="000207E5" w:rsidRDefault="00BA7C5B" w:rsidP="00A777D3">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0207E5">
        <w:rPr>
          <w:rFonts w:ascii="Tahoma" w:hAnsi="Tahoma" w:cs="Tahoma"/>
          <w:sz w:val="20"/>
          <w:szCs w:val="20"/>
          <w:lang w:val="fr-FR"/>
        </w:rPr>
        <w:t>L’exploitation d’une centrale photovoltaïque peut permettre le maintien d’une activité pastorale au sein des zones libres situées entre les capteurs, la végétation pouvant se redévelopper au sein de ces espaces ;</w:t>
      </w:r>
    </w:p>
    <w:p w14:paraId="42145436" w14:textId="77777777" w:rsidR="00BA7C5B" w:rsidRPr="000207E5" w:rsidRDefault="00BA7C5B" w:rsidP="00A777D3">
      <w:pPr>
        <w:pStyle w:val="ListParagraph2"/>
        <w:numPr>
          <w:ilvl w:val="0"/>
          <w:numId w:val="21"/>
        </w:numPr>
        <w:shd w:val="clear" w:color="auto" w:fill="FFFFFF" w:themeFill="background1"/>
        <w:spacing w:before="120" w:after="120" w:line="240" w:lineRule="auto"/>
        <w:jc w:val="both"/>
        <w:rPr>
          <w:rFonts w:ascii="Tahoma" w:hAnsi="Tahoma" w:cs="Tahoma"/>
          <w:sz w:val="20"/>
          <w:szCs w:val="20"/>
          <w:lang w:val="fr-FR"/>
        </w:rPr>
      </w:pPr>
      <w:r w:rsidRPr="000207E5">
        <w:rPr>
          <w:rFonts w:ascii="Tahoma" w:hAnsi="Tahoma" w:cs="Tahoma"/>
          <w:sz w:val="20"/>
          <w:szCs w:val="20"/>
          <w:lang w:val="fr-FR"/>
        </w:rPr>
        <w:t xml:space="preserve">En cas d’installation d’une clôture, la base de celle-ci devra posséder des petites ouvertures, permettant l’accès au site à la petite faune. </w:t>
      </w:r>
    </w:p>
    <w:p w14:paraId="20EF77C8" w14:textId="77777777" w:rsidR="00BA7C5B" w:rsidRPr="000207E5" w:rsidRDefault="000D3B4A" w:rsidP="00A777D3">
      <w:pPr>
        <w:pStyle w:val="BGP-Textecourant"/>
        <w:rPr>
          <w:i/>
          <w:szCs w:val="20"/>
        </w:rPr>
      </w:pPr>
      <w:r w:rsidRPr="000207E5">
        <w:rPr>
          <w:b/>
          <w:i/>
          <w:szCs w:val="20"/>
        </w:rPr>
        <w:t>Impacts sur l’i</w:t>
      </w:r>
      <w:r w:rsidR="00BA7C5B" w:rsidRPr="000207E5">
        <w:rPr>
          <w:b/>
          <w:i/>
          <w:szCs w:val="20"/>
        </w:rPr>
        <w:t>ntégration paysagère</w:t>
      </w:r>
    </w:p>
    <w:p w14:paraId="4160F959" w14:textId="77777777" w:rsidR="00BA7C5B" w:rsidRPr="000207E5" w:rsidRDefault="00BA7C5B" w:rsidP="00BA7C5B">
      <w:pPr>
        <w:pStyle w:val="BGP-Textecourant"/>
        <w:rPr>
          <w:rFonts w:cs="Tahoma"/>
          <w:szCs w:val="20"/>
        </w:rPr>
      </w:pPr>
      <w:r w:rsidRPr="000207E5">
        <w:rPr>
          <w:rFonts w:cs="Tahoma"/>
          <w:szCs w:val="20"/>
        </w:rPr>
        <w:t>L’impact du point de vue paysager du projet est très dépendant du choix du type d’installation (Cf. tableau ci-après)</w:t>
      </w:r>
      <w:r w:rsidR="008A57DB" w:rsidRPr="000207E5">
        <w:rPr>
          <w:rFonts w:cs="Tahoma"/>
          <w:szCs w:val="20"/>
        </w:rPr>
        <w:t xml:space="preserve">, </w:t>
      </w:r>
      <w:r w:rsidRPr="000207E5">
        <w:rPr>
          <w:rFonts w:cs="Tahoma"/>
          <w:szCs w:val="20"/>
        </w:rPr>
        <w:t xml:space="preserve">du relief et des obstacles visuels (présence de falaises, site localisé sur un plateau). </w:t>
      </w:r>
    </w:p>
    <w:p w14:paraId="404AA52C" w14:textId="6312EAF4" w:rsidR="00BA7C5B" w:rsidRPr="000207E5" w:rsidRDefault="008A57DB" w:rsidP="00BA7C5B">
      <w:pPr>
        <w:pStyle w:val="BGP-Textecourant"/>
        <w:rPr>
          <w:rFonts w:cs="Tahoma"/>
          <w:szCs w:val="20"/>
        </w:rPr>
      </w:pPr>
      <w:r w:rsidRPr="000207E5">
        <w:rPr>
          <w:rFonts w:cs="Tahoma"/>
          <w:szCs w:val="20"/>
        </w:rPr>
        <w:t>Bien</w:t>
      </w:r>
      <w:r w:rsidR="00BA7C5B" w:rsidRPr="000207E5">
        <w:rPr>
          <w:rFonts w:cs="Tahoma"/>
          <w:szCs w:val="20"/>
        </w:rPr>
        <w:t xml:space="preserve"> que </w:t>
      </w:r>
      <w:r w:rsidR="00440400" w:rsidRPr="000207E5">
        <w:rPr>
          <w:rFonts w:cs="Tahoma"/>
          <w:szCs w:val="20"/>
        </w:rPr>
        <w:t xml:space="preserve">site soit plat </w:t>
      </w:r>
      <w:r w:rsidR="00BA7C5B" w:rsidRPr="000207E5">
        <w:rPr>
          <w:rFonts w:cs="Tahoma"/>
          <w:szCs w:val="20"/>
        </w:rPr>
        <w:t xml:space="preserve">et sans obstacles, donc ouverts aux vues lointaines, les impacts paysagers seront faibles, car </w:t>
      </w:r>
      <w:r w:rsidRPr="000207E5">
        <w:rPr>
          <w:rFonts w:cs="Tahoma"/>
          <w:szCs w:val="20"/>
        </w:rPr>
        <w:t>ils</w:t>
      </w:r>
      <w:r w:rsidR="00BA7C5B" w:rsidRPr="000207E5">
        <w:rPr>
          <w:rFonts w:cs="Tahoma"/>
          <w:szCs w:val="20"/>
        </w:rPr>
        <w:t xml:space="preserve"> sont éloignés des habitations et des voies de circulation.</w:t>
      </w:r>
    </w:p>
    <w:p w14:paraId="0AAF5AA9" w14:textId="77777777" w:rsidR="00BA7C5B" w:rsidRPr="000207E5" w:rsidRDefault="00BA7C5B" w:rsidP="00BA7C5B">
      <w:pPr>
        <w:pStyle w:val="BGP-Textecourant"/>
        <w:rPr>
          <w:rFonts w:cs="Tahoma"/>
          <w:szCs w:val="20"/>
        </w:rPr>
      </w:pPr>
      <w:r w:rsidRPr="000207E5">
        <w:rPr>
          <w:rFonts w:cs="Tahoma"/>
          <w:szCs w:val="20"/>
        </w:rPr>
        <w:t>Les risques de visibilité du projet seront différents selon le type de panneaux, car la hauteur varie :</w:t>
      </w:r>
    </w:p>
    <w:p w14:paraId="0435B86D" w14:textId="77777777" w:rsidR="00BA7C5B" w:rsidRPr="000207E5" w:rsidRDefault="00BA7C5B" w:rsidP="00B968DB">
      <w:pPr>
        <w:pStyle w:val="BGP-Textecourant"/>
        <w:numPr>
          <w:ilvl w:val="0"/>
          <w:numId w:val="65"/>
        </w:numPr>
        <w:spacing w:before="0"/>
        <w:rPr>
          <w:rFonts w:cs="Tahoma"/>
          <w:szCs w:val="20"/>
        </w:rPr>
      </w:pPr>
      <w:r w:rsidRPr="000207E5">
        <w:rPr>
          <w:rFonts w:cs="Tahoma"/>
          <w:szCs w:val="20"/>
        </w:rPr>
        <w:t>Panneaux fixes : hauteur de 2 à 3 m</w:t>
      </w:r>
    </w:p>
    <w:p w14:paraId="1BF0D576" w14:textId="77777777" w:rsidR="00BA7C5B" w:rsidRPr="000207E5" w:rsidRDefault="00BA7C5B" w:rsidP="00B968DB">
      <w:pPr>
        <w:pStyle w:val="BGP-Textecourant"/>
        <w:numPr>
          <w:ilvl w:val="0"/>
          <w:numId w:val="65"/>
        </w:numPr>
        <w:spacing w:before="0"/>
        <w:rPr>
          <w:rFonts w:cs="Tahoma"/>
          <w:szCs w:val="20"/>
        </w:rPr>
      </w:pPr>
      <w:r w:rsidRPr="000207E5">
        <w:rPr>
          <w:rFonts w:cs="Tahoma"/>
          <w:szCs w:val="20"/>
        </w:rPr>
        <w:t>Trackers : hauteur allant jusqu’à 6 m</w:t>
      </w:r>
    </w:p>
    <w:p w14:paraId="0139DBA0" w14:textId="77777777" w:rsidR="00BA7C5B" w:rsidRPr="008223AE" w:rsidRDefault="00BA7C5B" w:rsidP="007C08AA">
      <w:pPr>
        <w:pStyle w:val="BGP-Textecourant"/>
        <w:ind w:firstLine="720"/>
        <w:rPr>
          <w:i/>
        </w:rPr>
      </w:pPr>
      <w:r w:rsidRPr="008223AE">
        <w:rPr>
          <w:b/>
          <w:i/>
          <w:szCs w:val="20"/>
        </w:rPr>
        <w:t>Mesures d’atténuation</w:t>
      </w:r>
    </w:p>
    <w:tbl>
      <w:tblPr>
        <w:tblW w:w="93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9"/>
        <w:gridCol w:w="2525"/>
        <w:gridCol w:w="4400"/>
      </w:tblGrid>
      <w:tr w:rsidR="00BA7C5B" w:rsidRPr="008223AE" w14:paraId="1A5F0149" w14:textId="77777777" w:rsidTr="007C08AA">
        <w:tc>
          <w:tcPr>
            <w:tcW w:w="2469" w:type="dxa"/>
            <w:shd w:val="clear" w:color="auto" w:fill="C0C0C0"/>
          </w:tcPr>
          <w:p w14:paraId="23AB2EBE" w14:textId="77777777" w:rsidR="00BA7C5B" w:rsidRPr="008223AE" w:rsidRDefault="00BA7C5B" w:rsidP="00C40303">
            <w:pPr>
              <w:jc w:val="center"/>
              <w:rPr>
                <w:rFonts w:cs="Tahoma"/>
                <w:b/>
                <w:color w:val="auto"/>
                <w:sz w:val="18"/>
                <w:szCs w:val="18"/>
              </w:rPr>
            </w:pPr>
            <w:r w:rsidRPr="008223AE">
              <w:rPr>
                <w:rFonts w:cs="Tahoma"/>
                <w:b/>
                <w:color w:val="auto"/>
                <w:sz w:val="18"/>
                <w:szCs w:val="18"/>
              </w:rPr>
              <w:t>Technologie</w:t>
            </w:r>
          </w:p>
        </w:tc>
        <w:tc>
          <w:tcPr>
            <w:tcW w:w="2525" w:type="dxa"/>
            <w:shd w:val="clear" w:color="auto" w:fill="C0C0C0"/>
          </w:tcPr>
          <w:p w14:paraId="792CE98A" w14:textId="77777777" w:rsidR="00BA7C5B" w:rsidRPr="008223AE" w:rsidRDefault="00BA7C5B" w:rsidP="00C40303">
            <w:pPr>
              <w:jc w:val="center"/>
              <w:rPr>
                <w:rFonts w:cs="Tahoma"/>
                <w:b/>
                <w:color w:val="auto"/>
                <w:sz w:val="18"/>
                <w:szCs w:val="18"/>
              </w:rPr>
            </w:pPr>
            <w:r w:rsidRPr="008223AE">
              <w:rPr>
                <w:rFonts w:cs="Tahoma"/>
                <w:b/>
                <w:color w:val="auto"/>
                <w:sz w:val="18"/>
                <w:szCs w:val="18"/>
              </w:rPr>
              <w:t>Type d’installation</w:t>
            </w:r>
          </w:p>
        </w:tc>
        <w:tc>
          <w:tcPr>
            <w:tcW w:w="4400" w:type="dxa"/>
            <w:shd w:val="clear" w:color="auto" w:fill="C0C0C0"/>
          </w:tcPr>
          <w:p w14:paraId="4B085984" w14:textId="77777777" w:rsidR="00BA7C5B" w:rsidRPr="008223AE" w:rsidRDefault="00BA7C5B" w:rsidP="00C40303">
            <w:pPr>
              <w:jc w:val="center"/>
              <w:rPr>
                <w:rFonts w:cs="Tahoma"/>
                <w:b/>
                <w:color w:val="auto"/>
                <w:sz w:val="18"/>
                <w:szCs w:val="18"/>
              </w:rPr>
            </w:pPr>
            <w:r w:rsidRPr="008223AE">
              <w:rPr>
                <w:rFonts w:cs="Tahoma"/>
                <w:b/>
                <w:color w:val="auto"/>
                <w:sz w:val="18"/>
                <w:szCs w:val="18"/>
              </w:rPr>
              <w:t>Mesures d’atténuation</w:t>
            </w:r>
          </w:p>
        </w:tc>
      </w:tr>
      <w:tr w:rsidR="00BA7C5B" w:rsidRPr="008223AE" w14:paraId="326E27B2" w14:textId="77777777" w:rsidTr="007C08AA">
        <w:tc>
          <w:tcPr>
            <w:tcW w:w="2469" w:type="dxa"/>
            <w:vMerge w:val="restart"/>
            <w:vAlign w:val="center"/>
          </w:tcPr>
          <w:p w14:paraId="49C10950" w14:textId="77777777" w:rsidR="00BA7C5B" w:rsidRPr="008223AE" w:rsidRDefault="00BA7C5B" w:rsidP="00C40303">
            <w:pPr>
              <w:rPr>
                <w:rFonts w:cs="Tahoma"/>
                <w:color w:val="auto"/>
                <w:sz w:val="18"/>
                <w:szCs w:val="18"/>
              </w:rPr>
            </w:pPr>
            <w:r w:rsidRPr="008223AE">
              <w:rPr>
                <w:rFonts w:cs="Tahoma"/>
                <w:color w:val="auto"/>
                <w:sz w:val="18"/>
                <w:szCs w:val="18"/>
              </w:rPr>
              <w:t>Solaire photovoltaïque (PV)</w:t>
            </w:r>
          </w:p>
        </w:tc>
        <w:tc>
          <w:tcPr>
            <w:tcW w:w="2525" w:type="dxa"/>
            <w:vAlign w:val="center"/>
          </w:tcPr>
          <w:p w14:paraId="0D8F19F5" w14:textId="77777777" w:rsidR="00BA7C5B" w:rsidRPr="008223AE" w:rsidRDefault="00BA7C5B" w:rsidP="00C40303">
            <w:pPr>
              <w:rPr>
                <w:rFonts w:cs="Tahoma"/>
                <w:color w:val="auto"/>
                <w:sz w:val="18"/>
                <w:szCs w:val="18"/>
              </w:rPr>
            </w:pPr>
            <w:r w:rsidRPr="008223AE">
              <w:rPr>
                <w:rFonts w:cs="Tahoma"/>
                <w:color w:val="auto"/>
                <w:sz w:val="18"/>
                <w:szCs w:val="18"/>
              </w:rPr>
              <w:t xml:space="preserve">Photovoltaïque sans trackers </w:t>
            </w:r>
          </w:p>
          <w:p w14:paraId="45E381F4" w14:textId="77777777" w:rsidR="00BA7C5B" w:rsidRPr="008223AE" w:rsidRDefault="00BA7C5B" w:rsidP="00C40303">
            <w:pPr>
              <w:rPr>
                <w:rFonts w:cs="Tahoma"/>
                <w:color w:val="auto"/>
                <w:sz w:val="18"/>
                <w:szCs w:val="18"/>
              </w:rPr>
            </w:pPr>
            <w:r w:rsidRPr="008223AE">
              <w:rPr>
                <w:rFonts w:cs="Tahoma"/>
                <w:color w:val="auto"/>
                <w:sz w:val="18"/>
                <w:szCs w:val="18"/>
              </w:rPr>
              <w:t>Hauteur = 2 à 3 m</w:t>
            </w:r>
          </w:p>
        </w:tc>
        <w:tc>
          <w:tcPr>
            <w:tcW w:w="4400" w:type="dxa"/>
          </w:tcPr>
          <w:p w14:paraId="43FD3F16" w14:textId="77777777" w:rsidR="00BA7C5B" w:rsidRPr="008223AE" w:rsidRDefault="00BA7C5B" w:rsidP="00C40303">
            <w:pPr>
              <w:rPr>
                <w:rFonts w:cs="Tahoma"/>
                <w:color w:val="auto"/>
                <w:sz w:val="18"/>
                <w:szCs w:val="18"/>
              </w:rPr>
            </w:pPr>
            <w:r w:rsidRPr="008223AE">
              <w:rPr>
                <w:rFonts w:cs="Tahoma"/>
                <w:color w:val="auto"/>
                <w:sz w:val="18"/>
                <w:szCs w:val="18"/>
              </w:rPr>
              <w:t xml:space="preserve">Mettre en place une clôture à la fois protectrice et intégrée </w:t>
            </w:r>
          </w:p>
          <w:p w14:paraId="656A19D7" w14:textId="77777777" w:rsidR="00BA7C5B" w:rsidRPr="008223AE" w:rsidRDefault="00BA7C5B" w:rsidP="00C40303">
            <w:pPr>
              <w:rPr>
                <w:rFonts w:cs="Tahoma"/>
                <w:color w:val="auto"/>
                <w:sz w:val="18"/>
                <w:szCs w:val="18"/>
              </w:rPr>
            </w:pPr>
            <w:r w:rsidRPr="008223AE">
              <w:rPr>
                <w:rFonts w:cs="Tahoma"/>
                <w:color w:val="auto"/>
                <w:sz w:val="18"/>
                <w:szCs w:val="18"/>
              </w:rPr>
              <w:t>La plantation de la zone tampon n’est pas indispensable, mais peut être réalisée sur une faible largueur.</w:t>
            </w:r>
          </w:p>
        </w:tc>
      </w:tr>
      <w:tr w:rsidR="00BA7C5B" w:rsidRPr="008223AE" w14:paraId="306A582F" w14:textId="77777777" w:rsidTr="007C08AA">
        <w:tc>
          <w:tcPr>
            <w:tcW w:w="2469" w:type="dxa"/>
            <w:vMerge/>
            <w:vAlign w:val="center"/>
          </w:tcPr>
          <w:p w14:paraId="46F5A24B" w14:textId="77777777" w:rsidR="00BA7C5B" w:rsidRPr="008223AE" w:rsidRDefault="00BA7C5B" w:rsidP="00C40303">
            <w:pPr>
              <w:rPr>
                <w:rFonts w:cs="Tahoma"/>
                <w:color w:val="auto"/>
                <w:sz w:val="18"/>
                <w:szCs w:val="18"/>
              </w:rPr>
            </w:pPr>
          </w:p>
        </w:tc>
        <w:tc>
          <w:tcPr>
            <w:tcW w:w="2525" w:type="dxa"/>
            <w:vAlign w:val="center"/>
          </w:tcPr>
          <w:p w14:paraId="585FEDCA" w14:textId="77777777" w:rsidR="00BA7C5B" w:rsidRPr="008223AE" w:rsidRDefault="00BA7C5B" w:rsidP="00C40303">
            <w:pPr>
              <w:rPr>
                <w:rFonts w:cs="Tahoma"/>
                <w:color w:val="auto"/>
                <w:sz w:val="18"/>
                <w:szCs w:val="18"/>
              </w:rPr>
            </w:pPr>
            <w:r w:rsidRPr="008223AE">
              <w:rPr>
                <w:rFonts w:cs="Tahoma"/>
                <w:color w:val="auto"/>
                <w:sz w:val="18"/>
                <w:szCs w:val="18"/>
              </w:rPr>
              <w:t xml:space="preserve">Photovoltaïque avec trackers </w:t>
            </w:r>
          </w:p>
          <w:p w14:paraId="7332305A" w14:textId="77777777" w:rsidR="00BA7C5B" w:rsidRPr="008223AE" w:rsidRDefault="00BA7C5B" w:rsidP="00C40303">
            <w:pPr>
              <w:rPr>
                <w:rFonts w:cs="Tahoma"/>
                <w:color w:val="auto"/>
                <w:sz w:val="18"/>
                <w:szCs w:val="18"/>
              </w:rPr>
            </w:pPr>
            <w:r w:rsidRPr="008223AE">
              <w:rPr>
                <w:rFonts w:cs="Tahoma"/>
                <w:color w:val="auto"/>
                <w:sz w:val="18"/>
                <w:szCs w:val="18"/>
              </w:rPr>
              <w:t>Hauteur = 4 à 6m</w:t>
            </w:r>
          </w:p>
        </w:tc>
        <w:tc>
          <w:tcPr>
            <w:tcW w:w="4400" w:type="dxa"/>
          </w:tcPr>
          <w:p w14:paraId="6775E1F5" w14:textId="77777777" w:rsidR="00BA7C5B" w:rsidRPr="008223AE" w:rsidRDefault="00BA7C5B" w:rsidP="00C40303">
            <w:pPr>
              <w:rPr>
                <w:rFonts w:cs="Tahoma"/>
                <w:color w:val="auto"/>
                <w:sz w:val="18"/>
                <w:szCs w:val="18"/>
              </w:rPr>
            </w:pPr>
            <w:r w:rsidRPr="008223AE">
              <w:rPr>
                <w:rFonts w:cs="Tahoma"/>
                <w:color w:val="auto"/>
                <w:sz w:val="18"/>
                <w:szCs w:val="18"/>
              </w:rPr>
              <w:t>Mettre en place une clôture à la fois protectrice et intégrée, à renforcer par une bande plantée assez large</w:t>
            </w:r>
          </w:p>
        </w:tc>
      </w:tr>
    </w:tbl>
    <w:p w14:paraId="7AC5D74A" w14:textId="77777777" w:rsidR="00BA7C5B" w:rsidRPr="000207E5" w:rsidRDefault="00BA7C5B" w:rsidP="00BA7C5B">
      <w:pPr>
        <w:pStyle w:val="BGP-Textecourant"/>
        <w:rPr>
          <w:rFonts w:cs="Tahoma"/>
          <w:szCs w:val="20"/>
        </w:rPr>
      </w:pPr>
      <w:r w:rsidRPr="000207E5">
        <w:rPr>
          <w:rFonts w:cs="Tahoma"/>
          <w:szCs w:val="20"/>
        </w:rPr>
        <w:t>Quelles que soit les mesures d’intégration mises en œuvre (plantations ou non), l’impact principal du projet sera la création d’un nouveau paysage, au sein d’une vaste unité paysagère désertique.</w:t>
      </w:r>
    </w:p>
    <w:p w14:paraId="12E13862" w14:textId="77777777" w:rsidR="00BA7C5B" w:rsidRPr="000207E5" w:rsidRDefault="00BA7C5B" w:rsidP="00BA7C5B">
      <w:pPr>
        <w:pStyle w:val="BGP-Textecourant"/>
        <w:rPr>
          <w:rFonts w:cs="Tahoma"/>
          <w:szCs w:val="20"/>
        </w:rPr>
      </w:pPr>
      <w:r w:rsidRPr="000207E5">
        <w:rPr>
          <w:rFonts w:cs="Tahoma"/>
          <w:szCs w:val="20"/>
        </w:rPr>
        <w:t>Toute plantation d’un écran vert impliquerait donc :</w:t>
      </w:r>
    </w:p>
    <w:p w14:paraId="653CBCE0" w14:textId="77777777" w:rsidR="00BA7C5B" w:rsidRPr="000207E5" w:rsidRDefault="00BA7C5B" w:rsidP="007C08AA">
      <w:pPr>
        <w:pStyle w:val="ListParagraph2"/>
        <w:numPr>
          <w:ilvl w:val="0"/>
          <w:numId w:val="24"/>
        </w:numPr>
        <w:spacing w:before="120" w:after="120" w:line="240" w:lineRule="auto"/>
        <w:jc w:val="both"/>
        <w:rPr>
          <w:rFonts w:ascii="Tahoma" w:hAnsi="Tahoma" w:cs="Tahoma"/>
          <w:sz w:val="20"/>
          <w:szCs w:val="20"/>
          <w:lang w:val="fr-FR"/>
        </w:rPr>
      </w:pPr>
      <w:r w:rsidRPr="000207E5">
        <w:rPr>
          <w:rFonts w:ascii="Tahoma" w:hAnsi="Tahoma" w:cs="Tahoma"/>
          <w:sz w:val="20"/>
          <w:szCs w:val="20"/>
          <w:lang w:val="fr-FR"/>
        </w:rPr>
        <w:t>Des travaux d’excavation importants afin de pouvoir amener en quantité un sol favorable ;</w:t>
      </w:r>
    </w:p>
    <w:p w14:paraId="6626BCD5" w14:textId="77777777" w:rsidR="00BA7C5B" w:rsidRPr="000207E5" w:rsidRDefault="00BA7C5B" w:rsidP="007C08AA">
      <w:pPr>
        <w:pStyle w:val="ListParagraph2"/>
        <w:numPr>
          <w:ilvl w:val="0"/>
          <w:numId w:val="24"/>
        </w:numPr>
        <w:spacing w:before="120" w:after="120" w:line="240" w:lineRule="auto"/>
        <w:jc w:val="both"/>
        <w:rPr>
          <w:rFonts w:ascii="Tahoma" w:hAnsi="Tahoma" w:cs="Tahoma"/>
          <w:sz w:val="20"/>
          <w:szCs w:val="20"/>
          <w:lang w:val="fr-FR"/>
        </w:rPr>
      </w:pPr>
      <w:r w:rsidRPr="000207E5">
        <w:rPr>
          <w:rFonts w:ascii="Tahoma" w:hAnsi="Tahoma" w:cs="Tahoma"/>
          <w:sz w:val="20"/>
          <w:szCs w:val="20"/>
          <w:lang w:val="fr-FR"/>
        </w:rPr>
        <w:t>Vu l’évapotranspiration dans ces milieux, une irrigation très importante, mais en tenant compte du risque de salinisation du milieu lié à l’évapotranspiration ;</w:t>
      </w:r>
    </w:p>
    <w:p w14:paraId="772720F3" w14:textId="77777777" w:rsidR="00BA7C5B" w:rsidRPr="000207E5" w:rsidRDefault="00BA7C5B" w:rsidP="007C08AA">
      <w:pPr>
        <w:pStyle w:val="ListParagraph2"/>
        <w:numPr>
          <w:ilvl w:val="0"/>
          <w:numId w:val="24"/>
        </w:numPr>
        <w:spacing w:before="120" w:after="120" w:line="240" w:lineRule="auto"/>
        <w:jc w:val="both"/>
        <w:rPr>
          <w:rFonts w:ascii="Tahoma" w:hAnsi="Tahoma" w:cs="Tahoma"/>
          <w:sz w:val="20"/>
          <w:szCs w:val="20"/>
          <w:lang w:val="fr-FR"/>
        </w:rPr>
      </w:pPr>
      <w:r w:rsidRPr="000207E5">
        <w:rPr>
          <w:rFonts w:ascii="Tahoma" w:hAnsi="Tahoma" w:cs="Tahoma"/>
          <w:sz w:val="20"/>
          <w:szCs w:val="20"/>
          <w:lang w:val="fr-FR"/>
        </w:rPr>
        <w:lastRenderedPageBreak/>
        <w:t>Une sélection d’espèces les mieux adaptées à ce contexte particulièrement difficile.</w:t>
      </w:r>
    </w:p>
    <w:p w14:paraId="332807DC" w14:textId="77777777" w:rsidR="00BA7C5B" w:rsidRPr="000207E5" w:rsidRDefault="00BA7C5B" w:rsidP="00BA7C5B">
      <w:pPr>
        <w:pStyle w:val="ListParagraph2"/>
        <w:spacing w:after="80" w:line="240" w:lineRule="auto"/>
        <w:ind w:left="0"/>
        <w:jc w:val="both"/>
        <w:rPr>
          <w:rFonts w:ascii="Tahoma" w:hAnsi="Tahoma" w:cs="Tahoma"/>
          <w:sz w:val="20"/>
          <w:szCs w:val="20"/>
          <w:lang w:val="fr-FR" w:eastAsia="fr-FR"/>
        </w:rPr>
      </w:pPr>
      <w:r w:rsidRPr="000207E5">
        <w:rPr>
          <w:rFonts w:ascii="Tahoma" w:hAnsi="Tahoma" w:cs="Tahoma"/>
          <w:sz w:val="20"/>
          <w:szCs w:val="20"/>
          <w:lang w:val="fr-FR" w:eastAsia="fr-FR"/>
        </w:rPr>
        <w:t>Au vu de ces considérations, il parait donc difficile de conseiller la création d’un écran vert. Cette création demanderait un investissement de travail important pour des résultats aléatoires. Par ailleurs, la ressource en eau est limitée dans la région, et cette ressource serait très certainement plus utile dans d’autres contextes.</w:t>
      </w:r>
    </w:p>
    <w:p w14:paraId="21C246E2" w14:textId="77777777" w:rsidR="00BA7C5B" w:rsidRPr="000207E5" w:rsidRDefault="00BA7C5B" w:rsidP="00BA7C5B">
      <w:pPr>
        <w:widowControl w:val="0"/>
        <w:autoSpaceDE w:val="0"/>
        <w:autoSpaceDN w:val="0"/>
        <w:adjustRightInd w:val="0"/>
        <w:jc w:val="both"/>
        <w:rPr>
          <w:rFonts w:cs="Tahoma"/>
          <w:color w:val="auto"/>
        </w:rPr>
      </w:pPr>
      <w:r w:rsidRPr="000207E5">
        <w:rPr>
          <w:rFonts w:cs="Tahoma"/>
          <w:color w:val="auto"/>
        </w:rPr>
        <w:t>D’autres mesures d’intégration paysagères pourront aussi être proposées en fonction du type de projet retenu. Ces mesures pourront concerner les pistes d’accès (qui devront restées empierrées au maximum, afin de s’intégrer au mieux au paysage local et pour faciliter l’infiltration des eaux dans le sol), les locaux techniques, les citernes d’eau, les aires de parking, etc.</w:t>
      </w:r>
    </w:p>
    <w:p w14:paraId="35261C47" w14:textId="77777777" w:rsidR="00BA7C5B" w:rsidRPr="008223AE" w:rsidRDefault="00BA7C5B" w:rsidP="007C08AA">
      <w:pPr>
        <w:pStyle w:val="BGP-Textecourant"/>
        <w:spacing w:before="240" w:after="120"/>
      </w:pPr>
      <w:r w:rsidRPr="008223AE">
        <w:rPr>
          <w:b/>
        </w:rPr>
        <w:t>Environnement socio-économique</w:t>
      </w:r>
    </w:p>
    <w:p w14:paraId="121790E9" w14:textId="77777777" w:rsidR="00BA7C5B" w:rsidRPr="008223AE" w:rsidRDefault="00E15001" w:rsidP="007C08AA">
      <w:pPr>
        <w:pStyle w:val="BGP-Textecourant"/>
        <w:rPr>
          <w:i/>
        </w:rPr>
      </w:pPr>
      <w:r w:rsidRPr="008223AE">
        <w:rPr>
          <w:b/>
          <w:i/>
          <w:szCs w:val="20"/>
        </w:rPr>
        <w:t>Impacts sur l</w:t>
      </w:r>
      <w:r w:rsidR="00BA7C5B" w:rsidRPr="008223AE">
        <w:rPr>
          <w:b/>
          <w:i/>
          <w:szCs w:val="20"/>
        </w:rPr>
        <w:t>’emploi et l’activité économique</w:t>
      </w:r>
    </w:p>
    <w:p w14:paraId="2D1EE834" w14:textId="77777777" w:rsidR="00BA7C5B" w:rsidRPr="000207E5" w:rsidRDefault="00BA7C5B" w:rsidP="00BA7C5B">
      <w:pPr>
        <w:pStyle w:val="BGP-Textecourant"/>
        <w:rPr>
          <w:rFonts w:cs="Tahoma"/>
          <w:szCs w:val="20"/>
        </w:rPr>
      </w:pPr>
      <w:r w:rsidRPr="000207E5">
        <w:rPr>
          <w:rFonts w:cs="Tahoma"/>
          <w:szCs w:val="20"/>
          <w:u w:val="single"/>
        </w:rPr>
        <w:t>En phase chantier</w:t>
      </w:r>
      <w:r w:rsidRPr="000207E5">
        <w:rPr>
          <w:rFonts w:cs="Tahoma"/>
          <w:szCs w:val="20"/>
        </w:rPr>
        <w:t>, le projet va créer de nouvelles opportunités génératrices de revenu à deux niveaux</w:t>
      </w:r>
      <w:r w:rsidR="00E15001" w:rsidRPr="000207E5">
        <w:rPr>
          <w:rFonts w:cs="Tahoma"/>
          <w:szCs w:val="20"/>
        </w:rPr>
        <w:t> :</w:t>
      </w:r>
      <w:r w:rsidRPr="000207E5">
        <w:rPr>
          <w:rFonts w:cs="Tahoma"/>
          <w:szCs w:val="20"/>
        </w:rPr>
        <w:t xml:space="preserve"> la création de postes de travail (directs et indirects) pendant la réalisation des travaux.</w:t>
      </w:r>
    </w:p>
    <w:p w14:paraId="15BED727" w14:textId="77777777" w:rsidR="00BA7C5B" w:rsidRPr="000207E5" w:rsidRDefault="00BA7C5B" w:rsidP="00BA7C5B">
      <w:pPr>
        <w:pStyle w:val="BGP-Textecourant"/>
        <w:rPr>
          <w:rFonts w:cs="Tahoma"/>
          <w:szCs w:val="20"/>
        </w:rPr>
      </w:pPr>
      <w:r w:rsidRPr="000207E5">
        <w:rPr>
          <w:rFonts w:cs="Tahoma"/>
          <w:szCs w:val="20"/>
        </w:rPr>
        <w:t>Ces emplois indirects sont notamment liés à l’augmentation de l’activité des entreprises locales existantes pour la fourniture de matériaux et d’équipements nécessaires à l’activité, ainsi que pour l’entretien quotidien des travailleurs, et à la création sur place d’une entreprise pour l’assemblage du champ solaire.</w:t>
      </w:r>
    </w:p>
    <w:p w14:paraId="5550B8DA" w14:textId="77777777" w:rsidR="00BA7C5B" w:rsidRPr="000207E5" w:rsidRDefault="00BA7C5B" w:rsidP="00BA7C5B">
      <w:pPr>
        <w:pStyle w:val="BGP-Textecourant"/>
        <w:rPr>
          <w:rFonts w:cs="Tahoma"/>
          <w:szCs w:val="20"/>
        </w:rPr>
      </w:pPr>
      <w:r w:rsidRPr="000207E5">
        <w:rPr>
          <w:rFonts w:cs="Tahoma"/>
          <w:szCs w:val="20"/>
        </w:rPr>
        <w:t>Le recrutement de la main d’œuvre se fera essentiellement au niveau local et des infrastructures seront développées dans la région de chaque centrale pour assurer le logement et la restauration des travailleurs.</w:t>
      </w:r>
    </w:p>
    <w:p w14:paraId="14D05A31" w14:textId="77777777" w:rsidR="00BA7C5B" w:rsidRPr="000207E5" w:rsidRDefault="00BA7C5B" w:rsidP="00BA7C5B">
      <w:pPr>
        <w:pStyle w:val="BGP-Textecourant"/>
        <w:rPr>
          <w:szCs w:val="20"/>
        </w:rPr>
      </w:pPr>
      <w:r w:rsidRPr="000207E5">
        <w:rPr>
          <w:rFonts w:cs="Tahoma"/>
          <w:szCs w:val="20"/>
        </w:rPr>
        <w:t>La construction d’une centrale photovoltaïque fait appel aux compétences suivantes : génie civil, électricité, transport, grutage, pose de clôture,…</w:t>
      </w:r>
    </w:p>
    <w:p w14:paraId="1820B8DC" w14:textId="77777777" w:rsidR="00BA7C5B" w:rsidRPr="000207E5" w:rsidRDefault="00BA7C5B" w:rsidP="00BA7C5B">
      <w:pPr>
        <w:pStyle w:val="BGP-Textecourant"/>
        <w:rPr>
          <w:rFonts w:cs="Tahoma"/>
          <w:szCs w:val="20"/>
        </w:rPr>
      </w:pPr>
      <w:r w:rsidRPr="000207E5">
        <w:rPr>
          <w:rFonts w:cs="Tahoma"/>
          <w:szCs w:val="20"/>
          <w:u w:val="single"/>
        </w:rPr>
        <w:t>En phase d’exploitation,</w:t>
      </w:r>
      <w:r w:rsidRPr="000207E5">
        <w:rPr>
          <w:rFonts w:cs="Tahoma"/>
          <w:szCs w:val="20"/>
        </w:rPr>
        <w:t xml:space="preserve"> le nombre d’emplois sera relativement faible. L’estimation du nombre d’emplois créés devra être identifiée dans les études de faisabilité afin de compléter cette partie d’évaluation des impacts. Un mécanisme pour favoriser l’embauche </w:t>
      </w:r>
      <w:proofErr w:type="gramStart"/>
      <w:r w:rsidRPr="000207E5">
        <w:rPr>
          <w:rFonts w:cs="Tahoma"/>
          <w:szCs w:val="20"/>
        </w:rPr>
        <w:t>local</w:t>
      </w:r>
      <w:proofErr w:type="gramEnd"/>
      <w:r w:rsidRPr="000207E5">
        <w:rPr>
          <w:rFonts w:cs="Tahoma"/>
          <w:szCs w:val="20"/>
        </w:rPr>
        <w:t xml:space="preserve"> pourra être mis en place dans la mesure où les profils requis correspondent aux demandeurs d’emploi dans la zone. </w:t>
      </w:r>
      <w:r w:rsidR="00E15001" w:rsidRPr="000207E5">
        <w:rPr>
          <w:rFonts w:cs="Tahoma"/>
          <w:szCs w:val="20"/>
        </w:rPr>
        <w:t>U</w:t>
      </w:r>
      <w:r w:rsidRPr="000207E5">
        <w:rPr>
          <w:rFonts w:cs="Tahoma"/>
          <w:szCs w:val="20"/>
        </w:rPr>
        <w:t>ne centrale PV sur le site pourrait embaucher moins de 50 employés à plein temps.</w:t>
      </w:r>
    </w:p>
    <w:p w14:paraId="3A608618" w14:textId="77777777" w:rsidR="00BA7C5B" w:rsidRPr="000207E5" w:rsidRDefault="00BA7C5B" w:rsidP="00BA7C5B">
      <w:pPr>
        <w:pStyle w:val="BGP-Textecourant"/>
        <w:rPr>
          <w:rFonts w:cs="Tahoma"/>
          <w:szCs w:val="20"/>
        </w:rPr>
      </w:pPr>
      <w:r w:rsidRPr="000207E5">
        <w:rPr>
          <w:rFonts w:cs="Tahoma"/>
          <w:szCs w:val="20"/>
        </w:rPr>
        <w:t>Les employés permanents seront logés et auront un impact socio-économique positif sur la région</w:t>
      </w:r>
      <w:r w:rsidR="00E15001" w:rsidRPr="000207E5">
        <w:rPr>
          <w:rFonts w:cs="Tahoma"/>
          <w:szCs w:val="20"/>
        </w:rPr>
        <w:t>. P</w:t>
      </w:r>
      <w:r w:rsidRPr="000207E5">
        <w:rPr>
          <w:rFonts w:cs="Tahoma"/>
          <w:szCs w:val="20"/>
        </w:rPr>
        <w:t>endant cette période, les petites et moyennes entreprises locales peuvent participer à différentes prestations de maintenance, gardiennage, nettoyage industriel, etc.</w:t>
      </w:r>
    </w:p>
    <w:p w14:paraId="24052D13" w14:textId="71F1AFFE" w:rsidR="00BA7C5B" w:rsidRPr="000207E5" w:rsidRDefault="00BA7C5B" w:rsidP="00BA7C5B">
      <w:pPr>
        <w:pStyle w:val="BGP-Textecourant"/>
        <w:rPr>
          <w:rFonts w:cs="Tahoma"/>
          <w:szCs w:val="20"/>
        </w:rPr>
      </w:pPr>
      <w:r w:rsidRPr="000207E5">
        <w:rPr>
          <w:rFonts w:cs="Tahoma"/>
          <w:szCs w:val="20"/>
        </w:rPr>
        <w:t>Le recrutement de la main d’œuvre</w:t>
      </w:r>
      <w:r w:rsidR="00E15001" w:rsidRPr="000207E5">
        <w:rPr>
          <w:rFonts w:cs="Tahoma"/>
          <w:szCs w:val="20"/>
        </w:rPr>
        <w:t xml:space="preserve"> peu qualifiée</w:t>
      </w:r>
      <w:r w:rsidRPr="000207E5">
        <w:rPr>
          <w:rFonts w:cs="Tahoma"/>
          <w:szCs w:val="20"/>
        </w:rPr>
        <w:t xml:space="preserve"> se fera essentiellement au niveau local. Des petites et moyennes entreprises locales peuvent participer à différentes prestations de maintenance, gardiennage, nettoyage industrielle, etc. Ce qui permettra de développer les activités industrielles dans cette région.</w:t>
      </w:r>
      <w:r w:rsidR="00A9681D" w:rsidRPr="000207E5">
        <w:rPr>
          <w:rFonts w:cs="Tahoma"/>
          <w:szCs w:val="20"/>
        </w:rPr>
        <w:t xml:space="preserve"> </w:t>
      </w:r>
      <w:r w:rsidRPr="000207E5">
        <w:rPr>
          <w:rFonts w:cs="Tahoma"/>
          <w:szCs w:val="20"/>
        </w:rPr>
        <w:t>De plus, on observera de nouvelles opportunités de réduire le chômage du fait d’une plus grande disponibilité d’énergie (création de PME).</w:t>
      </w:r>
    </w:p>
    <w:p w14:paraId="759EEA05" w14:textId="77777777" w:rsidR="00BA7C5B" w:rsidRPr="000207E5" w:rsidRDefault="00BA7C5B" w:rsidP="00BA7C5B">
      <w:pPr>
        <w:pStyle w:val="BGP-Textecourant"/>
        <w:rPr>
          <w:rFonts w:cs="Tahoma"/>
          <w:szCs w:val="20"/>
        </w:rPr>
      </w:pPr>
      <w:r w:rsidRPr="000207E5">
        <w:rPr>
          <w:rFonts w:cs="Tahoma"/>
          <w:szCs w:val="20"/>
        </w:rPr>
        <w:t>Le renforcement de la capacité énergétique apportera des garanties nouvelles et un encouragement aux investisseurs, qui n’hésiteront plus à délocaliser dans les zones périphériques riches en main d’œuvre sous valorisée.</w:t>
      </w:r>
    </w:p>
    <w:p w14:paraId="3C5BE841" w14:textId="77777777" w:rsidR="00BA7C5B" w:rsidRPr="000207E5" w:rsidRDefault="00BA7C5B" w:rsidP="00BA7C5B">
      <w:pPr>
        <w:pStyle w:val="BGP-Textecourant"/>
        <w:rPr>
          <w:rFonts w:cs="Tahoma"/>
          <w:szCs w:val="20"/>
        </w:rPr>
      </w:pPr>
      <w:r w:rsidRPr="000207E5">
        <w:rPr>
          <w:rFonts w:cs="Tahoma"/>
          <w:szCs w:val="20"/>
        </w:rPr>
        <w:t xml:space="preserve">Il permettra dans une certaine mesure de réduire l’isolement de diverses régions et des populations rurales en renforçant la sécurité à travers l’amélioration de l’éclairage public. </w:t>
      </w:r>
    </w:p>
    <w:p w14:paraId="2CE9EB25" w14:textId="77777777" w:rsidR="00BA7C5B" w:rsidRPr="000207E5" w:rsidRDefault="00BA7C5B" w:rsidP="00BA7C5B">
      <w:pPr>
        <w:pStyle w:val="BGP-Textecourant"/>
        <w:rPr>
          <w:rFonts w:cs="Tahoma"/>
          <w:szCs w:val="20"/>
        </w:rPr>
      </w:pPr>
      <w:r w:rsidRPr="000207E5">
        <w:rPr>
          <w:rFonts w:cs="Tahoma"/>
          <w:szCs w:val="20"/>
        </w:rPr>
        <w:t>Compte tenu du fait que les femmes participent à tous les types d’activités économiques et sociales</w:t>
      </w:r>
      <w:r w:rsidRPr="000207E5">
        <w:rPr>
          <w:rFonts w:cs="Tahoma"/>
          <w:b/>
          <w:szCs w:val="20"/>
        </w:rPr>
        <w:t xml:space="preserve">, </w:t>
      </w:r>
      <w:r w:rsidRPr="000207E5">
        <w:rPr>
          <w:rFonts w:cs="Tahoma"/>
          <w:szCs w:val="20"/>
        </w:rPr>
        <w:t>la création de postes de travail nouveaux profitera également à la population féminine. La sécurisation de l’approvisionnement en énergie permettra aux femmes de développer de nouvelles activités lucratives.</w:t>
      </w:r>
    </w:p>
    <w:p w14:paraId="24EEA2A4" w14:textId="77777777" w:rsidR="00BA7C5B" w:rsidRPr="000207E5" w:rsidRDefault="00BA7C5B" w:rsidP="00BA7C5B">
      <w:pPr>
        <w:pStyle w:val="BGP-Textecourant"/>
        <w:rPr>
          <w:rFonts w:cs="Tahoma"/>
          <w:szCs w:val="20"/>
        </w:rPr>
      </w:pPr>
      <w:r w:rsidRPr="000207E5">
        <w:rPr>
          <w:rFonts w:cs="Tahoma"/>
          <w:szCs w:val="20"/>
        </w:rPr>
        <w:t>Les retombées socio-économiques induites par la réalisation de ce projet concernent enfin la formation et le transfert de technologie dans le domaine de l’énergie solaire, indispensable au vu des objectifs ambitieux que s’est fixé le Maroc dans le domaine des énergies solaires.</w:t>
      </w:r>
    </w:p>
    <w:p w14:paraId="71E229E5" w14:textId="77777777" w:rsidR="00BA7C5B" w:rsidRPr="000207E5" w:rsidRDefault="00BA7C5B" w:rsidP="007C08AA">
      <w:pPr>
        <w:pStyle w:val="BGP-Titre1111"/>
        <w:tabs>
          <w:tab w:val="clear" w:pos="864"/>
          <w:tab w:val="left" w:pos="1843"/>
        </w:tabs>
        <w:spacing w:before="120"/>
        <w:ind w:firstLine="0"/>
        <w:rPr>
          <w:rFonts w:cs="Tahoma"/>
          <w:i/>
          <w:color w:val="auto"/>
        </w:rPr>
      </w:pPr>
      <w:r w:rsidRPr="000207E5">
        <w:rPr>
          <w:rFonts w:cs="Tahoma"/>
          <w:i/>
          <w:color w:val="auto"/>
        </w:rPr>
        <w:t>Mesures d’atténuation</w:t>
      </w:r>
    </w:p>
    <w:p w14:paraId="0C6E1880" w14:textId="77777777" w:rsidR="00BA7C5B" w:rsidRPr="000207E5" w:rsidRDefault="00BA7C5B" w:rsidP="00BA7C5B">
      <w:pPr>
        <w:pStyle w:val="BGP-Textecourant"/>
        <w:rPr>
          <w:rFonts w:cs="Tahoma"/>
          <w:szCs w:val="20"/>
        </w:rPr>
      </w:pPr>
      <w:r w:rsidRPr="000207E5">
        <w:rPr>
          <w:rFonts w:cs="Tahoma"/>
          <w:szCs w:val="20"/>
        </w:rPr>
        <w:lastRenderedPageBreak/>
        <w:t>Les impacts du projet sur l’emploi et les activités économiques étant positifs, aucune mesure compensatoire n’est prévue.</w:t>
      </w:r>
    </w:p>
    <w:p w14:paraId="76AEA5F6" w14:textId="77777777" w:rsidR="00BA7C5B" w:rsidRPr="000207E5" w:rsidRDefault="005A74AA" w:rsidP="007C08AA">
      <w:pPr>
        <w:pStyle w:val="BGP-Textecourant"/>
        <w:rPr>
          <w:i/>
          <w:szCs w:val="20"/>
        </w:rPr>
      </w:pPr>
      <w:r w:rsidRPr="000207E5">
        <w:rPr>
          <w:b/>
          <w:i/>
          <w:szCs w:val="20"/>
        </w:rPr>
        <w:t>Impacts sur l</w:t>
      </w:r>
      <w:r w:rsidR="00BA7C5B" w:rsidRPr="000207E5">
        <w:rPr>
          <w:b/>
          <w:i/>
          <w:szCs w:val="20"/>
        </w:rPr>
        <w:t>a population locale</w:t>
      </w:r>
    </w:p>
    <w:p w14:paraId="2521C8CD" w14:textId="77777777" w:rsidR="005A74AA" w:rsidRPr="000207E5" w:rsidRDefault="005A74AA" w:rsidP="007C08AA">
      <w:pPr>
        <w:pStyle w:val="BGP-Textecourant"/>
        <w:rPr>
          <w:rFonts w:cs="Tahoma"/>
          <w:szCs w:val="20"/>
        </w:rPr>
      </w:pPr>
      <w:r w:rsidRPr="000207E5">
        <w:rPr>
          <w:rFonts w:cs="Tahoma"/>
          <w:szCs w:val="20"/>
        </w:rPr>
        <w:t>Une évaluation plus précise des populations impactées par les travaux notamment le long des pistes d’accès devra être réalis</w:t>
      </w:r>
      <w:r w:rsidR="009D2B6E" w:rsidRPr="000207E5">
        <w:rPr>
          <w:rFonts w:cs="Tahoma"/>
          <w:szCs w:val="20"/>
        </w:rPr>
        <w:t xml:space="preserve">ée. </w:t>
      </w:r>
      <w:r w:rsidRPr="000207E5">
        <w:rPr>
          <w:rFonts w:cs="Tahoma"/>
          <w:szCs w:val="20"/>
        </w:rPr>
        <w:t xml:space="preserve">Les mesures d’atténuation devront également être identifiées notamment pour s’assurer de la bonne gestion environnementale en phase de construction. </w:t>
      </w:r>
    </w:p>
    <w:p w14:paraId="1C2132D2" w14:textId="7001CFA7" w:rsidR="00BA7C5B" w:rsidRPr="000207E5" w:rsidRDefault="007A551E" w:rsidP="00BA7C5B">
      <w:pPr>
        <w:pStyle w:val="BGP-Textecourant"/>
        <w:rPr>
          <w:rFonts w:cs="Tahoma"/>
          <w:szCs w:val="20"/>
        </w:rPr>
      </w:pPr>
      <w:r w:rsidRPr="000207E5">
        <w:rPr>
          <w:rFonts w:cs="Tahoma"/>
          <w:szCs w:val="20"/>
        </w:rPr>
        <w:t>L</w:t>
      </w:r>
      <w:r w:rsidR="00BA7C5B" w:rsidRPr="000207E5">
        <w:rPr>
          <w:rFonts w:cs="Tahoma"/>
          <w:szCs w:val="20"/>
        </w:rPr>
        <w:t>e projet se trouve sur un plateau désertique, utilisé ponctuellement pour une activité pastorale par la population locale.</w:t>
      </w:r>
    </w:p>
    <w:p w14:paraId="40A76DAB" w14:textId="77777777" w:rsidR="00BA7C5B" w:rsidRPr="000207E5" w:rsidRDefault="00BA7C5B" w:rsidP="00BA7C5B">
      <w:pPr>
        <w:pStyle w:val="BGP-Textecourant"/>
        <w:rPr>
          <w:rFonts w:cs="Tahoma"/>
          <w:szCs w:val="20"/>
          <w:u w:val="single"/>
        </w:rPr>
      </w:pPr>
      <w:r w:rsidRPr="000207E5">
        <w:rPr>
          <w:rFonts w:cs="Tahoma"/>
          <w:szCs w:val="20"/>
          <w:u w:val="single"/>
        </w:rPr>
        <w:t>Phase chantier</w:t>
      </w:r>
    </w:p>
    <w:p w14:paraId="7227089E" w14:textId="77777777" w:rsidR="00BA7C5B" w:rsidRPr="000207E5" w:rsidRDefault="00BA7C5B" w:rsidP="00BA7C5B">
      <w:pPr>
        <w:pStyle w:val="BGP-Textecourant"/>
        <w:rPr>
          <w:rFonts w:cs="Tahoma"/>
          <w:szCs w:val="20"/>
        </w:rPr>
      </w:pPr>
      <w:r w:rsidRPr="000207E5">
        <w:rPr>
          <w:rFonts w:cs="Tahoma"/>
          <w:szCs w:val="20"/>
        </w:rPr>
        <w:t xml:space="preserve">Pendant la construction, une augmentation du trafic routier est à envisager pour livrer le matériel technique et les engins de chantier. Pendant quelques mois de construction intensive, le trafic augmentera également en raison du déplacement des véhicules des équipes techniques nécessaires pour la construction du site. </w:t>
      </w:r>
    </w:p>
    <w:p w14:paraId="5E828AE2" w14:textId="77777777" w:rsidR="00BA7C5B" w:rsidRPr="000207E5" w:rsidRDefault="00BA7C5B" w:rsidP="00BA7C5B">
      <w:pPr>
        <w:pStyle w:val="BGP-Textecourant"/>
        <w:rPr>
          <w:rFonts w:cs="Tahoma"/>
          <w:szCs w:val="20"/>
        </w:rPr>
      </w:pPr>
      <w:r w:rsidRPr="000207E5">
        <w:rPr>
          <w:rFonts w:cs="Tahoma"/>
          <w:szCs w:val="20"/>
        </w:rPr>
        <w:t>Ce trafic peut engendrer une gêne temporaire en raison du bruit et des émissions de poussières liées aux déplacements.</w:t>
      </w:r>
    </w:p>
    <w:p w14:paraId="5116F91C" w14:textId="77777777" w:rsidR="00BA7C5B" w:rsidRPr="000207E5" w:rsidRDefault="00BA7C5B" w:rsidP="00BA7C5B">
      <w:pPr>
        <w:pStyle w:val="BGP-Textecourant"/>
        <w:rPr>
          <w:rFonts w:cs="Tahoma"/>
          <w:szCs w:val="20"/>
        </w:rPr>
      </w:pPr>
      <w:r w:rsidRPr="000207E5">
        <w:rPr>
          <w:rFonts w:cs="Tahoma"/>
          <w:szCs w:val="20"/>
        </w:rPr>
        <w:t>Cependant, la densité de population au niveau de la zone d’étude pour les trois sites étant faible et aucune habitation n’étant présente au niveau de la zone d’implantation du projet, les nuisances seront limitées.</w:t>
      </w:r>
    </w:p>
    <w:p w14:paraId="795F8E6B" w14:textId="77777777" w:rsidR="00BA7C5B" w:rsidRPr="000207E5" w:rsidRDefault="00BA7C5B" w:rsidP="00BA7C5B">
      <w:pPr>
        <w:pStyle w:val="BGP-Textecourant"/>
        <w:rPr>
          <w:rFonts w:cs="Tahoma"/>
          <w:szCs w:val="20"/>
          <w:u w:val="single"/>
        </w:rPr>
      </w:pPr>
      <w:r w:rsidRPr="000207E5">
        <w:rPr>
          <w:rFonts w:cs="Tahoma"/>
          <w:szCs w:val="20"/>
          <w:u w:val="single"/>
        </w:rPr>
        <w:t>Phase exploitation</w:t>
      </w:r>
    </w:p>
    <w:p w14:paraId="61E7AA9C" w14:textId="77777777" w:rsidR="00BA7C5B" w:rsidRPr="000207E5" w:rsidRDefault="00BA7C5B" w:rsidP="00BA7C5B">
      <w:pPr>
        <w:pStyle w:val="BGP-Textecourant"/>
        <w:rPr>
          <w:rFonts w:cs="Tahoma"/>
          <w:szCs w:val="20"/>
        </w:rPr>
      </w:pPr>
      <w:r w:rsidRPr="000207E5">
        <w:rPr>
          <w:rFonts w:cs="Tahoma"/>
          <w:szCs w:val="20"/>
        </w:rPr>
        <w:t xml:space="preserve">La gêne principale durant la phase d’exploitation est liée aux déplacements du personnel, au bruit des installations et à l’impact visuel du site. Les nuisances seront cependant limitées car le trafic très faible. </w:t>
      </w:r>
    </w:p>
    <w:p w14:paraId="0F8919BC" w14:textId="77777777" w:rsidR="00BA7C5B" w:rsidRPr="000207E5" w:rsidRDefault="00BA7C5B" w:rsidP="00A777D3">
      <w:pPr>
        <w:pStyle w:val="BGP-Titre1111"/>
        <w:tabs>
          <w:tab w:val="clear" w:pos="864"/>
          <w:tab w:val="left" w:pos="1843"/>
        </w:tabs>
        <w:spacing w:before="120"/>
        <w:ind w:firstLine="0"/>
        <w:rPr>
          <w:rFonts w:cs="Tahoma"/>
          <w:i/>
          <w:color w:val="auto"/>
        </w:rPr>
      </w:pPr>
      <w:r w:rsidRPr="000207E5">
        <w:rPr>
          <w:rFonts w:cs="Tahoma"/>
          <w:i/>
          <w:color w:val="auto"/>
        </w:rPr>
        <w:t>Mesures d’atténuation</w:t>
      </w:r>
    </w:p>
    <w:p w14:paraId="19AD0CD4" w14:textId="77777777" w:rsidR="00BA7C5B" w:rsidRPr="000207E5" w:rsidRDefault="00BA7C5B" w:rsidP="00BA7C5B">
      <w:pPr>
        <w:pStyle w:val="BGP-Textecourant"/>
        <w:rPr>
          <w:rFonts w:cs="Tahoma"/>
          <w:szCs w:val="20"/>
        </w:rPr>
      </w:pPr>
      <w:r w:rsidRPr="000207E5">
        <w:rPr>
          <w:rFonts w:cs="Tahoma"/>
          <w:szCs w:val="20"/>
        </w:rPr>
        <w:t>Les mesures classiques de réduction des impacts de la phase chantier seront mises en place.</w:t>
      </w:r>
    </w:p>
    <w:p w14:paraId="1ED1D817" w14:textId="77777777" w:rsidR="00BA7C5B" w:rsidRPr="000207E5" w:rsidRDefault="00BA7C5B" w:rsidP="00BA7C5B">
      <w:pPr>
        <w:pStyle w:val="BGP-Textecourant"/>
        <w:rPr>
          <w:rFonts w:cs="Tahoma"/>
          <w:szCs w:val="20"/>
        </w:rPr>
      </w:pPr>
      <w:r w:rsidRPr="000207E5">
        <w:rPr>
          <w:rFonts w:cs="Tahoma"/>
          <w:szCs w:val="20"/>
        </w:rPr>
        <w:t>Les impacts sur la population locale étant faibles et limités dans le temps pour la plupart, aucune mesure spécifique n’est nécessaire. Des mesures plus concrètes pourront être proposées en fonction du projet retenu.</w:t>
      </w:r>
    </w:p>
    <w:p w14:paraId="735BB13C" w14:textId="77777777" w:rsidR="00BA7C5B" w:rsidRPr="000207E5" w:rsidRDefault="00BA7C5B" w:rsidP="00BA7C5B">
      <w:pPr>
        <w:pStyle w:val="BGP-Textecourant"/>
        <w:rPr>
          <w:rFonts w:cs="Tahoma"/>
          <w:szCs w:val="20"/>
        </w:rPr>
      </w:pPr>
      <w:r w:rsidRPr="000207E5">
        <w:rPr>
          <w:rFonts w:cs="Tahoma"/>
          <w:szCs w:val="20"/>
        </w:rPr>
        <w:t xml:space="preserve">Des efforts d’intégration paysagère seront réalisés afin de limiter les impacts visuels. </w:t>
      </w:r>
    </w:p>
    <w:p w14:paraId="1FAB448F" w14:textId="77777777" w:rsidR="00BA7C5B" w:rsidRPr="000207E5" w:rsidRDefault="009D2B6E" w:rsidP="00A777D3">
      <w:pPr>
        <w:pStyle w:val="BGP-Textecourant"/>
        <w:rPr>
          <w:i/>
          <w:szCs w:val="20"/>
        </w:rPr>
      </w:pPr>
      <w:r w:rsidRPr="000207E5">
        <w:rPr>
          <w:b/>
          <w:i/>
          <w:szCs w:val="20"/>
        </w:rPr>
        <w:t>Impacts sur l</w:t>
      </w:r>
      <w:r w:rsidR="00BA7C5B" w:rsidRPr="000207E5">
        <w:rPr>
          <w:b/>
          <w:i/>
          <w:szCs w:val="20"/>
        </w:rPr>
        <w:t>e foncier et l’occupation des sols</w:t>
      </w:r>
    </w:p>
    <w:p w14:paraId="130CBD27" w14:textId="721BAE43" w:rsidR="00BA7C5B" w:rsidRPr="000207E5" w:rsidRDefault="00BA7C5B" w:rsidP="00BA7C5B">
      <w:pPr>
        <w:pStyle w:val="BGP-Textecourant"/>
        <w:rPr>
          <w:rFonts w:cs="Tahoma"/>
          <w:szCs w:val="20"/>
        </w:rPr>
      </w:pPr>
      <w:r w:rsidRPr="000207E5">
        <w:rPr>
          <w:rFonts w:cs="Tahoma"/>
          <w:szCs w:val="20"/>
        </w:rPr>
        <w:t>De point de vue foncier, le site est sis sur un terra</w:t>
      </w:r>
      <w:r w:rsidR="00A367C0" w:rsidRPr="000207E5">
        <w:rPr>
          <w:rFonts w:cs="Tahoma"/>
          <w:szCs w:val="20"/>
        </w:rPr>
        <w:t>in collectif couvrant environ 200 Ha.</w:t>
      </w:r>
      <w:r w:rsidRPr="000207E5">
        <w:rPr>
          <w:rFonts w:cs="Tahoma"/>
          <w:szCs w:val="20"/>
        </w:rPr>
        <w:t xml:space="preserve"> Les procédures d’achat du terrain par l’ONEE-BE sont en cours.</w:t>
      </w:r>
    </w:p>
    <w:p w14:paraId="6AC12B0D" w14:textId="77777777" w:rsidR="00BA7C5B" w:rsidRPr="000207E5" w:rsidRDefault="00BA7C5B" w:rsidP="00BA7C5B">
      <w:pPr>
        <w:pStyle w:val="BGP-Textecourant"/>
        <w:rPr>
          <w:rFonts w:cs="Tahoma"/>
          <w:szCs w:val="20"/>
        </w:rPr>
      </w:pPr>
      <w:r w:rsidRPr="000207E5">
        <w:rPr>
          <w:rFonts w:cs="Tahoma"/>
          <w:szCs w:val="20"/>
        </w:rPr>
        <w:t>Le projet ne nécessite aucune destruction d’habitat, déplacement de population ou d’activités économiques. Seules les pistes d’accès seront probablement modifiées par le projet.</w:t>
      </w:r>
    </w:p>
    <w:p w14:paraId="0F9D802C" w14:textId="77777777" w:rsidR="00BA7C5B" w:rsidRPr="000207E5" w:rsidRDefault="00BA7C5B" w:rsidP="00BA7C5B">
      <w:pPr>
        <w:pStyle w:val="BGP-Textecourant"/>
        <w:rPr>
          <w:rFonts w:cs="Tahoma"/>
          <w:szCs w:val="20"/>
        </w:rPr>
      </w:pPr>
      <w:r w:rsidRPr="000207E5">
        <w:rPr>
          <w:rFonts w:cs="Tahoma"/>
          <w:szCs w:val="20"/>
        </w:rPr>
        <w:t>Les sites n’ont à l’heure actuelle qu’une vocation pastorale et un faible intérêt touristique. Le changement d’usage des sols aura donc un impact faible.</w:t>
      </w:r>
    </w:p>
    <w:p w14:paraId="284AC16C" w14:textId="77777777" w:rsidR="00BA7C5B" w:rsidRPr="000207E5" w:rsidRDefault="00BA7C5B" w:rsidP="00A777D3">
      <w:pPr>
        <w:pStyle w:val="BGP-Titre1111"/>
        <w:tabs>
          <w:tab w:val="clear" w:pos="864"/>
          <w:tab w:val="left" w:pos="1843"/>
        </w:tabs>
        <w:spacing w:before="120"/>
        <w:ind w:firstLine="0"/>
        <w:rPr>
          <w:rFonts w:cs="Tahoma"/>
          <w:i/>
          <w:color w:val="auto"/>
        </w:rPr>
      </w:pPr>
      <w:r w:rsidRPr="000207E5">
        <w:rPr>
          <w:rFonts w:cs="Tahoma"/>
          <w:i/>
          <w:color w:val="auto"/>
        </w:rPr>
        <w:t>Mesures d’atténuation</w:t>
      </w:r>
    </w:p>
    <w:p w14:paraId="56EB10DE" w14:textId="77777777" w:rsidR="00BA7C5B" w:rsidRPr="000207E5" w:rsidRDefault="00BA7C5B" w:rsidP="00BA7C5B">
      <w:pPr>
        <w:pStyle w:val="BGP-Textecourant"/>
        <w:rPr>
          <w:rFonts w:cs="Tahoma"/>
          <w:szCs w:val="20"/>
        </w:rPr>
      </w:pPr>
      <w:r w:rsidRPr="000207E5">
        <w:rPr>
          <w:rFonts w:cs="Tahoma"/>
          <w:szCs w:val="20"/>
        </w:rPr>
        <w:t>Afin de compenser la perte d’usage des sols, un appui au développement local, dont les modalités sont à définir, sera mis en place.</w:t>
      </w:r>
    </w:p>
    <w:p w14:paraId="12F2FD2D" w14:textId="77777777" w:rsidR="00BA7C5B" w:rsidRPr="000207E5" w:rsidRDefault="009D2B6E" w:rsidP="007C08AA">
      <w:pPr>
        <w:pStyle w:val="BGP-Textecourant"/>
        <w:rPr>
          <w:i/>
          <w:szCs w:val="20"/>
        </w:rPr>
      </w:pPr>
      <w:r w:rsidRPr="000207E5">
        <w:rPr>
          <w:b/>
          <w:i/>
          <w:szCs w:val="20"/>
        </w:rPr>
        <w:t>Impacts sur l’a</w:t>
      </w:r>
      <w:r w:rsidR="00BA7C5B" w:rsidRPr="000207E5">
        <w:rPr>
          <w:b/>
          <w:i/>
          <w:szCs w:val="20"/>
        </w:rPr>
        <w:t>ccès et voies de communication</w:t>
      </w:r>
    </w:p>
    <w:p w14:paraId="72B1F3C8" w14:textId="7297B53F" w:rsidR="00BA7C5B" w:rsidRPr="000207E5" w:rsidRDefault="00E57E10" w:rsidP="00BA7C5B">
      <w:pPr>
        <w:pStyle w:val="BGP-Textecourant"/>
        <w:rPr>
          <w:rFonts w:cs="Tahoma"/>
          <w:szCs w:val="20"/>
        </w:rPr>
      </w:pPr>
      <w:r w:rsidRPr="000207E5">
        <w:rPr>
          <w:rFonts w:cs="Tahoma"/>
          <w:szCs w:val="20"/>
        </w:rPr>
        <w:t>Un</w:t>
      </w:r>
      <w:r w:rsidR="00BA7C5B" w:rsidRPr="000207E5">
        <w:rPr>
          <w:rFonts w:cs="Tahoma"/>
          <w:szCs w:val="20"/>
        </w:rPr>
        <w:t xml:space="preserve"> accès depuis </w:t>
      </w:r>
      <w:r w:rsidRPr="000207E5">
        <w:rPr>
          <w:rFonts w:cs="Tahoma"/>
          <w:szCs w:val="20"/>
        </w:rPr>
        <w:t xml:space="preserve">la </w:t>
      </w:r>
      <w:r w:rsidR="00BA7C5B" w:rsidRPr="000207E5">
        <w:rPr>
          <w:rFonts w:cs="Tahoma"/>
          <w:szCs w:val="20"/>
        </w:rPr>
        <w:t>voirie principale exis</w:t>
      </w:r>
      <w:r w:rsidRPr="000207E5">
        <w:rPr>
          <w:rFonts w:cs="Tahoma"/>
          <w:szCs w:val="20"/>
        </w:rPr>
        <w:t>te</w:t>
      </w:r>
      <w:r w:rsidR="00BA7C5B" w:rsidRPr="000207E5">
        <w:rPr>
          <w:rFonts w:cs="Tahoma"/>
          <w:szCs w:val="20"/>
        </w:rPr>
        <w:t>. Cependant, l</w:t>
      </w:r>
      <w:r w:rsidRPr="000207E5">
        <w:rPr>
          <w:rFonts w:cs="Tahoma"/>
          <w:szCs w:val="20"/>
        </w:rPr>
        <w:t xml:space="preserve">a </w:t>
      </w:r>
      <w:r w:rsidR="00BA7C5B" w:rsidRPr="000207E5">
        <w:rPr>
          <w:rFonts w:cs="Tahoma"/>
          <w:szCs w:val="20"/>
        </w:rPr>
        <w:t>piste devr</w:t>
      </w:r>
      <w:r w:rsidRPr="000207E5">
        <w:rPr>
          <w:rFonts w:cs="Tahoma"/>
          <w:szCs w:val="20"/>
        </w:rPr>
        <w:t>ai</w:t>
      </w:r>
      <w:r w:rsidR="00BA7C5B" w:rsidRPr="000207E5">
        <w:rPr>
          <w:rFonts w:cs="Tahoma"/>
          <w:szCs w:val="20"/>
        </w:rPr>
        <w:t>t être élargie, et améliorée par endroit afin de supporter la circulation des camions. Cela nécessitera des terrassements, mais qui n’engendreront pas de création de surfaces imperméabilisées.</w:t>
      </w:r>
      <w:r w:rsidRPr="000207E5">
        <w:rPr>
          <w:rFonts w:cs="Tahoma"/>
          <w:szCs w:val="20"/>
        </w:rPr>
        <w:t xml:space="preserve"> </w:t>
      </w:r>
      <w:r w:rsidR="00BA7C5B" w:rsidRPr="000207E5">
        <w:rPr>
          <w:rFonts w:cs="Tahoma"/>
          <w:szCs w:val="20"/>
        </w:rPr>
        <w:t xml:space="preserve">L’impact pour les riverains sera présent durant la phase de travaux avec le passage de camions sur les routes principales et des traversées de zones habitées. </w:t>
      </w:r>
    </w:p>
    <w:p w14:paraId="13A7C478" w14:textId="77777777" w:rsidR="00BA7C5B" w:rsidRPr="000207E5" w:rsidRDefault="00BA7C5B" w:rsidP="00A777D3">
      <w:pPr>
        <w:pStyle w:val="BGP-Titre1111"/>
        <w:tabs>
          <w:tab w:val="clear" w:pos="864"/>
          <w:tab w:val="left" w:pos="1843"/>
        </w:tabs>
        <w:spacing w:before="120"/>
        <w:ind w:firstLine="0"/>
        <w:rPr>
          <w:rFonts w:cs="Tahoma"/>
          <w:i/>
          <w:color w:val="auto"/>
        </w:rPr>
      </w:pPr>
      <w:r w:rsidRPr="000207E5">
        <w:rPr>
          <w:rFonts w:cs="Tahoma"/>
          <w:i/>
          <w:color w:val="auto"/>
        </w:rPr>
        <w:t>Mesures</w:t>
      </w:r>
      <w:r w:rsidR="00E9341B" w:rsidRPr="000207E5">
        <w:rPr>
          <w:rFonts w:cs="Tahoma"/>
          <w:i/>
          <w:color w:val="auto"/>
        </w:rPr>
        <w:t xml:space="preserve"> d’</w:t>
      </w:r>
      <w:r w:rsidR="00311F43" w:rsidRPr="000207E5">
        <w:rPr>
          <w:rFonts w:cs="Tahoma"/>
          <w:i/>
          <w:color w:val="auto"/>
        </w:rPr>
        <w:t>atténuation</w:t>
      </w:r>
    </w:p>
    <w:p w14:paraId="2628E099" w14:textId="77777777" w:rsidR="00BA7C5B" w:rsidRPr="000207E5" w:rsidRDefault="00BA7C5B" w:rsidP="00BA7C5B">
      <w:pPr>
        <w:pStyle w:val="BGP-Textecourant"/>
        <w:rPr>
          <w:rFonts w:cs="Tahoma"/>
          <w:szCs w:val="20"/>
        </w:rPr>
      </w:pPr>
      <w:r w:rsidRPr="000207E5">
        <w:rPr>
          <w:rFonts w:cs="Tahoma"/>
          <w:szCs w:val="20"/>
        </w:rPr>
        <w:lastRenderedPageBreak/>
        <w:t xml:space="preserve">Une réflexion sera menée pour choisir des itinéraires de circulation durant la phase de travaux les moins </w:t>
      </w:r>
      <w:r w:rsidR="00E9341B" w:rsidRPr="000207E5">
        <w:rPr>
          <w:rFonts w:cs="Tahoma"/>
          <w:szCs w:val="20"/>
        </w:rPr>
        <w:t>impactant</w:t>
      </w:r>
      <w:r w:rsidRPr="000207E5">
        <w:rPr>
          <w:rFonts w:cs="Tahoma"/>
          <w:szCs w:val="20"/>
        </w:rPr>
        <w:t xml:space="preserve"> possibles pour la population locale.</w:t>
      </w:r>
    </w:p>
    <w:p w14:paraId="093D1F7B" w14:textId="77777777" w:rsidR="00BA7C5B" w:rsidRPr="000207E5" w:rsidRDefault="00E9341B" w:rsidP="007C08AA">
      <w:pPr>
        <w:pStyle w:val="BGP-Textecourant"/>
        <w:rPr>
          <w:i/>
          <w:szCs w:val="20"/>
        </w:rPr>
      </w:pPr>
      <w:r w:rsidRPr="000207E5">
        <w:rPr>
          <w:b/>
          <w:i/>
          <w:szCs w:val="20"/>
        </w:rPr>
        <w:t>Impacts de b</w:t>
      </w:r>
      <w:r w:rsidR="00BA7C5B" w:rsidRPr="000207E5">
        <w:rPr>
          <w:b/>
          <w:i/>
          <w:szCs w:val="20"/>
        </w:rPr>
        <w:t>ruits et vibrations</w:t>
      </w:r>
    </w:p>
    <w:p w14:paraId="08ED799E" w14:textId="77777777" w:rsidR="00BA7C5B" w:rsidRPr="000207E5" w:rsidRDefault="00BA7C5B" w:rsidP="00BA7C5B">
      <w:pPr>
        <w:pStyle w:val="BGP-Textecourant"/>
        <w:rPr>
          <w:rFonts w:cs="Tahoma"/>
          <w:szCs w:val="20"/>
        </w:rPr>
      </w:pPr>
      <w:r w:rsidRPr="000207E5">
        <w:rPr>
          <w:rFonts w:cs="Tahoma"/>
          <w:szCs w:val="20"/>
        </w:rPr>
        <w:t xml:space="preserve">En </w:t>
      </w:r>
      <w:r w:rsidRPr="000207E5">
        <w:rPr>
          <w:rFonts w:cs="Tahoma"/>
          <w:szCs w:val="20"/>
          <w:u w:val="single"/>
        </w:rPr>
        <w:t>phase de chantier,</w:t>
      </w:r>
      <w:r w:rsidRPr="000207E5">
        <w:rPr>
          <w:rFonts w:cs="Tahoma"/>
          <w:szCs w:val="20"/>
        </w:rPr>
        <w:t xml:space="preserve"> les nuisances sonores pourront provenir du trafic généré par l’approvisionnement des matériaux pour la construction de la centrale photovoltaïque et du bruit engendré par la mise en place des équipements. La construction de la centrale impliquera un trafic important de camions, qui dépendra de la technologie employée.</w:t>
      </w:r>
    </w:p>
    <w:p w14:paraId="195F6443" w14:textId="77777777" w:rsidR="00BA7C5B" w:rsidRPr="000207E5" w:rsidRDefault="00BA7C5B" w:rsidP="00BA7C5B">
      <w:pPr>
        <w:pStyle w:val="BGP-Textecourant"/>
        <w:rPr>
          <w:rFonts w:cs="Tahoma"/>
          <w:szCs w:val="20"/>
        </w:rPr>
      </w:pPr>
      <w:r w:rsidRPr="000207E5">
        <w:rPr>
          <w:rFonts w:cs="Tahoma"/>
          <w:szCs w:val="20"/>
        </w:rPr>
        <w:t xml:space="preserve">La fréquence du trafic sera variable selon les phases du chantier et selon la technologie choisie. </w:t>
      </w:r>
    </w:p>
    <w:p w14:paraId="7B962B37" w14:textId="77777777" w:rsidR="00BA7C5B" w:rsidRPr="000207E5" w:rsidRDefault="00BA7C5B" w:rsidP="00BA7C5B">
      <w:pPr>
        <w:pStyle w:val="BGP-Textecourant"/>
        <w:rPr>
          <w:rFonts w:cs="Tahoma"/>
          <w:szCs w:val="20"/>
        </w:rPr>
      </w:pPr>
      <w:r w:rsidRPr="000207E5">
        <w:rPr>
          <w:rFonts w:cs="Tahoma"/>
          <w:szCs w:val="20"/>
        </w:rPr>
        <w:t>La construction du projet impliquera l’utilisation temporaire d’équipements de construction durant la préparation du site, les activités de terrassement, la construction des bâtiments d’activités, l’assemblage des modules du champ solaire et la mise en place des structures, avec d’éventuelles fondations selon la technologie retenue.</w:t>
      </w:r>
    </w:p>
    <w:p w14:paraId="4B04C4C1" w14:textId="77777777" w:rsidR="00BA7C5B" w:rsidRPr="000207E5" w:rsidRDefault="00BA7C5B" w:rsidP="00BA7C5B">
      <w:pPr>
        <w:pStyle w:val="BGP-Textecourant"/>
        <w:rPr>
          <w:rFonts w:cs="Tahoma"/>
          <w:szCs w:val="20"/>
        </w:rPr>
      </w:pPr>
      <w:r w:rsidRPr="000207E5">
        <w:rPr>
          <w:rFonts w:cs="Tahoma"/>
          <w:szCs w:val="20"/>
        </w:rPr>
        <w:t xml:space="preserve">Pour le photovoltaïque, la première source de bruit durant la construction sera l’enfoncement de pieux de support de fondations. Au cours des tests d’enfoncement des pieux sur un site de construction d’un parc photovoltaïque, un jour de grand vent, les lectures de mesures de bruit furent approximativement de 55 décibels (dB) à une distance d’environ 200 mètres. </w:t>
      </w:r>
    </w:p>
    <w:p w14:paraId="575AF14A" w14:textId="77777777" w:rsidR="00BA7C5B" w:rsidRPr="000207E5" w:rsidRDefault="00BA7C5B" w:rsidP="00BA7C5B">
      <w:pPr>
        <w:pStyle w:val="BGP-Textecourant"/>
        <w:rPr>
          <w:rFonts w:cs="Tahoma"/>
          <w:szCs w:val="20"/>
        </w:rPr>
      </w:pPr>
      <w:r w:rsidRPr="000207E5">
        <w:rPr>
          <w:rFonts w:cs="Tahoma"/>
          <w:szCs w:val="20"/>
        </w:rPr>
        <w:t xml:space="preserve">Durant la </w:t>
      </w:r>
      <w:r w:rsidRPr="000207E5">
        <w:rPr>
          <w:rFonts w:cs="Tahoma"/>
          <w:szCs w:val="20"/>
          <w:u w:val="single"/>
        </w:rPr>
        <w:t>phase d’exploitation</w:t>
      </w:r>
      <w:r w:rsidRPr="000207E5">
        <w:rPr>
          <w:rFonts w:cs="Tahoma"/>
          <w:szCs w:val="20"/>
        </w:rPr>
        <w:t>, les seules sources sonores proviendront des groupes onduleurs/transformateurs et des quelques allers-retours ponctuels nécessaires pour la maintenance et le personnel permanent.</w:t>
      </w:r>
    </w:p>
    <w:p w14:paraId="56E78D4E" w14:textId="77777777" w:rsidR="00BA7C5B" w:rsidRPr="000207E5" w:rsidRDefault="00BA7C5B" w:rsidP="00BA7C5B">
      <w:pPr>
        <w:pStyle w:val="BGP-Textecourant"/>
        <w:rPr>
          <w:rFonts w:cs="Tahoma"/>
          <w:szCs w:val="20"/>
        </w:rPr>
      </w:pPr>
      <w:r w:rsidRPr="000207E5">
        <w:rPr>
          <w:rFonts w:cs="Tahoma"/>
          <w:szCs w:val="20"/>
        </w:rPr>
        <w:t>Notons que le bruit engendré par les trackers en mouvement est faible (moteur très peu bruyant et vitesse de rotation très faible).</w:t>
      </w:r>
    </w:p>
    <w:p w14:paraId="0C24D8FC" w14:textId="77777777" w:rsidR="00BA7C5B" w:rsidRPr="000207E5" w:rsidRDefault="00BA7C5B" w:rsidP="00BA7C5B">
      <w:pPr>
        <w:pStyle w:val="BGP-Textecourant"/>
        <w:rPr>
          <w:rFonts w:cs="Tahoma"/>
          <w:szCs w:val="20"/>
        </w:rPr>
      </w:pPr>
      <w:r w:rsidRPr="000207E5">
        <w:rPr>
          <w:rFonts w:cs="Tahoma"/>
          <w:szCs w:val="20"/>
        </w:rPr>
        <w:t>Si les locaux techniques comprenant les onduleurs/transformateurs sont placés de manière appropriée au centre de chaque bloc photovoltaïque, les nuisances sonores au niveau des limites de propriété du site seront négligeables.</w:t>
      </w:r>
    </w:p>
    <w:p w14:paraId="7CA4E162" w14:textId="77777777" w:rsidR="00BA7C5B" w:rsidRPr="000207E5" w:rsidRDefault="00BA7C5B" w:rsidP="00BA7C5B">
      <w:pPr>
        <w:pStyle w:val="BGP-Textecourant"/>
        <w:rPr>
          <w:rFonts w:cs="Tahoma"/>
          <w:szCs w:val="20"/>
        </w:rPr>
      </w:pPr>
      <w:r w:rsidRPr="000207E5">
        <w:rPr>
          <w:rFonts w:cs="Tahoma"/>
          <w:szCs w:val="20"/>
        </w:rPr>
        <w:t xml:space="preserve">De plus, ils ne fonctionneront que durant les heures de la journée lorsque le projet est en production d’électricité. </w:t>
      </w:r>
    </w:p>
    <w:p w14:paraId="5C676263" w14:textId="77777777" w:rsidR="00BA7C5B" w:rsidRPr="000207E5" w:rsidRDefault="00BA7C5B" w:rsidP="00BA7C5B">
      <w:pPr>
        <w:pStyle w:val="BGP-Textecourant"/>
        <w:rPr>
          <w:rFonts w:cs="Tahoma"/>
          <w:szCs w:val="20"/>
        </w:rPr>
      </w:pPr>
      <w:r w:rsidRPr="000207E5">
        <w:rPr>
          <w:rFonts w:cs="Tahoma"/>
          <w:szCs w:val="20"/>
        </w:rPr>
        <w:t>Au vu de la distance des premières habitations aux sites, l’impact sonore et vibratoire du site sera négligeable pour les riverains.</w:t>
      </w:r>
    </w:p>
    <w:p w14:paraId="05365E7D" w14:textId="77777777" w:rsidR="00BA7C5B" w:rsidRPr="000207E5" w:rsidRDefault="00BA7C5B" w:rsidP="00BA7C5B">
      <w:pPr>
        <w:pStyle w:val="BGP-Textecourant"/>
        <w:rPr>
          <w:rFonts w:cs="Tahoma"/>
          <w:szCs w:val="20"/>
        </w:rPr>
      </w:pPr>
      <w:r w:rsidRPr="000207E5">
        <w:rPr>
          <w:rFonts w:cs="Tahoma"/>
          <w:szCs w:val="20"/>
        </w:rPr>
        <w:t>Le personnel nécessaire étant peu important pour l’exploitation du site, la source sonore liée au trafic engendrera un impact modéré pour les riverains.</w:t>
      </w:r>
    </w:p>
    <w:p w14:paraId="11D391D1" w14:textId="77777777" w:rsidR="00BA7C5B" w:rsidRPr="000207E5" w:rsidRDefault="00BA7C5B" w:rsidP="007C08AA">
      <w:pPr>
        <w:pStyle w:val="BGP-Titre1111"/>
        <w:tabs>
          <w:tab w:val="clear" w:pos="864"/>
          <w:tab w:val="left" w:pos="1843"/>
        </w:tabs>
        <w:spacing w:before="120"/>
        <w:ind w:firstLine="0"/>
        <w:rPr>
          <w:rFonts w:cs="Tahoma"/>
          <w:i/>
          <w:color w:val="auto"/>
        </w:rPr>
      </w:pPr>
      <w:r w:rsidRPr="000207E5">
        <w:rPr>
          <w:rFonts w:cs="Tahoma"/>
          <w:i/>
          <w:color w:val="auto"/>
        </w:rPr>
        <w:t>Mesures d’atténuation</w:t>
      </w:r>
    </w:p>
    <w:p w14:paraId="7C8DBF70" w14:textId="77777777" w:rsidR="00BA7C5B" w:rsidRPr="000207E5" w:rsidRDefault="00BA7C5B" w:rsidP="00BA7C5B">
      <w:pPr>
        <w:pStyle w:val="BGP-Textecourant"/>
        <w:rPr>
          <w:rFonts w:cs="Tahoma"/>
          <w:szCs w:val="20"/>
          <w:u w:val="single"/>
        </w:rPr>
      </w:pPr>
      <w:r w:rsidRPr="000207E5">
        <w:rPr>
          <w:rFonts w:cs="Tahoma"/>
          <w:szCs w:val="20"/>
          <w:u w:val="single"/>
        </w:rPr>
        <w:t>Phase chantier</w:t>
      </w:r>
    </w:p>
    <w:p w14:paraId="64F61496" w14:textId="77777777" w:rsidR="00BA7C5B" w:rsidRPr="000207E5" w:rsidRDefault="00BA7C5B" w:rsidP="00BA7C5B">
      <w:pPr>
        <w:pStyle w:val="BGP-Textecourant"/>
        <w:rPr>
          <w:rFonts w:cs="Tahoma"/>
          <w:szCs w:val="20"/>
        </w:rPr>
      </w:pPr>
      <w:r w:rsidRPr="000207E5">
        <w:rPr>
          <w:rFonts w:cs="Tahoma"/>
          <w:szCs w:val="20"/>
        </w:rPr>
        <w:t>Les équipements utilisés lors des travaux seront conformes à la réglementation en vigueur et correctement entretenus.</w:t>
      </w:r>
    </w:p>
    <w:p w14:paraId="4F80A3B8" w14:textId="77777777" w:rsidR="00BA7C5B" w:rsidRPr="000207E5" w:rsidRDefault="00BA7C5B" w:rsidP="00BA7C5B">
      <w:pPr>
        <w:pStyle w:val="BGP-Textecourant"/>
        <w:rPr>
          <w:rFonts w:cs="Tahoma"/>
          <w:szCs w:val="20"/>
        </w:rPr>
      </w:pPr>
      <w:r w:rsidRPr="000207E5">
        <w:rPr>
          <w:rFonts w:cs="Tahoma"/>
          <w:szCs w:val="20"/>
        </w:rPr>
        <w:t xml:space="preserve">Le nombre de véhicules lourds et légers sera limité au strict minimum, et leur vitesse de circulation sera limitée. </w:t>
      </w:r>
    </w:p>
    <w:p w14:paraId="1515B2E5" w14:textId="77777777" w:rsidR="00BA7C5B" w:rsidRPr="000207E5" w:rsidRDefault="00BA7C5B" w:rsidP="00BA7C5B">
      <w:pPr>
        <w:pStyle w:val="BGP-Textecourant"/>
        <w:rPr>
          <w:rFonts w:cs="Tahoma"/>
          <w:szCs w:val="20"/>
        </w:rPr>
      </w:pPr>
      <w:r w:rsidRPr="000207E5">
        <w:rPr>
          <w:rFonts w:cs="Tahoma"/>
          <w:szCs w:val="20"/>
        </w:rPr>
        <w:t>Une information de la population locale sera organisée préalablement aux travaux.</w:t>
      </w:r>
    </w:p>
    <w:p w14:paraId="7C7CC7FD" w14:textId="77777777" w:rsidR="00BA7C5B" w:rsidRPr="000207E5" w:rsidRDefault="00BA7C5B" w:rsidP="00BA7C5B">
      <w:pPr>
        <w:pStyle w:val="BGP-Textecourant"/>
        <w:rPr>
          <w:rFonts w:cs="Tahoma"/>
          <w:szCs w:val="20"/>
          <w:u w:val="single"/>
        </w:rPr>
      </w:pPr>
      <w:r w:rsidRPr="000207E5">
        <w:rPr>
          <w:rFonts w:cs="Tahoma"/>
          <w:szCs w:val="20"/>
          <w:u w:val="single"/>
        </w:rPr>
        <w:t>Phase d’exploitation</w:t>
      </w:r>
    </w:p>
    <w:p w14:paraId="5A113C14" w14:textId="77777777" w:rsidR="00BA7C5B" w:rsidRPr="000207E5" w:rsidRDefault="00BA7C5B" w:rsidP="00BA7C5B">
      <w:pPr>
        <w:pStyle w:val="BGP-Textecourant"/>
        <w:rPr>
          <w:rFonts w:cs="Tahoma"/>
          <w:szCs w:val="20"/>
        </w:rPr>
      </w:pPr>
      <w:r w:rsidRPr="000207E5">
        <w:rPr>
          <w:rFonts w:cs="Tahoma"/>
          <w:szCs w:val="20"/>
        </w:rPr>
        <w:t>Etant donné l’absence d’impact lié à l’exploitation de la centrale dans ce domaine, aucune mesure de maîtrise des impacts n’est prévue.</w:t>
      </w:r>
    </w:p>
    <w:p w14:paraId="623ABF2E" w14:textId="77777777" w:rsidR="00BA7C5B" w:rsidRPr="000207E5" w:rsidRDefault="00E9341B" w:rsidP="00A777D3">
      <w:pPr>
        <w:pStyle w:val="BGP-Textecourant"/>
        <w:rPr>
          <w:i/>
          <w:szCs w:val="20"/>
        </w:rPr>
      </w:pPr>
      <w:r w:rsidRPr="000207E5">
        <w:rPr>
          <w:b/>
          <w:i/>
          <w:szCs w:val="20"/>
        </w:rPr>
        <w:t>Impacts sur l</w:t>
      </w:r>
      <w:r w:rsidR="00BA7C5B" w:rsidRPr="000207E5">
        <w:rPr>
          <w:b/>
          <w:i/>
          <w:szCs w:val="20"/>
        </w:rPr>
        <w:t>a santé humaine</w:t>
      </w:r>
    </w:p>
    <w:p w14:paraId="02C5217B" w14:textId="77777777" w:rsidR="00BA7C5B" w:rsidRPr="000207E5" w:rsidRDefault="00BA7C5B" w:rsidP="00BA7C5B">
      <w:pPr>
        <w:pStyle w:val="BGP-Textecourant"/>
        <w:rPr>
          <w:rFonts w:cs="Tahoma"/>
          <w:szCs w:val="20"/>
        </w:rPr>
      </w:pPr>
      <w:r w:rsidRPr="000207E5">
        <w:rPr>
          <w:rFonts w:cs="Tahoma"/>
          <w:szCs w:val="20"/>
        </w:rPr>
        <w:t>Ces projets devraient pouvoir indirectement permettre un meilleur accès aux habitants des milieux ruraux à l’électricité. Ceci permettra de substituer pour l’éclairage l’utilisation du pétrole lampant au profit de lampes électriques, ce qui devrait entraîner une diminution des maladies visuelles et respiratoires du à l’utilisation de pétrole comme source d’éclairage.</w:t>
      </w:r>
    </w:p>
    <w:p w14:paraId="5FA21006" w14:textId="77777777" w:rsidR="00BA7C5B" w:rsidRPr="000207E5" w:rsidRDefault="00BA7C5B" w:rsidP="00BA7C5B">
      <w:pPr>
        <w:pStyle w:val="BGP-Textecourant"/>
        <w:rPr>
          <w:rFonts w:cs="Tahoma"/>
          <w:szCs w:val="20"/>
        </w:rPr>
      </w:pPr>
      <w:r w:rsidRPr="000207E5">
        <w:rPr>
          <w:rFonts w:cs="Tahoma"/>
          <w:szCs w:val="20"/>
        </w:rPr>
        <w:lastRenderedPageBreak/>
        <w:t>L’exploitation d’un parc photovoltaïque n’émet aucune émission atmosphérique particulière, hormis les poussières et gaz d’échappements des quelques véhicules nécessaires à la maintenance.</w:t>
      </w:r>
    </w:p>
    <w:p w14:paraId="674D93B1" w14:textId="77777777" w:rsidR="00BA7C5B" w:rsidRPr="000207E5" w:rsidRDefault="00BA7C5B" w:rsidP="008625B3">
      <w:pPr>
        <w:pStyle w:val="BGP-Titre1111"/>
        <w:tabs>
          <w:tab w:val="clear" w:pos="864"/>
          <w:tab w:val="left" w:pos="1843"/>
        </w:tabs>
        <w:spacing w:before="120" w:after="0"/>
        <w:ind w:firstLine="0"/>
        <w:rPr>
          <w:rFonts w:cs="Tahoma"/>
          <w:i/>
          <w:color w:val="auto"/>
        </w:rPr>
      </w:pPr>
      <w:r w:rsidRPr="000207E5">
        <w:rPr>
          <w:rFonts w:cs="Tahoma"/>
          <w:i/>
          <w:color w:val="auto"/>
        </w:rPr>
        <w:t>Mesures d’atténuation</w:t>
      </w:r>
    </w:p>
    <w:p w14:paraId="2627D228" w14:textId="77777777" w:rsidR="00BA7C5B" w:rsidRPr="000207E5" w:rsidRDefault="00BA7C5B" w:rsidP="008625B3">
      <w:pPr>
        <w:pStyle w:val="BGP-Textecourant"/>
        <w:spacing w:before="0"/>
        <w:rPr>
          <w:rFonts w:cs="Tahoma"/>
          <w:szCs w:val="20"/>
        </w:rPr>
      </w:pPr>
      <w:r w:rsidRPr="000207E5">
        <w:rPr>
          <w:rFonts w:cs="Tahoma"/>
          <w:szCs w:val="20"/>
        </w:rPr>
        <w:t>Il n’est pas prévu de mesures d’atténuation spécifiques.</w:t>
      </w:r>
    </w:p>
    <w:p w14:paraId="60B60EBD" w14:textId="77777777" w:rsidR="00BA7C5B" w:rsidRPr="000207E5" w:rsidRDefault="00E9341B" w:rsidP="00A777D3">
      <w:pPr>
        <w:pStyle w:val="BGP-Textecourant"/>
        <w:rPr>
          <w:i/>
          <w:szCs w:val="20"/>
        </w:rPr>
      </w:pPr>
      <w:r w:rsidRPr="000207E5">
        <w:rPr>
          <w:b/>
          <w:i/>
          <w:szCs w:val="20"/>
        </w:rPr>
        <w:t xml:space="preserve">Impacts des </w:t>
      </w:r>
      <w:r w:rsidR="00BA7C5B" w:rsidRPr="000207E5">
        <w:rPr>
          <w:b/>
          <w:i/>
          <w:szCs w:val="20"/>
        </w:rPr>
        <w:t>risques technologiques</w:t>
      </w:r>
    </w:p>
    <w:p w14:paraId="60064D1C" w14:textId="6885B418" w:rsidR="00BA7C5B" w:rsidRPr="000207E5" w:rsidRDefault="00BA7C5B" w:rsidP="00BA7C5B">
      <w:pPr>
        <w:pStyle w:val="BGP-Textecourant"/>
        <w:rPr>
          <w:rFonts w:cs="Tahoma"/>
          <w:szCs w:val="20"/>
        </w:rPr>
      </w:pPr>
      <w:r w:rsidRPr="000207E5">
        <w:rPr>
          <w:rFonts w:cs="Tahoma"/>
          <w:szCs w:val="20"/>
        </w:rPr>
        <w:t xml:space="preserve">Pour le photovoltaïque, les installations solaires étant des équipements électriques, le risque incendie existe (court-circuit par exemple). Le projet étant avant tout construit au moyen de verre, béton et acier, les matériaux ne sont dans l’ensemble pas </w:t>
      </w:r>
      <w:proofErr w:type="gramStart"/>
      <w:r w:rsidRPr="000207E5">
        <w:rPr>
          <w:rFonts w:cs="Tahoma"/>
          <w:szCs w:val="20"/>
        </w:rPr>
        <w:t>inflammables</w:t>
      </w:r>
      <w:proofErr w:type="gramEnd"/>
      <w:r w:rsidRPr="000207E5">
        <w:rPr>
          <w:rFonts w:cs="Tahoma"/>
          <w:szCs w:val="20"/>
        </w:rPr>
        <w:t>.</w:t>
      </w:r>
    </w:p>
    <w:p w14:paraId="6CC90A54" w14:textId="77777777" w:rsidR="00BA7C5B" w:rsidRPr="000207E5" w:rsidRDefault="00BA7C5B" w:rsidP="00A777D3">
      <w:pPr>
        <w:pStyle w:val="BGP-Titre1111"/>
        <w:tabs>
          <w:tab w:val="clear" w:pos="864"/>
          <w:tab w:val="left" w:pos="1843"/>
        </w:tabs>
        <w:spacing w:before="120"/>
        <w:ind w:firstLine="0"/>
        <w:rPr>
          <w:rFonts w:cs="Tahoma"/>
          <w:i/>
          <w:color w:val="auto"/>
        </w:rPr>
      </w:pPr>
      <w:r w:rsidRPr="000207E5">
        <w:rPr>
          <w:rFonts w:cs="Tahoma"/>
          <w:i/>
          <w:color w:val="auto"/>
        </w:rPr>
        <w:t>Mesures compensatoires</w:t>
      </w:r>
    </w:p>
    <w:p w14:paraId="779E2C94" w14:textId="77777777" w:rsidR="00BA7C5B" w:rsidRPr="000207E5" w:rsidRDefault="00BA7C5B" w:rsidP="00BA7C5B">
      <w:pPr>
        <w:pStyle w:val="BGP-Textecourant"/>
        <w:rPr>
          <w:rFonts w:cs="Tahoma"/>
          <w:szCs w:val="20"/>
        </w:rPr>
      </w:pPr>
      <w:r w:rsidRPr="000207E5">
        <w:rPr>
          <w:rFonts w:cs="Tahoma"/>
          <w:szCs w:val="20"/>
        </w:rPr>
        <w:t>Des mesures spécifiques devront être mises en place selon la technologie employée et les risques associés.</w:t>
      </w:r>
    </w:p>
    <w:p w14:paraId="0A21118C" w14:textId="77777777" w:rsidR="00BA7C5B" w:rsidRPr="000207E5" w:rsidRDefault="00BA7C5B" w:rsidP="00BA7C5B">
      <w:pPr>
        <w:pStyle w:val="BGP-Textecourant"/>
        <w:rPr>
          <w:rFonts w:cs="Tahoma"/>
          <w:szCs w:val="20"/>
        </w:rPr>
      </w:pPr>
      <w:r w:rsidRPr="000207E5">
        <w:rPr>
          <w:rFonts w:cs="Tahoma"/>
          <w:szCs w:val="20"/>
        </w:rPr>
        <w:t>Des équipements de lutte contre l’incendie (extincteurs, citerne d’eau), des plans de prévention et d’intervention en cas d’incendie devront être mis en place.</w:t>
      </w:r>
    </w:p>
    <w:p w14:paraId="31AACB00" w14:textId="77777777" w:rsidR="00BA7C5B" w:rsidRPr="000207E5" w:rsidRDefault="00BA7C5B" w:rsidP="00BA7C5B">
      <w:pPr>
        <w:pStyle w:val="BGP-Textecourant"/>
        <w:rPr>
          <w:rFonts w:cs="Tahoma"/>
          <w:szCs w:val="20"/>
        </w:rPr>
      </w:pPr>
      <w:r w:rsidRPr="000207E5">
        <w:rPr>
          <w:rFonts w:cs="Tahoma"/>
          <w:szCs w:val="20"/>
        </w:rPr>
        <w:t>Des pistes d’accès spécifiques (périphériques et intra-site) devront être prévues.</w:t>
      </w:r>
    </w:p>
    <w:p w14:paraId="003AA01C" w14:textId="77777777" w:rsidR="00BA7C5B" w:rsidRPr="000207E5" w:rsidRDefault="00BA7C5B" w:rsidP="00BA7C5B">
      <w:pPr>
        <w:pStyle w:val="BGP-Textecourant"/>
        <w:rPr>
          <w:rFonts w:cs="Tahoma"/>
          <w:szCs w:val="20"/>
        </w:rPr>
      </w:pPr>
      <w:r w:rsidRPr="000207E5">
        <w:rPr>
          <w:rFonts w:cs="Tahoma"/>
          <w:szCs w:val="20"/>
        </w:rPr>
        <w:t>Ces mesures devront être discutées et validées avec les pompiers locaux.</w:t>
      </w:r>
    </w:p>
    <w:p w14:paraId="641D153B" w14:textId="77777777" w:rsidR="00BA7C5B" w:rsidRPr="000207E5" w:rsidRDefault="00BA7C5B" w:rsidP="00BA7C5B">
      <w:pPr>
        <w:pStyle w:val="BGP-Textecourant"/>
        <w:rPr>
          <w:rFonts w:cs="Tahoma"/>
          <w:szCs w:val="20"/>
        </w:rPr>
      </w:pPr>
      <w:r w:rsidRPr="000207E5">
        <w:rPr>
          <w:rFonts w:cs="Tahoma"/>
          <w:szCs w:val="20"/>
        </w:rPr>
        <w:t>Par ailleurs, les risques de vandalisme seront limités par la présence d’une clôture entourant le site. Un système de vidéosurveillance peut-être envisagé.</w:t>
      </w:r>
    </w:p>
    <w:p w14:paraId="4AC46814" w14:textId="77777777" w:rsidR="00BA7C5B" w:rsidRPr="000207E5" w:rsidRDefault="00BA7C5B" w:rsidP="007C08AA">
      <w:pPr>
        <w:pStyle w:val="BGP-Textecourant"/>
        <w:rPr>
          <w:i/>
          <w:szCs w:val="20"/>
        </w:rPr>
      </w:pPr>
      <w:r w:rsidRPr="000207E5">
        <w:rPr>
          <w:b/>
          <w:i/>
          <w:szCs w:val="20"/>
        </w:rPr>
        <w:t>Démantèlement - remise en état du site en fin d’exploitation</w:t>
      </w:r>
    </w:p>
    <w:p w14:paraId="17231931" w14:textId="77777777" w:rsidR="00BA7C5B" w:rsidRPr="000207E5" w:rsidRDefault="00BA7C5B" w:rsidP="008625B3">
      <w:pPr>
        <w:pStyle w:val="BGP-Textecourant"/>
        <w:spacing w:before="0"/>
        <w:rPr>
          <w:rFonts w:cs="Tahoma"/>
          <w:szCs w:val="20"/>
        </w:rPr>
      </w:pPr>
      <w:r w:rsidRPr="000207E5">
        <w:rPr>
          <w:rFonts w:cs="Tahoma"/>
          <w:szCs w:val="20"/>
        </w:rPr>
        <w:t>Une fois l’investissement amorti, la poursuite de l’activité est envisageable, et le démantèlement n’est pas nécessaire, pour autant que le cadre légal le permette, et que les conditions soient toujours réunies pour permettre l’exploitation de centrale photovoltaïque.</w:t>
      </w:r>
    </w:p>
    <w:p w14:paraId="388A1CFB" w14:textId="77777777" w:rsidR="00BA7C5B" w:rsidRPr="000207E5" w:rsidRDefault="00BA7C5B" w:rsidP="00BA7C5B">
      <w:pPr>
        <w:pStyle w:val="BGP-Textecourant"/>
        <w:rPr>
          <w:rFonts w:cs="Tahoma"/>
          <w:szCs w:val="20"/>
        </w:rPr>
      </w:pPr>
      <w:r w:rsidRPr="000207E5">
        <w:rPr>
          <w:rFonts w:cs="Tahoma"/>
          <w:szCs w:val="20"/>
        </w:rPr>
        <w:t>Ceci est en particulier vrai pour les parcs photovoltaïques, car leurs coûts de maintenance et de maintien en opération sont très faibles.</w:t>
      </w:r>
    </w:p>
    <w:p w14:paraId="25869B28" w14:textId="77777777" w:rsidR="00BA7C5B" w:rsidRPr="000207E5" w:rsidRDefault="00BA7C5B" w:rsidP="00BA7C5B">
      <w:pPr>
        <w:pStyle w:val="BGP-Textecourant"/>
        <w:rPr>
          <w:rFonts w:cs="Tahoma"/>
          <w:szCs w:val="20"/>
        </w:rPr>
      </w:pPr>
      <w:r w:rsidRPr="000207E5">
        <w:rPr>
          <w:rFonts w:cs="Tahoma"/>
          <w:szCs w:val="20"/>
        </w:rPr>
        <w:t xml:space="preserve">Si le démantèlement devait avoir lieu, le coût du démantèlement pourrait être en partie couvert par la vente des matériaux recyclables. </w:t>
      </w:r>
    </w:p>
    <w:p w14:paraId="37FB1C6E" w14:textId="77777777" w:rsidR="00BA7C5B" w:rsidRPr="000207E5" w:rsidRDefault="00BA7C5B" w:rsidP="00BA7C5B">
      <w:pPr>
        <w:pStyle w:val="BGP-Textecourant"/>
        <w:rPr>
          <w:rFonts w:cs="Tahoma"/>
          <w:szCs w:val="20"/>
        </w:rPr>
      </w:pPr>
      <w:r w:rsidRPr="000207E5">
        <w:rPr>
          <w:rFonts w:cs="Tahoma"/>
          <w:szCs w:val="20"/>
        </w:rPr>
        <w:t xml:space="preserve">L’enlèvement des champs solaires et de la clôture </w:t>
      </w:r>
      <w:proofErr w:type="gramStart"/>
      <w:r w:rsidRPr="000207E5">
        <w:rPr>
          <w:rFonts w:cs="Tahoma"/>
          <w:szCs w:val="20"/>
        </w:rPr>
        <w:t>permettront</w:t>
      </w:r>
      <w:proofErr w:type="gramEnd"/>
      <w:r w:rsidRPr="000207E5">
        <w:rPr>
          <w:rFonts w:cs="Tahoma"/>
          <w:szCs w:val="20"/>
        </w:rPr>
        <w:t xml:space="preserve"> un retour immédiat du sol dans les conditions initiales avant la construction de la centrale.</w:t>
      </w:r>
    </w:p>
    <w:p w14:paraId="377E8C11" w14:textId="77777777" w:rsidR="00BA7C5B" w:rsidRPr="000207E5" w:rsidRDefault="00BA7C5B" w:rsidP="00BA7C5B">
      <w:pPr>
        <w:pStyle w:val="BGP-Textecourant"/>
        <w:rPr>
          <w:rFonts w:cs="Tahoma"/>
          <w:szCs w:val="20"/>
        </w:rPr>
      </w:pPr>
      <w:r w:rsidRPr="000207E5">
        <w:rPr>
          <w:rFonts w:cs="Tahoma"/>
          <w:szCs w:val="20"/>
        </w:rPr>
        <w:t>Les pistes seront laissées intactes.</w:t>
      </w:r>
    </w:p>
    <w:p w14:paraId="0CD0356E" w14:textId="77777777" w:rsidR="00637164" w:rsidRPr="000207E5" w:rsidRDefault="00BA7C5B" w:rsidP="00D1215B">
      <w:pPr>
        <w:pStyle w:val="BGP-Textecourant"/>
        <w:rPr>
          <w:rFonts w:cs="Tahoma"/>
          <w:szCs w:val="20"/>
        </w:rPr>
      </w:pPr>
      <w:r w:rsidRPr="000207E5">
        <w:rPr>
          <w:rFonts w:cs="Tahoma"/>
          <w:szCs w:val="20"/>
        </w:rPr>
        <w:t>En cas de démantèlement des filières de gestion des déchets adéquats devront être identifiées et mises en place.</w:t>
      </w:r>
    </w:p>
    <w:p w14:paraId="2A9E7ADA" w14:textId="05B3E013" w:rsidR="00637164" w:rsidRPr="000207E5" w:rsidRDefault="00637164" w:rsidP="00637164">
      <w:pPr>
        <w:pStyle w:val="BGP-Textecourant"/>
        <w:rPr>
          <w:b/>
          <w:szCs w:val="20"/>
        </w:rPr>
      </w:pPr>
      <w:r w:rsidRPr="000207E5">
        <w:rPr>
          <w:b/>
          <w:szCs w:val="20"/>
        </w:rPr>
        <w:t>Plan de gestion environnementale et sociale</w:t>
      </w:r>
    </w:p>
    <w:p w14:paraId="77096DDC" w14:textId="0A9394B4" w:rsidR="00064462" w:rsidRPr="000207E5" w:rsidRDefault="00064462" w:rsidP="00637164">
      <w:pPr>
        <w:pStyle w:val="BGP-Textecourant"/>
        <w:rPr>
          <w:szCs w:val="20"/>
        </w:rPr>
      </w:pPr>
      <w:r w:rsidRPr="000207E5">
        <w:rPr>
          <w:rFonts w:cs="Tahoma"/>
          <w:szCs w:val="20"/>
        </w:rPr>
        <w:t xml:space="preserve">Le Plan de gestion environnemental et sociale présente les grandes lignes des mesures d’atténuation et de compensation à mettre en place pour le projet. </w:t>
      </w:r>
      <w:r w:rsidR="005514A4" w:rsidRPr="000207E5">
        <w:rPr>
          <w:rFonts w:cs="Tahoma"/>
          <w:szCs w:val="20"/>
        </w:rPr>
        <w:t xml:space="preserve">Le cout estimatif de la mise en œuvre du PGES pour le site de Missour, hors les couts intégrés au projet, est </w:t>
      </w:r>
      <w:r w:rsidR="00F12E4F" w:rsidRPr="000207E5">
        <w:rPr>
          <w:rFonts w:cs="Tahoma"/>
          <w:szCs w:val="20"/>
        </w:rPr>
        <w:t>Cent</w:t>
      </w:r>
      <w:r w:rsidR="005514A4" w:rsidRPr="000207E5">
        <w:rPr>
          <w:rFonts w:cs="Tahoma"/>
          <w:szCs w:val="20"/>
        </w:rPr>
        <w:t xml:space="preserve"> milles Dirham</w:t>
      </w:r>
      <w:r w:rsidR="005514A4" w:rsidRPr="000207E5">
        <w:rPr>
          <w:szCs w:val="20"/>
        </w:rPr>
        <w:t xml:space="preserve"> (</w:t>
      </w:r>
      <w:r w:rsidR="00F12E4F" w:rsidRPr="000207E5">
        <w:rPr>
          <w:b/>
          <w:szCs w:val="20"/>
        </w:rPr>
        <w:t>100 000</w:t>
      </w:r>
      <w:r w:rsidR="005514A4" w:rsidRPr="000207E5">
        <w:rPr>
          <w:b/>
          <w:szCs w:val="20"/>
        </w:rPr>
        <w:t xml:space="preserve"> Dh)</w:t>
      </w:r>
    </w:p>
    <w:p w14:paraId="006BC5DD" w14:textId="6C5AFC2B" w:rsidR="00B83DFC" w:rsidRPr="000207E5" w:rsidRDefault="00B83DFC" w:rsidP="00B968DB">
      <w:pPr>
        <w:pStyle w:val="BGP-Textecourant"/>
        <w:ind w:firstLine="709"/>
        <w:rPr>
          <w:szCs w:val="20"/>
        </w:rPr>
      </w:pPr>
      <w:r w:rsidRPr="000207E5">
        <w:rPr>
          <w:b/>
          <w:szCs w:val="20"/>
        </w:rPr>
        <w:t>Programme de surveillance et de suivi</w:t>
      </w:r>
    </w:p>
    <w:p w14:paraId="41924D2F" w14:textId="7988FCB2" w:rsidR="00B83DFC" w:rsidRPr="000207E5" w:rsidRDefault="00B83DFC" w:rsidP="00B83DFC">
      <w:pPr>
        <w:pStyle w:val="BGP-Textecourant"/>
        <w:rPr>
          <w:rFonts w:cs="Tahoma"/>
          <w:szCs w:val="20"/>
        </w:rPr>
      </w:pPr>
      <w:r w:rsidRPr="000207E5">
        <w:rPr>
          <w:rFonts w:cs="Tahoma"/>
          <w:szCs w:val="20"/>
        </w:rPr>
        <w:t xml:space="preserve">Il s’agit de la surveillance environnementale du chantier et notamment sur les aspects liés aux sols et au milieu naturel ainsi que le suivi environnemental en phase d’exploitation lie aux aspects liés au milieu naturel. </w:t>
      </w:r>
    </w:p>
    <w:p w14:paraId="53F3F9EE" w14:textId="4C983561" w:rsidR="00B83DFC" w:rsidRPr="000207E5" w:rsidRDefault="00B83DFC" w:rsidP="00D75ADF">
      <w:pPr>
        <w:pStyle w:val="BGP-Textecourant"/>
        <w:rPr>
          <w:rFonts w:cs="Tahoma"/>
          <w:szCs w:val="20"/>
        </w:rPr>
      </w:pPr>
      <w:r w:rsidRPr="000207E5">
        <w:rPr>
          <w:rFonts w:cs="Tahoma"/>
          <w:b/>
          <w:szCs w:val="20"/>
        </w:rPr>
        <w:t xml:space="preserve">L’ONEE-BE </w:t>
      </w:r>
      <w:r w:rsidRPr="000207E5">
        <w:rPr>
          <w:rFonts w:cs="Tahoma"/>
          <w:szCs w:val="20"/>
        </w:rPr>
        <w:t xml:space="preserve">est responsable pour la validation des documents d’études d’exécution présentées par les entrepreneurs contenant les mesures d’atténuation que les entreprises doivent intégrer. L’ONEE doit aussi mandater un responsable de la surveillance environnementale qui sera présent sur le chantier sur une base régulière, avant le début des travaux. </w:t>
      </w:r>
      <w:r w:rsidR="00D75ADF" w:rsidRPr="000207E5">
        <w:rPr>
          <w:rFonts w:cs="Tahoma"/>
          <w:szCs w:val="20"/>
        </w:rPr>
        <w:t xml:space="preserve">. De meme, l’ONEE devra aviser </w:t>
      </w:r>
      <w:r w:rsidRPr="000207E5">
        <w:rPr>
          <w:rFonts w:cs="Tahoma"/>
          <w:szCs w:val="20"/>
        </w:rPr>
        <w:t xml:space="preserve">les ministères ou organismes responsables du déroulement des travaux et des changements importants dans le calendrier de réalisation. Les ministères ou organismes responsables pourront en tout temps venir constater la mise en application des mesures d’atténuation prévues. </w:t>
      </w:r>
      <w:r w:rsidR="00D75ADF" w:rsidRPr="000207E5">
        <w:rPr>
          <w:rFonts w:cs="Tahoma"/>
          <w:szCs w:val="20"/>
        </w:rPr>
        <w:t>En outre, l’ONEE devra a</w:t>
      </w:r>
      <w:r w:rsidRPr="000207E5">
        <w:rPr>
          <w:rFonts w:cs="Tahoma"/>
          <w:szCs w:val="20"/>
        </w:rPr>
        <w:t xml:space="preserve">ccorder une grande importance à ses relations avec les populations concernées par la réalisation du projet, </w:t>
      </w:r>
      <w:r w:rsidRPr="000207E5">
        <w:rPr>
          <w:rFonts w:cs="Tahoma"/>
          <w:szCs w:val="20"/>
        </w:rPr>
        <w:lastRenderedPageBreak/>
        <w:t xml:space="preserve">tout au long des travaux, par l’entremise de son site Internet, et de communications avec les autorités locales et régionales. </w:t>
      </w:r>
    </w:p>
    <w:p w14:paraId="51C81339" w14:textId="77777777" w:rsidR="00B83DFC" w:rsidRPr="000207E5" w:rsidRDefault="00B83DFC" w:rsidP="00B83DFC">
      <w:pPr>
        <w:pStyle w:val="BGP-Textecourant"/>
        <w:rPr>
          <w:rFonts w:cs="Tahoma"/>
          <w:szCs w:val="20"/>
        </w:rPr>
      </w:pPr>
      <w:r w:rsidRPr="000207E5">
        <w:rPr>
          <w:rFonts w:cs="Tahoma"/>
          <w:szCs w:val="20"/>
        </w:rPr>
        <w:t xml:space="preserve">Le </w:t>
      </w:r>
      <w:r w:rsidRPr="000207E5">
        <w:rPr>
          <w:rFonts w:cs="Tahoma"/>
          <w:b/>
          <w:szCs w:val="20"/>
        </w:rPr>
        <w:t>responsable chantier</w:t>
      </w:r>
      <w:r w:rsidRPr="000207E5">
        <w:rPr>
          <w:rFonts w:cs="Tahoma"/>
          <w:szCs w:val="20"/>
        </w:rPr>
        <w:t xml:space="preserve"> doit s’assurer que les engins de chantier ne restent pas dans les aires de travail au-delà des horaires de travail. À la fin de chaque journée, tous les engins et véhicules doivent regagner l’enceinte prévue à cet effet. </w:t>
      </w:r>
    </w:p>
    <w:p w14:paraId="039663E7" w14:textId="77777777" w:rsidR="00B83DFC" w:rsidRPr="000207E5" w:rsidRDefault="00B83DFC" w:rsidP="00B83DFC">
      <w:pPr>
        <w:pStyle w:val="BGP-Textecourant"/>
        <w:rPr>
          <w:rFonts w:cs="Tahoma"/>
          <w:szCs w:val="20"/>
        </w:rPr>
      </w:pPr>
      <w:r w:rsidRPr="000207E5">
        <w:rPr>
          <w:rFonts w:cs="Tahoma"/>
          <w:szCs w:val="20"/>
        </w:rPr>
        <w:t xml:space="preserve">Le </w:t>
      </w:r>
      <w:r w:rsidRPr="000207E5">
        <w:rPr>
          <w:rFonts w:cs="Tahoma"/>
          <w:b/>
          <w:szCs w:val="20"/>
        </w:rPr>
        <w:t>responsable de la surveillance environnementale</w:t>
      </w:r>
      <w:r w:rsidRPr="000207E5">
        <w:rPr>
          <w:rFonts w:cs="Tahoma"/>
          <w:szCs w:val="20"/>
        </w:rPr>
        <w:t xml:space="preserve"> doit :</w:t>
      </w:r>
    </w:p>
    <w:p w14:paraId="3B834180" w14:textId="77777777" w:rsidR="00B83DFC" w:rsidRPr="000207E5" w:rsidRDefault="00B83DFC" w:rsidP="00B83DFC">
      <w:pPr>
        <w:pStyle w:val="BGP-Textecourant"/>
        <w:numPr>
          <w:ilvl w:val="0"/>
          <w:numId w:val="77"/>
        </w:numPr>
        <w:rPr>
          <w:rFonts w:cs="Tahoma"/>
          <w:szCs w:val="20"/>
        </w:rPr>
      </w:pPr>
      <w:r w:rsidRPr="000207E5">
        <w:rPr>
          <w:rFonts w:cs="Tahoma"/>
          <w:szCs w:val="20"/>
        </w:rPr>
        <w:t xml:space="preserve">Présenter aux entrepreneurs, sous-traitants et/ou fournisseurs, à leur arrivée sur le chantier, les exigences en matière de protection de l’environnement et d’urgence environnementale afin de les sensibiliser. </w:t>
      </w:r>
    </w:p>
    <w:p w14:paraId="3574A843" w14:textId="77777777" w:rsidR="00B83DFC" w:rsidRPr="000207E5" w:rsidRDefault="00B83DFC" w:rsidP="00B83DFC">
      <w:pPr>
        <w:pStyle w:val="BGP-Textecourant"/>
        <w:numPr>
          <w:ilvl w:val="0"/>
          <w:numId w:val="77"/>
        </w:numPr>
        <w:rPr>
          <w:rFonts w:cs="Tahoma"/>
          <w:szCs w:val="20"/>
        </w:rPr>
      </w:pPr>
      <w:r w:rsidRPr="000207E5">
        <w:rPr>
          <w:rFonts w:cs="Tahoma"/>
          <w:szCs w:val="20"/>
        </w:rPr>
        <w:t xml:space="preserve">Mettre à l’ordre du jour un point « Environnement » pour faire le suivi des éléments à corriger et/ou à apporter une attention particulière lors des réunions de chantier, </w:t>
      </w:r>
    </w:p>
    <w:p w14:paraId="5767E73C" w14:textId="77777777" w:rsidR="00B83DFC" w:rsidRPr="000207E5" w:rsidRDefault="00B83DFC" w:rsidP="00B83DFC">
      <w:pPr>
        <w:pStyle w:val="BGP-Textecourant"/>
        <w:numPr>
          <w:ilvl w:val="0"/>
          <w:numId w:val="77"/>
        </w:numPr>
        <w:rPr>
          <w:rFonts w:cs="Tahoma"/>
          <w:szCs w:val="20"/>
        </w:rPr>
      </w:pPr>
      <w:r w:rsidRPr="000207E5">
        <w:rPr>
          <w:rFonts w:cs="Tahoma"/>
          <w:szCs w:val="20"/>
        </w:rPr>
        <w:t>Relever les dérogations, à proposer des correctifs et orienter la prise de décision sur le chantier relativement aux questions d’environnement. Le processus de notification en cas de non- respect des mesures environnementales sera présenté lors de la première réunion de chantier, ainsi que les différents documents de surveillance environnementale qui devront être produits avant le début des travaux et tout au long du déroulement de ces derniers.</w:t>
      </w:r>
    </w:p>
    <w:p w14:paraId="481EBAEB" w14:textId="77777777" w:rsidR="00B83DFC" w:rsidRPr="000207E5" w:rsidRDefault="00B83DFC" w:rsidP="00B83DFC">
      <w:pPr>
        <w:pStyle w:val="BGP-Textecourant"/>
        <w:numPr>
          <w:ilvl w:val="0"/>
          <w:numId w:val="77"/>
        </w:numPr>
        <w:rPr>
          <w:rFonts w:cs="Tahoma"/>
          <w:szCs w:val="20"/>
        </w:rPr>
      </w:pPr>
      <w:r w:rsidRPr="000207E5">
        <w:rPr>
          <w:rFonts w:cs="Tahoma"/>
          <w:szCs w:val="20"/>
        </w:rPr>
        <w:t>Produire des rapports mensuels de surveillance environnementale et un rapport final à la fin des travaux.</w:t>
      </w:r>
    </w:p>
    <w:p w14:paraId="5DF5A635" w14:textId="77777777" w:rsidR="00B83DFC" w:rsidRPr="000207E5" w:rsidRDefault="00B83DFC" w:rsidP="00B83DFC">
      <w:pPr>
        <w:pStyle w:val="BGP-Textecourant"/>
        <w:numPr>
          <w:ilvl w:val="0"/>
          <w:numId w:val="77"/>
        </w:numPr>
        <w:rPr>
          <w:rFonts w:cs="Tahoma"/>
          <w:szCs w:val="20"/>
        </w:rPr>
      </w:pPr>
      <w:r w:rsidRPr="000207E5">
        <w:rPr>
          <w:rFonts w:cs="Tahoma"/>
          <w:szCs w:val="20"/>
        </w:rPr>
        <w:t>Approuver la sélection du lieu d'entreposage de matières dangereuses et des déchets solides. Ce lieu d'entreposage devra être éloigné de la circulation des véhicules et situé à une distance raisonnable des fossés de drainage et de tout autre élément sensible tel qu’indiqué par le représentant.</w:t>
      </w:r>
    </w:p>
    <w:p w14:paraId="33F61B1E" w14:textId="09685027" w:rsidR="00B83DFC" w:rsidRPr="000207E5" w:rsidRDefault="00B83DFC" w:rsidP="00B83DFC">
      <w:pPr>
        <w:pStyle w:val="BGP-Textecourant"/>
        <w:rPr>
          <w:rFonts w:cs="Tahoma"/>
          <w:szCs w:val="20"/>
        </w:rPr>
      </w:pPr>
      <w:r w:rsidRPr="000207E5">
        <w:rPr>
          <w:rFonts w:cs="Tahoma"/>
          <w:b/>
          <w:szCs w:val="20"/>
        </w:rPr>
        <w:t>L'entrepr</w:t>
      </w:r>
      <w:r w:rsidR="00F12E4F" w:rsidRPr="000207E5">
        <w:rPr>
          <w:rFonts w:cs="Tahoma"/>
          <w:b/>
          <w:szCs w:val="20"/>
        </w:rPr>
        <w:t xml:space="preserve">ise </w:t>
      </w:r>
      <w:r w:rsidRPr="000207E5">
        <w:rPr>
          <w:rFonts w:cs="Tahoma"/>
          <w:szCs w:val="20"/>
        </w:rPr>
        <w:t xml:space="preserve">doit : </w:t>
      </w:r>
    </w:p>
    <w:p w14:paraId="037B1BE7" w14:textId="77777777" w:rsidR="00B83DFC" w:rsidRPr="000207E5" w:rsidRDefault="00B83DFC" w:rsidP="00B83DFC">
      <w:pPr>
        <w:pStyle w:val="BGP-Textecourant"/>
        <w:numPr>
          <w:ilvl w:val="0"/>
          <w:numId w:val="78"/>
        </w:numPr>
        <w:rPr>
          <w:rFonts w:cs="Tahoma"/>
          <w:szCs w:val="20"/>
        </w:rPr>
      </w:pPr>
      <w:r w:rsidRPr="000207E5">
        <w:rPr>
          <w:rFonts w:cs="Tahoma"/>
          <w:szCs w:val="20"/>
        </w:rPr>
        <w:t>limiter au strict nécessaire le décapage, le déblaiement, l'excavation, le remblayage et le nivellement des aires de travail, afin de respecter la topographie naturelle et de prévenir l'érosion ;</w:t>
      </w:r>
    </w:p>
    <w:p w14:paraId="24EA23C4" w14:textId="77777777" w:rsidR="00B83DFC" w:rsidRPr="000207E5" w:rsidRDefault="00B83DFC" w:rsidP="00B83DFC">
      <w:pPr>
        <w:pStyle w:val="BGP-Textecourant"/>
        <w:numPr>
          <w:ilvl w:val="0"/>
          <w:numId w:val="78"/>
        </w:numPr>
        <w:rPr>
          <w:rFonts w:cs="Tahoma"/>
          <w:szCs w:val="20"/>
        </w:rPr>
      </w:pPr>
      <w:r w:rsidRPr="000207E5">
        <w:rPr>
          <w:rFonts w:cs="Tahoma"/>
          <w:szCs w:val="20"/>
        </w:rPr>
        <w:t>transporter les déblais excédentaires dans un site approuvé par le représentant désigné de l’ONEE et les autorités locales compétentes ;</w:t>
      </w:r>
    </w:p>
    <w:p w14:paraId="456AEE8B" w14:textId="77777777" w:rsidR="00B83DFC" w:rsidRPr="000207E5" w:rsidRDefault="00B83DFC" w:rsidP="00B83DFC">
      <w:pPr>
        <w:pStyle w:val="BGP-Textecourant"/>
        <w:numPr>
          <w:ilvl w:val="0"/>
          <w:numId w:val="78"/>
        </w:numPr>
        <w:rPr>
          <w:rFonts w:cs="Tahoma"/>
          <w:szCs w:val="20"/>
        </w:rPr>
      </w:pPr>
      <w:r w:rsidRPr="000207E5">
        <w:rPr>
          <w:rFonts w:cs="Tahoma"/>
          <w:szCs w:val="20"/>
        </w:rPr>
        <w:t>niveler les aires d'excavation et d'entreposage des déblais en respectant la topographie du milieu environnant, après les travaux ;</w:t>
      </w:r>
    </w:p>
    <w:p w14:paraId="324E2A41" w14:textId="77777777" w:rsidR="00B83DFC" w:rsidRPr="000207E5" w:rsidRDefault="00B83DFC" w:rsidP="00B83DFC">
      <w:pPr>
        <w:pStyle w:val="BGP-Textecourant"/>
        <w:numPr>
          <w:ilvl w:val="0"/>
          <w:numId w:val="78"/>
        </w:numPr>
        <w:rPr>
          <w:rFonts w:cs="Tahoma"/>
          <w:szCs w:val="20"/>
        </w:rPr>
      </w:pPr>
      <w:r w:rsidRPr="000207E5">
        <w:rPr>
          <w:rFonts w:cs="Tahoma"/>
          <w:szCs w:val="20"/>
        </w:rPr>
        <w:t>rétablir le drainage et de stabiliser les terrains susceptibles d'être érodés ;</w:t>
      </w:r>
    </w:p>
    <w:p w14:paraId="7BB7DEB2" w14:textId="77777777" w:rsidR="00B83DFC" w:rsidRPr="000207E5" w:rsidRDefault="00B83DFC" w:rsidP="00B83DFC">
      <w:pPr>
        <w:pStyle w:val="BGP-Textecourant"/>
        <w:numPr>
          <w:ilvl w:val="0"/>
          <w:numId w:val="78"/>
        </w:numPr>
        <w:rPr>
          <w:rFonts w:cs="Tahoma"/>
          <w:szCs w:val="20"/>
        </w:rPr>
      </w:pPr>
      <w:r w:rsidRPr="000207E5">
        <w:rPr>
          <w:rFonts w:cs="Tahoma"/>
          <w:szCs w:val="20"/>
        </w:rPr>
        <w:t>arrêter les travaux et informer sans délai le représentant désigné de ONEE-BE, au cas de la découverte d’un vestige archéologique lors de travaux d'excavation ou de construction. Il doit éviter toute intervention de nature à compromettre l'intégrité du vestige découvert.</w:t>
      </w:r>
    </w:p>
    <w:p w14:paraId="57E73FC2" w14:textId="77777777" w:rsidR="00B83DFC" w:rsidRPr="000207E5" w:rsidRDefault="00B83DFC" w:rsidP="00B83DFC">
      <w:pPr>
        <w:pStyle w:val="BGP-Textecourant"/>
        <w:numPr>
          <w:ilvl w:val="0"/>
          <w:numId w:val="78"/>
        </w:numPr>
        <w:rPr>
          <w:rFonts w:cs="Tahoma"/>
          <w:szCs w:val="20"/>
        </w:rPr>
      </w:pPr>
      <w:r w:rsidRPr="000207E5">
        <w:rPr>
          <w:rFonts w:cs="Tahoma"/>
          <w:szCs w:val="20"/>
        </w:rPr>
        <w:t xml:space="preserve">décaper toute aire ayant servi à l’entreposage de matériaux, de déchets ou de matières dangereuses. Les sols </w:t>
      </w:r>
      <w:proofErr w:type="gramStart"/>
      <w:r w:rsidRPr="000207E5">
        <w:rPr>
          <w:rFonts w:cs="Tahoma"/>
          <w:szCs w:val="20"/>
        </w:rPr>
        <w:t>doit</w:t>
      </w:r>
      <w:proofErr w:type="gramEnd"/>
      <w:r w:rsidRPr="000207E5">
        <w:rPr>
          <w:rFonts w:cs="Tahoma"/>
          <w:szCs w:val="20"/>
        </w:rPr>
        <w:t xml:space="preserve"> être placés dans des contenants et éliminés dans un site autorisé.</w:t>
      </w:r>
    </w:p>
    <w:p w14:paraId="5D85E14C" w14:textId="77777777" w:rsidR="00B83DFC" w:rsidRPr="000207E5" w:rsidRDefault="00B83DFC" w:rsidP="00B83DFC">
      <w:pPr>
        <w:pStyle w:val="BGP-Textecourant"/>
        <w:numPr>
          <w:ilvl w:val="0"/>
          <w:numId w:val="78"/>
        </w:numPr>
        <w:rPr>
          <w:rFonts w:cs="Tahoma"/>
          <w:szCs w:val="20"/>
        </w:rPr>
      </w:pPr>
      <w:r w:rsidRPr="000207E5">
        <w:rPr>
          <w:rFonts w:cs="Tahoma"/>
          <w:szCs w:val="20"/>
        </w:rPr>
        <w:t>installer une clôture pour empêcher que des animaux entrent en contact avec ces produits, si des matériaux ou des équipements sont laissés sur place après les heures de travail,</w:t>
      </w:r>
    </w:p>
    <w:p w14:paraId="7421090E" w14:textId="77777777" w:rsidR="00B83DFC" w:rsidRPr="000207E5" w:rsidRDefault="00B83DFC" w:rsidP="00B83DFC">
      <w:pPr>
        <w:pStyle w:val="BGP-Textecourant"/>
        <w:numPr>
          <w:ilvl w:val="0"/>
          <w:numId w:val="78"/>
        </w:numPr>
        <w:rPr>
          <w:rFonts w:cs="Tahoma"/>
          <w:szCs w:val="20"/>
        </w:rPr>
      </w:pPr>
      <w:r w:rsidRPr="000207E5">
        <w:rPr>
          <w:rFonts w:cs="Tahoma"/>
          <w:szCs w:val="20"/>
        </w:rPr>
        <w:t>respecter le drainage naturel du milieu et prendre toutes les mesures appropriées pour permettre l'écoulement normal des eaux et éviter la formation d'étangs.</w:t>
      </w:r>
    </w:p>
    <w:p w14:paraId="3265663B" w14:textId="77777777" w:rsidR="00B83DFC" w:rsidRPr="000207E5" w:rsidRDefault="00B83DFC" w:rsidP="00B83DFC">
      <w:pPr>
        <w:pStyle w:val="BGP-Textecourant"/>
        <w:numPr>
          <w:ilvl w:val="0"/>
          <w:numId w:val="78"/>
        </w:numPr>
        <w:rPr>
          <w:rFonts w:cs="Tahoma"/>
          <w:szCs w:val="20"/>
        </w:rPr>
      </w:pPr>
      <w:r w:rsidRPr="000207E5">
        <w:rPr>
          <w:rFonts w:cs="Tahoma"/>
          <w:szCs w:val="20"/>
        </w:rPr>
        <w:t>tenir compte de la nature du terrain et du milieu environnant dans le choix de ses engins de chantier afin d'éviter de créer des décrochements de sols. Si, pour des raisons techniques, l'entrepreneur ne peut respecter cette directive, il doit soumettre des mesures de remise en état spécifiques au représentant désigné d’ONEE-BE.</w:t>
      </w:r>
    </w:p>
    <w:p w14:paraId="770FC0EB" w14:textId="77777777" w:rsidR="00B83DFC" w:rsidRPr="000207E5" w:rsidRDefault="00B83DFC" w:rsidP="00B83DFC">
      <w:pPr>
        <w:pStyle w:val="BGP-Textecourant"/>
        <w:numPr>
          <w:ilvl w:val="0"/>
          <w:numId w:val="78"/>
        </w:numPr>
        <w:rPr>
          <w:rFonts w:cs="Tahoma"/>
          <w:szCs w:val="20"/>
        </w:rPr>
      </w:pPr>
      <w:r w:rsidRPr="000207E5">
        <w:rPr>
          <w:rFonts w:cs="Tahoma"/>
          <w:szCs w:val="20"/>
        </w:rPr>
        <w:t xml:space="preserve">maintenir ses équipements en parfait état de fonctionnement. Tous les jours, il est tenu de vérifier la présence de fuite de contaminants, qu'il doit réparer immédiatement, le cas échéant. De plus, les niveaux de bruit émis par les principaux équipements et engins de chantier seront vérifiés régulièrement. </w:t>
      </w:r>
    </w:p>
    <w:p w14:paraId="3268EF42" w14:textId="77777777" w:rsidR="00B83DFC" w:rsidRPr="000207E5" w:rsidRDefault="00B83DFC" w:rsidP="00B83DFC">
      <w:pPr>
        <w:pStyle w:val="BGP-Textecourant"/>
        <w:numPr>
          <w:ilvl w:val="0"/>
          <w:numId w:val="78"/>
        </w:numPr>
        <w:rPr>
          <w:rFonts w:cs="Tahoma"/>
          <w:szCs w:val="20"/>
        </w:rPr>
      </w:pPr>
      <w:r w:rsidRPr="000207E5">
        <w:rPr>
          <w:rFonts w:cs="Tahoma"/>
          <w:szCs w:val="20"/>
        </w:rPr>
        <w:lastRenderedPageBreak/>
        <w:t>S’assurer que les équipements et les engins qu’il utilise sur le chantier sont en bon état de fonctionnement et qu’ils n’émettent pas des niveaux de bruit excessifs.</w:t>
      </w:r>
    </w:p>
    <w:p w14:paraId="7EAF826D" w14:textId="77777777" w:rsidR="00B83DFC" w:rsidRPr="000207E5" w:rsidRDefault="00B83DFC" w:rsidP="00B83DFC">
      <w:pPr>
        <w:pStyle w:val="BGP-Textecourant"/>
        <w:numPr>
          <w:ilvl w:val="0"/>
          <w:numId w:val="78"/>
        </w:numPr>
        <w:rPr>
          <w:rFonts w:cs="Tahoma"/>
          <w:szCs w:val="20"/>
        </w:rPr>
      </w:pPr>
      <w:r w:rsidRPr="000207E5">
        <w:rPr>
          <w:rFonts w:cs="Tahoma"/>
          <w:szCs w:val="20"/>
        </w:rPr>
        <w:t xml:space="preserve">Assurer que toute manipulation de carburant, d'huile ou d'autres produits contaminants, y compris le transvidage, doit être effectuée à plus de 60 m de tout fossé ou oued. </w:t>
      </w:r>
    </w:p>
    <w:p w14:paraId="2E2B8C6E" w14:textId="77777777" w:rsidR="00B83DFC" w:rsidRPr="000207E5" w:rsidRDefault="00B83DFC" w:rsidP="00B83DFC">
      <w:pPr>
        <w:pStyle w:val="BGP-Textecourant"/>
        <w:numPr>
          <w:ilvl w:val="0"/>
          <w:numId w:val="78"/>
        </w:numPr>
        <w:rPr>
          <w:rFonts w:cs="Tahoma"/>
          <w:szCs w:val="20"/>
        </w:rPr>
      </w:pPr>
      <w:r w:rsidRPr="000207E5">
        <w:rPr>
          <w:rFonts w:cs="Tahoma"/>
          <w:szCs w:val="20"/>
        </w:rPr>
        <w:t xml:space="preserve">Effectuer tous les travaux de maintenance et de ravitaillement en carburant de ses engins sur un site où les contaminants </w:t>
      </w:r>
      <w:proofErr w:type="gramStart"/>
      <w:r w:rsidRPr="000207E5">
        <w:rPr>
          <w:rFonts w:cs="Tahoma"/>
          <w:szCs w:val="20"/>
        </w:rPr>
        <w:t>sera</w:t>
      </w:r>
      <w:proofErr w:type="gramEnd"/>
      <w:r w:rsidRPr="000207E5">
        <w:rPr>
          <w:rFonts w:cs="Tahoma"/>
          <w:szCs w:val="20"/>
        </w:rPr>
        <w:t xml:space="preserve"> confinés en cas de déversement, tout en ayant sur place du matériel d'intervention en cas de déversement accidentel de contaminants.</w:t>
      </w:r>
    </w:p>
    <w:p w14:paraId="57B7231D" w14:textId="77777777" w:rsidR="00B83DFC" w:rsidRPr="000207E5" w:rsidRDefault="00B83DFC" w:rsidP="00B83DFC">
      <w:pPr>
        <w:pStyle w:val="BGP-Textecourant"/>
        <w:numPr>
          <w:ilvl w:val="0"/>
          <w:numId w:val="78"/>
        </w:numPr>
        <w:rPr>
          <w:rFonts w:cs="Tahoma"/>
          <w:szCs w:val="20"/>
        </w:rPr>
      </w:pPr>
      <w:r w:rsidRPr="000207E5">
        <w:rPr>
          <w:rFonts w:cs="Tahoma"/>
          <w:szCs w:val="20"/>
        </w:rPr>
        <w:t>munir chaque engin de chantier d'une quantité suffisante d'absorbants afin d'intervenir efficacement en cas de déversement accidentel de contaminants ;</w:t>
      </w:r>
    </w:p>
    <w:p w14:paraId="27CAF07F" w14:textId="77777777" w:rsidR="00B83DFC" w:rsidRPr="000207E5" w:rsidRDefault="00B83DFC" w:rsidP="00B83DFC">
      <w:pPr>
        <w:pStyle w:val="BGP-Textecourant"/>
        <w:numPr>
          <w:ilvl w:val="0"/>
          <w:numId w:val="78"/>
        </w:numPr>
        <w:rPr>
          <w:rFonts w:cs="Tahoma"/>
          <w:szCs w:val="20"/>
        </w:rPr>
      </w:pPr>
      <w:r w:rsidRPr="000207E5">
        <w:rPr>
          <w:rFonts w:cs="Tahoma"/>
          <w:szCs w:val="20"/>
        </w:rPr>
        <w:t xml:space="preserve">laver, dans une aire </w:t>
      </w:r>
      <w:proofErr w:type="gramStart"/>
      <w:r w:rsidRPr="000207E5">
        <w:rPr>
          <w:rFonts w:cs="Tahoma"/>
          <w:szCs w:val="20"/>
        </w:rPr>
        <w:t>déterminé</w:t>
      </w:r>
      <w:proofErr w:type="gramEnd"/>
      <w:r w:rsidRPr="000207E5">
        <w:rPr>
          <w:rFonts w:cs="Tahoma"/>
          <w:szCs w:val="20"/>
        </w:rPr>
        <w:t xml:space="preserve"> par le représentant désigné d’ONEE-BE, les bétonnières et les équipements servant au transport et à la pose du béton devront être lavés. À la fin des travaux, l'entrepreneur doit enlever les résidus solides décantés et les déposer dans un conteneur de matériaux secs. Il doit remblayer le bassin de décantation avec le sol d'origine.</w:t>
      </w:r>
    </w:p>
    <w:p w14:paraId="2F78ED43" w14:textId="77777777" w:rsidR="00B83DFC" w:rsidRPr="000207E5" w:rsidRDefault="00B83DFC" w:rsidP="00B83DFC">
      <w:pPr>
        <w:pStyle w:val="BGP-Textecourant"/>
        <w:numPr>
          <w:ilvl w:val="0"/>
          <w:numId w:val="78"/>
        </w:numPr>
        <w:rPr>
          <w:rFonts w:cs="Tahoma"/>
          <w:szCs w:val="20"/>
        </w:rPr>
      </w:pPr>
      <w:r w:rsidRPr="000207E5">
        <w:rPr>
          <w:rFonts w:cs="Tahoma"/>
          <w:szCs w:val="20"/>
        </w:rPr>
        <w:t>Toujours maintenir le bon état des voies de circulation qu'il utilise. Il doit obtenir l'autorisation du représentant désigné d’ONEE-BE avant d'utiliser tout chemin, sentier ou chemin de contournement non indiqué au contrat.</w:t>
      </w:r>
    </w:p>
    <w:p w14:paraId="4D32F4DD" w14:textId="77777777" w:rsidR="00B83DFC" w:rsidRPr="000207E5" w:rsidRDefault="00B83DFC" w:rsidP="00B83DFC">
      <w:pPr>
        <w:pStyle w:val="BGP-Textecourant"/>
        <w:numPr>
          <w:ilvl w:val="0"/>
          <w:numId w:val="78"/>
        </w:numPr>
        <w:rPr>
          <w:rFonts w:cs="Tahoma"/>
          <w:szCs w:val="20"/>
        </w:rPr>
      </w:pPr>
      <w:r w:rsidRPr="000207E5">
        <w:rPr>
          <w:rFonts w:cs="Tahoma"/>
          <w:szCs w:val="20"/>
        </w:rPr>
        <w:t xml:space="preserve">doit arrêter toute circulation lourde, par exemple, sur des milieux sensibles à l'érosion, en particulier lors d'une pluie abondante ou sur des milieux de faible capacité portante, </w:t>
      </w:r>
      <w:proofErr w:type="gramStart"/>
      <w:r w:rsidRPr="000207E5">
        <w:rPr>
          <w:rFonts w:cs="Tahoma"/>
          <w:szCs w:val="20"/>
        </w:rPr>
        <w:t>a</w:t>
      </w:r>
      <w:proofErr w:type="gramEnd"/>
      <w:r w:rsidRPr="000207E5">
        <w:rPr>
          <w:rFonts w:cs="Tahoma"/>
          <w:szCs w:val="20"/>
        </w:rPr>
        <w:t xml:space="preserve"> la demande du représentant désigné d’ONEE-BE.</w:t>
      </w:r>
    </w:p>
    <w:p w14:paraId="5DFE7B97" w14:textId="77777777" w:rsidR="00F12E4F" w:rsidRPr="000207E5" w:rsidRDefault="00F12E4F" w:rsidP="00F12E4F">
      <w:pPr>
        <w:pStyle w:val="BGP-Textecourant"/>
        <w:numPr>
          <w:ilvl w:val="0"/>
          <w:numId w:val="78"/>
        </w:numPr>
        <w:rPr>
          <w:rFonts w:cs="Tahoma"/>
          <w:szCs w:val="20"/>
        </w:rPr>
      </w:pPr>
      <w:r w:rsidRPr="000207E5">
        <w:rPr>
          <w:rFonts w:cs="Tahoma"/>
          <w:szCs w:val="20"/>
        </w:rPr>
        <w:t>Assurer des mesures pour limiter le risque d’incendie (interdiction de fumer, habilitations électriques, véhicules aux normes en vigueur, mise en place d’extincteurs, etc). Mettre en place des équipements de lutte contre l’incendie (extincteurs, citerne d’eau), des plans de prévention et d’intervention en cas d’incendie.</w:t>
      </w:r>
    </w:p>
    <w:p w14:paraId="06D83CA8" w14:textId="77777777" w:rsidR="00F12E4F" w:rsidRPr="000207E5" w:rsidRDefault="00F12E4F" w:rsidP="00F12E4F">
      <w:pPr>
        <w:pStyle w:val="BGP-Textecourant"/>
        <w:numPr>
          <w:ilvl w:val="0"/>
          <w:numId w:val="78"/>
        </w:numPr>
        <w:rPr>
          <w:rFonts w:cs="Tahoma"/>
          <w:szCs w:val="20"/>
        </w:rPr>
      </w:pPr>
      <w:r w:rsidRPr="000207E5">
        <w:rPr>
          <w:rFonts w:cs="Tahoma"/>
          <w:szCs w:val="20"/>
        </w:rPr>
        <w:t xml:space="preserve">Prendre et veiller à l’application de mesures de sécurité pour le personnel de chantier : au respect des mesures d’hygiène et de sécurité des installations de chantiers ; </w:t>
      </w:r>
      <w:r w:rsidRPr="000207E5">
        <w:rPr>
          <w:rFonts w:cs="Tahoma"/>
          <w:szCs w:val="20"/>
        </w:rPr>
        <w:t> sensibilisation du personnel de chantier sur les IST/VIH/SIDA ; prévoir de l’eau potable pour le personnel de chantier</w:t>
      </w:r>
    </w:p>
    <w:p w14:paraId="309BA29E" w14:textId="62C57136" w:rsidR="00F12E4F" w:rsidRPr="000207E5" w:rsidRDefault="00F12E4F" w:rsidP="00F12E4F">
      <w:pPr>
        <w:pStyle w:val="BGP-Textecourant"/>
        <w:rPr>
          <w:rFonts w:cs="Tahoma"/>
          <w:szCs w:val="20"/>
        </w:rPr>
      </w:pPr>
      <w:r w:rsidRPr="000207E5">
        <w:rPr>
          <w:rFonts w:cs="Tahoma"/>
          <w:szCs w:val="20"/>
        </w:rPr>
        <w:t>Un projet des clauses environnementales et sociales à insérer dans les dossiers d’appel d’offre est présent</w:t>
      </w:r>
      <w:r w:rsidR="00DE5553" w:rsidRPr="000207E5">
        <w:rPr>
          <w:rFonts w:cs="Tahoma"/>
          <w:szCs w:val="20"/>
        </w:rPr>
        <w:t>é</w:t>
      </w:r>
      <w:r w:rsidRPr="000207E5">
        <w:rPr>
          <w:rFonts w:cs="Tahoma"/>
          <w:szCs w:val="20"/>
        </w:rPr>
        <w:t xml:space="preserve"> dans l’Annexe </w:t>
      </w:r>
      <w:r w:rsidR="00DE5553" w:rsidRPr="000207E5">
        <w:rPr>
          <w:rFonts w:cs="Tahoma"/>
          <w:szCs w:val="20"/>
        </w:rPr>
        <w:t>3</w:t>
      </w:r>
      <w:r w:rsidRPr="000207E5">
        <w:rPr>
          <w:rFonts w:cs="Tahoma"/>
          <w:szCs w:val="20"/>
        </w:rPr>
        <w:t xml:space="preserve">. </w:t>
      </w:r>
    </w:p>
    <w:p w14:paraId="36E88DBD" w14:textId="77777777" w:rsidR="00B83DFC" w:rsidRPr="000207E5" w:rsidRDefault="00B83DFC" w:rsidP="00B83DFC">
      <w:pPr>
        <w:pStyle w:val="BGP-Titre1111"/>
        <w:tabs>
          <w:tab w:val="clear" w:pos="864"/>
        </w:tabs>
        <w:ind w:hanging="504"/>
        <w:rPr>
          <w:rFonts w:cs="Tahoma"/>
          <w:color w:val="auto"/>
        </w:rPr>
      </w:pPr>
      <w:r w:rsidRPr="000207E5">
        <w:rPr>
          <w:rFonts w:cs="Tahoma"/>
          <w:color w:val="auto"/>
        </w:rPr>
        <w:t>Carrières et sablières</w:t>
      </w:r>
    </w:p>
    <w:p w14:paraId="12926221" w14:textId="01D7A17E" w:rsidR="00B83DFC" w:rsidRPr="000207E5" w:rsidRDefault="00CF0BBB" w:rsidP="00B83DFC">
      <w:pPr>
        <w:pStyle w:val="BGP-Textecourant"/>
        <w:rPr>
          <w:rFonts w:cs="Tahoma"/>
          <w:szCs w:val="20"/>
        </w:rPr>
      </w:pPr>
      <w:r w:rsidRPr="000207E5">
        <w:rPr>
          <w:rFonts w:cs="Tahoma"/>
          <w:szCs w:val="20"/>
        </w:rPr>
        <w:t xml:space="preserve">L'entreprise </w:t>
      </w:r>
      <w:r w:rsidR="00B83DFC" w:rsidRPr="000207E5">
        <w:rPr>
          <w:rFonts w:cs="Tahoma"/>
          <w:szCs w:val="20"/>
        </w:rPr>
        <w:t>doit :</w:t>
      </w:r>
    </w:p>
    <w:p w14:paraId="14CB56FF" w14:textId="77777777" w:rsidR="00B83DFC" w:rsidRPr="000207E5" w:rsidRDefault="00B83DFC" w:rsidP="00B83DFC">
      <w:pPr>
        <w:pStyle w:val="BGP-Textecourant"/>
        <w:numPr>
          <w:ilvl w:val="0"/>
          <w:numId w:val="78"/>
        </w:numPr>
        <w:rPr>
          <w:rFonts w:cs="Tahoma"/>
          <w:szCs w:val="20"/>
        </w:rPr>
      </w:pPr>
      <w:r w:rsidRPr="000207E5">
        <w:rPr>
          <w:rFonts w:cs="Tahoma"/>
          <w:szCs w:val="20"/>
        </w:rPr>
        <w:t>Exploiter les carrières et sablières existantes ou prévues au contrat pour lesquelles il aura obtenu les autorisations requises et réduire le nombre de sites d'exploitation en choisissant des carrières ou sablières pouvant fournir le plus fort volume de matériaux ;</w:t>
      </w:r>
    </w:p>
    <w:p w14:paraId="57D5214B" w14:textId="77777777" w:rsidR="00B83DFC" w:rsidRPr="000207E5" w:rsidRDefault="00B83DFC" w:rsidP="00B83DFC">
      <w:pPr>
        <w:pStyle w:val="BGP-Textecourant"/>
        <w:numPr>
          <w:ilvl w:val="0"/>
          <w:numId w:val="78"/>
        </w:numPr>
        <w:rPr>
          <w:rFonts w:cs="Tahoma"/>
          <w:szCs w:val="20"/>
        </w:rPr>
      </w:pPr>
      <w:r w:rsidRPr="000207E5">
        <w:rPr>
          <w:rFonts w:cs="Tahoma"/>
          <w:szCs w:val="20"/>
        </w:rPr>
        <w:t xml:space="preserve">Indiquer clairement, avant le début des travaux, les limites de l'aire d'exploitation sur le terrain à l'aide de piquets ou de rubans. </w:t>
      </w:r>
    </w:p>
    <w:p w14:paraId="266B1DFA" w14:textId="77777777" w:rsidR="00B83DFC" w:rsidRPr="000207E5" w:rsidRDefault="00B83DFC" w:rsidP="00B83DFC">
      <w:pPr>
        <w:pStyle w:val="BGP-Textecourant"/>
        <w:numPr>
          <w:ilvl w:val="0"/>
          <w:numId w:val="78"/>
        </w:numPr>
        <w:rPr>
          <w:rFonts w:cs="Tahoma"/>
          <w:szCs w:val="20"/>
        </w:rPr>
      </w:pPr>
      <w:r w:rsidRPr="000207E5">
        <w:rPr>
          <w:rFonts w:cs="Tahoma"/>
          <w:szCs w:val="20"/>
        </w:rPr>
        <w:t>réduire l'érosion due au ruissellement et éviter que les sédiments n'atteignent une ravine ou un oued, pendant l’exploitation</w:t>
      </w:r>
    </w:p>
    <w:p w14:paraId="7669D097" w14:textId="77777777" w:rsidR="00B83DFC" w:rsidRPr="000207E5" w:rsidRDefault="00B83DFC" w:rsidP="00B83DFC">
      <w:pPr>
        <w:pStyle w:val="BGP-Textecourant"/>
        <w:numPr>
          <w:ilvl w:val="0"/>
          <w:numId w:val="78"/>
        </w:numPr>
        <w:rPr>
          <w:rFonts w:cs="Tahoma"/>
          <w:szCs w:val="20"/>
        </w:rPr>
      </w:pPr>
      <w:r w:rsidRPr="000207E5">
        <w:rPr>
          <w:rFonts w:cs="Tahoma"/>
          <w:szCs w:val="20"/>
        </w:rPr>
        <w:t xml:space="preserve">garder sur le pourtour une bande de terrain suffisamment large pour y accumuler la terre organique décapée qui servira à recouvrir la surface exploitée de la carrière ou de la sablière lors de la remise en état des lieux. </w:t>
      </w:r>
    </w:p>
    <w:p w14:paraId="547429B7" w14:textId="77777777" w:rsidR="00B83DFC" w:rsidRPr="000207E5" w:rsidRDefault="00B83DFC" w:rsidP="00B83DFC">
      <w:pPr>
        <w:pStyle w:val="BGP-Textecourant"/>
        <w:numPr>
          <w:ilvl w:val="0"/>
          <w:numId w:val="78"/>
        </w:numPr>
        <w:rPr>
          <w:rFonts w:cs="Tahoma"/>
          <w:szCs w:val="20"/>
        </w:rPr>
      </w:pPr>
      <w:r w:rsidRPr="000207E5">
        <w:rPr>
          <w:rFonts w:cs="Tahoma"/>
          <w:szCs w:val="20"/>
        </w:rPr>
        <w:t>récupérer tout débris, déchet, matériel inutilisable, pièce de machinerie ou autre élément.</w:t>
      </w:r>
    </w:p>
    <w:p w14:paraId="07712AE0" w14:textId="77777777" w:rsidR="00B83DFC" w:rsidRPr="000207E5" w:rsidRDefault="00B83DFC" w:rsidP="00B83DFC">
      <w:pPr>
        <w:pStyle w:val="BGP-Textecourant"/>
        <w:rPr>
          <w:rFonts w:cs="Tahoma"/>
          <w:szCs w:val="20"/>
        </w:rPr>
      </w:pPr>
      <w:r w:rsidRPr="000207E5">
        <w:rPr>
          <w:rFonts w:cs="Tahoma"/>
          <w:szCs w:val="20"/>
        </w:rPr>
        <w:t>Au début des travaux, l'entrepreneur doit présenter un plan d'intervention en cas de déversement accidentel de contaminants. L'entrepreneur devra placer son plan d'urgence dans un endroit à la vue de tous les employés. Ce plan doit couvrir les aspects suivants :</w:t>
      </w:r>
    </w:p>
    <w:p w14:paraId="1B867B3D"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Liste des éléments sensibles dans l’environnement immédiat du site des travaux;</w:t>
      </w:r>
    </w:p>
    <w:p w14:paraId="11329EEA"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Liste des situations potentiellement dangereuses;</w:t>
      </w:r>
    </w:p>
    <w:p w14:paraId="5E0742FC"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Mesures préventives afférentes;</w:t>
      </w:r>
    </w:p>
    <w:p w14:paraId="57A19E6E"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lastRenderedPageBreak/>
        <w:t>Suivi et mesures correctives;</w:t>
      </w:r>
    </w:p>
    <w:p w14:paraId="6E47B67A"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Interventions à réaliser en cas de déversement</w:t>
      </w:r>
    </w:p>
    <w:p w14:paraId="50306253"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 xml:space="preserve">Liste et coordonnées des intervenants à contacter en cas d’urgence. A cette fin, l'entrepreneur doit avoir en sa possession au moins une trousse d'urgence, contenant des équipements adaptés aux particularités du lieu de travail, en cas de déversement accidentel de contaminants. </w:t>
      </w:r>
    </w:p>
    <w:p w14:paraId="6B38FBAB" w14:textId="77777777" w:rsidR="00B83DFC" w:rsidRPr="000207E5" w:rsidRDefault="00B83DFC" w:rsidP="00B83DFC">
      <w:pPr>
        <w:pStyle w:val="BGP-Textecourant"/>
        <w:rPr>
          <w:rFonts w:cs="Tahoma"/>
          <w:szCs w:val="20"/>
        </w:rPr>
      </w:pPr>
      <w:r w:rsidRPr="000207E5">
        <w:rPr>
          <w:rFonts w:cs="Tahoma"/>
          <w:szCs w:val="20"/>
        </w:rPr>
        <w:t>L'entrepreneur doit aviser immédiatement le représentant désigné d’ONEE-BE de tout déversement de contaminants dans l'environnement, quelle que soit la quantité déversée. En cas d'un déversement accidentel de contaminants, l'entrepreneur doit procéder immédiatement, à ses frais</w:t>
      </w:r>
    </w:p>
    <w:p w14:paraId="041BB015"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Contrôler la fuite et vérifier l'étendue du déversement ;</w:t>
      </w:r>
    </w:p>
    <w:p w14:paraId="353ECAE7"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Appliquer sa structure d'alerte ;</w:t>
      </w:r>
    </w:p>
    <w:p w14:paraId="44FADF60"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Confiner et récupérer le contaminant ;</w:t>
      </w:r>
    </w:p>
    <w:p w14:paraId="67584F72"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Excaver et remplacer le sol contaminé, s'il y a lieu;</w:t>
      </w:r>
    </w:p>
    <w:p w14:paraId="41ECC5FE"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 xml:space="preserve">Gérer les résidus contaminés en fonction du niveau de contamination observé; </w:t>
      </w:r>
    </w:p>
    <w:p w14:paraId="33748B99"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Rédiger un rapport de déversement.</w:t>
      </w:r>
    </w:p>
    <w:p w14:paraId="191C3CC2" w14:textId="77777777" w:rsidR="00B83DFC" w:rsidRPr="000207E5" w:rsidRDefault="00B83DFC" w:rsidP="00B83DFC">
      <w:pPr>
        <w:pStyle w:val="BGP-Textecourant"/>
        <w:rPr>
          <w:rFonts w:cs="Tahoma"/>
          <w:szCs w:val="20"/>
        </w:rPr>
      </w:pPr>
      <w:r w:rsidRPr="000207E5">
        <w:rPr>
          <w:rFonts w:cs="Tahoma"/>
          <w:szCs w:val="20"/>
        </w:rPr>
        <w:t xml:space="preserve">L'entrepreneur doit : </w:t>
      </w:r>
    </w:p>
    <w:p w14:paraId="6B539F96" w14:textId="77777777" w:rsidR="00B83DFC" w:rsidRPr="000207E5" w:rsidRDefault="00B83DFC" w:rsidP="00B83DFC">
      <w:pPr>
        <w:pStyle w:val="BGP-Textecourant"/>
        <w:numPr>
          <w:ilvl w:val="0"/>
          <w:numId w:val="78"/>
        </w:numPr>
        <w:rPr>
          <w:rFonts w:cs="Tahoma"/>
          <w:szCs w:val="20"/>
        </w:rPr>
      </w:pPr>
      <w:r w:rsidRPr="000207E5">
        <w:rPr>
          <w:rFonts w:cs="Tahoma"/>
          <w:szCs w:val="20"/>
        </w:rPr>
        <w:t>débarrasser le chantier des équipements, matériaux, installations provisoires et éliminer les déchets et déblais dans des sites autorisés à cet effet et retirer les ouvrages d'art temporaires.</w:t>
      </w:r>
    </w:p>
    <w:p w14:paraId="021E37C7" w14:textId="77777777" w:rsidR="00B83DFC" w:rsidRPr="000207E5" w:rsidRDefault="00B83DFC" w:rsidP="00B83DFC">
      <w:pPr>
        <w:pStyle w:val="BGP-Textecourant"/>
        <w:numPr>
          <w:ilvl w:val="0"/>
          <w:numId w:val="78"/>
        </w:numPr>
        <w:rPr>
          <w:rFonts w:cs="Tahoma"/>
          <w:szCs w:val="20"/>
        </w:rPr>
      </w:pPr>
      <w:r w:rsidRPr="000207E5">
        <w:rPr>
          <w:rFonts w:cs="Tahoma"/>
          <w:szCs w:val="20"/>
        </w:rPr>
        <w:t>niveler le terrain de façon à lui redonner sa forme d'origine ou une forme s'harmonisant avec le milieu environnant. À cet effet, il pourra être nécessaire de restaurer le drainage naturel et creuser au besoin des fossés pour assurer un bon drainage du terrain.</w:t>
      </w:r>
    </w:p>
    <w:p w14:paraId="5C4E918D" w14:textId="77777777" w:rsidR="00B83DFC" w:rsidRPr="000207E5" w:rsidRDefault="00B83DFC" w:rsidP="00B83DFC">
      <w:pPr>
        <w:pStyle w:val="BGP-Textecourant"/>
        <w:numPr>
          <w:ilvl w:val="0"/>
          <w:numId w:val="78"/>
        </w:numPr>
        <w:rPr>
          <w:rFonts w:cs="Tahoma"/>
          <w:szCs w:val="20"/>
        </w:rPr>
      </w:pPr>
      <w:r w:rsidRPr="000207E5">
        <w:rPr>
          <w:rFonts w:cs="Tahoma"/>
          <w:szCs w:val="20"/>
        </w:rPr>
        <w:t>Faire connaître les résultats du suivi aux directions concernées d’ONEE-BE, des ministères impliqués dans la gestion et la protection de l'environnement, des bailleurs de fonds internationaux, et à la population locale.</w:t>
      </w:r>
    </w:p>
    <w:p w14:paraId="4D32BA45" w14:textId="77777777" w:rsidR="00B83DFC" w:rsidRPr="000207E5" w:rsidRDefault="00B83DFC" w:rsidP="00B83DFC">
      <w:pPr>
        <w:pStyle w:val="BGP-Textecourant"/>
        <w:rPr>
          <w:rFonts w:cs="Tahoma"/>
          <w:szCs w:val="20"/>
        </w:rPr>
      </w:pPr>
      <w:r w:rsidRPr="000207E5">
        <w:rPr>
          <w:rFonts w:cs="Tahoma"/>
          <w:szCs w:val="20"/>
        </w:rPr>
        <w:t>Un rapport semestriel de suivi environnemental sera préparé. Toutefois, advenant un incident ou une activité susceptible d’entraîner des impacts significatifs sur le milieu lors de l’exploitation, un rapport immédiat sera produit de façon à mettre en place, et ce, le plus rapidement possible, les mesures correctrices appropriées.</w:t>
      </w:r>
    </w:p>
    <w:p w14:paraId="2E20D710" w14:textId="77777777" w:rsidR="00B83DFC" w:rsidRPr="000207E5" w:rsidRDefault="00B83DFC" w:rsidP="00B83DFC">
      <w:pPr>
        <w:pStyle w:val="BGP-Textecourant"/>
        <w:rPr>
          <w:rFonts w:cs="Tahoma"/>
          <w:szCs w:val="20"/>
        </w:rPr>
      </w:pPr>
      <w:r w:rsidRPr="000207E5">
        <w:rPr>
          <w:rFonts w:cs="Tahoma"/>
          <w:szCs w:val="20"/>
        </w:rPr>
        <w:t xml:space="preserve">Le rapport semestriel en phase exploitation pourra contenir les éléments suivants : </w:t>
      </w:r>
    </w:p>
    <w:p w14:paraId="3CE74D2A"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état de la production électrique</w:t>
      </w:r>
    </w:p>
    <w:p w14:paraId="1088219F"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état de la consommation en eau</w:t>
      </w:r>
    </w:p>
    <w:p w14:paraId="517E90AD"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état de la consommation en fluide</w:t>
      </w:r>
    </w:p>
    <w:p w14:paraId="7F81145C"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incidents éventuels observés</w:t>
      </w:r>
    </w:p>
    <w:p w14:paraId="15F7139F" w14:textId="77777777" w:rsidR="00B83DFC" w:rsidRPr="000207E5" w:rsidRDefault="00B83DFC" w:rsidP="00B83DFC">
      <w:pPr>
        <w:pStyle w:val="BGP-Textecourant"/>
        <w:numPr>
          <w:ilvl w:val="0"/>
          <w:numId w:val="78"/>
        </w:numPr>
        <w:spacing w:before="0"/>
        <w:rPr>
          <w:rFonts w:cs="Tahoma"/>
          <w:szCs w:val="20"/>
        </w:rPr>
      </w:pPr>
      <w:r w:rsidRPr="000207E5">
        <w:rPr>
          <w:rFonts w:cs="Tahoma"/>
          <w:szCs w:val="20"/>
        </w:rPr>
        <w:t>éléments de synthèse des doléances éventuelles.</w:t>
      </w:r>
    </w:p>
    <w:p w14:paraId="2F9B3E30" w14:textId="40517480" w:rsidR="00B83DFC" w:rsidRPr="008223AE" w:rsidRDefault="00B83DFC" w:rsidP="00D1215B">
      <w:pPr>
        <w:pStyle w:val="BGP-Textecourant"/>
        <w:rPr>
          <w:rFonts w:cs="Tahoma"/>
          <w:szCs w:val="20"/>
        </w:rPr>
      </w:pPr>
    </w:p>
    <w:p w14:paraId="3909039D" w14:textId="77777777" w:rsidR="00F72537" w:rsidRPr="008223AE" w:rsidRDefault="00F72537">
      <w:pPr>
        <w:rPr>
          <w:rFonts w:cs="Tahoma"/>
        </w:rPr>
        <w:sectPr w:rsidR="00F72537" w:rsidRPr="008223AE" w:rsidSect="0094109A">
          <w:pgSz w:w="11907" w:h="16840" w:code="9"/>
          <w:pgMar w:top="1418" w:right="1418" w:bottom="1418" w:left="1418" w:header="454" w:footer="454" w:gutter="0"/>
          <w:cols w:space="708"/>
          <w:docGrid w:linePitch="360"/>
        </w:sectPr>
      </w:pPr>
    </w:p>
    <w:p w14:paraId="1359043C" w14:textId="20954F75" w:rsidR="00064462" w:rsidRDefault="00064462" w:rsidP="00064462">
      <w:pPr>
        <w:pStyle w:val="BGP-Titre11"/>
      </w:pPr>
      <w:bookmarkStart w:id="46" w:name="_Toc283441327"/>
      <w:bookmarkStart w:id="47" w:name="_Toc283441543"/>
      <w:bookmarkStart w:id="48" w:name="_Toc283495254"/>
      <w:bookmarkStart w:id="49" w:name="_Toc284653382"/>
      <w:bookmarkStart w:id="50" w:name="_Toc282202786"/>
      <w:r>
        <w:lastRenderedPageBreak/>
        <w:t xml:space="preserve">Plan de gestion environnementale et sociale pour le site de </w:t>
      </w:r>
      <w:bookmarkEnd w:id="46"/>
      <w:bookmarkEnd w:id="47"/>
      <w:r>
        <w:t>Missour</w:t>
      </w:r>
      <w:bookmarkEnd w:id="48"/>
      <w:bookmarkEnd w:id="49"/>
    </w:p>
    <w:tbl>
      <w:tblPr>
        <w:tblW w:w="14111"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50"/>
        <w:gridCol w:w="1800"/>
        <w:gridCol w:w="4770"/>
        <w:gridCol w:w="1710"/>
        <w:gridCol w:w="1620"/>
        <w:gridCol w:w="1530"/>
        <w:gridCol w:w="1331"/>
      </w:tblGrid>
      <w:tr w:rsidR="00991027" w:rsidRPr="00B11A30" w14:paraId="38B85BB1" w14:textId="77777777" w:rsidTr="008625B3">
        <w:trPr>
          <w:trHeight w:val="150"/>
          <w:tblHeader/>
          <w:jc w:val="center"/>
        </w:trPr>
        <w:tc>
          <w:tcPr>
            <w:tcW w:w="1350" w:type="dxa"/>
            <w:shd w:val="clear" w:color="auto" w:fill="C0C0C0"/>
            <w:vAlign w:val="center"/>
          </w:tcPr>
          <w:p w14:paraId="59042C8A" w14:textId="77777777" w:rsidR="00064462" w:rsidRPr="00B11A30" w:rsidRDefault="00064462" w:rsidP="00E712EF">
            <w:pPr>
              <w:spacing w:before="60" w:after="60"/>
              <w:jc w:val="center"/>
              <w:rPr>
                <w:rFonts w:cs="Tahoma"/>
                <w:b/>
                <w:color w:val="auto"/>
                <w:sz w:val="16"/>
                <w:szCs w:val="16"/>
              </w:rPr>
            </w:pPr>
            <w:r>
              <w:rPr>
                <w:rFonts w:cs="Tahoma"/>
                <w:b/>
                <w:color w:val="auto"/>
                <w:sz w:val="16"/>
                <w:szCs w:val="16"/>
              </w:rPr>
              <w:t>Cible</w:t>
            </w:r>
          </w:p>
        </w:tc>
        <w:tc>
          <w:tcPr>
            <w:tcW w:w="1800" w:type="dxa"/>
            <w:shd w:val="clear" w:color="auto" w:fill="C0C0C0"/>
            <w:vAlign w:val="center"/>
          </w:tcPr>
          <w:p w14:paraId="102D938F" w14:textId="77777777" w:rsidR="00064462" w:rsidRPr="00B11A30" w:rsidRDefault="00064462" w:rsidP="00E712EF">
            <w:pPr>
              <w:spacing w:before="60"/>
              <w:jc w:val="center"/>
              <w:rPr>
                <w:rFonts w:cs="Tahoma"/>
                <w:b/>
                <w:color w:val="auto"/>
                <w:sz w:val="16"/>
                <w:szCs w:val="16"/>
              </w:rPr>
            </w:pPr>
            <w:r>
              <w:rPr>
                <w:rFonts w:cs="Tahoma"/>
                <w:b/>
                <w:color w:val="auto"/>
                <w:sz w:val="16"/>
                <w:szCs w:val="16"/>
              </w:rPr>
              <w:t>Objectif de la mesure d’atténuation</w:t>
            </w:r>
          </w:p>
        </w:tc>
        <w:tc>
          <w:tcPr>
            <w:tcW w:w="4770" w:type="dxa"/>
            <w:shd w:val="clear" w:color="auto" w:fill="C0C0C0"/>
            <w:vAlign w:val="center"/>
          </w:tcPr>
          <w:p w14:paraId="3F829E3B" w14:textId="77777777" w:rsidR="00064462" w:rsidRPr="00B11A30" w:rsidRDefault="00064462" w:rsidP="00E712EF">
            <w:pPr>
              <w:spacing w:before="60"/>
              <w:jc w:val="center"/>
              <w:rPr>
                <w:rFonts w:cs="Tahoma"/>
                <w:b/>
                <w:color w:val="auto"/>
                <w:sz w:val="16"/>
                <w:szCs w:val="16"/>
              </w:rPr>
            </w:pPr>
            <w:r>
              <w:rPr>
                <w:rFonts w:cs="Tahoma"/>
                <w:b/>
                <w:color w:val="auto"/>
                <w:sz w:val="16"/>
                <w:szCs w:val="16"/>
              </w:rPr>
              <w:t xml:space="preserve"> </w:t>
            </w:r>
            <w:r w:rsidRPr="00F8517C">
              <w:rPr>
                <w:rFonts w:cs="Tahoma"/>
                <w:b/>
                <w:color w:val="auto"/>
                <w:sz w:val="16"/>
                <w:szCs w:val="16"/>
              </w:rPr>
              <w:t>Mise en œuvre pratique de la mesure</w:t>
            </w:r>
            <w:r>
              <w:rPr>
                <w:rFonts w:cs="Tahoma"/>
                <w:b/>
                <w:color w:val="auto"/>
                <w:sz w:val="16"/>
                <w:szCs w:val="16"/>
              </w:rPr>
              <w:t xml:space="preserve"> </w:t>
            </w:r>
          </w:p>
        </w:tc>
        <w:tc>
          <w:tcPr>
            <w:tcW w:w="1710" w:type="dxa"/>
            <w:shd w:val="clear" w:color="auto" w:fill="C0C0C0"/>
            <w:vAlign w:val="center"/>
          </w:tcPr>
          <w:p w14:paraId="10FD09A4" w14:textId="77777777" w:rsidR="00064462" w:rsidRPr="00B11A30" w:rsidRDefault="00064462" w:rsidP="00E712EF">
            <w:pPr>
              <w:spacing w:before="60" w:after="60"/>
              <w:jc w:val="center"/>
              <w:rPr>
                <w:rFonts w:cs="Tahoma"/>
                <w:b/>
                <w:color w:val="auto"/>
                <w:sz w:val="16"/>
                <w:szCs w:val="16"/>
              </w:rPr>
            </w:pPr>
            <w:r w:rsidRPr="00B11A30">
              <w:rPr>
                <w:rFonts w:cs="Tahoma"/>
                <w:b/>
                <w:color w:val="auto"/>
                <w:sz w:val="16"/>
                <w:szCs w:val="16"/>
              </w:rPr>
              <w:t xml:space="preserve">Responsabilité de la mise en œuvre </w:t>
            </w:r>
          </w:p>
        </w:tc>
        <w:tc>
          <w:tcPr>
            <w:tcW w:w="1620" w:type="dxa"/>
            <w:shd w:val="clear" w:color="auto" w:fill="C0C0C0"/>
            <w:vAlign w:val="center"/>
          </w:tcPr>
          <w:p w14:paraId="566781A3" w14:textId="77777777" w:rsidR="00064462" w:rsidRPr="00B11A30" w:rsidRDefault="00064462" w:rsidP="00E712EF">
            <w:pPr>
              <w:spacing w:before="60" w:after="60"/>
              <w:jc w:val="center"/>
              <w:rPr>
                <w:rFonts w:cs="Tahoma"/>
                <w:b/>
                <w:color w:val="auto"/>
                <w:sz w:val="16"/>
                <w:szCs w:val="16"/>
              </w:rPr>
            </w:pPr>
            <w:r w:rsidRPr="00B11A30">
              <w:rPr>
                <w:rFonts w:cs="Tahoma"/>
                <w:b/>
                <w:color w:val="auto"/>
                <w:sz w:val="16"/>
                <w:szCs w:val="16"/>
              </w:rPr>
              <w:t xml:space="preserve">Responsabilité du </w:t>
            </w:r>
            <w:r w:rsidRPr="00F02B42">
              <w:rPr>
                <w:rFonts w:cs="Tahoma"/>
                <w:b/>
                <w:color w:val="auto"/>
                <w:sz w:val="16"/>
                <w:szCs w:val="16"/>
              </w:rPr>
              <w:t>contrôle</w:t>
            </w:r>
          </w:p>
        </w:tc>
        <w:tc>
          <w:tcPr>
            <w:tcW w:w="1530" w:type="dxa"/>
            <w:shd w:val="clear" w:color="auto" w:fill="C0C0C0"/>
            <w:vAlign w:val="center"/>
          </w:tcPr>
          <w:p w14:paraId="5BE538BC" w14:textId="77777777" w:rsidR="00064462" w:rsidRPr="00B11A30" w:rsidRDefault="00064462" w:rsidP="00E712EF">
            <w:pPr>
              <w:spacing w:before="60" w:after="60"/>
              <w:jc w:val="center"/>
              <w:rPr>
                <w:rFonts w:cs="Tahoma"/>
                <w:b/>
                <w:color w:val="auto"/>
                <w:sz w:val="16"/>
                <w:szCs w:val="16"/>
              </w:rPr>
            </w:pPr>
            <w:r>
              <w:rPr>
                <w:rFonts w:cs="Tahoma"/>
                <w:b/>
                <w:color w:val="auto"/>
                <w:sz w:val="16"/>
                <w:szCs w:val="16"/>
              </w:rPr>
              <w:t>Cout de la mesure</w:t>
            </w:r>
          </w:p>
        </w:tc>
        <w:tc>
          <w:tcPr>
            <w:tcW w:w="1331" w:type="dxa"/>
            <w:shd w:val="clear" w:color="auto" w:fill="C0C0C0"/>
            <w:vAlign w:val="center"/>
          </w:tcPr>
          <w:p w14:paraId="03BE5B11" w14:textId="77777777" w:rsidR="00064462" w:rsidRPr="00B11A30" w:rsidRDefault="00064462" w:rsidP="00E712EF">
            <w:pPr>
              <w:spacing w:before="60" w:after="60"/>
              <w:jc w:val="center"/>
              <w:rPr>
                <w:rFonts w:cs="Tahoma"/>
                <w:b/>
                <w:color w:val="auto"/>
                <w:sz w:val="16"/>
                <w:szCs w:val="16"/>
              </w:rPr>
            </w:pPr>
            <w:r>
              <w:rPr>
                <w:rFonts w:cs="Tahoma"/>
                <w:b/>
                <w:color w:val="auto"/>
                <w:sz w:val="16"/>
                <w:szCs w:val="16"/>
              </w:rPr>
              <w:t>Indicateur de suivi</w:t>
            </w:r>
          </w:p>
        </w:tc>
      </w:tr>
      <w:tr w:rsidR="00064462" w:rsidRPr="00B968DB" w14:paraId="561091F8" w14:textId="77777777" w:rsidTr="008625B3">
        <w:trPr>
          <w:trHeight w:val="150"/>
          <w:jc w:val="center"/>
        </w:trPr>
        <w:tc>
          <w:tcPr>
            <w:tcW w:w="14111" w:type="dxa"/>
            <w:gridSpan w:val="7"/>
          </w:tcPr>
          <w:p w14:paraId="13A257D7" w14:textId="77777777" w:rsidR="00064462" w:rsidRPr="00B968DB" w:rsidRDefault="00064462" w:rsidP="00E712EF">
            <w:pPr>
              <w:pStyle w:val="BGP-Textecourant"/>
              <w:ind w:left="380"/>
              <w:rPr>
                <w:b/>
                <w:i/>
                <w:sz w:val="18"/>
                <w:szCs w:val="18"/>
              </w:rPr>
            </w:pPr>
            <w:r w:rsidRPr="00B968DB">
              <w:rPr>
                <w:b/>
                <w:i/>
                <w:sz w:val="18"/>
                <w:szCs w:val="18"/>
              </w:rPr>
              <w:t xml:space="preserve">En phase de conception/travaux </w:t>
            </w:r>
          </w:p>
        </w:tc>
      </w:tr>
      <w:tr w:rsidR="00991027" w:rsidRPr="00B11A30" w14:paraId="22075596" w14:textId="77777777" w:rsidTr="008625B3">
        <w:trPr>
          <w:trHeight w:val="150"/>
          <w:jc w:val="center"/>
        </w:trPr>
        <w:tc>
          <w:tcPr>
            <w:tcW w:w="1350" w:type="dxa"/>
          </w:tcPr>
          <w:p w14:paraId="54BCC024" w14:textId="77777777" w:rsidR="00064462" w:rsidRPr="00B11A30" w:rsidRDefault="00064462" w:rsidP="00B968DB">
            <w:pPr>
              <w:pStyle w:val="BGP-Textecourant"/>
              <w:spacing w:before="0"/>
              <w:rPr>
                <w:sz w:val="16"/>
                <w:szCs w:val="16"/>
              </w:rPr>
            </w:pPr>
            <w:r w:rsidRPr="00B11A30">
              <w:rPr>
                <w:sz w:val="16"/>
                <w:szCs w:val="16"/>
              </w:rPr>
              <w:t>Tassement et imperméabilisation du sol</w:t>
            </w:r>
          </w:p>
        </w:tc>
        <w:tc>
          <w:tcPr>
            <w:tcW w:w="1800" w:type="dxa"/>
            <w:tcBorders>
              <w:bottom w:val="nil"/>
            </w:tcBorders>
          </w:tcPr>
          <w:p w14:paraId="6824183E" w14:textId="77777777" w:rsidR="00064462" w:rsidRPr="00B11A30" w:rsidRDefault="00064462" w:rsidP="00B968DB">
            <w:pPr>
              <w:pStyle w:val="BGP-Textecourant"/>
              <w:spacing w:before="0"/>
              <w:rPr>
                <w:sz w:val="16"/>
                <w:szCs w:val="16"/>
              </w:rPr>
            </w:pPr>
            <w:r w:rsidRPr="00B11A30">
              <w:rPr>
                <w:sz w:val="16"/>
                <w:szCs w:val="16"/>
              </w:rPr>
              <w:t>Etude géotechnique détaillée de la zone d’implantation</w:t>
            </w:r>
          </w:p>
        </w:tc>
        <w:tc>
          <w:tcPr>
            <w:tcW w:w="4770" w:type="dxa"/>
            <w:tcBorders>
              <w:bottom w:val="nil"/>
            </w:tcBorders>
          </w:tcPr>
          <w:p w14:paraId="4BC2E355" w14:textId="77777777" w:rsidR="00064462" w:rsidRPr="00B11A30" w:rsidRDefault="00064462" w:rsidP="00B968DB">
            <w:pPr>
              <w:pStyle w:val="BGP-Textecourant"/>
              <w:spacing w:before="0"/>
              <w:rPr>
                <w:sz w:val="16"/>
                <w:szCs w:val="16"/>
              </w:rPr>
            </w:pPr>
            <w:r w:rsidRPr="00B11A30">
              <w:rPr>
                <w:sz w:val="16"/>
                <w:szCs w:val="16"/>
              </w:rPr>
              <w:t>La disposition, le type, la section et la longueur des ancrages au sol, ainsi que l’emplacement des bureaux administratifs et des locaux techniques, seront choisis en fonction des résultats de l’étude géotechnique afin d’être adaptés aux contraintes du site</w:t>
            </w:r>
          </w:p>
        </w:tc>
        <w:tc>
          <w:tcPr>
            <w:tcW w:w="1710" w:type="dxa"/>
            <w:tcBorders>
              <w:bottom w:val="nil"/>
            </w:tcBorders>
          </w:tcPr>
          <w:p w14:paraId="0E98016F" w14:textId="485B1087" w:rsidR="00064462" w:rsidRPr="00B11A30" w:rsidRDefault="00CF0BBB" w:rsidP="00B968DB">
            <w:pPr>
              <w:pStyle w:val="BGP-Textecourant"/>
              <w:spacing w:before="0"/>
              <w:rPr>
                <w:sz w:val="16"/>
                <w:szCs w:val="16"/>
              </w:rPr>
            </w:pPr>
            <w:r>
              <w:rPr>
                <w:sz w:val="16"/>
                <w:szCs w:val="16"/>
              </w:rPr>
              <w:t>Entreprise</w:t>
            </w:r>
          </w:p>
        </w:tc>
        <w:tc>
          <w:tcPr>
            <w:tcW w:w="1620" w:type="dxa"/>
            <w:tcBorders>
              <w:bottom w:val="nil"/>
            </w:tcBorders>
          </w:tcPr>
          <w:p w14:paraId="787BB2B9" w14:textId="77777777" w:rsidR="00064462" w:rsidRPr="00B11A30" w:rsidRDefault="00064462" w:rsidP="00B968DB">
            <w:pPr>
              <w:pStyle w:val="BGP-Textecourant"/>
              <w:spacing w:before="0"/>
              <w:rPr>
                <w:sz w:val="16"/>
                <w:szCs w:val="16"/>
              </w:rPr>
            </w:pPr>
            <w:r w:rsidRPr="00B11A30">
              <w:rPr>
                <w:sz w:val="16"/>
                <w:szCs w:val="16"/>
              </w:rPr>
              <w:t>Bureau d’études techniques</w:t>
            </w:r>
          </w:p>
          <w:p w14:paraId="3C845446" w14:textId="77777777" w:rsidR="00064462" w:rsidRPr="00B11A30" w:rsidRDefault="00064462" w:rsidP="00B968DB">
            <w:pPr>
              <w:pStyle w:val="BGP-Textecourant"/>
              <w:spacing w:before="0"/>
              <w:rPr>
                <w:sz w:val="16"/>
                <w:szCs w:val="16"/>
              </w:rPr>
            </w:pPr>
            <w:r w:rsidRPr="00B11A30">
              <w:rPr>
                <w:sz w:val="16"/>
                <w:szCs w:val="16"/>
              </w:rPr>
              <w:t>ONEE Branche Electricité</w:t>
            </w:r>
          </w:p>
        </w:tc>
        <w:tc>
          <w:tcPr>
            <w:tcW w:w="1530" w:type="dxa"/>
            <w:tcBorders>
              <w:bottom w:val="nil"/>
            </w:tcBorders>
          </w:tcPr>
          <w:p w14:paraId="3BA1DF04" w14:textId="77777777" w:rsidR="00064462" w:rsidRPr="00B11A30" w:rsidRDefault="00064462" w:rsidP="00B968DB">
            <w:pPr>
              <w:pStyle w:val="BGP-Textecourant"/>
              <w:spacing w:before="0"/>
              <w:rPr>
                <w:sz w:val="16"/>
                <w:szCs w:val="16"/>
              </w:rPr>
            </w:pPr>
            <w:r w:rsidRPr="00B11A30">
              <w:rPr>
                <w:sz w:val="16"/>
                <w:szCs w:val="16"/>
              </w:rPr>
              <w:t xml:space="preserve">Intégré au projet </w:t>
            </w:r>
          </w:p>
        </w:tc>
        <w:tc>
          <w:tcPr>
            <w:tcW w:w="1331" w:type="dxa"/>
            <w:tcBorders>
              <w:bottom w:val="nil"/>
            </w:tcBorders>
          </w:tcPr>
          <w:p w14:paraId="4BF57146" w14:textId="77777777" w:rsidR="00064462" w:rsidRPr="00B11A30" w:rsidRDefault="00064462" w:rsidP="00B968DB">
            <w:pPr>
              <w:pStyle w:val="BGP-Textecourant"/>
              <w:spacing w:before="0"/>
              <w:rPr>
                <w:sz w:val="16"/>
                <w:szCs w:val="16"/>
              </w:rPr>
            </w:pPr>
            <w:r w:rsidRPr="00B11A30">
              <w:rPr>
                <w:sz w:val="16"/>
                <w:szCs w:val="16"/>
              </w:rPr>
              <w:t xml:space="preserve">Rapport de l’étude </w:t>
            </w:r>
          </w:p>
        </w:tc>
      </w:tr>
      <w:tr w:rsidR="00991027" w:rsidRPr="00B11A30" w14:paraId="707132DA" w14:textId="77777777" w:rsidTr="008625B3">
        <w:trPr>
          <w:trHeight w:val="150"/>
          <w:jc w:val="center"/>
        </w:trPr>
        <w:tc>
          <w:tcPr>
            <w:tcW w:w="1350" w:type="dxa"/>
          </w:tcPr>
          <w:p w14:paraId="0E6B1617" w14:textId="77777777" w:rsidR="00064462" w:rsidRPr="00B11A30" w:rsidRDefault="00064462" w:rsidP="00B968DB">
            <w:pPr>
              <w:pStyle w:val="BGP-Textecourant"/>
              <w:spacing w:before="0"/>
              <w:rPr>
                <w:sz w:val="16"/>
                <w:szCs w:val="16"/>
              </w:rPr>
            </w:pPr>
            <w:r w:rsidRPr="00B11A30">
              <w:rPr>
                <w:sz w:val="16"/>
                <w:szCs w:val="16"/>
              </w:rPr>
              <w:t xml:space="preserve">Tassement, risques d’éboulement, pollution des sols et des eaux, air, milieux naturels </w:t>
            </w:r>
          </w:p>
        </w:tc>
        <w:tc>
          <w:tcPr>
            <w:tcW w:w="1800" w:type="dxa"/>
            <w:tcBorders>
              <w:bottom w:val="nil"/>
            </w:tcBorders>
          </w:tcPr>
          <w:p w14:paraId="3D3B257B" w14:textId="77777777" w:rsidR="00064462" w:rsidRPr="00B11A30" w:rsidRDefault="00064462" w:rsidP="00B968DB">
            <w:pPr>
              <w:pStyle w:val="BGP-Textecourant"/>
              <w:spacing w:before="0"/>
              <w:rPr>
                <w:sz w:val="16"/>
                <w:szCs w:val="16"/>
              </w:rPr>
            </w:pPr>
            <w:r w:rsidRPr="00B11A30">
              <w:rPr>
                <w:sz w:val="16"/>
                <w:szCs w:val="16"/>
              </w:rPr>
              <w:t xml:space="preserve">Limitation des emprises, des risques de pollutions accidentelles et des rejets atmosphériques </w:t>
            </w:r>
          </w:p>
        </w:tc>
        <w:tc>
          <w:tcPr>
            <w:tcW w:w="4770" w:type="dxa"/>
            <w:tcBorders>
              <w:bottom w:val="nil"/>
            </w:tcBorders>
          </w:tcPr>
          <w:p w14:paraId="2119B135" w14:textId="77777777" w:rsidR="00064462" w:rsidRPr="00B968DB" w:rsidRDefault="00064462" w:rsidP="00B968DB">
            <w:pPr>
              <w:widowControl w:val="0"/>
              <w:tabs>
                <w:tab w:val="left" w:pos="0"/>
              </w:tabs>
              <w:autoSpaceDE w:val="0"/>
              <w:autoSpaceDN w:val="0"/>
              <w:adjustRightInd w:val="0"/>
              <w:spacing w:before="120"/>
              <w:rPr>
                <w:sz w:val="16"/>
                <w:szCs w:val="16"/>
              </w:rPr>
            </w:pPr>
            <w:r w:rsidRPr="00B11A30">
              <w:rPr>
                <w:sz w:val="16"/>
                <w:szCs w:val="16"/>
              </w:rPr>
              <w:t xml:space="preserve">Les précautions suivantes seront imposées aux entreprises chargées d'effectuer les travaux : </w:t>
            </w:r>
          </w:p>
          <w:p w14:paraId="71B009B4" w14:textId="77777777" w:rsidR="00064462" w:rsidRPr="00B968DB" w:rsidRDefault="00064462" w:rsidP="00B968DB">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olor w:val="000000"/>
                <w:sz w:val="16"/>
                <w:szCs w:val="16"/>
                <w:lang w:eastAsia="fr-FR"/>
              </w:rPr>
            </w:pPr>
            <w:r w:rsidRPr="00B968DB">
              <w:rPr>
                <w:rFonts w:ascii="Tahoma" w:hAnsi="Tahoma"/>
                <w:color w:val="000000"/>
                <w:sz w:val="16"/>
                <w:szCs w:val="16"/>
                <w:lang w:eastAsia="fr-FR"/>
              </w:rPr>
              <w:t>assurer un bon entretien des véhicules pour limiter tout accident. Les opérations de maintenance et de nettoyage seront limitées sur le site à des zones aménagées et imperméabilisées permettant de récupérer les effluents liquides ;  </w:t>
            </w:r>
          </w:p>
          <w:p w14:paraId="09713B3A" w14:textId="77777777" w:rsidR="00064462" w:rsidRPr="00B968DB" w:rsidRDefault="00064462" w:rsidP="00B968DB">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olor w:val="000000"/>
                <w:sz w:val="16"/>
                <w:szCs w:val="16"/>
                <w:lang w:eastAsia="fr-FR"/>
              </w:rPr>
            </w:pPr>
            <w:r w:rsidRPr="00B968DB">
              <w:rPr>
                <w:rFonts w:ascii="Tahoma" w:hAnsi="Tahoma"/>
                <w:color w:val="000000"/>
                <w:sz w:val="16"/>
                <w:szCs w:val="16"/>
                <w:lang w:eastAsia="fr-FR"/>
              </w:rPr>
              <w:t xml:space="preserve">les stockages de produits potentiellement polluants (carburants et huile </w:t>
            </w:r>
            <w:proofErr w:type="gramStart"/>
            <w:r w:rsidRPr="00B968DB">
              <w:rPr>
                <w:rFonts w:ascii="Tahoma" w:hAnsi="Tahoma"/>
                <w:color w:val="000000"/>
                <w:sz w:val="16"/>
                <w:szCs w:val="16"/>
                <w:lang w:eastAsia="fr-FR"/>
              </w:rPr>
              <w:t>moteur</w:t>
            </w:r>
            <w:proofErr w:type="gramEnd"/>
            <w:r w:rsidRPr="00B968DB">
              <w:rPr>
                <w:rFonts w:ascii="Tahoma" w:hAnsi="Tahoma"/>
                <w:color w:val="000000"/>
                <w:sz w:val="16"/>
                <w:szCs w:val="16"/>
                <w:lang w:eastAsia="fr-FR"/>
              </w:rPr>
              <w:t>) seront limités au maximum sur le site. Les produits seront stockés dans des fûts à double enveloppe. Le cas échéant, des rétentions d’un volume suffisant seront utilisées. Le rejet au milieu naturel de ces substances sera interdit. Elles devront être collectées et évacuées par des filières spécialisées de traitement des déchets dangereux ;  </w:t>
            </w:r>
          </w:p>
          <w:p w14:paraId="57F9C4DC" w14:textId="77777777" w:rsidR="00064462" w:rsidRPr="00B968DB" w:rsidRDefault="00064462" w:rsidP="00B968DB">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olor w:val="000000"/>
                <w:sz w:val="16"/>
                <w:szCs w:val="16"/>
                <w:lang w:eastAsia="fr-FR"/>
              </w:rPr>
            </w:pPr>
            <w:r w:rsidRPr="00B968DB">
              <w:rPr>
                <w:rFonts w:ascii="Tahoma" w:hAnsi="Tahoma"/>
                <w:color w:val="000000"/>
                <w:sz w:val="16"/>
                <w:szCs w:val="16"/>
                <w:lang w:eastAsia="fr-FR"/>
              </w:rPr>
              <w:tab/>
              <w:t>définir l'emprise du chantier par un bornage afin de réduire toute incidence sur son environnement ;  </w:t>
            </w:r>
          </w:p>
          <w:p w14:paraId="24020CE2" w14:textId="77777777" w:rsidR="00064462" w:rsidRPr="00B968DB" w:rsidRDefault="00064462" w:rsidP="00B968DB">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olor w:val="000000"/>
                <w:sz w:val="16"/>
                <w:szCs w:val="16"/>
                <w:lang w:eastAsia="fr-FR"/>
              </w:rPr>
            </w:pPr>
            <w:r w:rsidRPr="00B968DB">
              <w:rPr>
                <w:rFonts w:ascii="Tahoma" w:hAnsi="Tahoma"/>
                <w:color w:val="000000"/>
                <w:sz w:val="16"/>
                <w:szCs w:val="16"/>
                <w:lang w:eastAsia="fr-FR"/>
              </w:rPr>
              <w:tab/>
              <w:t>les véhicules lourds et légers devront justifier d’un contrôle technique récent ;  </w:t>
            </w:r>
          </w:p>
          <w:p w14:paraId="7DB4EF39" w14:textId="77777777" w:rsidR="00064462" w:rsidRPr="00B968DB" w:rsidRDefault="00064462" w:rsidP="00B968DB">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olor w:val="000000"/>
                <w:sz w:val="16"/>
                <w:szCs w:val="16"/>
                <w:lang w:eastAsia="fr-FR"/>
              </w:rPr>
            </w:pPr>
            <w:r w:rsidRPr="00B968DB">
              <w:rPr>
                <w:rFonts w:ascii="Tahoma" w:hAnsi="Tahoma"/>
                <w:color w:val="000000"/>
                <w:sz w:val="16"/>
                <w:szCs w:val="16"/>
                <w:lang w:eastAsia="fr-FR"/>
              </w:rPr>
              <w:tab/>
              <w:t>l’accès au chantier et au site en règle générale sera interdit au public ;  </w:t>
            </w:r>
          </w:p>
          <w:p w14:paraId="214A5598" w14:textId="77777777" w:rsidR="00064462" w:rsidRPr="00B968DB" w:rsidRDefault="00064462" w:rsidP="00B968DB">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olor w:val="000000"/>
                <w:sz w:val="16"/>
                <w:szCs w:val="16"/>
                <w:lang w:eastAsia="fr-FR"/>
              </w:rPr>
            </w:pPr>
            <w:r w:rsidRPr="00B968DB">
              <w:rPr>
                <w:rFonts w:ascii="Tahoma" w:hAnsi="Tahoma"/>
                <w:color w:val="000000"/>
                <w:sz w:val="16"/>
                <w:szCs w:val="16"/>
                <w:lang w:eastAsia="fr-FR"/>
              </w:rPr>
              <w:tab/>
              <w:t>les substances non naturelles ne seront pas rejetées sans autorisation et seront retraitées par des filières appropriées conformément à la réglementation ;  </w:t>
            </w:r>
          </w:p>
          <w:p w14:paraId="3BC273AC" w14:textId="77777777" w:rsidR="00064462" w:rsidRPr="00B968DB" w:rsidRDefault="00064462" w:rsidP="00B968DB">
            <w:pPr>
              <w:pStyle w:val="ListParagraph"/>
              <w:widowControl w:val="0"/>
              <w:numPr>
                <w:ilvl w:val="0"/>
                <w:numId w:val="81"/>
              </w:numPr>
              <w:tabs>
                <w:tab w:val="clear" w:pos="720"/>
                <w:tab w:val="left" w:pos="0"/>
                <w:tab w:val="num" w:pos="225"/>
              </w:tabs>
              <w:autoSpaceDE w:val="0"/>
              <w:autoSpaceDN w:val="0"/>
              <w:adjustRightInd w:val="0"/>
              <w:spacing w:after="0" w:line="240" w:lineRule="auto"/>
              <w:ind w:left="230" w:hanging="230"/>
              <w:rPr>
                <w:rFonts w:ascii="Tahoma" w:hAnsi="Tahoma"/>
                <w:color w:val="000000"/>
                <w:sz w:val="16"/>
                <w:szCs w:val="16"/>
                <w:lang w:eastAsia="fr-FR"/>
              </w:rPr>
            </w:pPr>
            <w:r w:rsidRPr="00B968DB">
              <w:rPr>
                <w:rFonts w:ascii="Tahoma" w:hAnsi="Tahoma"/>
                <w:color w:val="000000"/>
                <w:sz w:val="16"/>
                <w:szCs w:val="16"/>
                <w:lang w:eastAsia="fr-FR"/>
              </w:rPr>
              <w:tab/>
              <w:t>le cahier des charges relatif aux normes de chantier devra être respecté.  Enfin, l’entreprise mettra en place et justifiera les moyens nécessaires pour limiter les salissures de boues à l’extérieur du chantier (nettoyage éventuels des roues à l’eau avant la sortie du site).  </w:t>
            </w:r>
          </w:p>
        </w:tc>
        <w:tc>
          <w:tcPr>
            <w:tcW w:w="1710" w:type="dxa"/>
            <w:tcBorders>
              <w:bottom w:val="nil"/>
            </w:tcBorders>
          </w:tcPr>
          <w:p w14:paraId="2DDC63F4" w14:textId="6895D5E6" w:rsidR="00064462" w:rsidRPr="00B5653F" w:rsidRDefault="00CF0BBB" w:rsidP="00B968DB">
            <w:pPr>
              <w:pStyle w:val="BGP-Textecourant"/>
              <w:spacing w:before="0"/>
              <w:rPr>
                <w:sz w:val="18"/>
                <w:szCs w:val="18"/>
              </w:rPr>
            </w:pPr>
            <w:r>
              <w:rPr>
                <w:sz w:val="16"/>
                <w:szCs w:val="16"/>
              </w:rPr>
              <w:t>Entreprise</w:t>
            </w:r>
          </w:p>
        </w:tc>
        <w:tc>
          <w:tcPr>
            <w:tcW w:w="1620" w:type="dxa"/>
            <w:tcBorders>
              <w:bottom w:val="nil"/>
            </w:tcBorders>
          </w:tcPr>
          <w:p w14:paraId="7AF352A4" w14:textId="77777777" w:rsidR="00064462" w:rsidRPr="00B5653F" w:rsidRDefault="00064462" w:rsidP="00B968DB">
            <w:pPr>
              <w:pStyle w:val="BGP-Textecourant"/>
              <w:spacing w:before="0"/>
              <w:rPr>
                <w:sz w:val="18"/>
                <w:szCs w:val="18"/>
              </w:rPr>
            </w:pPr>
            <w:r>
              <w:rPr>
                <w:sz w:val="18"/>
                <w:szCs w:val="18"/>
              </w:rPr>
              <w:t>ONEE</w:t>
            </w:r>
          </w:p>
        </w:tc>
        <w:tc>
          <w:tcPr>
            <w:tcW w:w="1530" w:type="dxa"/>
            <w:tcBorders>
              <w:bottom w:val="nil"/>
            </w:tcBorders>
          </w:tcPr>
          <w:p w14:paraId="63B656F6" w14:textId="77777777" w:rsidR="00064462" w:rsidRPr="00B11A30" w:rsidRDefault="00064462" w:rsidP="00B968DB">
            <w:pPr>
              <w:pStyle w:val="BGP-Textecourant"/>
              <w:spacing w:before="0"/>
              <w:rPr>
                <w:sz w:val="16"/>
                <w:szCs w:val="16"/>
              </w:rPr>
            </w:pPr>
            <w:r w:rsidRPr="00B11A30">
              <w:rPr>
                <w:sz w:val="16"/>
                <w:szCs w:val="16"/>
              </w:rPr>
              <w:t xml:space="preserve">Sans coût additionnel </w:t>
            </w:r>
          </w:p>
        </w:tc>
        <w:tc>
          <w:tcPr>
            <w:tcW w:w="1331" w:type="dxa"/>
            <w:tcBorders>
              <w:bottom w:val="nil"/>
            </w:tcBorders>
          </w:tcPr>
          <w:p w14:paraId="6532FF18" w14:textId="77777777" w:rsidR="00064462" w:rsidRPr="00B11A30" w:rsidRDefault="00064462" w:rsidP="00B968DB">
            <w:pPr>
              <w:pStyle w:val="BGP-Textecourant"/>
              <w:spacing w:before="0"/>
              <w:rPr>
                <w:sz w:val="16"/>
                <w:szCs w:val="16"/>
              </w:rPr>
            </w:pPr>
            <w:r w:rsidRPr="00B11A30">
              <w:rPr>
                <w:sz w:val="16"/>
                <w:szCs w:val="16"/>
              </w:rPr>
              <w:t xml:space="preserve">Rapport mensuel de suivi de chantier </w:t>
            </w:r>
          </w:p>
        </w:tc>
      </w:tr>
      <w:tr w:rsidR="00991027" w:rsidRPr="00B968DB" w14:paraId="1008B677" w14:textId="77777777" w:rsidTr="008625B3">
        <w:trPr>
          <w:trHeight w:val="150"/>
          <w:jc w:val="center"/>
        </w:trPr>
        <w:tc>
          <w:tcPr>
            <w:tcW w:w="1350" w:type="dxa"/>
            <w:vMerge w:val="restart"/>
          </w:tcPr>
          <w:p w14:paraId="41B8CE0E" w14:textId="77777777" w:rsidR="00064462" w:rsidRPr="00B968DB" w:rsidRDefault="00064462" w:rsidP="00E712EF">
            <w:pPr>
              <w:spacing w:before="60" w:after="60"/>
              <w:rPr>
                <w:rFonts w:cs="Tahoma"/>
                <w:color w:val="auto"/>
                <w:sz w:val="16"/>
                <w:szCs w:val="16"/>
              </w:rPr>
            </w:pPr>
            <w:r w:rsidRPr="00B968DB">
              <w:rPr>
                <w:rFonts w:cs="Tahoma"/>
                <w:color w:val="auto"/>
                <w:sz w:val="16"/>
                <w:szCs w:val="16"/>
              </w:rPr>
              <w:t xml:space="preserve">Pollution des </w:t>
            </w:r>
            <w:r w:rsidRPr="00B968DB">
              <w:rPr>
                <w:rFonts w:cs="Tahoma"/>
                <w:color w:val="auto"/>
                <w:sz w:val="16"/>
                <w:szCs w:val="16"/>
              </w:rPr>
              <w:lastRenderedPageBreak/>
              <w:t>sols, des eaux et des milieux naturels</w:t>
            </w:r>
          </w:p>
        </w:tc>
        <w:tc>
          <w:tcPr>
            <w:tcW w:w="1800" w:type="dxa"/>
            <w:vMerge w:val="restart"/>
          </w:tcPr>
          <w:p w14:paraId="69C5C879" w14:textId="77777777" w:rsidR="00064462" w:rsidRPr="00B968DB" w:rsidRDefault="00064462" w:rsidP="00E712EF">
            <w:pPr>
              <w:spacing w:before="60"/>
              <w:rPr>
                <w:rFonts w:cs="Tahoma"/>
                <w:color w:val="auto"/>
                <w:sz w:val="16"/>
                <w:szCs w:val="16"/>
              </w:rPr>
            </w:pPr>
            <w:r w:rsidRPr="00B968DB">
              <w:rPr>
                <w:rFonts w:cs="Tahoma"/>
                <w:color w:val="auto"/>
                <w:sz w:val="16"/>
                <w:szCs w:val="16"/>
              </w:rPr>
              <w:lastRenderedPageBreak/>
              <w:t xml:space="preserve">Limiter les risques de </w:t>
            </w:r>
            <w:r w:rsidRPr="00B968DB">
              <w:rPr>
                <w:rFonts w:cs="Tahoma"/>
                <w:color w:val="auto"/>
                <w:sz w:val="16"/>
                <w:szCs w:val="16"/>
              </w:rPr>
              <w:lastRenderedPageBreak/>
              <w:t xml:space="preserve">pollution des sols et des eaux </w:t>
            </w:r>
          </w:p>
        </w:tc>
        <w:tc>
          <w:tcPr>
            <w:tcW w:w="4770" w:type="dxa"/>
            <w:tcBorders>
              <w:bottom w:val="nil"/>
            </w:tcBorders>
          </w:tcPr>
          <w:p w14:paraId="63A8BE8B" w14:textId="77777777" w:rsidR="00064462" w:rsidRPr="00B968DB" w:rsidRDefault="00064462" w:rsidP="00E712EF">
            <w:pPr>
              <w:spacing w:before="60"/>
              <w:rPr>
                <w:rFonts w:cs="Tahoma"/>
                <w:color w:val="auto"/>
                <w:sz w:val="16"/>
                <w:szCs w:val="16"/>
              </w:rPr>
            </w:pPr>
            <w:r w:rsidRPr="00B968DB">
              <w:rPr>
                <w:rFonts w:cs="Tahoma"/>
                <w:color w:val="auto"/>
                <w:sz w:val="16"/>
                <w:szCs w:val="16"/>
              </w:rPr>
              <w:lastRenderedPageBreak/>
              <w:t xml:space="preserve">De préférence, des transformateurs secs seront utilisés. Si cela </w:t>
            </w:r>
            <w:r w:rsidRPr="00B968DB">
              <w:rPr>
                <w:rFonts w:cs="Tahoma"/>
                <w:color w:val="auto"/>
                <w:sz w:val="16"/>
                <w:szCs w:val="16"/>
              </w:rPr>
              <w:lastRenderedPageBreak/>
              <w:t xml:space="preserve">n’est pas possible, les transformateurs à huile seront disposés sur des rétentions. </w:t>
            </w:r>
          </w:p>
        </w:tc>
        <w:tc>
          <w:tcPr>
            <w:tcW w:w="1710" w:type="dxa"/>
            <w:tcBorders>
              <w:bottom w:val="nil"/>
            </w:tcBorders>
          </w:tcPr>
          <w:p w14:paraId="5BA2CC9C" w14:textId="573BB4A4" w:rsidR="00064462" w:rsidRPr="00B968DB" w:rsidRDefault="001D65D0" w:rsidP="008625B3">
            <w:pPr>
              <w:pStyle w:val="BGP-Textecourant"/>
              <w:rPr>
                <w:sz w:val="16"/>
                <w:szCs w:val="16"/>
              </w:rPr>
            </w:pPr>
            <w:r>
              <w:rPr>
                <w:sz w:val="16"/>
                <w:szCs w:val="16"/>
              </w:rPr>
              <w:lastRenderedPageBreak/>
              <w:t>Entreprise</w:t>
            </w:r>
          </w:p>
        </w:tc>
        <w:tc>
          <w:tcPr>
            <w:tcW w:w="1620" w:type="dxa"/>
            <w:tcBorders>
              <w:bottom w:val="nil"/>
            </w:tcBorders>
          </w:tcPr>
          <w:p w14:paraId="0F906F04" w14:textId="77777777" w:rsidR="00064462" w:rsidRPr="00B968DB" w:rsidRDefault="00064462" w:rsidP="00E712EF">
            <w:pPr>
              <w:pStyle w:val="BGP-Textecourant"/>
              <w:ind w:left="380"/>
              <w:rPr>
                <w:sz w:val="16"/>
                <w:szCs w:val="16"/>
              </w:rPr>
            </w:pPr>
            <w:r w:rsidRPr="00B968DB">
              <w:rPr>
                <w:sz w:val="16"/>
                <w:szCs w:val="16"/>
              </w:rPr>
              <w:t>ONEE</w:t>
            </w:r>
          </w:p>
        </w:tc>
        <w:tc>
          <w:tcPr>
            <w:tcW w:w="1530" w:type="dxa"/>
            <w:tcBorders>
              <w:bottom w:val="nil"/>
            </w:tcBorders>
          </w:tcPr>
          <w:p w14:paraId="32FFA6F9" w14:textId="77777777" w:rsidR="00064462" w:rsidRPr="00B968DB" w:rsidRDefault="00064462" w:rsidP="00E712EF">
            <w:pPr>
              <w:pStyle w:val="BGP-Textecourant"/>
              <w:ind w:left="380" w:hanging="380"/>
              <w:rPr>
                <w:sz w:val="16"/>
                <w:szCs w:val="16"/>
              </w:rPr>
            </w:pPr>
            <w:r w:rsidRPr="00B968DB">
              <w:rPr>
                <w:sz w:val="16"/>
                <w:szCs w:val="16"/>
              </w:rPr>
              <w:t>Integre au projet</w:t>
            </w:r>
          </w:p>
        </w:tc>
        <w:tc>
          <w:tcPr>
            <w:tcW w:w="1331" w:type="dxa"/>
            <w:tcBorders>
              <w:bottom w:val="nil"/>
            </w:tcBorders>
          </w:tcPr>
          <w:p w14:paraId="14B572FB" w14:textId="77777777" w:rsidR="00064462" w:rsidRPr="00B968DB" w:rsidRDefault="00064462" w:rsidP="00E712EF">
            <w:pPr>
              <w:pStyle w:val="BGP-Textecourant"/>
              <w:rPr>
                <w:sz w:val="16"/>
                <w:szCs w:val="16"/>
              </w:rPr>
            </w:pPr>
            <w:r w:rsidRPr="00B968DB">
              <w:rPr>
                <w:sz w:val="16"/>
                <w:szCs w:val="16"/>
              </w:rPr>
              <w:t xml:space="preserve">Descriptif du </w:t>
            </w:r>
            <w:r w:rsidRPr="00B968DB">
              <w:rPr>
                <w:sz w:val="16"/>
                <w:szCs w:val="16"/>
              </w:rPr>
              <w:lastRenderedPageBreak/>
              <w:t>projet</w:t>
            </w:r>
          </w:p>
        </w:tc>
      </w:tr>
      <w:tr w:rsidR="00CF0BBB" w:rsidRPr="00B968DB" w14:paraId="7E241692" w14:textId="77777777" w:rsidTr="008625B3">
        <w:trPr>
          <w:trHeight w:val="150"/>
          <w:jc w:val="center"/>
        </w:trPr>
        <w:tc>
          <w:tcPr>
            <w:tcW w:w="1350" w:type="dxa"/>
            <w:vMerge/>
          </w:tcPr>
          <w:p w14:paraId="394CBE4F" w14:textId="77777777" w:rsidR="00CF0BBB" w:rsidRPr="00B968DB" w:rsidRDefault="00CF0BBB" w:rsidP="00E712EF">
            <w:pPr>
              <w:spacing w:before="60" w:after="60"/>
              <w:rPr>
                <w:rFonts w:cs="Tahoma"/>
                <w:color w:val="auto"/>
                <w:sz w:val="16"/>
                <w:szCs w:val="16"/>
              </w:rPr>
            </w:pPr>
          </w:p>
        </w:tc>
        <w:tc>
          <w:tcPr>
            <w:tcW w:w="1800" w:type="dxa"/>
            <w:vMerge/>
          </w:tcPr>
          <w:p w14:paraId="502DB6B0" w14:textId="77777777" w:rsidR="00CF0BBB" w:rsidRPr="00B968DB" w:rsidRDefault="00CF0BBB" w:rsidP="00E712EF">
            <w:pPr>
              <w:widowControl w:val="0"/>
              <w:autoSpaceDE w:val="0"/>
              <w:autoSpaceDN w:val="0"/>
              <w:adjustRightInd w:val="0"/>
              <w:rPr>
                <w:rFonts w:cs="Tahoma"/>
                <w:color w:val="auto"/>
                <w:sz w:val="16"/>
                <w:szCs w:val="16"/>
                <w:lang w:val="en-US"/>
              </w:rPr>
            </w:pPr>
          </w:p>
        </w:tc>
        <w:tc>
          <w:tcPr>
            <w:tcW w:w="4770" w:type="dxa"/>
            <w:tcBorders>
              <w:bottom w:val="nil"/>
            </w:tcBorders>
          </w:tcPr>
          <w:p w14:paraId="04C65D8D" w14:textId="77777777" w:rsidR="00CF0BBB" w:rsidRPr="00B968DB" w:rsidRDefault="00CF0BBB" w:rsidP="00E712EF">
            <w:pPr>
              <w:spacing w:before="60"/>
              <w:rPr>
                <w:rFonts w:cs="Tahoma"/>
                <w:color w:val="auto"/>
                <w:sz w:val="16"/>
                <w:szCs w:val="16"/>
              </w:rPr>
            </w:pPr>
            <w:r w:rsidRPr="00B968DB">
              <w:rPr>
                <w:rFonts w:cs="Tahoma"/>
                <w:color w:val="auto"/>
                <w:sz w:val="16"/>
                <w:szCs w:val="16"/>
              </w:rPr>
              <w:t xml:space="preserve">Du matériel absorbant devra être mis à disposition à intervalles à proximité des transformateurs et des stockages éventuels d’huile ou autres produits dangereux. En cas de fuite ou de déversement, les produits souillés seront collectés et évacués par des filières spécialisées dans les déchets dangereux. </w:t>
            </w:r>
          </w:p>
        </w:tc>
        <w:tc>
          <w:tcPr>
            <w:tcW w:w="1710" w:type="dxa"/>
            <w:tcBorders>
              <w:bottom w:val="nil"/>
            </w:tcBorders>
          </w:tcPr>
          <w:p w14:paraId="48FF9502" w14:textId="288DDA7C" w:rsidR="00CF0BBB" w:rsidRPr="00B968DB" w:rsidRDefault="00CF0BBB" w:rsidP="008625B3">
            <w:pPr>
              <w:pStyle w:val="BGP-Textecourant"/>
              <w:rPr>
                <w:sz w:val="16"/>
                <w:szCs w:val="16"/>
              </w:rPr>
            </w:pPr>
            <w:r w:rsidRPr="004E2CB3">
              <w:rPr>
                <w:rFonts w:cs="Tahoma"/>
                <w:sz w:val="18"/>
                <w:szCs w:val="18"/>
              </w:rPr>
              <w:t xml:space="preserve">Entreprise </w:t>
            </w:r>
          </w:p>
        </w:tc>
        <w:tc>
          <w:tcPr>
            <w:tcW w:w="1620" w:type="dxa"/>
            <w:tcBorders>
              <w:bottom w:val="nil"/>
            </w:tcBorders>
          </w:tcPr>
          <w:p w14:paraId="10043CB4" w14:textId="77777777" w:rsidR="00CF0BBB" w:rsidRPr="00B968DB" w:rsidRDefault="00CF0BBB" w:rsidP="00E712EF">
            <w:pPr>
              <w:pStyle w:val="BGP-Textecourant"/>
              <w:ind w:left="380"/>
              <w:rPr>
                <w:sz w:val="16"/>
                <w:szCs w:val="16"/>
              </w:rPr>
            </w:pPr>
            <w:r w:rsidRPr="00B968DB">
              <w:rPr>
                <w:sz w:val="16"/>
                <w:szCs w:val="16"/>
              </w:rPr>
              <w:t>ONEE</w:t>
            </w:r>
          </w:p>
        </w:tc>
        <w:tc>
          <w:tcPr>
            <w:tcW w:w="1530" w:type="dxa"/>
            <w:tcBorders>
              <w:bottom w:val="nil"/>
            </w:tcBorders>
          </w:tcPr>
          <w:p w14:paraId="0D998A1A" w14:textId="77777777" w:rsidR="00CF0BBB" w:rsidRPr="00B968DB" w:rsidRDefault="00CF0BBB" w:rsidP="00E712EF">
            <w:pPr>
              <w:pStyle w:val="BGP-Textecourant"/>
              <w:rPr>
                <w:sz w:val="16"/>
                <w:szCs w:val="16"/>
              </w:rPr>
            </w:pPr>
            <w:r w:rsidRPr="00B968DB">
              <w:rPr>
                <w:sz w:val="16"/>
                <w:szCs w:val="16"/>
              </w:rPr>
              <w:t xml:space="preserve">Coût unitaire d’un kit absorbant : 1 KdhS </w:t>
            </w:r>
          </w:p>
        </w:tc>
        <w:tc>
          <w:tcPr>
            <w:tcW w:w="1331" w:type="dxa"/>
            <w:tcBorders>
              <w:bottom w:val="nil"/>
            </w:tcBorders>
          </w:tcPr>
          <w:p w14:paraId="5653D093" w14:textId="77777777" w:rsidR="00CF0BBB" w:rsidRPr="00B968DB" w:rsidRDefault="00CF0BBB" w:rsidP="00E712EF">
            <w:pPr>
              <w:pStyle w:val="BGP-Textecourant"/>
              <w:rPr>
                <w:sz w:val="16"/>
                <w:szCs w:val="16"/>
              </w:rPr>
            </w:pPr>
            <w:r w:rsidRPr="00B968DB">
              <w:rPr>
                <w:sz w:val="16"/>
                <w:szCs w:val="16"/>
              </w:rPr>
              <w:t xml:space="preserve">Contrôle visuel, rapport mensuel de suivi de chantier </w:t>
            </w:r>
          </w:p>
          <w:p w14:paraId="68757C07" w14:textId="77777777" w:rsidR="00CF0BBB" w:rsidRPr="00B968DB" w:rsidRDefault="00CF0BBB" w:rsidP="00E712EF">
            <w:pPr>
              <w:pStyle w:val="BGP-Textecourant"/>
              <w:rPr>
                <w:sz w:val="16"/>
                <w:szCs w:val="16"/>
              </w:rPr>
            </w:pPr>
          </w:p>
        </w:tc>
      </w:tr>
      <w:tr w:rsidR="00CF0BBB" w:rsidRPr="00B968DB" w14:paraId="1CB20C51" w14:textId="77777777" w:rsidTr="008625B3">
        <w:trPr>
          <w:trHeight w:val="150"/>
          <w:jc w:val="center"/>
        </w:trPr>
        <w:tc>
          <w:tcPr>
            <w:tcW w:w="1350" w:type="dxa"/>
            <w:vMerge/>
          </w:tcPr>
          <w:p w14:paraId="4982CCCF" w14:textId="77777777" w:rsidR="00CF0BBB" w:rsidRPr="00B968DB" w:rsidRDefault="00CF0BBB" w:rsidP="00E712EF">
            <w:pPr>
              <w:spacing w:before="60" w:after="60"/>
              <w:rPr>
                <w:rFonts w:cs="Tahoma"/>
                <w:color w:val="auto"/>
                <w:sz w:val="16"/>
                <w:szCs w:val="16"/>
              </w:rPr>
            </w:pPr>
          </w:p>
        </w:tc>
        <w:tc>
          <w:tcPr>
            <w:tcW w:w="1800" w:type="dxa"/>
            <w:vMerge/>
            <w:tcBorders>
              <w:bottom w:val="nil"/>
            </w:tcBorders>
          </w:tcPr>
          <w:p w14:paraId="39F7FF16" w14:textId="77777777" w:rsidR="00CF0BBB" w:rsidRPr="00B968DB" w:rsidRDefault="00CF0BBB" w:rsidP="00E712EF">
            <w:pPr>
              <w:widowControl w:val="0"/>
              <w:autoSpaceDE w:val="0"/>
              <w:autoSpaceDN w:val="0"/>
              <w:adjustRightInd w:val="0"/>
              <w:rPr>
                <w:rFonts w:cs="Tahoma"/>
                <w:color w:val="auto"/>
                <w:sz w:val="16"/>
                <w:szCs w:val="16"/>
                <w:lang w:val="en-US"/>
              </w:rPr>
            </w:pPr>
          </w:p>
        </w:tc>
        <w:tc>
          <w:tcPr>
            <w:tcW w:w="4770" w:type="dxa"/>
            <w:tcBorders>
              <w:bottom w:val="nil"/>
            </w:tcBorders>
          </w:tcPr>
          <w:p w14:paraId="7A01B951" w14:textId="77777777" w:rsidR="00CF0BBB" w:rsidRPr="00B968DB" w:rsidRDefault="00CF0BBB" w:rsidP="00E712EF">
            <w:pPr>
              <w:spacing w:before="60"/>
              <w:rPr>
                <w:rFonts w:cs="Tahoma"/>
                <w:color w:val="auto"/>
                <w:sz w:val="16"/>
                <w:szCs w:val="16"/>
              </w:rPr>
            </w:pPr>
            <w:r w:rsidRPr="00B968DB">
              <w:rPr>
                <w:rFonts w:cs="Tahoma"/>
                <w:color w:val="auto"/>
                <w:sz w:val="16"/>
                <w:szCs w:val="16"/>
              </w:rPr>
              <w:t xml:space="preserve">L’utilisation de substances dangereuses sera limitée au maximum lors du chantier. Elle concernera l’entretien des véhicules et engins de chantier et les produits nécessaires aux travaux : aucun stockage important ne sera réalisé. Tout stockage de produits polluants se fera sur rétention et sur zone imperméabilisée. </w:t>
            </w:r>
          </w:p>
        </w:tc>
        <w:tc>
          <w:tcPr>
            <w:tcW w:w="1710" w:type="dxa"/>
            <w:tcBorders>
              <w:bottom w:val="nil"/>
            </w:tcBorders>
          </w:tcPr>
          <w:p w14:paraId="2F2F5FD3" w14:textId="650397E4" w:rsidR="00CF0BBB" w:rsidRPr="00B968DB" w:rsidRDefault="00CF0BBB" w:rsidP="00E712EF">
            <w:pPr>
              <w:pStyle w:val="BGP-Textecourant"/>
              <w:rPr>
                <w:sz w:val="16"/>
                <w:szCs w:val="16"/>
              </w:rPr>
            </w:pPr>
            <w:r w:rsidRPr="004E2CB3">
              <w:rPr>
                <w:rFonts w:cs="Tahoma"/>
                <w:sz w:val="18"/>
                <w:szCs w:val="18"/>
              </w:rPr>
              <w:t xml:space="preserve">Entreprise </w:t>
            </w:r>
          </w:p>
        </w:tc>
        <w:tc>
          <w:tcPr>
            <w:tcW w:w="1620" w:type="dxa"/>
            <w:tcBorders>
              <w:bottom w:val="nil"/>
            </w:tcBorders>
          </w:tcPr>
          <w:p w14:paraId="477BDDD2" w14:textId="77777777" w:rsidR="00CF0BBB" w:rsidRPr="00B968DB" w:rsidRDefault="00CF0BBB" w:rsidP="00E712EF">
            <w:pPr>
              <w:pStyle w:val="BGP-Textecourant"/>
              <w:ind w:left="380"/>
              <w:rPr>
                <w:sz w:val="16"/>
                <w:szCs w:val="16"/>
              </w:rPr>
            </w:pPr>
            <w:r w:rsidRPr="00B968DB">
              <w:rPr>
                <w:sz w:val="16"/>
                <w:szCs w:val="16"/>
              </w:rPr>
              <w:t>ONEE</w:t>
            </w:r>
          </w:p>
        </w:tc>
        <w:tc>
          <w:tcPr>
            <w:tcW w:w="1530" w:type="dxa"/>
            <w:tcBorders>
              <w:bottom w:val="nil"/>
            </w:tcBorders>
          </w:tcPr>
          <w:p w14:paraId="75F995A8" w14:textId="77777777" w:rsidR="00CF0BBB" w:rsidRPr="00B968DB" w:rsidRDefault="00CF0BBB" w:rsidP="00E712EF">
            <w:pPr>
              <w:pStyle w:val="BGP-Textecourant"/>
              <w:rPr>
                <w:sz w:val="16"/>
                <w:szCs w:val="16"/>
              </w:rPr>
            </w:pPr>
            <w:r w:rsidRPr="00B968DB">
              <w:rPr>
                <w:sz w:val="16"/>
                <w:szCs w:val="16"/>
              </w:rPr>
              <w:t xml:space="preserve">Intégré au projet </w:t>
            </w:r>
          </w:p>
          <w:p w14:paraId="02EF3C1B" w14:textId="77777777" w:rsidR="00CF0BBB" w:rsidRPr="00B968DB" w:rsidRDefault="00CF0BBB" w:rsidP="00E712EF">
            <w:pPr>
              <w:pStyle w:val="BGP-Textecourant"/>
              <w:rPr>
                <w:sz w:val="16"/>
                <w:szCs w:val="16"/>
              </w:rPr>
            </w:pPr>
          </w:p>
        </w:tc>
        <w:tc>
          <w:tcPr>
            <w:tcW w:w="1331" w:type="dxa"/>
            <w:tcBorders>
              <w:bottom w:val="nil"/>
            </w:tcBorders>
          </w:tcPr>
          <w:p w14:paraId="2EE184D8" w14:textId="77777777" w:rsidR="00CF0BBB" w:rsidRPr="00B968DB" w:rsidRDefault="00CF0BBB" w:rsidP="00E712EF">
            <w:pPr>
              <w:pStyle w:val="BGP-Textecourant"/>
              <w:rPr>
                <w:sz w:val="16"/>
                <w:szCs w:val="16"/>
              </w:rPr>
            </w:pPr>
            <w:r w:rsidRPr="00B968DB">
              <w:rPr>
                <w:sz w:val="16"/>
                <w:szCs w:val="16"/>
              </w:rPr>
              <w:t xml:space="preserve">Contrôle visuel, rapport mensuel de suivi de chantier </w:t>
            </w:r>
          </w:p>
        </w:tc>
      </w:tr>
      <w:tr w:rsidR="00CF0BBB" w:rsidRPr="00B968DB" w14:paraId="72AEE190" w14:textId="77777777" w:rsidTr="008625B3">
        <w:trPr>
          <w:trHeight w:val="150"/>
          <w:jc w:val="center"/>
        </w:trPr>
        <w:tc>
          <w:tcPr>
            <w:tcW w:w="1350" w:type="dxa"/>
          </w:tcPr>
          <w:p w14:paraId="758F5298" w14:textId="77777777" w:rsidR="00CF0BBB" w:rsidRPr="00B968DB" w:rsidRDefault="00CF0BBB" w:rsidP="00E712EF">
            <w:pPr>
              <w:pStyle w:val="BGP-Textecourant"/>
              <w:rPr>
                <w:sz w:val="16"/>
                <w:szCs w:val="16"/>
              </w:rPr>
            </w:pPr>
            <w:r w:rsidRPr="00B968DB">
              <w:rPr>
                <w:sz w:val="16"/>
                <w:szCs w:val="16"/>
              </w:rPr>
              <w:t xml:space="preserve">Pollution des eaux </w:t>
            </w:r>
          </w:p>
        </w:tc>
        <w:tc>
          <w:tcPr>
            <w:tcW w:w="1800" w:type="dxa"/>
            <w:tcBorders>
              <w:bottom w:val="nil"/>
            </w:tcBorders>
          </w:tcPr>
          <w:p w14:paraId="166082E3" w14:textId="77777777" w:rsidR="00CF0BBB" w:rsidRPr="00B968DB" w:rsidRDefault="00CF0BBB" w:rsidP="00E712EF">
            <w:pPr>
              <w:pStyle w:val="BGP-Textecourant"/>
              <w:rPr>
                <w:sz w:val="16"/>
                <w:szCs w:val="16"/>
              </w:rPr>
            </w:pPr>
            <w:r w:rsidRPr="00B968DB">
              <w:rPr>
                <w:sz w:val="16"/>
                <w:szCs w:val="16"/>
              </w:rPr>
              <w:t xml:space="preserve">Limiter les risques de pollution des eaux </w:t>
            </w:r>
          </w:p>
          <w:p w14:paraId="0F8A0713" w14:textId="77777777" w:rsidR="00CF0BBB" w:rsidRPr="00B968DB" w:rsidRDefault="00CF0BBB" w:rsidP="00E712EF">
            <w:pPr>
              <w:pStyle w:val="BGP-Textecourant"/>
              <w:rPr>
                <w:sz w:val="16"/>
                <w:szCs w:val="16"/>
              </w:rPr>
            </w:pPr>
          </w:p>
        </w:tc>
        <w:tc>
          <w:tcPr>
            <w:tcW w:w="4770" w:type="dxa"/>
            <w:tcBorders>
              <w:bottom w:val="nil"/>
            </w:tcBorders>
          </w:tcPr>
          <w:p w14:paraId="3D3E17C1" w14:textId="35FD33F4" w:rsidR="00CF0BBB" w:rsidRPr="00B968DB" w:rsidRDefault="00CF0BBB" w:rsidP="00E712EF">
            <w:pPr>
              <w:pStyle w:val="BGP-Textecourant"/>
              <w:rPr>
                <w:sz w:val="16"/>
                <w:szCs w:val="16"/>
              </w:rPr>
            </w:pPr>
            <w:r w:rsidRPr="00B968DB">
              <w:rPr>
                <w:sz w:val="16"/>
                <w:szCs w:val="16"/>
              </w:rPr>
              <w:t>Une fosse septique sera mise en place afin de traiter les eaux vannes pendant la réalisation du chantier. La vidan</w:t>
            </w:r>
            <w:r w:rsidR="00A367C0">
              <w:rPr>
                <w:sz w:val="16"/>
                <w:szCs w:val="16"/>
              </w:rPr>
              <w:t>ge de la fosse s</w:t>
            </w:r>
            <w:r w:rsidRPr="00B968DB">
              <w:rPr>
                <w:sz w:val="16"/>
                <w:szCs w:val="16"/>
              </w:rPr>
              <w:t>eptique pourra se faire en raccordant au réseau STEP qui se trouve proche du site</w:t>
            </w:r>
          </w:p>
        </w:tc>
        <w:tc>
          <w:tcPr>
            <w:tcW w:w="1710" w:type="dxa"/>
            <w:tcBorders>
              <w:bottom w:val="nil"/>
            </w:tcBorders>
          </w:tcPr>
          <w:p w14:paraId="12221544" w14:textId="55E705A8" w:rsidR="00CF0BBB" w:rsidRPr="00B968DB" w:rsidRDefault="00CF0BBB" w:rsidP="00E712EF">
            <w:pPr>
              <w:pStyle w:val="BGP-Textecourant"/>
              <w:rPr>
                <w:sz w:val="16"/>
                <w:szCs w:val="16"/>
              </w:rPr>
            </w:pPr>
            <w:r w:rsidRPr="004E2CB3">
              <w:rPr>
                <w:rFonts w:cs="Tahoma"/>
                <w:sz w:val="18"/>
                <w:szCs w:val="18"/>
              </w:rPr>
              <w:t xml:space="preserve">Entreprise </w:t>
            </w:r>
          </w:p>
        </w:tc>
        <w:tc>
          <w:tcPr>
            <w:tcW w:w="1620" w:type="dxa"/>
            <w:tcBorders>
              <w:bottom w:val="nil"/>
            </w:tcBorders>
          </w:tcPr>
          <w:p w14:paraId="4096967D" w14:textId="77777777" w:rsidR="00CF0BBB" w:rsidRPr="00B968DB" w:rsidRDefault="00CF0BBB" w:rsidP="00E712EF">
            <w:pPr>
              <w:pStyle w:val="BGP-Textecourant"/>
              <w:rPr>
                <w:sz w:val="16"/>
                <w:szCs w:val="16"/>
              </w:rPr>
            </w:pPr>
            <w:r w:rsidRPr="00B968DB">
              <w:rPr>
                <w:sz w:val="16"/>
                <w:szCs w:val="16"/>
              </w:rPr>
              <w:t>ONEE</w:t>
            </w:r>
          </w:p>
        </w:tc>
        <w:tc>
          <w:tcPr>
            <w:tcW w:w="1530" w:type="dxa"/>
            <w:tcBorders>
              <w:bottom w:val="nil"/>
            </w:tcBorders>
          </w:tcPr>
          <w:p w14:paraId="6C180982" w14:textId="77777777" w:rsidR="00CF0BBB" w:rsidRPr="00B968DB" w:rsidRDefault="00CF0BBB" w:rsidP="00E712EF">
            <w:pPr>
              <w:pStyle w:val="BGP-Textecourant"/>
              <w:rPr>
                <w:sz w:val="16"/>
                <w:szCs w:val="16"/>
              </w:rPr>
            </w:pPr>
            <w:r w:rsidRPr="00B968DB">
              <w:rPr>
                <w:sz w:val="16"/>
                <w:szCs w:val="16"/>
              </w:rPr>
              <w:t xml:space="preserve">Intégré au projet </w:t>
            </w:r>
          </w:p>
          <w:p w14:paraId="7131A0BB" w14:textId="77777777" w:rsidR="00CF0BBB" w:rsidRPr="00B968DB" w:rsidRDefault="00CF0BBB" w:rsidP="00E712EF">
            <w:pPr>
              <w:pStyle w:val="BGP-Textecourant"/>
              <w:rPr>
                <w:sz w:val="16"/>
                <w:szCs w:val="16"/>
              </w:rPr>
            </w:pPr>
          </w:p>
        </w:tc>
        <w:tc>
          <w:tcPr>
            <w:tcW w:w="1331" w:type="dxa"/>
            <w:tcBorders>
              <w:bottom w:val="nil"/>
            </w:tcBorders>
          </w:tcPr>
          <w:p w14:paraId="17F02457" w14:textId="77777777" w:rsidR="00CF0BBB" w:rsidRPr="00B968DB" w:rsidRDefault="00CF0BBB" w:rsidP="00E712EF">
            <w:pPr>
              <w:pStyle w:val="BGP-Textecourant"/>
              <w:rPr>
                <w:sz w:val="16"/>
                <w:szCs w:val="16"/>
              </w:rPr>
            </w:pPr>
            <w:r w:rsidRPr="00B968DB">
              <w:rPr>
                <w:sz w:val="16"/>
                <w:szCs w:val="16"/>
              </w:rPr>
              <w:t>Document d’installation de chantier</w:t>
            </w:r>
          </w:p>
        </w:tc>
      </w:tr>
      <w:tr w:rsidR="00CF0BBB" w:rsidRPr="00B968DB" w14:paraId="2FB1F677" w14:textId="77777777" w:rsidTr="008625B3">
        <w:trPr>
          <w:trHeight w:val="150"/>
          <w:jc w:val="center"/>
        </w:trPr>
        <w:tc>
          <w:tcPr>
            <w:tcW w:w="1350" w:type="dxa"/>
            <w:vMerge w:val="restart"/>
          </w:tcPr>
          <w:p w14:paraId="3A1047DA" w14:textId="77777777" w:rsidR="00CF0BBB" w:rsidRPr="00B968DB" w:rsidRDefault="00CF0BBB" w:rsidP="00E712EF">
            <w:pPr>
              <w:spacing w:before="60" w:after="60"/>
              <w:rPr>
                <w:rFonts w:cs="Tahoma"/>
                <w:color w:val="auto"/>
                <w:sz w:val="16"/>
                <w:szCs w:val="16"/>
              </w:rPr>
            </w:pPr>
            <w:r w:rsidRPr="00B968DB">
              <w:rPr>
                <w:rFonts w:cs="Tahoma"/>
                <w:color w:val="auto"/>
                <w:sz w:val="16"/>
                <w:szCs w:val="16"/>
              </w:rPr>
              <w:t xml:space="preserve">Gestion des eaux </w:t>
            </w:r>
          </w:p>
        </w:tc>
        <w:tc>
          <w:tcPr>
            <w:tcW w:w="1800" w:type="dxa"/>
            <w:tcBorders>
              <w:bottom w:val="nil"/>
            </w:tcBorders>
          </w:tcPr>
          <w:p w14:paraId="1DA13776" w14:textId="77777777" w:rsidR="00CF0BBB" w:rsidRPr="00B968DB" w:rsidRDefault="00CF0BBB" w:rsidP="00E712EF">
            <w:pPr>
              <w:spacing w:before="60"/>
              <w:rPr>
                <w:rFonts w:cs="Tahoma"/>
                <w:color w:val="auto"/>
                <w:sz w:val="16"/>
                <w:szCs w:val="16"/>
              </w:rPr>
            </w:pPr>
            <w:r w:rsidRPr="00B968DB">
              <w:rPr>
                <w:rFonts w:cs="Tahoma"/>
                <w:color w:val="auto"/>
                <w:sz w:val="16"/>
                <w:szCs w:val="16"/>
              </w:rPr>
              <w:t xml:space="preserve">Limiter les consommations en eau </w:t>
            </w:r>
          </w:p>
        </w:tc>
        <w:tc>
          <w:tcPr>
            <w:tcW w:w="4770" w:type="dxa"/>
            <w:tcBorders>
              <w:bottom w:val="nil"/>
            </w:tcBorders>
          </w:tcPr>
          <w:p w14:paraId="4CD9655C" w14:textId="77777777" w:rsidR="00CF0BBB" w:rsidRPr="00B968DB" w:rsidRDefault="00CF0BBB" w:rsidP="00E712EF">
            <w:pPr>
              <w:spacing w:before="60"/>
              <w:rPr>
                <w:rFonts w:cs="Tahoma"/>
                <w:color w:val="auto"/>
                <w:sz w:val="16"/>
                <w:szCs w:val="16"/>
              </w:rPr>
            </w:pPr>
            <w:r w:rsidRPr="00B968DB">
              <w:rPr>
                <w:rFonts w:cs="Tahoma"/>
                <w:color w:val="auto"/>
                <w:sz w:val="16"/>
                <w:szCs w:val="16"/>
              </w:rPr>
              <w:t xml:space="preserve">étudier la possibilité de mettre en place des toilettes sèches dans la base vie. </w:t>
            </w:r>
          </w:p>
        </w:tc>
        <w:tc>
          <w:tcPr>
            <w:tcW w:w="1710" w:type="dxa"/>
            <w:tcBorders>
              <w:bottom w:val="nil"/>
            </w:tcBorders>
          </w:tcPr>
          <w:p w14:paraId="4B125CCD" w14:textId="1AD0D33A" w:rsidR="00CF0BBB" w:rsidRPr="00B968DB" w:rsidRDefault="00CF0BBB" w:rsidP="00E712EF">
            <w:pPr>
              <w:spacing w:before="60" w:after="60"/>
              <w:rPr>
                <w:rFonts w:cs="Tahoma"/>
                <w:color w:val="auto"/>
                <w:sz w:val="16"/>
                <w:szCs w:val="16"/>
              </w:rPr>
            </w:pPr>
            <w:r w:rsidRPr="004E2CB3">
              <w:rPr>
                <w:rFonts w:cs="Tahoma"/>
                <w:sz w:val="18"/>
                <w:szCs w:val="18"/>
              </w:rPr>
              <w:t xml:space="preserve">Entreprise </w:t>
            </w:r>
          </w:p>
        </w:tc>
        <w:tc>
          <w:tcPr>
            <w:tcW w:w="1620" w:type="dxa"/>
            <w:tcBorders>
              <w:bottom w:val="nil"/>
            </w:tcBorders>
          </w:tcPr>
          <w:p w14:paraId="1A7F1145" w14:textId="77777777" w:rsidR="00CF0BBB" w:rsidRPr="00B968DB" w:rsidRDefault="00CF0BBB" w:rsidP="00E712EF">
            <w:pPr>
              <w:spacing w:before="60" w:after="60"/>
              <w:rPr>
                <w:rFonts w:cs="Tahoma"/>
                <w:color w:val="auto"/>
                <w:sz w:val="16"/>
                <w:szCs w:val="16"/>
              </w:rPr>
            </w:pPr>
            <w:r w:rsidRPr="00B968DB">
              <w:rPr>
                <w:rFonts w:cs="Tahoma"/>
                <w:color w:val="auto"/>
                <w:sz w:val="16"/>
                <w:szCs w:val="16"/>
              </w:rPr>
              <w:t>ONEE</w:t>
            </w:r>
          </w:p>
        </w:tc>
        <w:tc>
          <w:tcPr>
            <w:tcW w:w="1530" w:type="dxa"/>
            <w:vMerge w:val="restart"/>
            <w:vAlign w:val="center"/>
          </w:tcPr>
          <w:p w14:paraId="17C65405" w14:textId="77777777" w:rsidR="00CF0BBB" w:rsidRPr="00B968DB" w:rsidRDefault="00CF0BBB" w:rsidP="00E712EF">
            <w:pPr>
              <w:spacing w:before="60" w:after="60"/>
              <w:jc w:val="center"/>
              <w:rPr>
                <w:rFonts w:cs="Tahoma"/>
                <w:color w:val="auto"/>
                <w:sz w:val="16"/>
                <w:szCs w:val="16"/>
              </w:rPr>
            </w:pPr>
            <w:r w:rsidRPr="00B968DB">
              <w:rPr>
                <w:rFonts w:cs="Tahoma"/>
                <w:color w:val="auto"/>
                <w:sz w:val="16"/>
                <w:szCs w:val="16"/>
              </w:rPr>
              <w:t>Intégré au projet</w:t>
            </w:r>
          </w:p>
        </w:tc>
        <w:tc>
          <w:tcPr>
            <w:tcW w:w="1331" w:type="dxa"/>
            <w:tcBorders>
              <w:bottom w:val="nil"/>
            </w:tcBorders>
          </w:tcPr>
          <w:p w14:paraId="2E91F007" w14:textId="77777777" w:rsidR="00CF0BBB" w:rsidRPr="00B968DB" w:rsidRDefault="00CF0BBB" w:rsidP="00E712EF">
            <w:pPr>
              <w:spacing w:before="60" w:after="60"/>
              <w:rPr>
                <w:rFonts w:cs="Tahoma"/>
                <w:color w:val="auto"/>
                <w:sz w:val="16"/>
                <w:szCs w:val="16"/>
              </w:rPr>
            </w:pPr>
            <w:r w:rsidRPr="00B968DB">
              <w:rPr>
                <w:rFonts w:cs="Tahoma"/>
                <w:color w:val="auto"/>
                <w:sz w:val="16"/>
                <w:szCs w:val="16"/>
              </w:rPr>
              <w:t>Contrôle visuel</w:t>
            </w:r>
          </w:p>
        </w:tc>
      </w:tr>
      <w:tr w:rsidR="00CF0BBB" w:rsidRPr="00B968DB" w14:paraId="19F49004" w14:textId="77777777" w:rsidTr="008625B3">
        <w:trPr>
          <w:trHeight w:val="150"/>
          <w:jc w:val="center"/>
        </w:trPr>
        <w:tc>
          <w:tcPr>
            <w:tcW w:w="1350" w:type="dxa"/>
            <w:vMerge/>
          </w:tcPr>
          <w:p w14:paraId="5948F65D" w14:textId="77777777" w:rsidR="00CF0BBB" w:rsidRPr="00B968DB" w:rsidRDefault="00CF0BBB" w:rsidP="00E712EF">
            <w:pPr>
              <w:spacing w:before="60" w:after="60"/>
              <w:rPr>
                <w:rFonts w:cs="Tahoma"/>
                <w:color w:val="auto"/>
                <w:sz w:val="16"/>
                <w:szCs w:val="16"/>
              </w:rPr>
            </w:pPr>
          </w:p>
        </w:tc>
        <w:tc>
          <w:tcPr>
            <w:tcW w:w="1800" w:type="dxa"/>
            <w:tcBorders>
              <w:bottom w:val="nil"/>
            </w:tcBorders>
          </w:tcPr>
          <w:p w14:paraId="5F204465" w14:textId="77777777" w:rsidR="00CF0BBB" w:rsidRPr="00B968DB" w:rsidRDefault="00CF0BBB" w:rsidP="00E712EF">
            <w:pPr>
              <w:spacing w:before="60"/>
              <w:rPr>
                <w:rFonts w:cs="Tahoma"/>
                <w:color w:val="auto"/>
                <w:sz w:val="16"/>
                <w:szCs w:val="16"/>
              </w:rPr>
            </w:pPr>
            <w:r w:rsidRPr="00B968DB">
              <w:rPr>
                <w:rFonts w:cs="Tahoma"/>
                <w:color w:val="auto"/>
                <w:sz w:val="16"/>
                <w:szCs w:val="16"/>
              </w:rPr>
              <w:t>Gérer les eaux pluviales, limiter l’érosion des sols</w:t>
            </w:r>
          </w:p>
        </w:tc>
        <w:tc>
          <w:tcPr>
            <w:tcW w:w="4770" w:type="dxa"/>
            <w:tcBorders>
              <w:bottom w:val="nil"/>
            </w:tcBorders>
          </w:tcPr>
          <w:p w14:paraId="73ECC522" w14:textId="77777777" w:rsidR="00CF0BBB" w:rsidRPr="00B968DB" w:rsidRDefault="00CF0BBB" w:rsidP="00B968DB">
            <w:pPr>
              <w:spacing w:before="60"/>
              <w:rPr>
                <w:rFonts w:cs="Tahoma"/>
                <w:color w:val="auto"/>
                <w:sz w:val="16"/>
                <w:szCs w:val="16"/>
              </w:rPr>
            </w:pPr>
            <w:r w:rsidRPr="00B968DB">
              <w:rPr>
                <w:rFonts w:cs="Tahoma"/>
                <w:color w:val="auto"/>
                <w:sz w:val="16"/>
                <w:szCs w:val="16"/>
              </w:rPr>
              <w:t xml:space="preserve">Etude hydrologique à mener sur chaque tranche de projet par le développeur pour la gestion des eaux pluviales tenant compte des contraintes in site et hors site définies par ONEE </w:t>
            </w:r>
          </w:p>
          <w:p w14:paraId="5D539F83" w14:textId="77777777" w:rsidR="00CF0BBB" w:rsidRPr="00B968DB" w:rsidRDefault="00CF0BBB" w:rsidP="00B968DB">
            <w:pPr>
              <w:spacing w:before="60"/>
              <w:rPr>
                <w:rFonts w:cs="Tahoma"/>
                <w:color w:val="auto"/>
                <w:sz w:val="16"/>
                <w:szCs w:val="16"/>
              </w:rPr>
            </w:pPr>
            <w:r w:rsidRPr="00B968DB">
              <w:rPr>
                <w:rFonts w:cs="Tahoma"/>
                <w:color w:val="auto"/>
                <w:sz w:val="16"/>
                <w:szCs w:val="16"/>
              </w:rPr>
              <w:t>Limiter la concentration du ruissellement </w:t>
            </w:r>
          </w:p>
          <w:p w14:paraId="6C1B4FA9" w14:textId="77777777" w:rsidR="00CF0BBB" w:rsidRPr="00B968DB" w:rsidRDefault="00CF0BBB" w:rsidP="00B968DB">
            <w:pPr>
              <w:spacing w:before="60"/>
              <w:rPr>
                <w:rFonts w:cs="Tahoma"/>
                <w:color w:val="auto"/>
                <w:sz w:val="16"/>
                <w:szCs w:val="16"/>
              </w:rPr>
            </w:pPr>
            <w:r w:rsidRPr="00B968DB">
              <w:rPr>
                <w:rFonts w:cs="Tahoma"/>
                <w:color w:val="auto"/>
                <w:sz w:val="16"/>
                <w:szCs w:val="16"/>
              </w:rPr>
              <w:t>Organiser l’écoulement des eaux </w:t>
            </w:r>
          </w:p>
          <w:p w14:paraId="6ECBF5E3" w14:textId="77777777" w:rsidR="00CF0BBB" w:rsidRPr="00B968DB" w:rsidRDefault="00CF0BBB" w:rsidP="00B968DB">
            <w:pPr>
              <w:spacing w:before="60"/>
              <w:rPr>
                <w:rFonts w:cs="Tahoma"/>
                <w:color w:val="auto"/>
                <w:sz w:val="16"/>
                <w:szCs w:val="16"/>
              </w:rPr>
            </w:pPr>
            <w:r w:rsidRPr="00B968DB">
              <w:rPr>
                <w:rFonts w:cs="Tahoma"/>
                <w:color w:val="auto"/>
                <w:sz w:val="16"/>
                <w:szCs w:val="16"/>
              </w:rPr>
              <w:t xml:space="preserve">Mettre en place les équipements de gestion des eaux </w:t>
            </w:r>
          </w:p>
        </w:tc>
        <w:tc>
          <w:tcPr>
            <w:tcW w:w="1710" w:type="dxa"/>
            <w:tcBorders>
              <w:bottom w:val="nil"/>
            </w:tcBorders>
          </w:tcPr>
          <w:p w14:paraId="21A4EA19" w14:textId="58441FB3" w:rsidR="00CF0BBB" w:rsidRPr="00B968DB" w:rsidRDefault="00CF0BBB" w:rsidP="00E712EF">
            <w:pPr>
              <w:pStyle w:val="BGP-Textecourant"/>
              <w:rPr>
                <w:sz w:val="16"/>
                <w:szCs w:val="16"/>
              </w:rPr>
            </w:pPr>
            <w:r w:rsidRPr="004E2CB3">
              <w:rPr>
                <w:rFonts w:cs="Tahoma"/>
                <w:sz w:val="18"/>
                <w:szCs w:val="18"/>
              </w:rPr>
              <w:t xml:space="preserve">Entreprise </w:t>
            </w:r>
          </w:p>
        </w:tc>
        <w:tc>
          <w:tcPr>
            <w:tcW w:w="1620" w:type="dxa"/>
            <w:tcBorders>
              <w:bottom w:val="nil"/>
            </w:tcBorders>
          </w:tcPr>
          <w:p w14:paraId="4EB57276" w14:textId="77777777" w:rsidR="00CF0BBB" w:rsidRPr="00B968DB" w:rsidRDefault="00CF0BBB" w:rsidP="00E712EF">
            <w:pPr>
              <w:pStyle w:val="BGP-Textecourant"/>
              <w:rPr>
                <w:sz w:val="16"/>
                <w:szCs w:val="16"/>
              </w:rPr>
            </w:pPr>
            <w:r w:rsidRPr="00B968DB">
              <w:rPr>
                <w:rFonts w:cs="Tahoma"/>
                <w:sz w:val="16"/>
                <w:szCs w:val="16"/>
              </w:rPr>
              <w:t>ONEE</w:t>
            </w:r>
          </w:p>
        </w:tc>
        <w:tc>
          <w:tcPr>
            <w:tcW w:w="1530" w:type="dxa"/>
            <w:vMerge/>
            <w:tcBorders>
              <w:bottom w:val="nil"/>
            </w:tcBorders>
          </w:tcPr>
          <w:p w14:paraId="21F4E73F" w14:textId="77777777" w:rsidR="00CF0BBB" w:rsidRPr="00B968DB" w:rsidRDefault="00CF0BBB" w:rsidP="00E712EF">
            <w:pPr>
              <w:pStyle w:val="BGP-Textecourant"/>
              <w:numPr>
                <w:ilvl w:val="0"/>
                <w:numId w:val="113"/>
              </w:numPr>
              <w:ind w:left="380" w:hanging="270"/>
              <w:rPr>
                <w:sz w:val="16"/>
                <w:szCs w:val="16"/>
              </w:rPr>
            </w:pPr>
          </w:p>
        </w:tc>
        <w:tc>
          <w:tcPr>
            <w:tcW w:w="1331" w:type="dxa"/>
            <w:tcBorders>
              <w:bottom w:val="nil"/>
            </w:tcBorders>
          </w:tcPr>
          <w:p w14:paraId="4B580F36" w14:textId="77777777" w:rsidR="00CF0BBB" w:rsidRPr="00B968DB" w:rsidRDefault="00CF0BBB" w:rsidP="00E712EF">
            <w:pPr>
              <w:spacing w:before="60" w:after="60"/>
              <w:rPr>
                <w:rFonts w:cs="Tahoma"/>
                <w:color w:val="auto"/>
                <w:sz w:val="16"/>
                <w:szCs w:val="16"/>
              </w:rPr>
            </w:pPr>
            <w:r w:rsidRPr="00B968DB">
              <w:rPr>
                <w:rFonts w:cs="Tahoma"/>
                <w:color w:val="auto"/>
                <w:sz w:val="16"/>
                <w:szCs w:val="16"/>
              </w:rPr>
              <w:t xml:space="preserve">Plan de masse </w:t>
            </w:r>
          </w:p>
          <w:p w14:paraId="0C4C74B8" w14:textId="77777777" w:rsidR="00CF0BBB" w:rsidRPr="00B968DB" w:rsidRDefault="00CF0BBB" w:rsidP="00E712EF">
            <w:pPr>
              <w:spacing w:before="60" w:after="60"/>
              <w:rPr>
                <w:rFonts w:cs="Tahoma"/>
                <w:color w:val="auto"/>
                <w:sz w:val="16"/>
                <w:szCs w:val="16"/>
              </w:rPr>
            </w:pPr>
            <w:r w:rsidRPr="00B968DB">
              <w:rPr>
                <w:rFonts w:cs="Tahoma"/>
                <w:color w:val="auto"/>
                <w:sz w:val="16"/>
                <w:szCs w:val="16"/>
              </w:rPr>
              <w:t xml:space="preserve">Examen du projet du développement </w:t>
            </w:r>
          </w:p>
          <w:p w14:paraId="6C26721C" w14:textId="77777777" w:rsidR="00CF0BBB" w:rsidRPr="00B968DB" w:rsidRDefault="00CF0BBB" w:rsidP="00E712EF">
            <w:pPr>
              <w:spacing w:before="60" w:after="60"/>
              <w:rPr>
                <w:rFonts w:cs="Tahoma"/>
                <w:color w:val="auto"/>
                <w:sz w:val="16"/>
                <w:szCs w:val="16"/>
              </w:rPr>
            </w:pPr>
          </w:p>
        </w:tc>
      </w:tr>
      <w:tr w:rsidR="00CF0BBB" w:rsidRPr="00B968DB" w14:paraId="0F4EE618" w14:textId="77777777" w:rsidTr="008625B3">
        <w:trPr>
          <w:trHeight w:val="150"/>
          <w:jc w:val="center"/>
        </w:trPr>
        <w:tc>
          <w:tcPr>
            <w:tcW w:w="1350" w:type="dxa"/>
          </w:tcPr>
          <w:p w14:paraId="56459609" w14:textId="77777777" w:rsidR="00CF0BBB" w:rsidRPr="00B968DB" w:rsidRDefault="00CF0BBB" w:rsidP="00E712EF">
            <w:pPr>
              <w:pStyle w:val="BGP-Textecourant"/>
              <w:rPr>
                <w:rFonts w:cs="Tahoma"/>
                <w:sz w:val="16"/>
                <w:szCs w:val="16"/>
              </w:rPr>
            </w:pPr>
            <w:r w:rsidRPr="00B968DB">
              <w:rPr>
                <w:rFonts w:cs="Tahoma"/>
                <w:sz w:val="16"/>
                <w:szCs w:val="16"/>
              </w:rPr>
              <w:t xml:space="preserve">Déchets </w:t>
            </w:r>
          </w:p>
        </w:tc>
        <w:tc>
          <w:tcPr>
            <w:tcW w:w="1800" w:type="dxa"/>
            <w:tcBorders>
              <w:bottom w:val="nil"/>
            </w:tcBorders>
          </w:tcPr>
          <w:p w14:paraId="4699B408" w14:textId="77777777" w:rsidR="00CF0BBB" w:rsidRPr="00B968DB" w:rsidRDefault="00CF0BBB" w:rsidP="00E712EF">
            <w:pPr>
              <w:pStyle w:val="BGP-Textecourant"/>
              <w:rPr>
                <w:rFonts w:cs="Tahoma"/>
                <w:sz w:val="16"/>
                <w:szCs w:val="16"/>
              </w:rPr>
            </w:pPr>
            <w:r w:rsidRPr="00B968DB">
              <w:rPr>
                <w:rFonts w:cs="Tahoma"/>
                <w:sz w:val="16"/>
                <w:szCs w:val="16"/>
              </w:rPr>
              <w:t xml:space="preserve">Limiter le volume de déchets et assurer leur gestion </w:t>
            </w:r>
          </w:p>
        </w:tc>
        <w:tc>
          <w:tcPr>
            <w:tcW w:w="4770" w:type="dxa"/>
            <w:tcBorders>
              <w:bottom w:val="nil"/>
            </w:tcBorders>
          </w:tcPr>
          <w:p w14:paraId="119C6BCE" w14:textId="77777777" w:rsidR="00CF0BBB" w:rsidRPr="00B968DB" w:rsidRDefault="00CF0BBB" w:rsidP="00E712EF">
            <w:pPr>
              <w:pStyle w:val="BGP-Textecourant"/>
              <w:rPr>
                <w:rFonts w:cs="Tahoma"/>
                <w:sz w:val="16"/>
                <w:szCs w:val="16"/>
              </w:rPr>
            </w:pPr>
            <w:r w:rsidRPr="00B968DB">
              <w:rPr>
                <w:rFonts w:cs="Tahoma"/>
                <w:sz w:val="16"/>
                <w:szCs w:val="16"/>
              </w:rPr>
              <w:t xml:space="preserve">La production de déchets sera limitée autant que possible à la source, notamment par l’utilisation d’éléments recyclables. Chaque entreprise a la responsabilité du ramassage, du tri et de l’acheminement vers les filières de valorisation et/ou de traitement des déchets qu’elle génère, y compris les déchets d’emballage. </w:t>
            </w:r>
          </w:p>
        </w:tc>
        <w:tc>
          <w:tcPr>
            <w:tcW w:w="1710" w:type="dxa"/>
            <w:tcBorders>
              <w:bottom w:val="nil"/>
            </w:tcBorders>
          </w:tcPr>
          <w:p w14:paraId="143FC90F" w14:textId="19393E63" w:rsidR="00CF0BBB" w:rsidRPr="00B968DB" w:rsidRDefault="00CF0BBB" w:rsidP="00E712EF">
            <w:pPr>
              <w:pStyle w:val="BGP-Textecourant"/>
              <w:rPr>
                <w:rFonts w:cs="Tahoma"/>
                <w:sz w:val="16"/>
                <w:szCs w:val="16"/>
              </w:rPr>
            </w:pPr>
            <w:r w:rsidRPr="004E2CB3">
              <w:rPr>
                <w:rFonts w:cs="Tahoma"/>
                <w:sz w:val="18"/>
                <w:szCs w:val="18"/>
              </w:rPr>
              <w:t xml:space="preserve">Entreprise </w:t>
            </w:r>
          </w:p>
        </w:tc>
        <w:tc>
          <w:tcPr>
            <w:tcW w:w="1620" w:type="dxa"/>
            <w:tcBorders>
              <w:bottom w:val="nil"/>
            </w:tcBorders>
          </w:tcPr>
          <w:p w14:paraId="6E10F9F2" w14:textId="77777777" w:rsidR="00CF0BBB" w:rsidRPr="00B968DB" w:rsidRDefault="00CF0BBB" w:rsidP="00E712EF">
            <w:pPr>
              <w:pStyle w:val="BGP-Textecourant"/>
              <w:rPr>
                <w:rFonts w:cs="Tahoma"/>
                <w:sz w:val="16"/>
                <w:szCs w:val="16"/>
              </w:rPr>
            </w:pPr>
            <w:r w:rsidRPr="00B968DB">
              <w:rPr>
                <w:rFonts w:cs="Tahoma"/>
                <w:sz w:val="16"/>
                <w:szCs w:val="16"/>
              </w:rPr>
              <w:t>ONEE</w:t>
            </w:r>
          </w:p>
        </w:tc>
        <w:tc>
          <w:tcPr>
            <w:tcW w:w="1530" w:type="dxa"/>
            <w:tcBorders>
              <w:bottom w:val="nil"/>
            </w:tcBorders>
          </w:tcPr>
          <w:p w14:paraId="1C51AD48" w14:textId="77777777" w:rsidR="00CF0BBB" w:rsidRPr="00B968DB" w:rsidRDefault="00CF0BBB" w:rsidP="00E712EF">
            <w:pPr>
              <w:pStyle w:val="BGP-Textecourant"/>
              <w:rPr>
                <w:rFonts w:cs="Tahoma"/>
                <w:sz w:val="16"/>
                <w:szCs w:val="16"/>
              </w:rPr>
            </w:pPr>
            <w:r w:rsidRPr="00B968DB">
              <w:rPr>
                <w:rFonts w:cs="Tahoma"/>
                <w:sz w:val="16"/>
                <w:szCs w:val="16"/>
              </w:rPr>
              <w:t xml:space="preserve">Intégré au projet </w:t>
            </w:r>
          </w:p>
          <w:p w14:paraId="04715A15" w14:textId="77777777" w:rsidR="00CF0BBB" w:rsidRPr="00B968DB" w:rsidRDefault="00CF0BBB" w:rsidP="00E712EF">
            <w:pPr>
              <w:pStyle w:val="BGP-Textecourant"/>
              <w:rPr>
                <w:rFonts w:cs="Tahoma"/>
                <w:sz w:val="16"/>
                <w:szCs w:val="16"/>
              </w:rPr>
            </w:pPr>
          </w:p>
        </w:tc>
        <w:tc>
          <w:tcPr>
            <w:tcW w:w="1331" w:type="dxa"/>
            <w:tcBorders>
              <w:bottom w:val="nil"/>
            </w:tcBorders>
          </w:tcPr>
          <w:p w14:paraId="0B999094" w14:textId="77777777" w:rsidR="00CF0BBB" w:rsidRPr="00B968DB" w:rsidRDefault="00CF0BBB" w:rsidP="00E712EF">
            <w:pPr>
              <w:pStyle w:val="BGP-Textecourant"/>
              <w:rPr>
                <w:rFonts w:cs="Tahoma"/>
                <w:sz w:val="16"/>
                <w:szCs w:val="16"/>
              </w:rPr>
            </w:pPr>
            <w:r w:rsidRPr="00B968DB">
              <w:rPr>
                <w:rFonts w:cs="Tahoma"/>
                <w:sz w:val="16"/>
                <w:szCs w:val="16"/>
              </w:rPr>
              <w:t xml:space="preserve">Rapport mensuel de suivi de chantier </w:t>
            </w:r>
          </w:p>
          <w:p w14:paraId="1D4C330B" w14:textId="77777777" w:rsidR="00CF0BBB" w:rsidRPr="00B968DB" w:rsidRDefault="00CF0BBB" w:rsidP="00E712EF">
            <w:pPr>
              <w:pStyle w:val="BGP-Textecourant"/>
              <w:rPr>
                <w:rFonts w:cs="Tahoma"/>
                <w:sz w:val="16"/>
                <w:szCs w:val="16"/>
              </w:rPr>
            </w:pPr>
          </w:p>
        </w:tc>
      </w:tr>
      <w:tr w:rsidR="007005C1" w:rsidRPr="00B968DB" w14:paraId="3BCAC241" w14:textId="77777777" w:rsidTr="008625B3">
        <w:trPr>
          <w:trHeight w:val="150"/>
          <w:jc w:val="center"/>
        </w:trPr>
        <w:tc>
          <w:tcPr>
            <w:tcW w:w="1350" w:type="dxa"/>
            <w:vMerge w:val="restart"/>
          </w:tcPr>
          <w:p w14:paraId="4891A86B" w14:textId="25924FBA" w:rsidR="007005C1" w:rsidRPr="00B968DB" w:rsidRDefault="007005C1" w:rsidP="00E712EF">
            <w:pPr>
              <w:pStyle w:val="BGP-Textecourant"/>
              <w:rPr>
                <w:rFonts w:cs="Tahoma"/>
                <w:sz w:val="16"/>
                <w:szCs w:val="16"/>
              </w:rPr>
            </w:pPr>
            <w:r w:rsidRPr="001E5E0D">
              <w:rPr>
                <w:rFonts w:cs="Tahoma"/>
                <w:sz w:val="16"/>
                <w:szCs w:val="16"/>
              </w:rPr>
              <w:t>Air</w:t>
            </w:r>
          </w:p>
        </w:tc>
        <w:tc>
          <w:tcPr>
            <w:tcW w:w="1800" w:type="dxa"/>
            <w:vMerge w:val="restart"/>
          </w:tcPr>
          <w:p w14:paraId="16F6E205" w14:textId="179D72AC" w:rsidR="007005C1" w:rsidRPr="00B968DB" w:rsidRDefault="007005C1" w:rsidP="00E712EF">
            <w:pPr>
              <w:pStyle w:val="BGP-Textecourant"/>
              <w:rPr>
                <w:rFonts w:cs="Tahoma"/>
                <w:sz w:val="16"/>
                <w:szCs w:val="16"/>
              </w:rPr>
            </w:pPr>
            <w:r w:rsidRPr="001E5E0D">
              <w:rPr>
                <w:rFonts w:cs="Tahoma"/>
                <w:sz w:val="16"/>
                <w:szCs w:val="16"/>
              </w:rPr>
              <w:t>Limiter les émissions de poussière</w:t>
            </w:r>
          </w:p>
        </w:tc>
        <w:tc>
          <w:tcPr>
            <w:tcW w:w="4770" w:type="dxa"/>
            <w:tcBorders>
              <w:bottom w:val="nil"/>
            </w:tcBorders>
          </w:tcPr>
          <w:p w14:paraId="1849A8CB" w14:textId="65C7082C" w:rsidR="007005C1" w:rsidRPr="00B968DB" w:rsidRDefault="007005C1" w:rsidP="00E712EF">
            <w:pPr>
              <w:pStyle w:val="BGP-Textecourant"/>
              <w:rPr>
                <w:rFonts w:cs="Tahoma"/>
                <w:sz w:val="16"/>
                <w:szCs w:val="16"/>
              </w:rPr>
            </w:pPr>
            <w:r w:rsidRPr="001E5E0D">
              <w:rPr>
                <w:rFonts w:cs="Tahoma"/>
                <w:sz w:val="16"/>
                <w:szCs w:val="16"/>
              </w:rPr>
              <w:t>Un arrosage léger des pistes d’accès est prévu pour limiter les soulèvements de poussières, le cas échéant.</w:t>
            </w:r>
          </w:p>
        </w:tc>
        <w:tc>
          <w:tcPr>
            <w:tcW w:w="1710" w:type="dxa"/>
            <w:tcBorders>
              <w:bottom w:val="nil"/>
            </w:tcBorders>
          </w:tcPr>
          <w:p w14:paraId="5CDD3874" w14:textId="7CF2ACC0" w:rsidR="007005C1" w:rsidRPr="004E2CB3" w:rsidRDefault="007005C1" w:rsidP="00E712EF">
            <w:pPr>
              <w:pStyle w:val="BGP-Textecourant"/>
              <w:rPr>
                <w:rFonts w:cs="Tahoma"/>
                <w:sz w:val="18"/>
                <w:szCs w:val="18"/>
              </w:rPr>
            </w:pPr>
            <w:r w:rsidRPr="00E41613">
              <w:rPr>
                <w:rFonts w:cs="Tahoma"/>
                <w:sz w:val="18"/>
                <w:szCs w:val="18"/>
              </w:rPr>
              <w:t>Entreprise</w:t>
            </w:r>
          </w:p>
        </w:tc>
        <w:tc>
          <w:tcPr>
            <w:tcW w:w="1620" w:type="dxa"/>
            <w:tcBorders>
              <w:bottom w:val="nil"/>
            </w:tcBorders>
          </w:tcPr>
          <w:p w14:paraId="2DCBA9A3" w14:textId="67157F4F" w:rsidR="007005C1" w:rsidRPr="00B968DB" w:rsidRDefault="007005C1" w:rsidP="00E712EF">
            <w:pPr>
              <w:pStyle w:val="BGP-Textecourant"/>
              <w:rPr>
                <w:rFonts w:cs="Tahoma"/>
                <w:sz w:val="16"/>
                <w:szCs w:val="16"/>
              </w:rPr>
            </w:pPr>
            <w:r>
              <w:rPr>
                <w:rFonts w:cs="Tahoma"/>
                <w:sz w:val="16"/>
                <w:szCs w:val="16"/>
              </w:rPr>
              <w:t>ONEE</w:t>
            </w:r>
          </w:p>
        </w:tc>
        <w:tc>
          <w:tcPr>
            <w:tcW w:w="1530" w:type="dxa"/>
            <w:tcBorders>
              <w:bottom w:val="nil"/>
            </w:tcBorders>
          </w:tcPr>
          <w:p w14:paraId="7937907A" w14:textId="30CA3E96" w:rsidR="007005C1" w:rsidRPr="00B968DB" w:rsidRDefault="007005C1" w:rsidP="00E712EF">
            <w:pPr>
              <w:pStyle w:val="BGP-Textecourant"/>
              <w:rPr>
                <w:rFonts w:cs="Tahoma"/>
                <w:sz w:val="16"/>
                <w:szCs w:val="16"/>
              </w:rPr>
            </w:pPr>
            <w:r w:rsidRPr="001E5E0D">
              <w:rPr>
                <w:rFonts w:cs="Tahoma"/>
                <w:sz w:val="16"/>
                <w:szCs w:val="16"/>
              </w:rPr>
              <w:t>Intégré au projet</w:t>
            </w:r>
          </w:p>
        </w:tc>
        <w:tc>
          <w:tcPr>
            <w:tcW w:w="1331" w:type="dxa"/>
            <w:tcBorders>
              <w:bottom w:val="nil"/>
            </w:tcBorders>
          </w:tcPr>
          <w:p w14:paraId="63AE9659" w14:textId="7EE10B82" w:rsidR="007005C1" w:rsidRPr="00B968DB" w:rsidRDefault="007005C1" w:rsidP="00E712EF">
            <w:pPr>
              <w:pStyle w:val="BGP-Textecourant"/>
              <w:rPr>
                <w:rFonts w:cs="Tahoma"/>
                <w:sz w:val="16"/>
                <w:szCs w:val="16"/>
              </w:rPr>
            </w:pPr>
            <w:r w:rsidRPr="001E5E0D">
              <w:rPr>
                <w:rFonts w:cs="Tahoma"/>
                <w:sz w:val="16"/>
                <w:szCs w:val="16"/>
              </w:rPr>
              <w:t>Contrôle visuel – suivi de chantier</w:t>
            </w:r>
          </w:p>
        </w:tc>
      </w:tr>
      <w:tr w:rsidR="007005C1" w:rsidRPr="00B968DB" w14:paraId="4DC4F7E1" w14:textId="77777777" w:rsidTr="008625B3">
        <w:trPr>
          <w:trHeight w:val="150"/>
          <w:jc w:val="center"/>
        </w:trPr>
        <w:tc>
          <w:tcPr>
            <w:tcW w:w="1350" w:type="dxa"/>
            <w:vMerge/>
          </w:tcPr>
          <w:p w14:paraId="4AE69E44" w14:textId="77777777" w:rsidR="007005C1" w:rsidRPr="001E5E0D" w:rsidRDefault="007005C1" w:rsidP="00E712EF">
            <w:pPr>
              <w:pStyle w:val="BGP-Textecourant"/>
              <w:rPr>
                <w:rFonts w:cs="Tahoma"/>
                <w:sz w:val="16"/>
                <w:szCs w:val="16"/>
              </w:rPr>
            </w:pPr>
          </w:p>
        </w:tc>
        <w:tc>
          <w:tcPr>
            <w:tcW w:w="1800" w:type="dxa"/>
            <w:vMerge/>
            <w:tcBorders>
              <w:bottom w:val="nil"/>
            </w:tcBorders>
          </w:tcPr>
          <w:p w14:paraId="0C5271AB" w14:textId="77777777" w:rsidR="007005C1" w:rsidRPr="001E5E0D" w:rsidRDefault="007005C1" w:rsidP="00E712EF">
            <w:pPr>
              <w:pStyle w:val="BGP-Textecourant"/>
              <w:rPr>
                <w:rFonts w:cs="Tahoma"/>
                <w:sz w:val="16"/>
                <w:szCs w:val="16"/>
              </w:rPr>
            </w:pPr>
          </w:p>
        </w:tc>
        <w:tc>
          <w:tcPr>
            <w:tcW w:w="4770" w:type="dxa"/>
            <w:tcBorders>
              <w:bottom w:val="nil"/>
            </w:tcBorders>
          </w:tcPr>
          <w:p w14:paraId="51DF743A" w14:textId="265DF6E9" w:rsidR="007005C1" w:rsidRPr="001E5E0D" w:rsidRDefault="007005C1" w:rsidP="00E712EF">
            <w:pPr>
              <w:pStyle w:val="BGP-Textecourant"/>
              <w:rPr>
                <w:rFonts w:cs="Tahoma"/>
                <w:sz w:val="16"/>
                <w:szCs w:val="16"/>
              </w:rPr>
            </w:pPr>
            <w:r w:rsidRPr="001E5E0D">
              <w:rPr>
                <w:rFonts w:cs="Tahoma"/>
                <w:sz w:val="16"/>
                <w:szCs w:val="16"/>
              </w:rPr>
              <w:t>L’utilisation de camions bâchés sera privilégiée.</w:t>
            </w:r>
          </w:p>
        </w:tc>
        <w:tc>
          <w:tcPr>
            <w:tcW w:w="1710" w:type="dxa"/>
            <w:tcBorders>
              <w:bottom w:val="nil"/>
            </w:tcBorders>
          </w:tcPr>
          <w:p w14:paraId="047ABD60" w14:textId="43B8EFCD" w:rsidR="007005C1" w:rsidRPr="004E2CB3" w:rsidRDefault="007005C1" w:rsidP="00E712EF">
            <w:pPr>
              <w:pStyle w:val="BGP-Textecourant"/>
              <w:rPr>
                <w:rFonts w:cs="Tahoma"/>
                <w:sz w:val="18"/>
                <w:szCs w:val="18"/>
              </w:rPr>
            </w:pPr>
            <w:r w:rsidRPr="00E41613">
              <w:rPr>
                <w:rFonts w:cs="Tahoma"/>
                <w:sz w:val="18"/>
                <w:szCs w:val="18"/>
              </w:rPr>
              <w:t>Entreprise</w:t>
            </w:r>
          </w:p>
        </w:tc>
        <w:tc>
          <w:tcPr>
            <w:tcW w:w="1620" w:type="dxa"/>
            <w:tcBorders>
              <w:bottom w:val="nil"/>
            </w:tcBorders>
          </w:tcPr>
          <w:p w14:paraId="73BFB95B" w14:textId="0FD16F0C" w:rsidR="007005C1" w:rsidRPr="00B968DB" w:rsidRDefault="007005C1" w:rsidP="00E712EF">
            <w:pPr>
              <w:pStyle w:val="BGP-Textecourant"/>
              <w:rPr>
                <w:rFonts w:cs="Tahoma"/>
                <w:sz w:val="16"/>
                <w:szCs w:val="16"/>
              </w:rPr>
            </w:pPr>
            <w:r>
              <w:rPr>
                <w:rFonts w:cs="Tahoma"/>
                <w:sz w:val="16"/>
                <w:szCs w:val="16"/>
              </w:rPr>
              <w:t>ONEE</w:t>
            </w:r>
          </w:p>
        </w:tc>
        <w:tc>
          <w:tcPr>
            <w:tcW w:w="1530" w:type="dxa"/>
            <w:tcBorders>
              <w:bottom w:val="nil"/>
            </w:tcBorders>
          </w:tcPr>
          <w:p w14:paraId="1D36BBB7" w14:textId="7E356829" w:rsidR="007005C1" w:rsidRPr="00B968DB" w:rsidRDefault="007005C1" w:rsidP="00E712EF">
            <w:pPr>
              <w:pStyle w:val="BGP-Textecourant"/>
              <w:rPr>
                <w:rFonts w:cs="Tahoma"/>
                <w:sz w:val="16"/>
                <w:szCs w:val="16"/>
              </w:rPr>
            </w:pPr>
            <w:r w:rsidRPr="001E5E0D">
              <w:rPr>
                <w:rFonts w:cs="Tahoma"/>
                <w:sz w:val="16"/>
                <w:szCs w:val="16"/>
              </w:rPr>
              <w:t>Intégré au projet</w:t>
            </w:r>
          </w:p>
        </w:tc>
        <w:tc>
          <w:tcPr>
            <w:tcW w:w="1331" w:type="dxa"/>
            <w:tcBorders>
              <w:bottom w:val="nil"/>
            </w:tcBorders>
          </w:tcPr>
          <w:p w14:paraId="57CC256F" w14:textId="0C7908F3" w:rsidR="007005C1" w:rsidRPr="00B968DB" w:rsidRDefault="007005C1" w:rsidP="00E712EF">
            <w:pPr>
              <w:pStyle w:val="BGP-Textecourant"/>
              <w:rPr>
                <w:rFonts w:cs="Tahoma"/>
                <w:sz w:val="16"/>
                <w:szCs w:val="16"/>
              </w:rPr>
            </w:pPr>
            <w:r w:rsidRPr="001E5E0D">
              <w:rPr>
                <w:rFonts w:cs="Tahoma"/>
                <w:sz w:val="16"/>
                <w:szCs w:val="16"/>
              </w:rPr>
              <w:t>Contrôle visuel</w:t>
            </w:r>
            <w:r w:rsidR="00841B27" w:rsidRPr="001E5E0D">
              <w:rPr>
                <w:rFonts w:cs="Tahoma"/>
                <w:sz w:val="16"/>
                <w:szCs w:val="16"/>
              </w:rPr>
              <w:t>– suivi de</w:t>
            </w:r>
          </w:p>
        </w:tc>
      </w:tr>
      <w:tr w:rsidR="00B276AD" w:rsidRPr="00B968DB" w14:paraId="791C0753" w14:textId="77777777" w:rsidTr="008625B3">
        <w:trPr>
          <w:trHeight w:val="150"/>
          <w:jc w:val="center"/>
        </w:trPr>
        <w:tc>
          <w:tcPr>
            <w:tcW w:w="1350" w:type="dxa"/>
            <w:vMerge w:val="restart"/>
          </w:tcPr>
          <w:p w14:paraId="17BF7040" w14:textId="71761A2F" w:rsidR="00B276AD" w:rsidRPr="001E5E0D" w:rsidRDefault="00B276AD" w:rsidP="00E712EF">
            <w:pPr>
              <w:pStyle w:val="BGP-Textecourant"/>
              <w:rPr>
                <w:rFonts w:cs="Tahoma"/>
                <w:sz w:val="16"/>
                <w:szCs w:val="16"/>
              </w:rPr>
            </w:pPr>
            <w:r w:rsidRPr="001E5E0D">
              <w:rPr>
                <w:rFonts w:cs="Tahoma"/>
                <w:sz w:val="16"/>
                <w:szCs w:val="16"/>
              </w:rPr>
              <w:lastRenderedPageBreak/>
              <w:t>Milieux naturels</w:t>
            </w:r>
          </w:p>
        </w:tc>
        <w:tc>
          <w:tcPr>
            <w:tcW w:w="1800" w:type="dxa"/>
            <w:vMerge w:val="restart"/>
          </w:tcPr>
          <w:p w14:paraId="26420212" w14:textId="2527317A" w:rsidR="00B276AD" w:rsidRPr="001E5E0D" w:rsidRDefault="00B276AD" w:rsidP="00E712EF">
            <w:pPr>
              <w:pStyle w:val="BGP-Textecourant"/>
              <w:rPr>
                <w:rFonts w:cs="Tahoma"/>
                <w:sz w:val="16"/>
                <w:szCs w:val="16"/>
              </w:rPr>
            </w:pPr>
            <w:r w:rsidRPr="001E5E0D">
              <w:rPr>
                <w:rFonts w:cs="Tahoma"/>
                <w:sz w:val="16"/>
                <w:szCs w:val="16"/>
              </w:rPr>
              <w:t>Protection des oueds secs</w:t>
            </w:r>
          </w:p>
        </w:tc>
        <w:tc>
          <w:tcPr>
            <w:tcW w:w="4770" w:type="dxa"/>
            <w:tcBorders>
              <w:bottom w:val="nil"/>
            </w:tcBorders>
          </w:tcPr>
          <w:p w14:paraId="4D563691" w14:textId="6E5C8CDA" w:rsidR="00B276AD" w:rsidRPr="001E5E0D" w:rsidRDefault="00B276AD" w:rsidP="00E712EF">
            <w:pPr>
              <w:pStyle w:val="BGP-Textecourant"/>
              <w:rPr>
                <w:rFonts w:cs="Tahoma"/>
                <w:sz w:val="16"/>
                <w:szCs w:val="16"/>
              </w:rPr>
            </w:pPr>
            <w:r w:rsidRPr="001E5E0D">
              <w:rPr>
                <w:rFonts w:cs="Tahoma"/>
                <w:sz w:val="16"/>
                <w:szCs w:val="16"/>
              </w:rPr>
              <w:t>Aucun herbicide ne sera utilisé pour le défrichement (qui sera réalisé manuellement ou mécaniquement).</w:t>
            </w:r>
          </w:p>
        </w:tc>
        <w:tc>
          <w:tcPr>
            <w:tcW w:w="1710" w:type="dxa"/>
            <w:tcBorders>
              <w:bottom w:val="nil"/>
            </w:tcBorders>
          </w:tcPr>
          <w:p w14:paraId="7F784432" w14:textId="76E476E1" w:rsidR="00B276AD" w:rsidRPr="00E41613" w:rsidRDefault="00B276AD" w:rsidP="00E712EF">
            <w:pPr>
              <w:pStyle w:val="BGP-Textecourant"/>
              <w:rPr>
                <w:rFonts w:cs="Tahoma"/>
                <w:sz w:val="18"/>
                <w:szCs w:val="18"/>
              </w:rPr>
            </w:pPr>
            <w:r w:rsidRPr="00644FB7">
              <w:rPr>
                <w:rFonts w:cs="Tahoma"/>
                <w:sz w:val="18"/>
                <w:szCs w:val="18"/>
              </w:rPr>
              <w:t>Entreprise</w:t>
            </w:r>
          </w:p>
        </w:tc>
        <w:tc>
          <w:tcPr>
            <w:tcW w:w="1620" w:type="dxa"/>
            <w:tcBorders>
              <w:bottom w:val="nil"/>
            </w:tcBorders>
          </w:tcPr>
          <w:p w14:paraId="43DD251B" w14:textId="6310FB1F" w:rsidR="00B276AD" w:rsidRDefault="00B276AD" w:rsidP="00E712EF">
            <w:pPr>
              <w:pStyle w:val="BGP-Textecourant"/>
              <w:rPr>
                <w:rFonts w:cs="Tahoma"/>
                <w:sz w:val="16"/>
                <w:szCs w:val="16"/>
              </w:rPr>
            </w:pPr>
            <w:r w:rsidRPr="00152006">
              <w:rPr>
                <w:rFonts w:cs="Tahoma"/>
                <w:sz w:val="16"/>
                <w:szCs w:val="16"/>
              </w:rPr>
              <w:t xml:space="preserve">ONEE </w:t>
            </w:r>
          </w:p>
        </w:tc>
        <w:tc>
          <w:tcPr>
            <w:tcW w:w="1530" w:type="dxa"/>
            <w:tcBorders>
              <w:bottom w:val="nil"/>
            </w:tcBorders>
          </w:tcPr>
          <w:p w14:paraId="15E548DD" w14:textId="0D0646CE" w:rsidR="00B276AD" w:rsidRPr="001E5E0D" w:rsidRDefault="00B276AD" w:rsidP="00E712EF">
            <w:pPr>
              <w:pStyle w:val="BGP-Textecourant"/>
              <w:rPr>
                <w:rFonts w:cs="Tahoma"/>
                <w:sz w:val="16"/>
                <w:szCs w:val="16"/>
              </w:rPr>
            </w:pPr>
            <w:r w:rsidRPr="003D2C0B">
              <w:rPr>
                <w:rFonts w:cs="Tahoma"/>
                <w:sz w:val="16"/>
                <w:szCs w:val="16"/>
              </w:rPr>
              <w:t xml:space="preserve">Intégré au projet </w:t>
            </w:r>
          </w:p>
        </w:tc>
        <w:tc>
          <w:tcPr>
            <w:tcW w:w="1331" w:type="dxa"/>
            <w:tcBorders>
              <w:bottom w:val="nil"/>
            </w:tcBorders>
          </w:tcPr>
          <w:p w14:paraId="182907C6" w14:textId="5A56BE7A" w:rsidR="00B276AD" w:rsidRPr="001E5E0D" w:rsidRDefault="00B276AD" w:rsidP="00E712EF">
            <w:pPr>
              <w:pStyle w:val="BGP-Textecourant"/>
              <w:rPr>
                <w:rFonts w:cs="Tahoma"/>
                <w:sz w:val="16"/>
                <w:szCs w:val="16"/>
              </w:rPr>
            </w:pPr>
            <w:r w:rsidRPr="001E5E0D">
              <w:rPr>
                <w:rFonts w:cs="Tahoma"/>
                <w:sz w:val="16"/>
                <w:szCs w:val="16"/>
              </w:rPr>
              <w:t>Rapport mensuel de suivi de chantier</w:t>
            </w:r>
          </w:p>
        </w:tc>
      </w:tr>
      <w:tr w:rsidR="00B276AD" w:rsidRPr="00B968DB" w14:paraId="789B6DF0" w14:textId="77777777" w:rsidTr="008625B3">
        <w:trPr>
          <w:trHeight w:val="150"/>
          <w:jc w:val="center"/>
        </w:trPr>
        <w:tc>
          <w:tcPr>
            <w:tcW w:w="1350" w:type="dxa"/>
            <w:vMerge/>
          </w:tcPr>
          <w:p w14:paraId="4351F789" w14:textId="77777777" w:rsidR="00B276AD" w:rsidRPr="001E5E0D" w:rsidRDefault="00B276AD" w:rsidP="00E712EF">
            <w:pPr>
              <w:pStyle w:val="BGP-Textecourant"/>
              <w:rPr>
                <w:rFonts w:cs="Tahoma"/>
                <w:sz w:val="16"/>
                <w:szCs w:val="16"/>
              </w:rPr>
            </w:pPr>
          </w:p>
        </w:tc>
        <w:tc>
          <w:tcPr>
            <w:tcW w:w="1800" w:type="dxa"/>
            <w:vMerge/>
            <w:tcBorders>
              <w:bottom w:val="nil"/>
            </w:tcBorders>
          </w:tcPr>
          <w:p w14:paraId="3A920A54" w14:textId="77777777" w:rsidR="00B276AD" w:rsidRPr="001E5E0D" w:rsidRDefault="00B276AD" w:rsidP="00E712EF">
            <w:pPr>
              <w:pStyle w:val="BGP-Textecourant"/>
              <w:rPr>
                <w:rFonts w:cs="Tahoma"/>
                <w:sz w:val="16"/>
                <w:szCs w:val="16"/>
              </w:rPr>
            </w:pPr>
          </w:p>
        </w:tc>
        <w:tc>
          <w:tcPr>
            <w:tcW w:w="4770" w:type="dxa"/>
            <w:tcBorders>
              <w:bottom w:val="nil"/>
            </w:tcBorders>
          </w:tcPr>
          <w:p w14:paraId="2756393C" w14:textId="77777777" w:rsidR="00B276AD" w:rsidRPr="001E5E0D" w:rsidRDefault="00B276AD" w:rsidP="00700B62">
            <w:pPr>
              <w:widowControl w:val="0"/>
              <w:autoSpaceDE w:val="0"/>
              <w:autoSpaceDN w:val="0"/>
              <w:adjustRightInd w:val="0"/>
              <w:rPr>
                <w:rFonts w:ascii="Times" w:hAnsi="Times" w:cs="Times"/>
                <w:sz w:val="16"/>
                <w:szCs w:val="16"/>
              </w:rPr>
            </w:pPr>
            <w:r w:rsidRPr="001E5E0D">
              <w:rPr>
                <w:rFonts w:cs="Tahoma"/>
                <w:sz w:val="16"/>
                <w:szCs w:val="16"/>
              </w:rPr>
              <w:t xml:space="preserve">Interdiction stricte des dépôts de déblais dans les milieux de pente ; les déblais devront être soit recyclés sur site, soit accumulés sur site, en milieu de reg de plateau ou déposés dans un site extérieur sous réserve de validation par </w:t>
            </w:r>
            <w:r>
              <w:rPr>
                <w:rFonts w:cs="Tahoma"/>
                <w:sz w:val="16"/>
                <w:szCs w:val="16"/>
              </w:rPr>
              <w:t>l’ONEE</w:t>
            </w:r>
            <w:r w:rsidRPr="001E5E0D">
              <w:rPr>
                <w:rFonts w:cs="Tahoma"/>
                <w:sz w:val="16"/>
                <w:szCs w:val="16"/>
              </w:rPr>
              <w:t xml:space="preserve">. </w:t>
            </w:r>
          </w:p>
          <w:p w14:paraId="31DE8BAA" w14:textId="77777777" w:rsidR="00B276AD" w:rsidRDefault="00B276AD" w:rsidP="00700B62">
            <w:pPr>
              <w:widowControl w:val="0"/>
              <w:autoSpaceDE w:val="0"/>
              <w:autoSpaceDN w:val="0"/>
              <w:adjustRightInd w:val="0"/>
              <w:rPr>
                <w:rFonts w:cs="Tahoma"/>
                <w:sz w:val="16"/>
                <w:szCs w:val="16"/>
              </w:rPr>
            </w:pPr>
            <w:r w:rsidRPr="001E5E0D">
              <w:rPr>
                <w:rFonts w:cs="Tahoma"/>
                <w:sz w:val="16"/>
                <w:szCs w:val="16"/>
              </w:rPr>
              <w:t xml:space="preserve">Etablissement d’un plan de mouvement de terres par le développeur au moment du démarrage du chantier. </w:t>
            </w:r>
          </w:p>
          <w:p w14:paraId="0FA2FDE7" w14:textId="41A0BC91" w:rsidR="00B276AD" w:rsidRPr="001E5E0D" w:rsidRDefault="00B276AD" w:rsidP="008625B3">
            <w:pPr>
              <w:widowControl w:val="0"/>
              <w:autoSpaceDE w:val="0"/>
              <w:autoSpaceDN w:val="0"/>
              <w:adjustRightInd w:val="0"/>
              <w:rPr>
                <w:rFonts w:cs="Tahoma"/>
                <w:b/>
                <w:sz w:val="16"/>
                <w:szCs w:val="16"/>
              </w:rPr>
            </w:pPr>
            <w:r w:rsidRPr="008625B3">
              <w:rPr>
                <w:rFonts w:cs="Tahoma"/>
                <w:sz w:val="16"/>
                <w:szCs w:val="16"/>
              </w:rPr>
              <w:t>Conserver les espèces en place</w:t>
            </w:r>
          </w:p>
        </w:tc>
        <w:tc>
          <w:tcPr>
            <w:tcW w:w="1710" w:type="dxa"/>
            <w:tcBorders>
              <w:bottom w:val="nil"/>
            </w:tcBorders>
          </w:tcPr>
          <w:p w14:paraId="7AF34208" w14:textId="35B19917" w:rsidR="00B276AD" w:rsidRPr="00E41613" w:rsidRDefault="00B276AD" w:rsidP="00E712EF">
            <w:pPr>
              <w:pStyle w:val="BGP-Textecourant"/>
              <w:rPr>
                <w:rFonts w:cs="Tahoma"/>
                <w:sz w:val="18"/>
                <w:szCs w:val="18"/>
              </w:rPr>
            </w:pPr>
            <w:r w:rsidRPr="00644FB7">
              <w:rPr>
                <w:rFonts w:cs="Tahoma"/>
                <w:sz w:val="18"/>
                <w:szCs w:val="18"/>
              </w:rPr>
              <w:t>Entreprise</w:t>
            </w:r>
          </w:p>
        </w:tc>
        <w:tc>
          <w:tcPr>
            <w:tcW w:w="1620" w:type="dxa"/>
            <w:tcBorders>
              <w:bottom w:val="nil"/>
            </w:tcBorders>
          </w:tcPr>
          <w:p w14:paraId="6139392C" w14:textId="1D7EBF90" w:rsidR="00B276AD" w:rsidRDefault="00B276AD" w:rsidP="00E712EF">
            <w:pPr>
              <w:pStyle w:val="BGP-Textecourant"/>
              <w:rPr>
                <w:rFonts w:cs="Tahoma"/>
                <w:sz w:val="16"/>
                <w:szCs w:val="16"/>
              </w:rPr>
            </w:pPr>
            <w:r w:rsidRPr="00152006">
              <w:rPr>
                <w:rFonts w:cs="Tahoma"/>
                <w:sz w:val="16"/>
                <w:szCs w:val="16"/>
              </w:rPr>
              <w:t xml:space="preserve">ONEE </w:t>
            </w:r>
          </w:p>
        </w:tc>
        <w:tc>
          <w:tcPr>
            <w:tcW w:w="1530" w:type="dxa"/>
            <w:tcBorders>
              <w:bottom w:val="nil"/>
            </w:tcBorders>
          </w:tcPr>
          <w:p w14:paraId="6B532805" w14:textId="44D702A2" w:rsidR="00B276AD" w:rsidRPr="001E5E0D" w:rsidRDefault="00B276AD" w:rsidP="00E712EF">
            <w:pPr>
              <w:pStyle w:val="BGP-Textecourant"/>
              <w:rPr>
                <w:rFonts w:cs="Tahoma"/>
                <w:sz w:val="16"/>
                <w:szCs w:val="16"/>
              </w:rPr>
            </w:pPr>
            <w:r w:rsidRPr="003D2C0B">
              <w:rPr>
                <w:rFonts w:cs="Tahoma"/>
                <w:sz w:val="16"/>
                <w:szCs w:val="16"/>
              </w:rPr>
              <w:t xml:space="preserve">Intégré au projet </w:t>
            </w:r>
          </w:p>
        </w:tc>
        <w:tc>
          <w:tcPr>
            <w:tcW w:w="1331" w:type="dxa"/>
            <w:tcBorders>
              <w:bottom w:val="nil"/>
            </w:tcBorders>
          </w:tcPr>
          <w:p w14:paraId="70333C41" w14:textId="24BAB9F0" w:rsidR="00B276AD" w:rsidRPr="001E5E0D" w:rsidRDefault="00B276AD" w:rsidP="00E712EF">
            <w:pPr>
              <w:pStyle w:val="BGP-Textecourant"/>
              <w:rPr>
                <w:rFonts w:cs="Tahoma"/>
                <w:sz w:val="16"/>
                <w:szCs w:val="16"/>
              </w:rPr>
            </w:pPr>
            <w:r w:rsidRPr="001E5E0D">
              <w:rPr>
                <w:rFonts w:cs="Tahoma"/>
                <w:sz w:val="16"/>
                <w:szCs w:val="16"/>
              </w:rPr>
              <w:t>Rapport mensuel de suivi de chantier, plan de gestion des déblais</w:t>
            </w:r>
          </w:p>
        </w:tc>
      </w:tr>
      <w:tr w:rsidR="00B276AD" w:rsidRPr="00B968DB" w14:paraId="0EE57DAF" w14:textId="77777777" w:rsidTr="008625B3">
        <w:trPr>
          <w:trHeight w:val="150"/>
          <w:jc w:val="center"/>
        </w:trPr>
        <w:tc>
          <w:tcPr>
            <w:tcW w:w="1350" w:type="dxa"/>
            <w:vMerge/>
          </w:tcPr>
          <w:p w14:paraId="645A8C21" w14:textId="77777777" w:rsidR="00B276AD" w:rsidRPr="001E5E0D" w:rsidRDefault="00B276AD" w:rsidP="00E712EF">
            <w:pPr>
              <w:pStyle w:val="BGP-Textecourant"/>
              <w:rPr>
                <w:rFonts w:cs="Tahoma"/>
                <w:sz w:val="16"/>
                <w:szCs w:val="16"/>
              </w:rPr>
            </w:pPr>
          </w:p>
        </w:tc>
        <w:tc>
          <w:tcPr>
            <w:tcW w:w="1800" w:type="dxa"/>
            <w:tcBorders>
              <w:bottom w:val="nil"/>
            </w:tcBorders>
          </w:tcPr>
          <w:p w14:paraId="00BEC9A0" w14:textId="794E878D" w:rsidR="00B276AD" w:rsidRPr="001E5E0D" w:rsidRDefault="00B276AD" w:rsidP="00E712EF">
            <w:pPr>
              <w:pStyle w:val="BGP-Textecourant"/>
              <w:rPr>
                <w:rFonts w:cs="Tahoma"/>
                <w:sz w:val="16"/>
                <w:szCs w:val="16"/>
              </w:rPr>
            </w:pPr>
            <w:r w:rsidRPr="001E5E0D">
              <w:rPr>
                <w:rFonts w:cs="Tahoma"/>
                <w:sz w:val="16"/>
                <w:szCs w:val="16"/>
              </w:rPr>
              <w:t>Protection des espaces</w:t>
            </w:r>
          </w:p>
        </w:tc>
        <w:tc>
          <w:tcPr>
            <w:tcW w:w="4770" w:type="dxa"/>
            <w:tcBorders>
              <w:bottom w:val="nil"/>
            </w:tcBorders>
          </w:tcPr>
          <w:p w14:paraId="3249A75D" w14:textId="163EEED3" w:rsidR="00B276AD" w:rsidRPr="001E5E0D" w:rsidRDefault="00B276AD" w:rsidP="00E712EF">
            <w:pPr>
              <w:pStyle w:val="BGP-Textecourant"/>
              <w:rPr>
                <w:rFonts w:cs="Tahoma"/>
                <w:sz w:val="16"/>
                <w:szCs w:val="16"/>
              </w:rPr>
            </w:pPr>
            <w:r w:rsidRPr="001E5E0D">
              <w:rPr>
                <w:rFonts w:cs="Tahoma"/>
                <w:sz w:val="16"/>
                <w:szCs w:val="16"/>
              </w:rPr>
              <w:t>Un contrôle strict du déplacement des engins lors des travaux sera mis en place, au moyen d’un plan de circulation (de manière à perturber le moins possible ces espaces, dont la régénération est lente).</w:t>
            </w:r>
          </w:p>
        </w:tc>
        <w:tc>
          <w:tcPr>
            <w:tcW w:w="1710" w:type="dxa"/>
            <w:tcBorders>
              <w:bottom w:val="nil"/>
            </w:tcBorders>
          </w:tcPr>
          <w:p w14:paraId="4EA66304" w14:textId="543EB807" w:rsidR="00B276AD" w:rsidRPr="00E41613" w:rsidRDefault="00B276AD" w:rsidP="00E712EF">
            <w:pPr>
              <w:pStyle w:val="BGP-Textecourant"/>
              <w:rPr>
                <w:rFonts w:cs="Tahoma"/>
                <w:sz w:val="18"/>
                <w:szCs w:val="18"/>
              </w:rPr>
            </w:pPr>
            <w:r w:rsidRPr="00644FB7">
              <w:rPr>
                <w:rFonts w:cs="Tahoma"/>
                <w:sz w:val="18"/>
                <w:szCs w:val="18"/>
              </w:rPr>
              <w:t>Entreprise</w:t>
            </w:r>
          </w:p>
        </w:tc>
        <w:tc>
          <w:tcPr>
            <w:tcW w:w="1620" w:type="dxa"/>
            <w:tcBorders>
              <w:bottom w:val="nil"/>
            </w:tcBorders>
          </w:tcPr>
          <w:p w14:paraId="603179B0" w14:textId="35E3E48D" w:rsidR="00B276AD" w:rsidRDefault="00B276AD" w:rsidP="00E712EF">
            <w:pPr>
              <w:pStyle w:val="BGP-Textecourant"/>
              <w:rPr>
                <w:rFonts w:cs="Tahoma"/>
                <w:sz w:val="16"/>
                <w:szCs w:val="16"/>
              </w:rPr>
            </w:pPr>
            <w:r w:rsidRPr="00152006">
              <w:rPr>
                <w:rFonts w:cs="Tahoma"/>
                <w:sz w:val="16"/>
                <w:szCs w:val="16"/>
              </w:rPr>
              <w:t>ONEE</w:t>
            </w:r>
          </w:p>
        </w:tc>
        <w:tc>
          <w:tcPr>
            <w:tcW w:w="1530" w:type="dxa"/>
            <w:tcBorders>
              <w:bottom w:val="nil"/>
            </w:tcBorders>
          </w:tcPr>
          <w:p w14:paraId="65164661" w14:textId="33A642CC" w:rsidR="00B276AD" w:rsidRPr="001E5E0D" w:rsidRDefault="00B276AD" w:rsidP="00E712EF">
            <w:pPr>
              <w:pStyle w:val="BGP-Textecourant"/>
              <w:rPr>
                <w:rFonts w:cs="Tahoma"/>
                <w:sz w:val="16"/>
                <w:szCs w:val="16"/>
              </w:rPr>
            </w:pPr>
            <w:r w:rsidRPr="003D2C0B">
              <w:rPr>
                <w:rFonts w:cs="Tahoma"/>
                <w:sz w:val="16"/>
                <w:szCs w:val="16"/>
              </w:rPr>
              <w:t xml:space="preserve">Intégré au projet </w:t>
            </w:r>
          </w:p>
        </w:tc>
        <w:tc>
          <w:tcPr>
            <w:tcW w:w="1331" w:type="dxa"/>
            <w:tcBorders>
              <w:bottom w:val="nil"/>
            </w:tcBorders>
          </w:tcPr>
          <w:p w14:paraId="2296D13B" w14:textId="1EC1E230" w:rsidR="00B276AD" w:rsidRPr="001E5E0D" w:rsidRDefault="00B276AD" w:rsidP="00E712EF">
            <w:pPr>
              <w:pStyle w:val="BGP-Textecourant"/>
              <w:rPr>
                <w:rFonts w:cs="Tahoma"/>
                <w:sz w:val="16"/>
                <w:szCs w:val="16"/>
              </w:rPr>
            </w:pPr>
            <w:r w:rsidRPr="001E5E0D">
              <w:rPr>
                <w:rFonts w:cs="Tahoma"/>
                <w:sz w:val="16"/>
                <w:szCs w:val="16"/>
              </w:rPr>
              <w:t>Plan de circulation</w:t>
            </w:r>
          </w:p>
        </w:tc>
      </w:tr>
      <w:tr w:rsidR="00A734F2" w:rsidRPr="00B968DB" w14:paraId="2479E465" w14:textId="77777777" w:rsidTr="008625B3">
        <w:trPr>
          <w:trHeight w:val="150"/>
          <w:jc w:val="center"/>
        </w:trPr>
        <w:tc>
          <w:tcPr>
            <w:tcW w:w="1350" w:type="dxa"/>
            <w:vMerge w:val="restart"/>
          </w:tcPr>
          <w:p w14:paraId="15134D5C" w14:textId="7293E993" w:rsidR="00A734F2" w:rsidRPr="001E5E0D" w:rsidRDefault="00A734F2" w:rsidP="00E712EF">
            <w:pPr>
              <w:pStyle w:val="BGP-Textecourant"/>
              <w:rPr>
                <w:rFonts w:cs="Tahoma"/>
                <w:sz w:val="16"/>
                <w:szCs w:val="16"/>
              </w:rPr>
            </w:pPr>
            <w:r w:rsidRPr="001E5E0D">
              <w:rPr>
                <w:rFonts w:cs="Tahoma"/>
                <w:sz w:val="16"/>
                <w:szCs w:val="16"/>
              </w:rPr>
              <w:t>Incendie</w:t>
            </w:r>
          </w:p>
        </w:tc>
        <w:tc>
          <w:tcPr>
            <w:tcW w:w="1800" w:type="dxa"/>
            <w:vMerge w:val="restart"/>
          </w:tcPr>
          <w:p w14:paraId="208B9166" w14:textId="075E9405" w:rsidR="00A734F2" w:rsidRPr="001E5E0D" w:rsidRDefault="00A734F2" w:rsidP="00E712EF">
            <w:pPr>
              <w:pStyle w:val="BGP-Textecourant"/>
              <w:rPr>
                <w:rFonts w:cs="Tahoma"/>
                <w:sz w:val="16"/>
                <w:szCs w:val="16"/>
              </w:rPr>
            </w:pPr>
            <w:r w:rsidRPr="001E5E0D">
              <w:rPr>
                <w:rFonts w:cs="Tahoma"/>
                <w:sz w:val="16"/>
                <w:szCs w:val="16"/>
              </w:rPr>
              <w:t>Limiter le risque incendie</w:t>
            </w:r>
          </w:p>
        </w:tc>
        <w:tc>
          <w:tcPr>
            <w:tcW w:w="4770" w:type="dxa"/>
            <w:tcBorders>
              <w:bottom w:val="nil"/>
            </w:tcBorders>
          </w:tcPr>
          <w:p w14:paraId="2555BAC4" w14:textId="1676D908" w:rsidR="00A734F2" w:rsidRPr="001E5E0D" w:rsidRDefault="00A734F2" w:rsidP="00E712EF">
            <w:pPr>
              <w:pStyle w:val="BGP-Textecourant"/>
              <w:rPr>
                <w:rFonts w:cs="Tahoma"/>
                <w:sz w:val="16"/>
                <w:szCs w:val="16"/>
              </w:rPr>
            </w:pPr>
            <w:r w:rsidRPr="001E5E0D">
              <w:rPr>
                <w:rFonts w:cs="Tahoma"/>
                <w:sz w:val="16"/>
                <w:szCs w:val="16"/>
              </w:rPr>
              <w:t>Les mesures habituelles de prévention et de protection contre l’incendie seront mises en place (interdiction de fumer, habilitations électriques, véhicules aux normes en vigueur, mise en place d’extincteurs, etc.).</w:t>
            </w:r>
          </w:p>
        </w:tc>
        <w:tc>
          <w:tcPr>
            <w:tcW w:w="1710" w:type="dxa"/>
            <w:tcBorders>
              <w:bottom w:val="nil"/>
            </w:tcBorders>
          </w:tcPr>
          <w:p w14:paraId="64EABA55" w14:textId="0276F4DC" w:rsidR="00A734F2" w:rsidRPr="00E41613" w:rsidRDefault="00A734F2" w:rsidP="00E712EF">
            <w:pPr>
              <w:pStyle w:val="BGP-Textecourant"/>
              <w:rPr>
                <w:rFonts w:cs="Tahoma"/>
                <w:sz w:val="18"/>
                <w:szCs w:val="18"/>
              </w:rPr>
            </w:pPr>
            <w:r w:rsidRPr="008100C5">
              <w:rPr>
                <w:rFonts w:cs="Tahoma"/>
                <w:sz w:val="18"/>
                <w:szCs w:val="18"/>
              </w:rPr>
              <w:t>Entreprise</w:t>
            </w:r>
          </w:p>
        </w:tc>
        <w:tc>
          <w:tcPr>
            <w:tcW w:w="1620" w:type="dxa"/>
            <w:tcBorders>
              <w:bottom w:val="nil"/>
            </w:tcBorders>
          </w:tcPr>
          <w:p w14:paraId="1BFB3383" w14:textId="6D60F6B8" w:rsidR="00A734F2" w:rsidRDefault="00A734F2" w:rsidP="00E712EF">
            <w:pPr>
              <w:pStyle w:val="BGP-Textecourant"/>
              <w:rPr>
                <w:rFonts w:cs="Tahoma"/>
                <w:sz w:val="16"/>
                <w:szCs w:val="16"/>
              </w:rPr>
            </w:pPr>
            <w:r>
              <w:rPr>
                <w:rFonts w:cs="Tahoma"/>
                <w:sz w:val="16"/>
                <w:szCs w:val="16"/>
              </w:rPr>
              <w:t>ONEE</w:t>
            </w:r>
            <w:r w:rsidRPr="001E5E0D">
              <w:rPr>
                <w:rFonts w:cs="Tahoma"/>
                <w:sz w:val="16"/>
                <w:szCs w:val="16"/>
              </w:rPr>
              <w:t xml:space="preserve"> Protection civile</w:t>
            </w:r>
          </w:p>
        </w:tc>
        <w:tc>
          <w:tcPr>
            <w:tcW w:w="1530" w:type="dxa"/>
            <w:tcBorders>
              <w:bottom w:val="nil"/>
            </w:tcBorders>
          </w:tcPr>
          <w:p w14:paraId="0EF3D9E5" w14:textId="65BED528" w:rsidR="00A734F2" w:rsidRPr="001E5E0D" w:rsidRDefault="00A734F2" w:rsidP="00E712EF">
            <w:pPr>
              <w:pStyle w:val="BGP-Textecourant"/>
              <w:rPr>
                <w:rFonts w:cs="Tahoma"/>
                <w:sz w:val="16"/>
                <w:szCs w:val="16"/>
              </w:rPr>
            </w:pPr>
            <w:r w:rsidRPr="001E5E0D">
              <w:rPr>
                <w:rFonts w:cs="Tahoma"/>
                <w:sz w:val="16"/>
                <w:szCs w:val="16"/>
              </w:rPr>
              <w:t>Intégré au projet</w:t>
            </w:r>
          </w:p>
        </w:tc>
        <w:tc>
          <w:tcPr>
            <w:tcW w:w="1331" w:type="dxa"/>
            <w:tcBorders>
              <w:bottom w:val="nil"/>
            </w:tcBorders>
          </w:tcPr>
          <w:p w14:paraId="3BFAED99" w14:textId="0AAA368D" w:rsidR="00A734F2" w:rsidRPr="001E5E0D" w:rsidRDefault="00A734F2" w:rsidP="00E712EF">
            <w:pPr>
              <w:pStyle w:val="BGP-Textecourant"/>
              <w:rPr>
                <w:rFonts w:cs="Tahoma"/>
                <w:sz w:val="16"/>
                <w:szCs w:val="16"/>
              </w:rPr>
            </w:pPr>
            <w:r w:rsidRPr="001E5E0D">
              <w:rPr>
                <w:rFonts w:cs="Tahoma"/>
                <w:sz w:val="16"/>
                <w:szCs w:val="16"/>
              </w:rPr>
              <w:t>Procédure de prévention du risque incendie, rapport mensuel de suivi de chantier</w:t>
            </w:r>
          </w:p>
        </w:tc>
      </w:tr>
      <w:tr w:rsidR="000B10E8" w:rsidRPr="00B968DB" w14:paraId="17C9FF72" w14:textId="77777777" w:rsidTr="008625B3">
        <w:trPr>
          <w:trHeight w:val="150"/>
          <w:jc w:val="center"/>
        </w:trPr>
        <w:tc>
          <w:tcPr>
            <w:tcW w:w="1350" w:type="dxa"/>
            <w:vMerge/>
          </w:tcPr>
          <w:p w14:paraId="703E81AA" w14:textId="77777777" w:rsidR="000B10E8" w:rsidRPr="001E5E0D" w:rsidRDefault="000B10E8" w:rsidP="00E712EF">
            <w:pPr>
              <w:pStyle w:val="BGP-Textecourant"/>
              <w:rPr>
                <w:rFonts w:cs="Tahoma"/>
                <w:sz w:val="16"/>
                <w:szCs w:val="16"/>
              </w:rPr>
            </w:pPr>
          </w:p>
        </w:tc>
        <w:tc>
          <w:tcPr>
            <w:tcW w:w="1800" w:type="dxa"/>
            <w:vMerge/>
          </w:tcPr>
          <w:p w14:paraId="2901414F" w14:textId="36A231D5" w:rsidR="000B10E8" w:rsidRPr="001E5E0D" w:rsidRDefault="000B10E8" w:rsidP="00E712EF">
            <w:pPr>
              <w:pStyle w:val="BGP-Textecourant"/>
              <w:rPr>
                <w:rFonts w:cs="Tahoma"/>
                <w:sz w:val="16"/>
                <w:szCs w:val="16"/>
              </w:rPr>
            </w:pPr>
          </w:p>
        </w:tc>
        <w:tc>
          <w:tcPr>
            <w:tcW w:w="4770" w:type="dxa"/>
            <w:tcBorders>
              <w:bottom w:val="nil"/>
            </w:tcBorders>
          </w:tcPr>
          <w:p w14:paraId="30333291" w14:textId="3A8A72B1" w:rsidR="000B10E8" w:rsidRPr="001E5E0D" w:rsidRDefault="000B10E8" w:rsidP="00E712EF">
            <w:pPr>
              <w:pStyle w:val="BGP-Textecourant"/>
              <w:rPr>
                <w:rFonts w:cs="Tahoma"/>
                <w:sz w:val="16"/>
                <w:szCs w:val="16"/>
              </w:rPr>
            </w:pPr>
            <w:r w:rsidRPr="001E5E0D">
              <w:rPr>
                <w:rFonts w:cs="Tahoma"/>
                <w:sz w:val="16"/>
                <w:szCs w:val="16"/>
              </w:rPr>
              <w:t>Le site sera clôturé afin que le public n’ait pas accès aux installations.</w:t>
            </w:r>
          </w:p>
        </w:tc>
        <w:tc>
          <w:tcPr>
            <w:tcW w:w="1710" w:type="dxa"/>
            <w:tcBorders>
              <w:bottom w:val="nil"/>
            </w:tcBorders>
          </w:tcPr>
          <w:p w14:paraId="3727A75D" w14:textId="289C594A" w:rsidR="000B10E8" w:rsidRPr="00E41613" w:rsidRDefault="000B10E8" w:rsidP="00E712EF">
            <w:pPr>
              <w:pStyle w:val="BGP-Textecourant"/>
              <w:rPr>
                <w:rFonts w:cs="Tahoma"/>
                <w:sz w:val="18"/>
                <w:szCs w:val="18"/>
              </w:rPr>
            </w:pPr>
            <w:r w:rsidRPr="008100C5">
              <w:rPr>
                <w:rFonts w:cs="Tahoma"/>
                <w:sz w:val="18"/>
                <w:szCs w:val="18"/>
              </w:rPr>
              <w:t>Entreprise</w:t>
            </w:r>
          </w:p>
        </w:tc>
        <w:tc>
          <w:tcPr>
            <w:tcW w:w="1620" w:type="dxa"/>
            <w:tcBorders>
              <w:bottom w:val="nil"/>
            </w:tcBorders>
          </w:tcPr>
          <w:p w14:paraId="074C6797" w14:textId="1812D528" w:rsidR="000B10E8" w:rsidRDefault="000B10E8" w:rsidP="00E712EF">
            <w:pPr>
              <w:pStyle w:val="BGP-Textecourant"/>
              <w:rPr>
                <w:rFonts w:cs="Tahoma"/>
                <w:sz w:val="16"/>
                <w:szCs w:val="16"/>
              </w:rPr>
            </w:pPr>
            <w:r w:rsidRPr="00300557">
              <w:rPr>
                <w:rFonts w:cs="Tahoma"/>
                <w:sz w:val="16"/>
                <w:szCs w:val="16"/>
              </w:rPr>
              <w:t xml:space="preserve">ONEE </w:t>
            </w:r>
          </w:p>
        </w:tc>
        <w:tc>
          <w:tcPr>
            <w:tcW w:w="1530" w:type="dxa"/>
            <w:tcBorders>
              <w:bottom w:val="nil"/>
            </w:tcBorders>
          </w:tcPr>
          <w:p w14:paraId="192EC64D" w14:textId="2EF6D5E6" w:rsidR="000B10E8" w:rsidRPr="001E5E0D" w:rsidRDefault="000B10E8" w:rsidP="00E712EF">
            <w:pPr>
              <w:pStyle w:val="BGP-Textecourant"/>
              <w:rPr>
                <w:rFonts w:cs="Tahoma"/>
                <w:sz w:val="16"/>
                <w:szCs w:val="16"/>
              </w:rPr>
            </w:pPr>
            <w:r w:rsidRPr="00FB0765">
              <w:rPr>
                <w:rFonts w:cs="Tahoma"/>
                <w:sz w:val="16"/>
                <w:szCs w:val="16"/>
              </w:rPr>
              <w:t>Intégré au projet</w:t>
            </w:r>
          </w:p>
        </w:tc>
        <w:tc>
          <w:tcPr>
            <w:tcW w:w="1331" w:type="dxa"/>
            <w:tcBorders>
              <w:bottom w:val="nil"/>
            </w:tcBorders>
          </w:tcPr>
          <w:p w14:paraId="327A4586" w14:textId="3020A47B" w:rsidR="000B10E8" w:rsidRPr="001E5E0D" w:rsidRDefault="00CA5645" w:rsidP="00E712EF">
            <w:pPr>
              <w:pStyle w:val="BGP-Textecourant"/>
              <w:rPr>
                <w:rFonts w:cs="Tahoma"/>
                <w:sz w:val="16"/>
                <w:szCs w:val="16"/>
              </w:rPr>
            </w:pPr>
            <w:r w:rsidRPr="001E5E0D">
              <w:rPr>
                <w:rFonts w:cs="Tahoma"/>
                <w:sz w:val="16"/>
                <w:szCs w:val="16"/>
              </w:rPr>
              <w:t>Procédure de prévention du risque incendie</w:t>
            </w:r>
          </w:p>
        </w:tc>
      </w:tr>
      <w:tr w:rsidR="000B10E8" w:rsidRPr="00B968DB" w14:paraId="23C05ABC" w14:textId="77777777" w:rsidTr="008625B3">
        <w:trPr>
          <w:trHeight w:val="150"/>
          <w:jc w:val="center"/>
        </w:trPr>
        <w:tc>
          <w:tcPr>
            <w:tcW w:w="1350" w:type="dxa"/>
            <w:vMerge/>
          </w:tcPr>
          <w:p w14:paraId="3B59831E" w14:textId="77777777" w:rsidR="000B10E8" w:rsidRPr="001E5E0D" w:rsidRDefault="000B10E8" w:rsidP="00E712EF">
            <w:pPr>
              <w:pStyle w:val="BGP-Textecourant"/>
              <w:rPr>
                <w:rFonts w:cs="Tahoma"/>
                <w:sz w:val="16"/>
                <w:szCs w:val="16"/>
              </w:rPr>
            </w:pPr>
          </w:p>
        </w:tc>
        <w:tc>
          <w:tcPr>
            <w:tcW w:w="1800" w:type="dxa"/>
            <w:vMerge/>
          </w:tcPr>
          <w:p w14:paraId="7407F368" w14:textId="77777777" w:rsidR="000B10E8" w:rsidRPr="001E5E0D" w:rsidRDefault="000B10E8" w:rsidP="00E712EF">
            <w:pPr>
              <w:pStyle w:val="BGP-Textecourant"/>
              <w:rPr>
                <w:rFonts w:cs="Tahoma"/>
                <w:sz w:val="16"/>
                <w:szCs w:val="16"/>
              </w:rPr>
            </w:pPr>
          </w:p>
        </w:tc>
        <w:tc>
          <w:tcPr>
            <w:tcW w:w="4770" w:type="dxa"/>
            <w:tcBorders>
              <w:bottom w:val="nil"/>
            </w:tcBorders>
          </w:tcPr>
          <w:p w14:paraId="7011D0FE" w14:textId="63BF9B0F" w:rsidR="000B10E8" w:rsidRPr="001E5E0D" w:rsidRDefault="000B10E8" w:rsidP="00E712EF">
            <w:pPr>
              <w:pStyle w:val="BGP-Textecourant"/>
              <w:rPr>
                <w:rFonts w:cs="Tahoma"/>
                <w:sz w:val="16"/>
                <w:szCs w:val="16"/>
              </w:rPr>
            </w:pPr>
            <w:r w:rsidRPr="001E5E0D">
              <w:rPr>
                <w:rFonts w:cs="Tahoma"/>
                <w:sz w:val="16"/>
                <w:szCs w:val="16"/>
              </w:rPr>
              <w:t>Le risque incendie sera maîtrisé par un entretien régulier des installations (et de la végétation alentour) et une surveillance du site, et la réalisation d’un examen soigneux de l’ingénierie de tous les composants électriques, en conformité avec toutes les exigences réglementaires.</w:t>
            </w:r>
          </w:p>
        </w:tc>
        <w:tc>
          <w:tcPr>
            <w:tcW w:w="1710" w:type="dxa"/>
            <w:tcBorders>
              <w:bottom w:val="nil"/>
            </w:tcBorders>
          </w:tcPr>
          <w:p w14:paraId="768B95FC" w14:textId="111A3CA9" w:rsidR="000B10E8" w:rsidRPr="00E41613" w:rsidRDefault="000B10E8" w:rsidP="00E712EF">
            <w:pPr>
              <w:pStyle w:val="BGP-Textecourant"/>
              <w:rPr>
                <w:rFonts w:cs="Tahoma"/>
                <w:sz w:val="18"/>
                <w:szCs w:val="18"/>
              </w:rPr>
            </w:pPr>
            <w:r w:rsidRPr="008100C5">
              <w:rPr>
                <w:rFonts w:cs="Tahoma"/>
                <w:sz w:val="18"/>
                <w:szCs w:val="18"/>
              </w:rPr>
              <w:t>Entreprise</w:t>
            </w:r>
          </w:p>
        </w:tc>
        <w:tc>
          <w:tcPr>
            <w:tcW w:w="1620" w:type="dxa"/>
            <w:tcBorders>
              <w:bottom w:val="nil"/>
            </w:tcBorders>
          </w:tcPr>
          <w:p w14:paraId="6405CC2C" w14:textId="258825E4" w:rsidR="000B10E8" w:rsidRDefault="000B10E8" w:rsidP="00E712EF">
            <w:pPr>
              <w:pStyle w:val="BGP-Textecourant"/>
              <w:rPr>
                <w:rFonts w:cs="Tahoma"/>
                <w:sz w:val="16"/>
                <w:szCs w:val="16"/>
              </w:rPr>
            </w:pPr>
            <w:r w:rsidRPr="00300557">
              <w:rPr>
                <w:rFonts w:cs="Tahoma"/>
                <w:sz w:val="16"/>
                <w:szCs w:val="16"/>
              </w:rPr>
              <w:t xml:space="preserve">ONEE </w:t>
            </w:r>
          </w:p>
        </w:tc>
        <w:tc>
          <w:tcPr>
            <w:tcW w:w="1530" w:type="dxa"/>
            <w:tcBorders>
              <w:bottom w:val="nil"/>
            </w:tcBorders>
          </w:tcPr>
          <w:p w14:paraId="4D7695EA" w14:textId="4E78ADBF" w:rsidR="000B10E8" w:rsidRPr="001E5E0D" w:rsidRDefault="000B10E8" w:rsidP="00E712EF">
            <w:pPr>
              <w:pStyle w:val="BGP-Textecourant"/>
              <w:rPr>
                <w:rFonts w:cs="Tahoma"/>
                <w:sz w:val="16"/>
                <w:szCs w:val="16"/>
              </w:rPr>
            </w:pPr>
            <w:r w:rsidRPr="00FB0765">
              <w:rPr>
                <w:rFonts w:cs="Tahoma"/>
                <w:sz w:val="16"/>
                <w:szCs w:val="16"/>
              </w:rPr>
              <w:t>Intégré au projet</w:t>
            </w:r>
          </w:p>
        </w:tc>
        <w:tc>
          <w:tcPr>
            <w:tcW w:w="1331" w:type="dxa"/>
            <w:tcBorders>
              <w:bottom w:val="nil"/>
            </w:tcBorders>
          </w:tcPr>
          <w:p w14:paraId="59621B5B" w14:textId="52C1E553" w:rsidR="000B10E8" w:rsidRPr="001E5E0D" w:rsidRDefault="00CA5645" w:rsidP="00E712EF">
            <w:pPr>
              <w:pStyle w:val="BGP-Textecourant"/>
              <w:rPr>
                <w:rFonts w:cs="Tahoma"/>
                <w:sz w:val="16"/>
                <w:szCs w:val="16"/>
              </w:rPr>
            </w:pPr>
            <w:r w:rsidRPr="001E5E0D">
              <w:rPr>
                <w:rFonts w:cs="Tahoma"/>
                <w:sz w:val="16"/>
                <w:szCs w:val="16"/>
              </w:rPr>
              <w:t>Contrôle visuel</w:t>
            </w:r>
          </w:p>
        </w:tc>
      </w:tr>
      <w:tr w:rsidR="000B10E8" w:rsidRPr="00B968DB" w14:paraId="0CEB049D" w14:textId="77777777" w:rsidTr="008625B3">
        <w:trPr>
          <w:trHeight w:val="150"/>
          <w:jc w:val="center"/>
        </w:trPr>
        <w:tc>
          <w:tcPr>
            <w:tcW w:w="1350" w:type="dxa"/>
            <w:vMerge/>
          </w:tcPr>
          <w:p w14:paraId="17DB912C" w14:textId="77777777" w:rsidR="000B10E8" w:rsidRPr="001E5E0D" w:rsidRDefault="000B10E8" w:rsidP="00E712EF">
            <w:pPr>
              <w:pStyle w:val="BGP-Textecourant"/>
              <w:rPr>
                <w:rFonts w:cs="Tahoma"/>
                <w:sz w:val="16"/>
                <w:szCs w:val="16"/>
              </w:rPr>
            </w:pPr>
          </w:p>
        </w:tc>
        <w:tc>
          <w:tcPr>
            <w:tcW w:w="1800" w:type="dxa"/>
            <w:vMerge/>
            <w:tcBorders>
              <w:bottom w:val="nil"/>
            </w:tcBorders>
          </w:tcPr>
          <w:p w14:paraId="5D5D0F29" w14:textId="77777777" w:rsidR="000B10E8" w:rsidRPr="001E5E0D" w:rsidRDefault="000B10E8" w:rsidP="00E712EF">
            <w:pPr>
              <w:pStyle w:val="BGP-Textecourant"/>
              <w:rPr>
                <w:rFonts w:cs="Tahoma"/>
                <w:sz w:val="16"/>
                <w:szCs w:val="16"/>
              </w:rPr>
            </w:pPr>
          </w:p>
        </w:tc>
        <w:tc>
          <w:tcPr>
            <w:tcW w:w="4770" w:type="dxa"/>
            <w:tcBorders>
              <w:bottom w:val="nil"/>
            </w:tcBorders>
          </w:tcPr>
          <w:p w14:paraId="7F7448CF" w14:textId="77777777" w:rsidR="000B10E8" w:rsidRPr="001E5E0D" w:rsidRDefault="000B10E8" w:rsidP="00A734F2">
            <w:pPr>
              <w:widowControl w:val="0"/>
              <w:autoSpaceDE w:val="0"/>
              <w:autoSpaceDN w:val="0"/>
              <w:adjustRightInd w:val="0"/>
              <w:rPr>
                <w:rFonts w:ascii="Times" w:hAnsi="Times" w:cs="Times"/>
                <w:sz w:val="16"/>
                <w:szCs w:val="16"/>
              </w:rPr>
            </w:pPr>
            <w:r w:rsidRPr="001E5E0D">
              <w:rPr>
                <w:rFonts w:cs="Tahoma"/>
                <w:sz w:val="16"/>
                <w:szCs w:val="16"/>
              </w:rPr>
              <w:t xml:space="preserve">Des équipements de lutte contre l’incendie (extincteurs, citerne d’eau), des plans de prévention et d’intervention en cas d’incendie devront être mis en place. </w:t>
            </w:r>
          </w:p>
          <w:p w14:paraId="561B915A" w14:textId="2B1A1E45" w:rsidR="000B10E8" w:rsidRPr="001E5E0D" w:rsidRDefault="000B10E8" w:rsidP="00A734F2">
            <w:pPr>
              <w:pStyle w:val="BGP-Textecourant"/>
              <w:rPr>
                <w:rFonts w:cs="Tahoma"/>
                <w:sz w:val="16"/>
                <w:szCs w:val="16"/>
              </w:rPr>
            </w:pPr>
            <w:r w:rsidRPr="001E5E0D">
              <w:rPr>
                <w:rFonts w:cs="Tahoma"/>
                <w:sz w:val="16"/>
                <w:szCs w:val="16"/>
              </w:rPr>
              <w:t>Une procédure incendie spécifique, comprenant une formation du personnel, ainsi qu’un affichage adapté, sera installé.</w:t>
            </w:r>
          </w:p>
        </w:tc>
        <w:tc>
          <w:tcPr>
            <w:tcW w:w="1710" w:type="dxa"/>
            <w:tcBorders>
              <w:bottom w:val="nil"/>
            </w:tcBorders>
          </w:tcPr>
          <w:p w14:paraId="7AA41464" w14:textId="3695E288" w:rsidR="000B10E8" w:rsidRPr="00E41613" w:rsidRDefault="000B10E8" w:rsidP="00E712EF">
            <w:pPr>
              <w:pStyle w:val="BGP-Textecourant"/>
              <w:rPr>
                <w:rFonts w:cs="Tahoma"/>
                <w:sz w:val="18"/>
                <w:szCs w:val="18"/>
              </w:rPr>
            </w:pPr>
            <w:r w:rsidRPr="008100C5">
              <w:rPr>
                <w:rFonts w:cs="Tahoma"/>
                <w:sz w:val="18"/>
                <w:szCs w:val="18"/>
              </w:rPr>
              <w:t>Entreprise</w:t>
            </w:r>
          </w:p>
        </w:tc>
        <w:tc>
          <w:tcPr>
            <w:tcW w:w="1620" w:type="dxa"/>
            <w:tcBorders>
              <w:bottom w:val="nil"/>
            </w:tcBorders>
          </w:tcPr>
          <w:p w14:paraId="03AF3359" w14:textId="732264CE" w:rsidR="000B10E8" w:rsidRDefault="000B10E8" w:rsidP="00E712EF">
            <w:pPr>
              <w:pStyle w:val="BGP-Textecourant"/>
              <w:rPr>
                <w:rFonts w:cs="Tahoma"/>
                <w:sz w:val="16"/>
                <w:szCs w:val="16"/>
              </w:rPr>
            </w:pPr>
            <w:r w:rsidRPr="00300557">
              <w:rPr>
                <w:rFonts w:cs="Tahoma"/>
                <w:sz w:val="16"/>
                <w:szCs w:val="16"/>
              </w:rPr>
              <w:t xml:space="preserve">ONEE </w:t>
            </w:r>
          </w:p>
        </w:tc>
        <w:tc>
          <w:tcPr>
            <w:tcW w:w="1530" w:type="dxa"/>
            <w:tcBorders>
              <w:bottom w:val="nil"/>
            </w:tcBorders>
          </w:tcPr>
          <w:p w14:paraId="735189E9" w14:textId="06AE6663" w:rsidR="000B10E8" w:rsidRPr="001E5E0D" w:rsidRDefault="000B10E8" w:rsidP="00E712EF">
            <w:pPr>
              <w:pStyle w:val="BGP-Textecourant"/>
              <w:rPr>
                <w:rFonts w:cs="Tahoma"/>
                <w:sz w:val="16"/>
                <w:szCs w:val="16"/>
              </w:rPr>
            </w:pPr>
            <w:r w:rsidRPr="00FB0765">
              <w:rPr>
                <w:rFonts w:cs="Tahoma"/>
                <w:sz w:val="16"/>
                <w:szCs w:val="16"/>
              </w:rPr>
              <w:t>Intégré au projet</w:t>
            </w:r>
          </w:p>
        </w:tc>
        <w:tc>
          <w:tcPr>
            <w:tcW w:w="1331" w:type="dxa"/>
            <w:tcBorders>
              <w:bottom w:val="nil"/>
            </w:tcBorders>
          </w:tcPr>
          <w:p w14:paraId="1A24B2C6" w14:textId="2C3BAB97" w:rsidR="000B10E8" w:rsidRPr="001E5E0D" w:rsidRDefault="00CA5645" w:rsidP="00E712EF">
            <w:pPr>
              <w:pStyle w:val="BGP-Textecourant"/>
              <w:rPr>
                <w:rFonts w:cs="Tahoma"/>
                <w:sz w:val="16"/>
                <w:szCs w:val="16"/>
              </w:rPr>
            </w:pPr>
            <w:r w:rsidRPr="001E5E0D">
              <w:rPr>
                <w:rFonts w:cs="Tahoma"/>
                <w:sz w:val="16"/>
                <w:szCs w:val="16"/>
              </w:rPr>
              <w:t>Procédure de prévention du risque incendie, plan de formation</w:t>
            </w:r>
          </w:p>
        </w:tc>
      </w:tr>
      <w:tr w:rsidR="000B10E8" w:rsidRPr="00B968DB" w14:paraId="1CD1AFA2" w14:textId="77777777" w:rsidTr="008625B3">
        <w:trPr>
          <w:trHeight w:val="150"/>
          <w:jc w:val="center"/>
        </w:trPr>
        <w:tc>
          <w:tcPr>
            <w:tcW w:w="1350" w:type="dxa"/>
            <w:vMerge/>
          </w:tcPr>
          <w:p w14:paraId="23B9FBC6" w14:textId="77777777" w:rsidR="000B10E8" w:rsidRPr="001E5E0D" w:rsidRDefault="000B10E8" w:rsidP="00E712EF">
            <w:pPr>
              <w:pStyle w:val="BGP-Textecourant"/>
              <w:rPr>
                <w:rFonts w:cs="Tahoma"/>
                <w:sz w:val="16"/>
                <w:szCs w:val="16"/>
              </w:rPr>
            </w:pPr>
          </w:p>
        </w:tc>
        <w:tc>
          <w:tcPr>
            <w:tcW w:w="1800" w:type="dxa"/>
            <w:tcBorders>
              <w:bottom w:val="nil"/>
            </w:tcBorders>
          </w:tcPr>
          <w:p w14:paraId="30FC8E08" w14:textId="26BA924D" w:rsidR="000B10E8" w:rsidRPr="001E5E0D" w:rsidRDefault="000B10E8" w:rsidP="00E712EF">
            <w:pPr>
              <w:pStyle w:val="BGP-Textecourant"/>
              <w:rPr>
                <w:rFonts w:cs="Tahoma"/>
                <w:sz w:val="16"/>
                <w:szCs w:val="16"/>
              </w:rPr>
            </w:pPr>
            <w:r>
              <w:rPr>
                <w:rFonts w:ascii="Times" w:hAnsi="Times" w:cs="Times"/>
                <w:noProof/>
                <w:sz w:val="16"/>
                <w:szCs w:val="16"/>
                <w:lang w:val="en-US" w:eastAsia="en-US"/>
              </w:rPr>
              <w:drawing>
                <wp:inline distT="0" distB="0" distL="0" distR="0" wp14:anchorId="5E8B6D36" wp14:editId="25E99745">
                  <wp:extent cx="8255" cy="8255"/>
                  <wp:effectExtent l="0" t="0" r="0" b="0"/>
                  <wp:docPr id="469"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E5E0D">
              <w:rPr>
                <w:rFonts w:cs="Tahoma"/>
                <w:sz w:val="16"/>
                <w:szCs w:val="16"/>
              </w:rPr>
              <w:t>Créer et aménager des pistes</w:t>
            </w:r>
          </w:p>
        </w:tc>
        <w:tc>
          <w:tcPr>
            <w:tcW w:w="4770" w:type="dxa"/>
            <w:tcBorders>
              <w:bottom w:val="nil"/>
            </w:tcBorders>
          </w:tcPr>
          <w:p w14:paraId="63E19E19" w14:textId="0B97F590" w:rsidR="000B10E8" w:rsidRPr="001E5E0D" w:rsidRDefault="000B10E8" w:rsidP="00E712EF">
            <w:pPr>
              <w:pStyle w:val="BGP-Textecourant"/>
              <w:rPr>
                <w:rFonts w:cs="Tahoma"/>
                <w:sz w:val="16"/>
                <w:szCs w:val="16"/>
              </w:rPr>
            </w:pPr>
            <w:r w:rsidRPr="001E5E0D">
              <w:rPr>
                <w:rFonts w:cs="Tahoma"/>
                <w:sz w:val="16"/>
                <w:szCs w:val="16"/>
              </w:rPr>
              <w:t>Des pistes d’accès spécifiques (périphériques et intra-site) devront être prévues. Ces mesures devront être discutées et validées avec les pompiers locaux.</w:t>
            </w:r>
          </w:p>
        </w:tc>
        <w:tc>
          <w:tcPr>
            <w:tcW w:w="1710" w:type="dxa"/>
            <w:tcBorders>
              <w:bottom w:val="nil"/>
            </w:tcBorders>
          </w:tcPr>
          <w:p w14:paraId="617B1313" w14:textId="2F204BA8" w:rsidR="000B10E8" w:rsidRPr="00E41613" w:rsidRDefault="000B10E8" w:rsidP="00E712EF">
            <w:pPr>
              <w:pStyle w:val="BGP-Textecourant"/>
              <w:rPr>
                <w:rFonts w:cs="Tahoma"/>
                <w:sz w:val="18"/>
                <w:szCs w:val="18"/>
              </w:rPr>
            </w:pPr>
            <w:r w:rsidRPr="008100C5">
              <w:rPr>
                <w:rFonts w:cs="Tahoma"/>
                <w:sz w:val="18"/>
                <w:szCs w:val="18"/>
              </w:rPr>
              <w:t>Entreprise</w:t>
            </w:r>
          </w:p>
        </w:tc>
        <w:tc>
          <w:tcPr>
            <w:tcW w:w="1620" w:type="dxa"/>
            <w:tcBorders>
              <w:bottom w:val="nil"/>
            </w:tcBorders>
          </w:tcPr>
          <w:p w14:paraId="4997B29E" w14:textId="4449872C" w:rsidR="000B10E8" w:rsidRDefault="00CA5645" w:rsidP="00E712EF">
            <w:pPr>
              <w:pStyle w:val="BGP-Textecourant"/>
              <w:rPr>
                <w:rFonts w:cs="Tahoma"/>
                <w:sz w:val="16"/>
                <w:szCs w:val="16"/>
              </w:rPr>
            </w:pPr>
            <w:r>
              <w:rPr>
                <w:rFonts w:cs="Tahoma"/>
                <w:sz w:val="16"/>
                <w:szCs w:val="16"/>
              </w:rPr>
              <w:t>ONEE</w:t>
            </w:r>
            <w:r w:rsidRPr="001E5E0D">
              <w:rPr>
                <w:rFonts w:cs="Tahoma"/>
                <w:sz w:val="16"/>
                <w:szCs w:val="16"/>
              </w:rPr>
              <w:t xml:space="preserve"> et protection civile</w:t>
            </w:r>
          </w:p>
        </w:tc>
        <w:tc>
          <w:tcPr>
            <w:tcW w:w="1530" w:type="dxa"/>
            <w:tcBorders>
              <w:bottom w:val="nil"/>
            </w:tcBorders>
          </w:tcPr>
          <w:p w14:paraId="5BAC34C2" w14:textId="6B9A89F3" w:rsidR="000B10E8" w:rsidRPr="001E5E0D" w:rsidRDefault="000B10E8" w:rsidP="00E712EF">
            <w:pPr>
              <w:pStyle w:val="BGP-Textecourant"/>
              <w:rPr>
                <w:rFonts w:cs="Tahoma"/>
                <w:sz w:val="16"/>
                <w:szCs w:val="16"/>
              </w:rPr>
            </w:pPr>
            <w:r w:rsidRPr="00FB0765">
              <w:rPr>
                <w:rFonts w:cs="Tahoma"/>
                <w:sz w:val="16"/>
                <w:szCs w:val="16"/>
              </w:rPr>
              <w:t>Intégré au projet</w:t>
            </w:r>
          </w:p>
        </w:tc>
        <w:tc>
          <w:tcPr>
            <w:tcW w:w="1331" w:type="dxa"/>
            <w:tcBorders>
              <w:bottom w:val="nil"/>
            </w:tcBorders>
          </w:tcPr>
          <w:p w14:paraId="7870DCC0" w14:textId="6726AAE1" w:rsidR="000B10E8" w:rsidRPr="001E5E0D" w:rsidRDefault="00CA5645" w:rsidP="00E712EF">
            <w:pPr>
              <w:pStyle w:val="BGP-Textecourant"/>
              <w:rPr>
                <w:rFonts w:cs="Tahoma"/>
                <w:sz w:val="16"/>
                <w:szCs w:val="16"/>
              </w:rPr>
            </w:pPr>
            <w:r w:rsidRPr="001E5E0D">
              <w:rPr>
                <w:rFonts w:cs="Tahoma"/>
                <w:sz w:val="16"/>
                <w:szCs w:val="16"/>
              </w:rPr>
              <w:t>Plan de circulation,</w:t>
            </w:r>
          </w:p>
        </w:tc>
      </w:tr>
      <w:tr w:rsidR="0043787C" w:rsidRPr="00B968DB" w14:paraId="619651E8" w14:textId="77777777" w:rsidTr="008625B3">
        <w:trPr>
          <w:trHeight w:val="150"/>
          <w:jc w:val="center"/>
        </w:trPr>
        <w:tc>
          <w:tcPr>
            <w:tcW w:w="1350" w:type="dxa"/>
          </w:tcPr>
          <w:p w14:paraId="46E4362C" w14:textId="08A110AB" w:rsidR="0043787C" w:rsidRPr="001E5E0D" w:rsidRDefault="0043787C" w:rsidP="00E712EF">
            <w:pPr>
              <w:pStyle w:val="BGP-Textecourant"/>
              <w:rPr>
                <w:rFonts w:cs="Tahoma"/>
                <w:sz w:val="16"/>
                <w:szCs w:val="16"/>
              </w:rPr>
            </w:pPr>
            <w:r w:rsidRPr="001E5E0D">
              <w:rPr>
                <w:rFonts w:cs="Tahoma"/>
                <w:sz w:val="16"/>
                <w:szCs w:val="16"/>
              </w:rPr>
              <w:t>Bruit</w:t>
            </w:r>
          </w:p>
        </w:tc>
        <w:tc>
          <w:tcPr>
            <w:tcW w:w="1800" w:type="dxa"/>
            <w:tcBorders>
              <w:bottom w:val="nil"/>
            </w:tcBorders>
          </w:tcPr>
          <w:p w14:paraId="3BFF16A4" w14:textId="743F14D8" w:rsidR="0043787C" w:rsidRDefault="0043787C" w:rsidP="00E712EF">
            <w:pPr>
              <w:pStyle w:val="BGP-Textecourant"/>
              <w:rPr>
                <w:rFonts w:ascii="Times" w:hAnsi="Times" w:cs="Times"/>
                <w:noProof/>
                <w:sz w:val="16"/>
                <w:szCs w:val="16"/>
                <w:lang w:val="en-US" w:eastAsia="en-US"/>
              </w:rPr>
            </w:pPr>
            <w:r w:rsidRPr="001E5E0D">
              <w:rPr>
                <w:rFonts w:cs="Tahoma"/>
                <w:sz w:val="16"/>
                <w:szCs w:val="16"/>
              </w:rPr>
              <w:t xml:space="preserve">Limiter la gêne des </w:t>
            </w:r>
            <w:r w:rsidRPr="001E5E0D">
              <w:rPr>
                <w:rFonts w:cs="Tahoma"/>
                <w:sz w:val="16"/>
                <w:szCs w:val="16"/>
              </w:rPr>
              <w:lastRenderedPageBreak/>
              <w:t>riverains</w:t>
            </w:r>
          </w:p>
        </w:tc>
        <w:tc>
          <w:tcPr>
            <w:tcW w:w="4770" w:type="dxa"/>
            <w:tcBorders>
              <w:bottom w:val="nil"/>
            </w:tcBorders>
          </w:tcPr>
          <w:p w14:paraId="4414778E" w14:textId="53E023FF" w:rsidR="0043787C" w:rsidRPr="001E5E0D" w:rsidRDefault="0043787C" w:rsidP="00E712EF">
            <w:pPr>
              <w:pStyle w:val="BGP-Textecourant"/>
              <w:rPr>
                <w:rFonts w:cs="Tahoma"/>
                <w:sz w:val="16"/>
                <w:szCs w:val="16"/>
              </w:rPr>
            </w:pPr>
            <w:r w:rsidRPr="001E5E0D">
              <w:rPr>
                <w:rFonts w:cs="Tahoma"/>
                <w:sz w:val="16"/>
                <w:szCs w:val="16"/>
              </w:rPr>
              <w:lastRenderedPageBreak/>
              <w:t xml:space="preserve">Une information de la population locale sera organisée </w:t>
            </w:r>
            <w:r w:rsidRPr="001E5E0D">
              <w:rPr>
                <w:rFonts w:cs="Tahoma"/>
                <w:sz w:val="16"/>
                <w:szCs w:val="16"/>
              </w:rPr>
              <w:lastRenderedPageBreak/>
              <w:t>préalablement aux travaux.</w:t>
            </w:r>
          </w:p>
        </w:tc>
        <w:tc>
          <w:tcPr>
            <w:tcW w:w="1710" w:type="dxa"/>
            <w:tcBorders>
              <w:bottom w:val="nil"/>
            </w:tcBorders>
          </w:tcPr>
          <w:p w14:paraId="603B6497" w14:textId="378A2A02" w:rsidR="0043787C" w:rsidRPr="008100C5" w:rsidRDefault="00DB73CA" w:rsidP="00E712EF">
            <w:pPr>
              <w:pStyle w:val="BGP-Textecourant"/>
              <w:rPr>
                <w:rFonts w:cs="Tahoma"/>
                <w:sz w:val="18"/>
                <w:szCs w:val="18"/>
              </w:rPr>
            </w:pPr>
            <w:r w:rsidRPr="008100C5">
              <w:rPr>
                <w:rFonts w:cs="Tahoma"/>
                <w:sz w:val="18"/>
                <w:szCs w:val="18"/>
              </w:rPr>
              <w:lastRenderedPageBreak/>
              <w:t>Entreprise</w:t>
            </w:r>
            <w:r w:rsidRPr="001E5E0D">
              <w:rPr>
                <w:rFonts w:cs="Tahoma"/>
                <w:sz w:val="16"/>
                <w:szCs w:val="16"/>
              </w:rPr>
              <w:t xml:space="preserve"> </w:t>
            </w:r>
            <w:r w:rsidR="0043787C" w:rsidRPr="001E5E0D">
              <w:rPr>
                <w:rFonts w:cs="Tahoma"/>
                <w:sz w:val="16"/>
                <w:szCs w:val="16"/>
              </w:rPr>
              <w:t xml:space="preserve">/ </w:t>
            </w:r>
            <w:r w:rsidR="0043787C">
              <w:rPr>
                <w:rFonts w:cs="Tahoma"/>
                <w:sz w:val="16"/>
                <w:szCs w:val="16"/>
              </w:rPr>
              <w:t>ONEE</w:t>
            </w:r>
          </w:p>
        </w:tc>
        <w:tc>
          <w:tcPr>
            <w:tcW w:w="1620" w:type="dxa"/>
            <w:tcBorders>
              <w:bottom w:val="nil"/>
            </w:tcBorders>
          </w:tcPr>
          <w:p w14:paraId="618EE52C" w14:textId="5213F2F4" w:rsidR="0043787C" w:rsidRDefault="00DB73CA" w:rsidP="00E712EF">
            <w:pPr>
              <w:pStyle w:val="BGP-Textecourant"/>
              <w:rPr>
                <w:rFonts w:cs="Tahoma"/>
                <w:sz w:val="16"/>
                <w:szCs w:val="16"/>
              </w:rPr>
            </w:pPr>
            <w:r>
              <w:rPr>
                <w:rFonts w:cs="Tahoma"/>
                <w:sz w:val="16"/>
                <w:szCs w:val="16"/>
              </w:rPr>
              <w:t>ONEE</w:t>
            </w:r>
          </w:p>
        </w:tc>
        <w:tc>
          <w:tcPr>
            <w:tcW w:w="1530" w:type="dxa"/>
            <w:tcBorders>
              <w:bottom w:val="nil"/>
            </w:tcBorders>
          </w:tcPr>
          <w:p w14:paraId="41FAAD8A" w14:textId="575C919C" w:rsidR="0043787C" w:rsidRPr="00FB0765" w:rsidRDefault="00DB73CA" w:rsidP="00E712EF">
            <w:pPr>
              <w:pStyle w:val="BGP-Textecourant"/>
              <w:rPr>
                <w:rFonts w:cs="Tahoma"/>
                <w:sz w:val="16"/>
                <w:szCs w:val="16"/>
              </w:rPr>
            </w:pPr>
            <w:r w:rsidRPr="001E5E0D">
              <w:rPr>
                <w:rFonts w:cs="Tahoma"/>
                <w:sz w:val="16"/>
                <w:szCs w:val="16"/>
              </w:rPr>
              <w:t>Intégré au projet</w:t>
            </w:r>
          </w:p>
        </w:tc>
        <w:tc>
          <w:tcPr>
            <w:tcW w:w="1331" w:type="dxa"/>
            <w:tcBorders>
              <w:bottom w:val="nil"/>
            </w:tcBorders>
          </w:tcPr>
          <w:p w14:paraId="48E057D5" w14:textId="7794911E" w:rsidR="0043787C" w:rsidRPr="001E5E0D" w:rsidRDefault="00DB73CA" w:rsidP="00E712EF">
            <w:pPr>
              <w:pStyle w:val="BGP-Textecourant"/>
              <w:rPr>
                <w:rFonts w:cs="Tahoma"/>
                <w:sz w:val="16"/>
                <w:szCs w:val="16"/>
              </w:rPr>
            </w:pPr>
            <w:r w:rsidRPr="001E5E0D">
              <w:rPr>
                <w:rFonts w:cs="Tahoma"/>
                <w:sz w:val="16"/>
                <w:szCs w:val="16"/>
              </w:rPr>
              <w:t xml:space="preserve">Affichage, </w:t>
            </w:r>
            <w:r w:rsidRPr="001E5E0D">
              <w:rPr>
                <w:rFonts w:cs="Tahoma"/>
                <w:sz w:val="16"/>
                <w:szCs w:val="16"/>
              </w:rPr>
              <w:lastRenderedPageBreak/>
              <w:t>articles dans la presse</w:t>
            </w:r>
          </w:p>
        </w:tc>
      </w:tr>
      <w:tr w:rsidR="00A567E5" w:rsidRPr="00B968DB" w14:paraId="3CF51442" w14:textId="77777777" w:rsidTr="008625B3">
        <w:trPr>
          <w:trHeight w:val="150"/>
          <w:jc w:val="center"/>
        </w:trPr>
        <w:tc>
          <w:tcPr>
            <w:tcW w:w="1350" w:type="dxa"/>
            <w:tcBorders>
              <w:bottom w:val="single" w:sz="4" w:space="0" w:color="auto"/>
            </w:tcBorders>
          </w:tcPr>
          <w:p w14:paraId="5ED10EB7" w14:textId="53986A8A" w:rsidR="00A567E5" w:rsidRPr="001E5E0D" w:rsidRDefault="00A567E5" w:rsidP="00E712EF">
            <w:pPr>
              <w:pStyle w:val="BGP-Textecourant"/>
              <w:rPr>
                <w:rFonts w:cs="Tahoma"/>
                <w:sz w:val="16"/>
                <w:szCs w:val="16"/>
              </w:rPr>
            </w:pPr>
            <w:r w:rsidRPr="00B11A30">
              <w:rPr>
                <w:rFonts w:cs="Tahoma"/>
                <w:sz w:val="16"/>
                <w:szCs w:val="16"/>
              </w:rPr>
              <w:lastRenderedPageBreak/>
              <w:t>Découvertes archéologiques</w:t>
            </w:r>
          </w:p>
        </w:tc>
        <w:tc>
          <w:tcPr>
            <w:tcW w:w="1800" w:type="dxa"/>
            <w:tcBorders>
              <w:bottom w:val="single" w:sz="4" w:space="0" w:color="auto"/>
            </w:tcBorders>
          </w:tcPr>
          <w:p w14:paraId="152E6FBB" w14:textId="191F17FC" w:rsidR="00A567E5" w:rsidRDefault="00A567E5" w:rsidP="00E712EF">
            <w:pPr>
              <w:pStyle w:val="BGP-Textecourant"/>
              <w:rPr>
                <w:rFonts w:ascii="Times" w:hAnsi="Times" w:cs="Times"/>
                <w:noProof/>
                <w:sz w:val="16"/>
                <w:szCs w:val="16"/>
                <w:lang w:val="en-US" w:eastAsia="en-US"/>
              </w:rPr>
            </w:pPr>
            <w:r w:rsidRPr="00B11A30">
              <w:rPr>
                <w:rFonts w:cs="Tahoma"/>
                <w:sz w:val="16"/>
                <w:szCs w:val="16"/>
              </w:rPr>
              <w:t>Déclaration</w:t>
            </w:r>
          </w:p>
        </w:tc>
        <w:tc>
          <w:tcPr>
            <w:tcW w:w="4770" w:type="dxa"/>
            <w:tcBorders>
              <w:bottom w:val="single" w:sz="4" w:space="0" w:color="auto"/>
            </w:tcBorders>
          </w:tcPr>
          <w:p w14:paraId="318105F7" w14:textId="680A1647" w:rsidR="00A567E5" w:rsidRPr="001E5E0D" w:rsidRDefault="00A567E5" w:rsidP="00E712EF">
            <w:pPr>
              <w:pStyle w:val="BGP-Textecourant"/>
              <w:rPr>
                <w:rFonts w:cs="Tahoma"/>
                <w:sz w:val="16"/>
                <w:szCs w:val="16"/>
              </w:rPr>
            </w:pPr>
            <w:r w:rsidRPr="00B11A30">
              <w:rPr>
                <w:rFonts w:cs="Tahoma"/>
                <w:sz w:val="16"/>
                <w:szCs w:val="16"/>
              </w:rPr>
              <w:t>L’entreprise qui découvre des vestiges archéologiques en phase de travaux est dans l’obligation d’aviser immédiatement l’autorité communale compétente. Suite à cet avis, le Ministère de la culture intervient par l’entremise de ses représentants afin de réaliser une expertise et de déterminer les conditions définitives auxquelles seront soumis les travaux, allant jusqu’à la possibilité de décider de l’arrêt provisoire de ces derniers.</w:t>
            </w:r>
          </w:p>
        </w:tc>
        <w:tc>
          <w:tcPr>
            <w:tcW w:w="1710" w:type="dxa"/>
            <w:tcBorders>
              <w:bottom w:val="single" w:sz="4" w:space="0" w:color="auto"/>
            </w:tcBorders>
          </w:tcPr>
          <w:p w14:paraId="3DCEB4F0" w14:textId="64D07230" w:rsidR="00A567E5" w:rsidRPr="008100C5" w:rsidRDefault="00A567E5" w:rsidP="00E712EF">
            <w:pPr>
              <w:pStyle w:val="BGP-Textecourant"/>
              <w:rPr>
                <w:rFonts w:cs="Tahoma"/>
                <w:sz w:val="18"/>
                <w:szCs w:val="18"/>
              </w:rPr>
            </w:pPr>
            <w:r w:rsidRPr="00436380">
              <w:rPr>
                <w:rFonts w:cs="Tahoma"/>
                <w:sz w:val="18"/>
                <w:szCs w:val="18"/>
              </w:rPr>
              <w:t>Entreprise</w:t>
            </w:r>
          </w:p>
        </w:tc>
        <w:tc>
          <w:tcPr>
            <w:tcW w:w="1620" w:type="dxa"/>
            <w:tcBorders>
              <w:bottom w:val="single" w:sz="4" w:space="0" w:color="auto"/>
            </w:tcBorders>
          </w:tcPr>
          <w:p w14:paraId="3E003DB8" w14:textId="0019979E" w:rsidR="00A567E5" w:rsidRDefault="00A567E5" w:rsidP="00E712EF">
            <w:pPr>
              <w:pStyle w:val="BGP-Textecourant"/>
              <w:rPr>
                <w:rFonts w:cs="Tahoma"/>
                <w:sz w:val="16"/>
                <w:szCs w:val="16"/>
              </w:rPr>
            </w:pPr>
            <w:r w:rsidRPr="0033476B">
              <w:rPr>
                <w:rFonts w:cs="Tahoma"/>
                <w:sz w:val="16"/>
                <w:szCs w:val="16"/>
              </w:rPr>
              <w:t>ONEE</w:t>
            </w:r>
          </w:p>
        </w:tc>
        <w:tc>
          <w:tcPr>
            <w:tcW w:w="1530" w:type="dxa"/>
            <w:tcBorders>
              <w:bottom w:val="single" w:sz="4" w:space="0" w:color="auto"/>
            </w:tcBorders>
          </w:tcPr>
          <w:p w14:paraId="2A4C9037" w14:textId="37E3BD38" w:rsidR="00A567E5" w:rsidRPr="00FB0765" w:rsidRDefault="00A567E5" w:rsidP="00E712EF">
            <w:pPr>
              <w:pStyle w:val="BGP-Textecourant"/>
              <w:rPr>
                <w:rFonts w:cs="Tahoma"/>
                <w:sz w:val="16"/>
                <w:szCs w:val="16"/>
              </w:rPr>
            </w:pPr>
            <w:r w:rsidRPr="00854212">
              <w:rPr>
                <w:rFonts w:cs="Tahoma"/>
                <w:sz w:val="16"/>
                <w:szCs w:val="16"/>
              </w:rPr>
              <w:t>Intégré au projet</w:t>
            </w:r>
          </w:p>
        </w:tc>
        <w:tc>
          <w:tcPr>
            <w:tcW w:w="1331" w:type="dxa"/>
            <w:tcBorders>
              <w:bottom w:val="single" w:sz="4" w:space="0" w:color="auto"/>
            </w:tcBorders>
          </w:tcPr>
          <w:p w14:paraId="564555B0" w14:textId="0582285E" w:rsidR="00A567E5" w:rsidRPr="001E5E0D" w:rsidRDefault="00A567E5" w:rsidP="00E712EF">
            <w:pPr>
              <w:pStyle w:val="BGP-Textecourant"/>
              <w:rPr>
                <w:rFonts w:cs="Tahoma"/>
                <w:sz w:val="16"/>
                <w:szCs w:val="16"/>
              </w:rPr>
            </w:pPr>
            <w:r w:rsidRPr="00B11A30">
              <w:rPr>
                <w:rFonts w:cs="Tahoma"/>
                <w:sz w:val="16"/>
                <w:szCs w:val="16"/>
              </w:rPr>
              <w:t>Rapport mensuel de suivi de chantier</w:t>
            </w:r>
          </w:p>
        </w:tc>
      </w:tr>
      <w:tr w:rsidR="00A538AC" w:rsidRPr="00B968DB" w14:paraId="336B2AFC" w14:textId="77777777" w:rsidTr="008625B3">
        <w:trPr>
          <w:trHeight w:val="150"/>
          <w:jc w:val="center"/>
        </w:trPr>
        <w:tc>
          <w:tcPr>
            <w:tcW w:w="1350" w:type="dxa"/>
            <w:vMerge w:val="restart"/>
            <w:tcBorders>
              <w:bottom w:val="single" w:sz="4" w:space="0" w:color="auto"/>
            </w:tcBorders>
          </w:tcPr>
          <w:p w14:paraId="21170138" w14:textId="726C868F" w:rsidR="00A538AC" w:rsidRPr="001E5E0D" w:rsidRDefault="00A538AC" w:rsidP="00E712EF">
            <w:pPr>
              <w:pStyle w:val="BGP-Textecourant"/>
              <w:rPr>
                <w:rFonts w:cs="Tahoma"/>
                <w:sz w:val="16"/>
                <w:szCs w:val="16"/>
              </w:rPr>
            </w:pPr>
            <w:r w:rsidRPr="00B11A30">
              <w:rPr>
                <w:rFonts w:cs="Tahoma"/>
                <w:sz w:val="16"/>
                <w:szCs w:val="16"/>
              </w:rPr>
              <w:t>Socio-économie</w:t>
            </w:r>
          </w:p>
        </w:tc>
        <w:tc>
          <w:tcPr>
            <w:tcW w:w="1800" w:type="dxa"/>
            <w:tcBorders>
              <w:bottom w:val="single" w:sz="4" w:space="0" w:color="auto"/>
            </w:tcBorders>
          </w:tcPr>
          <w:p w14:paraId="0A9681A3" w14:textId="3E6D17C8" w:rsidR="00A538AC" w:rsidRDefault="00A538AC" w:rsidP="00E712EF">
            <w:pPr>
              <w:pStyle w:val="BGP-Textecourant"/>
              <w:rPr>
                <w:rFonts w:ascii="Times" w:hAnsi="Times" w:cs="Times"/>
                <w:noProof/>
                <w:sz w:val="16"/>
                <w:szCs w:val="16"/>
                <w:lang w:val="en-US" w:eastAsia="en-US"/>
              </w:rPr>
            </w:pPr>
            <w:r w:rsidRPr="00B11A30">
              <w:rPr>
                <w:rFonts w:cs="Tahoma"/>
                <w:sz w:val="16"/>
                <w:szCs w:val="16"/>
              </w:rPr>
              <w:t>Utiliser les ressources locales</w:t>
            </w:r>
          </w:p>
        </w:tc>
        <w:tc>
          <w:tcPr>
            <w:tcW w:w="4770" w:type="dxa"/>
            <w:tcBorders>
              <w:bottom w:val="single" w:sz="4" w:space="0" w:color="auto"/>
            </w:tcBorders>
          </w:tcPr>
          <w:p w14:paraId="4AF7F7D9" w14:textId="2AC352BC" w:rsidR="00A538AC" w:rsidRPr="001E5E0D" w:rsidRDefault="00A538AC" w:rsidP="00E712EF">
            <w:pPr>
              <w:pStyle w:val="BGP-Textecourant"/>
              <w:rPr>
                <w:rFonts w:cs="Tahoma"/>
                <w:sz w:val="16"/>
                <w:szCs w:val="16"/>
              </w:rPr>
            </w:pPr>
            <w:r w:rsidRPr="00B11A30">
              <w:rPr>
                <w:rFonts w:cs="Tahoma"/>
                <w:sz w:val="16"/>
                <w:szCs w:val="16"/>
              </w:rPr>
              <w:t>Employer de préférence les ressources locales pour la construction du complexe dans la mesure où cette population offre les compétences exigées.</w:t>
            </w:r>
          </w:p>
        </w:tc>
        <w:tc>
          <w:tcPr>
            <w:tcW w:w="1710" w:type="dxa"/>
            <w:tcBorders>
              <w:bottom w:val="single" w:sz="4" w:space="0" w:color="auto"/>
            </w:tcBorders>
          </w:tcPr>
          <w:p w14:paraId="25EC0B10" w14:textId="2BB98E01" w:rsidR="00A538AC" w:rsidRPr="008100C5" w:rsidRDefault="00A538AC" w:rsidP="00E712EF">
            <w:pPr>
              <w:pStyle w:val="BGP-Textecourant"/>
              <w:rPr>
                <w:rFonts w:cs="Tahoma"/>
                <w:sz w:val="18"/>
                <w:szCs w:val="18"/>
              </w:rPr>
            </w:pPr>
            <w:r w:rsidRPr="00436380">
              <w:rPr>
                <w:rFonts w:cs="Tahoma"/>
                <w:sz w:val="18"/>
                <w:szCs w:val="18"/>
              </w:rPr>
              <w:t>Entreprise</w:t>
            </w:r>
          </w:p>
        </w:tc>
        <w:tc>
          <w:tcPr>
            <w:tcW w:w="1620" w:type="dxa"/>
            <w:tcBorders>
              <w:bottom w:val="single" w:sz="4" w:space="0" w:color="auto"/>
            </w:tcBorders>
          </w:tcPr>
          <w:p w14:paraId="6B71265F" w14:textId="70DA2684" w:rsidR="00A538AC" w:rsidRDefault="00A538AC" w:rsidP="00E712EF">
            <w:pPr>
              <w:pStyle w:val="BGP-Textecourant"/>
              <w:rPr>
                <w:rFonts w:cs="Tahoma"/>
                <w:sz w:val="16"/>
                <w:szCs w:val="16"/>
              </w:rPr>
            </w:pPr>
            <w:r w:rsidRPr="0033476B">
              <w:rPr>
                <w:rFonts w:cs="Tahoma"/>
                <w:sz w:val="16"/>
                <w:szCs w:val="16"/>
              </w:rPr>
              <w:t>ONEE</w:t>
            </w:r>
          </w:p>
        </w:tc>
        <w:tc>
          <w:tcPr>
            <w:tcW w:w="1530" w:type="dxa"/>
            <w:tcBorders>
              <w:bottom w:val="single" w:sz="4" w:space="0" w:color="auto"/>
            </w:tcBorders>
          </w:tcPr>
          <w:p w14:paraId="6EDA083D" w14:textId="36DEF160" w:rsidR="00A538AC" w:rsidRPr="00FB0765" w:rsidRDefault="00A538AC" w:rsidP="00E712EF">
            <w:pPr>
              <w:pStyle w:val="BGP-Textecourant"/>
              <w:rPr>
                <w:rFonts w:cs="Tahoma"/>
                <w:sz w:val="16"/>
                <w:szCs w:val="16"/>
              </w:rPr>
            </w:pPr>
            <w:r w:rsidRPr="00854212">
              <w:rPr>
                <w:rFonts w:cs="Tahoma"/>
                <w:sz w:val="16"/>
                <w:szCs w:val="16"/>
              </w:rPr>
              <w:t>Intégré au projet</w:t>
            </w:r>
          </w:p>
        </w:tc>
        <w:tc>
          <w:tcPr>
            <w:tcW w:w="1331" w:type="dxa"/>
            <w:tcBorders>
              <w:bottom w:val="single" w:sz="4" w:space="0" w:color="auto"/>
            </w:tcBorders>
          </w:tcPr>
          <w:p w14:paraId="3D7B0492" w14:textId="65EA12AA" w:rsidR="00A538AC" w:rsidRPr="001E5E0D" w:rsidRDefault="00734B11" w:rsidP="00E712EF">
            <w:pPr>
              <w:pStyle w:val="BGP-Textecourant"/>
              <w:rPr>
                <w:rFonts w:cs="Tahoma"/>
                <w:sz w:val="16"/>
                <w:szCs w:val="16"/>
              </w:rPr>
            </w:pPr>
            <w:r w:rsidRPr="00B11A30">
              <w:rPr>
                <w:rFonts w:cs="Tahoma"/>
                <w:sz w:val="16"/>
                <w:szCs w:val="16"/>
              </w:rPr>
              <w:t>Bilan ressources humaines</w:t>
            </w:r>
          </w:p>
        </w:tc>
      </w:tr>
      <w:tr w:rsidR="00A538AC" w:rsidRPr="00B968DB" w14:paraId="4C5E4A63" w14:textId="77777777" w:rsidTr="008625B3">
        <w:trPr>
          <w:trHeight w:val="150"/>
          <w:jc w:val="center"/>
        </w:trPr>
        <w:tc>
          <w:tcPr>
            <w:tcW w:w="1350" w:type="dxa"/>
            <w:vMerge/>
            <w:tcBorders>
              <w:bottom w:val="single" w:sz="4" w:space="0" w:color="auto"/>
            </w:tcBorders>
          </w:tcPr>
          <w:p w14:paraId="315CC623" w14:textId="77777777" w:rsidR="00A538AC" w:rsidRPr="001E5E0D" w:rsidRDefault="00A538AC" w:rsidP="00E712EF">
            <w:pPr>
              <w:pStyle w:val="BGP-Textecourant"/>
              <w:rPr>
                <w:rFonts w:cs="Tahoma"/>
                <w:sz w:val="16"/>
                <w:szCs w:val="16"/>
              </w:rPr>
            </w:pPr>
          </w:p>
        </w:tc>
        <w:tc>
          <w:tcPr>
            <w:tcW w:w="1800" w:type="dxa"/>
            <w:tcBorders>
              <w:bottom w:val="single" w:sz="4" w:space="0" w:color="auto"/>
            </w:tcBorders>
          </w:tcPr>
          <w:p w14:paraId="4F29F638" w14:textId="4DFC5D6C" w:rsidR="00A538AC" w:rsidRDefault="00A538AC" w:rsidP="00E712EF">
            <w:pPr>
              <w:pStyle w:val="BGP-Textecourant"/>
              <w:rPr>
                <w:rFonts w:ascii="Times" w:hAnsi="Times" w:cs="Times"/>
                <w:noProof/>
                <w:sz w:val="16"/>
                <w:szCs w:val="16"/>
                <w:lang w:val="en-US" w:eastAsia="en-US"/>
              </w:rPr>
            </w:pPr>
            <w:r w:rsidRPr="00B11A30">
              <w:rPr>
                <w:rFonts w:cs="Tahoma"/>
                <w:sz w:val="16"/>
                <w:szCs w:val="16"/>
              </w:rPr>
              <w:t>Limiter la gêne des riverains</w:t>
            </w:r>
          </w:p>
        </w:tc>
        <w:tc>
          <w:tcPr>
            <w:tcW w:w="4770" w:type="dxa"/>
            <w:tcBorders>
              <w:bottom w:val="single" w:sz="4" w:space="0" w:color="auto"/>
            </w:tcBorders>
          </w:tcPr>
          <w:p w14:paraId="17D7A374" w14:textId="326B7AFB" w:rsidR="00A538AC" w:rsidRPr="001E5E0D" w:rsidRDefault="00A538AC" w:rsidP="00E712EF">
            <w:pPr>
              <w:pStyle w:val="BGP-Textecourant"/>
              <w:rPr>
                <w:rFonts w:cs="Tahoma"/>
                <w:sz w:val="16"/>
                <w:szCs w:val="16"/>
              </w:rPr>
            </w:pPr>
            <w:r w:rsidRPr="00B11A30">
              <w:rPr>
                <w:rFonts w:cs="Tahoma"/>
                <w:sz w:val="16"/>
                <w:szCs w:val="16"/>
              </w:rPr>
              <w:t>Mettre en place un mécanisme de doléances des populations locales dès le début des travaux. Les modalités pratiques de ce mécanisme seront développées de manière concertée avec les parties prenantes (</w:t>
            </w:r>
            <w:r>
              <w:rPr>
                <w:rFonts w:cs="Tahoma"/>
                <w:sz w:val="16"/>
                <w:szCs w:val="16"/>
              </w:rPr>
              <w:t>ONEE</w:t>
            </w:r>
            <w:r w:rsidRPr="00B11A30">
              <w:rPr>
                <w:rFonts w:cs="Tahoma"/>
                <w:sz w:val="16"/>
                <w:szCs w:val="16"/>
              </w:rPr>
              <w:t>, Développeurs, autorités locales, ...)</w:t>
            </w:r>
          </w:p>
        </w:tc>
        <w:tc>
          <w:tcPr>
            <w:tcW w:w="1710" w:type="dxa"/>
            <w:tcBorders>
              <w:bottom w:val="single" w:sz="4" w:space="0" w:color="auto"/>
            </w:tcBorders>
          </w:tcPr>
          <w:p w14:paraId="46A65C34" w14:textId="08899741" w:rsidR="00A538AC" w:rsidRPr="008100C5" w:rsidRDefault="00A538AC" w:rsidP="00E712EF">
            <w:pPr>
              <w:pStyle w:val="BGP-Textecourant"/>
              <w:rPr>
                <w:rFonts w:cs="Tahoma"/>
                <w:sz w:val="18"/>
                <w:szCs w:val="18"/>
              </w:rPr>
            </w:pPr>
            <w:r w:rsidRPr="00436380">
              <w:rPr>
                <w:rFonts w:cs="Tahoma"/>
                <w:sz w:val="18"/>
                <w:szCs w:val="18"/>
              </w:rPr>
              <w:t>Entreprise</w:t>
            </w:r>
          </w:p>
        </w:tc>
        <w:tc>
          <w:tcPr>
            <w:tcW w:w="1620" w:type="dxa"/>
            <w:tcBorders>
              <w:bottom w:val="single" w:sz="4" w:space="0" w:color="auto"/>
            </w:tcBorders>
          </w:tcPr>
          <w:p w14:paraId="772C002B" w14:textId="7C0496E7" w:rsidR="00A538AC" w:rsidRDefault="00A538AC" w:rsidP="00E712EF">
            <w:pPr>
              <w:pStyle w:val="BGP-Textecourant"/>
              <w:rPr>
                <w:rFonts w:cs="Tahoma"/>
                <w:sz w:val="16"/>
                <w:szCs w:val="16"/>
              </w:rPr>
            </w:pPr>
            <w:r w:rsidRPr="0033476B">
              <w:rPr>
                <w:rFonts w:cs="Tahoma"/>
                <w:sz w:val="16"/>
                <w:szCs w:val="16"/>
              </w:rPr>
              <w:t>ONEE</w:t>
            </w:r>
          </w:p>
        </w:tc>
        <w:tc>
          <w:tcPr>
            <w:tcW w:w="1530" w:type="dxa"/>
            <w:tcBorders>
              <w:bottom w:val="single" w:sz="4" w:space="0" w:color="auto"/>
            </w:tcBorders>
          </w:tcPr>
          <w:p w14:paraId="6E0F642F" w14:textId="21DEB629" w:rsidR="00A538AC" w:rsidRPr="00FB0765" w:rsidRDefault="00A538AC" w:rsidP="00E712EF">
            <w:pPr>
              <w:pStyle w:val="BGP-Textecourant"/>
              <w:rPr>
                <w:rFonts w:cs="Tahoma"/>
                <w:sz w:val="16"/>
                <w:szCs w:val="16"/>
              </w:rPr>
            </w:pPr>
            <w:r w:rsidRPr="00854212">
              <w:rPr>
                <w:rFonts w:cs="Tahoma"/>
                <w:sz w:val="16"/>
                <w:szCs w:val="16"/>
              </w:rPr>
              <w:t>Intégré au projet</w:t>
            </w:r>
          </w:p>
        </w:tc>
        <w:tc>
          <w:tcPr>
            <w:tcW w:w="1331" w:type="dxa"/>
            <w:tcBorders>
              <w:bottom w:val="single" w:sz="4" w:space="0" w:color="auto"/>
            </w:tcBorders>
          </w:tcPr>
          <w:p w14:paraId="5F8354EF" w14:textId="1B2F7AC4" w:rsidR="00A538AC" w:rsidRPr="001E5E0D" w:rsidRDefault="00734B11" w:rsidP="00E712EF">
            <w:pPr>
              <w:pStyle w:val="BGP-Textecourant"/>
              <w:rPr>
                <w:rFonts w:cs="Tahoma"/>
                <w:sz w:val="16"/>
                <w:szCs w:val="16"/>
              </w:rPr>
            </w:pPr>
            <w:r w:rsidRPr="00B11A30">
              <w:rPr>
                <w:rFonts w:cs="Tahoma"/>
                <w:sz w:val="16"/>
                <w:szCs w:val="16"/>
              </w:rPr>
              <w:t>Cahier de doléances, rapport mensuel de suivi de chantier</w:t>
            </w:r>
          </w:p>
        </w:tc>
      </w:tr>
    </w:tbl>
    <w:p w14:paraId="796A4BE9" w14:textId="77777777" w:rsidR="00064462" w:rsidRDefault="00064462" w:rsidP="00064462">
      <w:pPr>
        <w:pStyle w:val="BGP-Textecourant"/>
        <w:sectPr w:rsidR="00064462" w:rsidSect="008D515A">
          <w:footerReference w:type="default" r:id="rId16"/>
          <w:pgSz w:w="16839" w:h="11907" w:orient="landscape" w:code="9"/>
          <w:pgMar w:top="1418" w:right="1418" w:bottom="1418" w:left="1418" w:header="454" w:footer="454" w:gutter="0"/>
          <w:cols w:space="708"/>
          <w:docGrid w:linePitch="360"/>
        </w:sectPr>
      </w:pPr>
    </w:p>
    <w:p w14:paraId="7DEF1D1B" w14:textId="77777777" w:rsidR="00064462" w:rsidRDefault="00064462" w:rsidP="00064462">
      <w:pPr>
        <w:pStyle w:val="BGP-Textecourant"/>
      </w:pPr>
    </w:p>
    <w:tbl>
      <w:tblPr>
        <w:tblW w:w="14040" w:type="dxa"/>
        <w:tblBorders>
          <w:top w:val="nil"/>
          <w:left w:val="nil"/>
          <w:right w:val="nil"/>
        </w:tblBorders>
        <w:tblLook w:val="0000" w:firstRow="0" w:lastRow="0" w:firstColumn="0" w:lastColumn="0" w:noHBand="0" w:noVBand="0"/>
      </w:tblPr>
      <w:tblGrid>
        <w:gridCol w:w="951"/>
        <w:gridCol w:w="1617"/>
        <w:gridCol w:w="4910"/>
        <w:gridCol w:w="1696"/>
        <w:gridCol w:w="1569"/>
        <w:gridCol w:w="1597"/>
        <w:gridCol w:w="1700"/>
      </w:tblGrid>
      <w:tr w:rsidR="00064462" w:rsidRPr="006F09CA" w14:paraId="40486589" w14:textId="77777777" w:rsidTr="00E712EF">
        <w:tc>
          <w:tcPr>
            <w:tcW w:w="0" w:type="auto"/>
            <w:tcBorders>
              <w:top w:val="single" w:sz="4" w:space="0" w:color="auto"/>
              <w:left w:val="single" w:sz="4"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593C9190" w14:textId="77777777" w:rsidR="00064462" w:rsidRPr="00B11A30" w:rsidRDefault="00064462" w:rsidP="00E712EF">
            <w:pPr>
              <w:spacing w:before="60" w:after="60"/>
              <w:jc w:val="center"/>
              <w:rPr>
                <w:rFonts w:cs="Tahoma"/>
                <w:b/>
                <w:color w:val="auto"/>
                <w:sz w:val="16"/>
                <w:szCs w:val="16"/>
              </w:rPr>
            </w:pPr>
            <w:r w:rsidRPr="00B11A30">
              <w:rPr>
                <w:rFonts w:cs="Tahoma"/>
                <w:b/>
                <w:color w:val="auto"/>
                <w:sz w:val="16"/>
                <w:szCs w:val="16"/>
              </w:rPr>
              <w:t xml:space="preserve">Cible(s) </w:t>
            </w:r>
          </w:p>
        </w:tc>
        <w:tc>
          <w:tcPr>
            <w:tcW w:w="0" w:type="auto"/>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03A92BCA" w14:textId="77777777" w:rsidR="00064462" w:rsidRPr="00B11A30" w:rsidRDefault="00064462" w:rsidP="00E712EF">
            <w:pPr>
              <w:spacing w:before="60" w:after="60"/>
              <w:rPr>
                <w:rFonts w:cs="Tahoma"/>
                <w:b/>
                <w:color w:val="auto"/>
                <w:sz w:val="16"/>
                <w:szCs w:val="16"/>
              </w:rPr>
            </w:pPr>
            <w:r w:rsidRPr="00B11A30">
              <w:rPr>
                <w:rFonts w:cs="Tahoma"/>
                <w:b/>
                <w:color w:val="auto"/>
                <w:sz w:val="16"/>
                <w:szCs w:val="16"/>
              </w:rPr>
              <w:t xml:space="preserve">Objectif de la mesure d’atténuation </w:t>
            </w:r>
          </w:p>
        </w:tc>
        <w:tc>
          <w:tcPr>
            <w:tcW w:w="0" w:type="auto"/>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0C019C22" w14:textId="77777777" w:rsidR="00064462" w:rsidRPr="00B11A30" w:rsidRDefault="00064462" w:rsidP="00E712EF">
            <w:pPr>
              <w:spacing w:before="60" w:after="60"/>
              <w:jc w:val="center"/>
              <w:rPr>
                <w:rFonts w:cs="Tahoma"/>
                <w:b/>
                <w:color w:val="auto"/>
                <w:sz w:val="16"/>
                <w:szCs w:val="16"/>
              </w:rPr>
            </w:pPr>
            <w:r w:rsidRPr="00B11A30">
              <w:rPr>
                <w:rFonts w:cs="Tahoma"/>
                <w:b/>
                <w:color w:val="auto"/>
                <w:sz w:val="16"/>
                <w:szCs w:val="16"/>
              </w:rPr>
              <w:t xml:space="preserve">Mise en œuvre pratique de la mesure </w:t>
            </w:r>
          </w:p>
        </w:tc>
        <w:tc>
          <w:tcPr>
            <w:tcW w:w="0" w:type="auto"/>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34CF7D39" w14:textId="77777777" w:rsidR="00064462" w:rsidRPr="00B11A30" w:rsidRDefault="00064462" w:rsidP="00E712EF">
            <w:pPr>
              <w:spacing w:before="60" w:after="60"/>
              <w:rPr>
                <w:rFonts w:cs="Tahoma"/>
                <w:b/>
                <w:color w:val="auto"/>
                <w:sz w:val="16"/>
                <w:szCs w:val="16"/>
              </w:rPr>
            </w:pPr>
            <w:r w:rsidRPr="00B11A30">
              <w:rPr>
                <w:rFonts w:cs="Tahoma"/>
                <w:b/>
                <w:color w:val="auto"/>
                <w:sz w:val="16"/>
                <w:szCs w:val="16"/>
              </w:rPr>
              <w:t xml:space="preserve">Responsabilité de la mise en œuvre </w:t>
            </w:r>
          </w:p>
        </w:tc>
        <w:tc>
          <w:tcPr>
            <w:tcW w:w="0" w:type="auto"/>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1703C861" w14:textId="77777777" w:rsidR="00064462" w:rsidRPr="00B11A30" w:rsidRDefault="00064462" w:rsidP="00E712EF">
            <w:pPr>
              <w:spacing w:before="60" w:after="60"/>
              <w:rPr>
                <w:rFonts w:cs="Tahoma"/>
                <w:b/>
                <w:color w:val="auto"/>
                <w:sz w:val="16"/>
                <w:szCs w:val="16"/>
              </w:rPr>
            </w:pPr>
            <w:r w:rsidRPr="00B11A30">
              <w:rPr>
                <w:rFonts w:cs="Tahoma"/>
                <w:b/>
                <w:color w:val="auto"/>
                <w:sz w:val="16"/>
                <w:szCs w:val="16"/>
              </w:rPr>
              <w:t xml:space="preserve">Responsabilité du contrôle </w:t>
            </w:r>
          </w:p>
        </w:tc>
        <w:tc>
          <w:tcPr>
            <w:tcW w:w="0" w:type="auto"/>
            <w:tcBorders>
              <w:top w:val="single" w:sz="4" w:space="0" w:color="auto"/>
              <w:left w:val="single" w:sz="7" w:space="0" w:color="auto"/>
              <w:bottom w:val="single" w:sz="4" w:space="0" w:color="auto"/>
              <w:right w:val="single" w:sz="4" w:space="0" w:color="auto"/>
            </w:tcBorders>
            <w:shd w:val="clear" w:color="auto" w:fill="B3B3B3"/>
            <w:tcMar>
              <w:top w:w="20" w:type="nil"/>
              <w:left w:w="20" w:type="nil"/>
              <w:bottom w:w="20" w:type="nil"/>
              <w:right w:w="20" w:type="nil"/>
            </w:tcMar>
            <w:vAlign w:val="center"/>
          </w:tcPr>
          <w:p w14:paraId="072AEE75" w14:textId="77777777" w:rsidR="00064462" w:rsidRPr="00B11A30" w:rsidRDefault="00064462" w:rsidP="00E712EF">
            <w:pPr>
              <w:spacing w:before="60" w:after="60"/>
              <w:jc w:val="center"/>
              <w:rPr>
                <w:rFonts w:cs="Tahoma"/>
                <w:b/>
                <w:color w:val="auto"/>
                <w:sz w:val="16"/>
                <w:szCs w:val="16"/>
              </w:rPr>
            </w:pPr>
            <w:r w:rsidRPr="00B11A30">
              <w:rPr>
                <w:rFonts w:cs="Tahoma"/>
                <w:b/>
                <w:color w:val="auto"/>
                <w:sz w:val="16"/>
                <w:szCs w:val="16"/>
              </w:rPr>
              <w:t xml:space="preserve">Coût de la mesure </w:t>
            </w:r>
          </w:p>
        </w:tc>
        <w:tc>
          <w:tcPr>
            <w:tcW w:w="0" w:type="auto"/>
            <w:tcBorders>
              <w:top w:val="single" w:sz="4" w:space="0" w:color="auto"/>
              <w:left w:val="single" w:sz="4" w:space="0" w:color="auto"/>
              <w:bottom w:val="single" w:sz="4" w:space="0" w:color="auto"/>
              <w:right w:val="single" w:sz="4" w:space="0" w:color="auto"/>
            </w:tcBorders>
            <w:shd w:val="clear" w:color="auto" w:fill="B3B3B3"/>
            <w:tcMar>
              <w:top w:w="20" w:type="nil"/>
              <w:left w:w="20" w:type="nil"/>
              <w:bottom w:w="20" w:type="nil"/>
              <w:right w:w="20" w:type="nil"/>
            </w:tcMar>
            <w:vAlign w:val="center"/>
          </w:tcPr>
          <w:p w14:paraId="150AC158" w14:textId="77777777" w:rsidR="00064462" w:rsidRPr="00B11A30" w:rsidRDefault="00064462" w:rsidP="00E712EF">
            <w:pPr>
              <w:spacing w:before="60" w:after="60"/>
              <w:jc w:val="center"/>
              <w:rPr>
                <w:rFonts w:cs="Tahoma"/>
                <w:b/>
                <w:color w:val="auto"/>
                <w:sz w:val="16"/>
                <w:szCs w:val="16"/>
              </w:rPr>
            </w:pPr>
          </w:p>
          <w:p w14:paraId="58A80158" w14:textId="77777777" w:rsidR="00064462" w:rsidRPr="00B11A30" w:rsidRDefault="00064462" w:rsidP="00E712EF">
            <w:pPr>
              <w:spacing w:before="60" w:after="60"/>
              <w:jc w:val="center"/>
              <w:rPr>
                <w:rFonts w:cs="Tahoma"/>
                <w:b/>
                <w:color w:val="auto"/>
                <w:sz w:val="16"/>
                <w:szCs w:val="16"/>
              </w:rPr>
            </w:pPr>
            <w:r w:rsidRPr="00B11A30">
              <w:rPr>
                <w:rFonts w:cs="Tahoma"/>
                <w:b/>
                <w:color w:val="auto"/>
                <w:sz w:val="16"/>
                <w:szCs w:val="16"/>
              </w:rPr>
              <w:t xml:space="preserve">Indicateur de suivi </w:t>
            </w:r>
          </w:p>
        </w:tc>
      </w:tr>
      <w:tr w:rsidR="00064462" w:rsidRPr="006F09CA" w14:paraId="2F581043" w14:textId="77777777" w:rsidTr="00E712EF">
        <w:tblPrEx>
          <w:tblBorders>
            <w:top w:val="none" w:sz="0" w:space="0" w:color="auto"/>
          </w:tblBorders>
        </w:tblPrEx>
        <w:trPr>
          <w:trHeight w:val="269"/>
        </w:trPr>
        <w:tc>
          <w:tcPr>
            <w:tcW w:w="0" w:type="auto"/>
            <w:gridSpan w:val="7"/>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46C0712" w14:textId="77777777" w:rsidR="00064462" w:rsidRPr="006F09CA" w:rsidRDefault="00064462" w:rsidP="009779F0">
            <w:pPr>
              <w:widowControl w:val="0"/>
              <w:autoSpaceDE w:val="0"/>
              <w:autoSpaceDN w:val="0"/>
              <w:adjustRightInd w:val="0"/>
              <w:rPr>
                <w:rFonts w:eastAsia="SimSun" w:cs="Tahoma"/>
                <w:color w:val="auto"/>
                <w:sz w:val="16"/>
                <w:szCs w:val="16"/>
                <w:lang w:val="en-US" w:eastAsia="en-US"/>
              </w:rPr>
            </w:pPr>
            <w:r>
              <w:rPr>
                <w:rFonts w:eastAsia="SimSun" w:cs="Tahoma"/>
                <w:color w:val="auto"/>
                <w:sz w:val="16"/>
                <w:szCs w:val="16"/>
                <w:lang w:val="en-US" w:eastAsia="en-US"/>
              </w:rPr>
              <w:t>Phase exploitation</w:t>
            </w:r>
          </w:p>
        </w:tc>
      </w:tr>
      <w:tr w:rsidR="009779F0" w:rsidRPr="006F09CA" w14:paraId="640BE100" w14:textId="77777777" w:rsidTr="009779F0">
        <w:tblPrEx>
          <w:tblBorders>
            <w:top w:val="none" w:sz="0" w:space="0" w:color="auto"/>
          </w:tblBorders>
        </w:tblPrEx>
        <w:tc>
          <w:tcPr>
            <w:tcW w:w="0" w:type="auto"/>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6074A232" w14:textId="4CDA9F2A"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Pr>
                <w:rFonts w:ascii="Times" w:eastAsia="SimSun" w:hAnsi="Times" w:cs="Times"/>
                <w:noProof/>
                <w:color w:val="auto"/>
                <w:sz w:val="16"/>
                <w:szCs w:val="16"/>
                <w:lang w:val="en-US" w:eastAsia="en-US"/>
              </w:rPr>
              <w:drawing>
                <wp:inline distT="0" distB="0" distL="0" distR="0" wp14:anchorId="6CB79D77" wp14:editId="6D72169E">
                  <wp:extent cx="8255" cy="8255"/>
                  <wp:effectExtent l="0" t="0" r="0" b="0"/>
                  <wp:docPr id="1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6F09CA">
              <w:rPr>
                <w:rFonts w:eastAsia="SimSun" w:cs="Tahoma"/>
                <w:color w:val="auto"/>
                <w:sz w:val="16"/>
                <w:szCs w:val="16"/>
                <w:lang w:val="en-US" w:eastAsia="en-US"/>
              </w:rPr>
              <w:t xml:space="preserve">Erosion des sols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57F396B"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Végétalisation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2CCAB53C"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Afin de limiter les effets de l’érosion sur le site, le projet prévoira de laisser la végétation reprendre ses droits.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77977FE8" w14:textId="61363AC9"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F759CD">
              <w:rPr>
                <w:rFonts w:eastAsia="SimSun" w:cs="Tahoma"/>
                <w:color w:val="auto"/>
                <w:sz w:val="18"/>
                <w:szCs w:val="18"/>
                <w:lang w:eastAsia="en-US"/>
              </w:rPr>
              <w:t>Entreprise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A12E191"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ONEE </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11643BF0"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Intégré au budget de fonctionnement </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D5C2BDF"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Contrôle visuel </w:t>
            </w:r>
          </w:p>
        </w:tc>
      </w:tr>
      <w:tr w:rsidR="009779F0" w:rsidRPr="006F09CA" w14:paraId="60C4E45B" w14:textId="77777777" w:rsidTr="009779F0">
        <w:tblPrEx>
          <w:tblBorders>
            <w:top w:val="none" w:sz="0" w:space="0" w:color="auto"/>
          </w:tblBorders>
        </w:tblPrEx>
        <w:tc>
          <w:tcPr>
            <w:tcW w:w="0" w:type="auto"/>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36C3B8C8" w14:textId="3CF0E860"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Pr>
                <w:rFonts w:ascii="Times" w:eastAsia="SimSun" w:hAnsi="Times" w:cs="Times"/>
                <w:noProof/>
                <w:color w:val="auto"/>
                <w:sz w:val="16"/>
                <w:szCs w:val="16"/>
                <w:lang w:val="en-US" w:eastAsia="en-US"/>
              </w:rPr>
              <w:drawing>
                <wp:inline distT="0" distB="0" distL="0" distR="0" wp14:anchorId="5B20C601" wp14:editId="20216A1F">
                  <wp:extent cx="8255" cy="8255"/>
                  <wp:effectExtent l="0" t="0" r="0" b="0"/>
                  <wp:docPr id="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6F09CA">
              <w:rPr>
                <w:rFonts w:eastAsia="SimSun" w:cs="Tahoma"/>
                <w:color w:val="auto"/>
                <w:sz w:val="16"/>
                <w:szCs w:val="16"/>
                <w:lang w:val="en-US" w:eastAsia="en-US"/>
              </w:rPr>
              <w:t xml:space="preserve">Pollution des sols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D94AD32"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Prévention des pollutions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1BC51728"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La fosse septique qui sera mise en place pour le traitement des eaux vannes sera conforme aux normes en vigueur et aux directives de la Banque mondiale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731611A6" w14:textId="787A0E14"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F759CD">
              <w:rPr>
                <w:rFonts w:eastAsia="SimSun" w:cs="Tahoma"/>
                <w:color w:val="auto"/>
                <w:sz w:val="18"/>
                <w:szCs w:val="18"/>
                <w:lang w:eastAsia="en-US"/>
              </w:rPr>
              <w:t>Entreprise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30B00F62"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ONEE </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6D4AE2AA"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Intégré au budget de fonctionnement </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CE67935"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Rapport annuel HSE </w:t>
            </w:r>
          </w:p>
        </w:tc>
      </w:tr>
      <w:tr w:rsidR="009779F0" w:rsidRPr="006F09CA" w14:paraId="455B5C9A" w14:textId="77777777" w:rsidTr="009779F0">
        <w:tblPrEx>
          <w:tblBorders>
            <w:top w:val="none" w:sz="0" w:space="0" w:color="auto"/>
          </w:tblBorders>
        </w:tblPrEx>
        <w:tc>
          <w:tcPr>
            <w:tcW w:w="0" w:type="auto"/>
            <w:vMerge w:val="restart"/>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7C796BDE"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Milieux naturels </w:t>
            </w:r>
          </w:p>
          <w:p w14:paraId="592C2AAB"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E6DC840"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Protection des espaces mis en défens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24A808D5"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Les engins et véhicules devront se déplacer uniquement sur les voiries internes du projet, sauf cas exceptionnel.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5D679517" w14:textId="7D7B060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F759CD">
              <w:rPr>
                <w:rFonts w:eastAsia="SimSun" w:cs="Tahoma"/>
                <w:color w:val="auto"/>
                <w:sz w:val="18"/>
                <w:szCs w:val="18"/>
                <w:lang w:eastAsia="en-US"/>
              </w:rPr>
              <w:t>Entreprise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9CF78A8"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ONEE </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5754B50C"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Intégré au budget de fonctionnement </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7B27C67"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Plan de circulation </w:t>
            </w:r>
          </w:p>
        </w:tc>
      </w:tr>
      <w:tr w:rsidR="009779F0" w:rsidRPr="006F09CA" w14:paraId="155F836B" w14:textId="77777777" w:rsidTr="009779F0">
        <w:tc>
          <w:tcPr>
            <w:tcW w:w="0" w:type="auto"/>
            <w:vMerge/>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5CFC49F9"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55AEC0FA"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Limiter la perturbation de la faune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2C2E29C3"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La base de la clôture qui sera mise en place autour du site devra posséder des petites ouvertures, permettant l’accès au site à la petite faune.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0204E9BF" w14:textId="73A348FB"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F759CD">
              <w:rPr>
                <w:rFonts w:eastAsia="SimSun" w:cs="Tahoma"/>
                <w:color w:val="auto"/>
                <w:sz w:val="18"/>
                <w:szCs w:val="18"/>
                <w:lang w:eastAsia="en-US"/>
              </w:rPr>
              <w:t>Entreprise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1187F7F1"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ONEE </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283F8AD5"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Intégré au budget de fonctionnement </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8BDD34A"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Contrôle </w:t>
            </w:r>
            <w:r>
              <w:rPr>
                <w:rFonts w:eastAsia="SimSun" w:cs="Tahoma"/>
                <w:color w:val="auto"/>
                <w:sz w:val="16"/>
                <w:szCs w:val="16"/>
                <w:lang w:val="en-US" w:eastAsia="en-US"/>
              </w:rPr>
              <w:t>visual</w:t>
            </w:r>
          </w:p>
        </w:tc>
      </w:tr>
      <w:tr w:rsidR="009779F0" w:rsidRPr="006F09CA" w14:paraId="3359E80D" w14:textId="77777777" w:rsidTr="009779F0">
        <w:tc>
          <w:tcPr>
            <w:tcW w:w="0" w:type="auto"/>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0C4168EE"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Bruit</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446329C2"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 xml:space="preserve">Limiter les émissions sonores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2B45D344"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 xml:space="preserve">Le projet devra être conçu de façon à ce que le niveau d’émission sonore des installations soit inférieur aux minima requis. </w:t>
            </w:r>
          </w:p>
          <w:p w14:paraId="4EC473A1"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Afin de limiter les émissions de bruit, des équipements spécifiques en fonction des sources devront être intégrées dans le projet détaillé (capots anti-bruit, isolation phonique des bâtiments, choix des équipements).</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6194BF74" w14:textId="5A33AA8F"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F759CD">
              <w:rPr>
                <w:rFonts w:eastAsia="SimSun" w:cs="Tahoma"/>
                <w:color w:val="auto"/>
                <w:sz w:val="18"/>
                <w:szCs w:val="18"/>
                <w:lang w:eastAsia="en-US"/>
              </w:rPr>
              <w:t>Entreprise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2281A86C"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ONEE</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6327048F"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100 000 dh</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AE6CD2B"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Rapport de l’étude acoustique</w:t>
            </w:r>
          </w:p>
        </w:tc>
      </w:tr>
      <w:tr w:rsidR="009779F0" w:rsidRPr="006F09CA" w14:paraId="5F6775D1" w14:textId="77777777" w:rsidTr="009779F0">
        <w:tc>
          <w:tcPr>
            <w:tcW w:w="0" w:type="auto"/>
            <w:vMerge w:val="restart"/>
            <w:tcBorders>
              <w:top w:val="single" w:sz="4" w:space="0" w:color="auto"/>
              <w:left w:val="single" w:sz="4" w:space="0" w:color="auto"/>
              <w:right w:val="single" w:sz="7" w:space="0" w:color="auto"/>
            </w:tcBorders>
            <w:tcMar>
              <w:top w:w="20" w:type="nil"/>
              <w:left w:w="20" w:type="nil"/>
              <w:bottom w:w="20" w:type="nil"/>
              <w:right w:w="20" w:type="nil"/>
            </w:tcMar>
            <w:vAlign w:val="center"/>
          </w:tcPr>
          <w:p w14:paraId="1B281743" w14:textId="77777777" w:rsidR="009779F0" w:rsidRPr="006F09CA" w:rsidRDefault="009779F0" w:rsidP="009779F0">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Incendie</w:t>
            </w:r>
          </w:p>
        </w:tc>
        <w:tc>
          <w:tcPr>
            <w:tcW w:w="0" w:type="auto"/>
            <w:vMerge w:val="restart"/>
            <w:tcBorders>
              <w:top w:val="single" w:sz="4" w:space="0" w:color="auto"/>
              <w:left w:val="single" w:sz="7" w:space="0" w:color="auto"/>
              <w:right w:val="single" w:sz="7" w:space="0" w:color="auto"/>
            </w:tcBorders>
            <w:tcMar>
              <w:top w:w="20" w:type="nil"/>
              <w:left w:w="20" w:type="nil"/>
              <w:bottom w:w="20" w:type="nil"/>
              <w:right w:w="20" w:type="nil"/>
            </w:tcMar>
            <w:vAlign w:val="center"/>
          </w:tcPr>
          <w:p w14:paraId="6C112554"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Prévenir le risque incendie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8D1E5FF"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Le projet fera l’objet d’une convention à long terme de surveillance et de maintenance. Le projet sera régulièrement surveillé pour s’assurer de sa propre sortie d’énergie. Des inspections et maintenances régulières sur site seront également effectuées et assureront une gestion appropriée de la végétation</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577169C9" w14:textId="0B232704"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F759CD">
              <w:rPr>
                <w:rFonts w:eastAsia="SimSun" w:cs="Tahoma"/>
                <w:color w:val="auto"/>
                <w:sz w:val="18"/>
                <w:szCs w:val="18"/>
                <w:lang w:eastAsia="en-US"/>
              </w:rPr>
              <w:t>Entreprise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34F4316A"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 xml:space="preserve">ONEE (Protection civile) </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171890D8"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 xml:space="preserve">Intégré au budget de fonctionnement </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4796013"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 xml:space="preserve">Rapport mensuel HSE </w:t>
            </w:r>
          </w:p>
        </w:tc>
      </w:tr>
      <w:tr w:rsidR="009779F0" w:rsidRPr="006F09CA" w14:paraId="6E32E34D" w14:textId="77777777" w:rsidTr="009779F0">
        <w:tc>
          <w:tcPr>
            <w:tcW w:w="0" w:type="auto"/>
            <w:vMerge/>
            <w:tcBorders>
              <w:left w:val="single" w:sz="4" w:space="0" w:color="auto"/>
              <w:bottom w:val="single" w:sz="4" w:space="0" w:color="auto"/>
              <w:right w:val="single" w:sz="7" w:space="0" w:color="auto"/>
            </w:tcBorders>
            <w:tcMar>
              <w:top w:w="20" w:type="nil"/>
              <w:left w:w="20" w:type="nil"/>
              <w:bottom w:w="20" w:type="nil"/>
              <w:right w:w="20" w:type="nil"/>
            </w:tcMar>
            <w:vAlign w:val="center"/>
          </w:tcPr>
          <w:p w14:paraId="1F1FC69E"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p>
        </w:tc>
        <w:tc>
          <w:tcPr>
            <w:tcW w:w="0" w:type="auto"/>
            <w:vMerge/>
            <w:tcBorders>
              <w:left w:val="single" w:sz="7" w:space="0" w:color="auto"/>
              <w:bottom w:val="single" w:sz="4" w:space="0" w:color="auto"/>
              <w:right w:val="single" w:sz="7" w:space="0" w:color="auto"/>
            </w:tcBorders>
            <w:tcMar>
              <w:top w:w="20" w:type="nil"/>
              <w:left w:w="20" w:type="nil"/>
              <w:bottom w:w="20" w:type="nil"/>
              <w:right w:w="20" w:type="nil"/>
            </w:tcMar>
            <w:vAlign w:val="center"/>
          </w:tcPr>
          <w:p w14:paraId="21136042"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F609B0A"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 xml:space="preserve">Des équipements de lutte contre l’incendie (extincteurs, citerne d’eau), des plans de prévention et d’intervention en cas d’incendie devront être mis en place. </w:t>
            </w:r>
          </w:p>
          <w:p w14:paraId="3828D162"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 xml:space="preserve">Une procédure incendie spécifique, comprenant une formation du personnel, ainsi qu’un affichage adapté, sera installé. </w:t>
            </w:r>
          </w:p>
          <w:p w14:paraId="10F57518"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Des exercices évacuation seront réalisés, en partenariat avec les pompiers de la protection civile.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tcPr>
          <w:p w14:paraId="3399E10D" w14:textId="5E9C699E"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F759CD">
              <w:rPr>
                <w:rFonts w:eastAsia="SimSun" w:cs="Tahoma"/>
                <w:color w:val="auto"/>
                <w:sz w:val="18"/>
                <w:szCs w:val="18"/>
                <w:lang w:eastAsia="en-US"/>
              </w:rPr>
              <w:t>Entreprise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315B8691"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ONEE (Protection civile)</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1F463029"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Intégré au budget de fonctionnement</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2B2534F" w14:textId="77777777" w:rsidR="009779F0" w:rsidRPr="006F09CA" w:rsidRDefault="009779F0" w:rsidP="009779F0">
            <w:pPr>
              <w:widowControl w:val="0"/>
              <w:autoSpaceDE w:val="0"/>
              <w:autoSpaceDN w:val="0"/>
              <w:adjustRightInd w:val="0"/>
              <w:rPr>
                <w:rFonts w:eastAsia="SimSun" w:cs="Tahoma"/>
                <w:color w:val="auto"/>
                <w:sz w:val="16"/>
                <w:szCs w:val="16"/>
                <w:lang w:val="en-US" w:eastAsia="en-US"/>
              </w:rPr>
            </w:pPr>
            <w:r w:rsidRPr="006F09CA">
              <w:rPr>
                <w:rFonts w:eastAsia="SimSun" w:cs="Tahoma"/>
                <w:color w:val="auto"/>
                <w:sz w:val="16"/>
                <w:szCs w:val="16"/>
                <w:lang w:val="en-US" w:eastAsia="en-US"/>
              </w:rPr>
              <w:t>Procédure de prévention du risque incendie, plan de formation</w:t>
            </w:r>
          </w:p>
        </w:tc>
      </w:tr>
      <w:tr w:rsidR="005514A4" w:rsidRPr="006F09CA" w14:paraId="3D104CAF" w14:textId="77777777" w:rsidTr="0059754E">
        <w:tc>
          <w:tcPr>
            <w:tcW w:w="0" w:type="auto"/>
            <w:gridSpan w:val="5"/>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7050A886" w14:textId="1F17F39A" w:rsidR="005514A4" w:rsidRPr="006F09CA" w:rsidRDefault="005514A4" w:rsidP="00B968DB">
            <w:pPr>
              <w:widowControl w:val="0"/>
              <w:autoSpaceDE w:val="0"/>
              <w:autoSpaceDN w:val="0"/>
              <w:adjustRightInd w:val="0"/>
              <w:spacing w:before="120" w:after="120"/>
              <w:jc w:val="center"/>
              <w:rPr>
                <w:rFonts w:eastAsia="SimSun" w:cs="Tahoma"/>
                <w:color w:val="auto"/>
                <w:sz w:val="16"/>
                <w:szCs w:val="16"/>
                <w:lang w:val="en-US" w:eastAsia="en-US"/>
              </w:rPr>
            </w:pPr>
            <w:r w:rsidRPr="00B11A30">
              <w:rPr>
                <w:rFonts w:cs="Tahoma"/>
                <w:b/>
                <w:sz w:val="16"/>
                <w:szCs w:val="16"/>
              </w:rPr>
              <w:t xml:space="preserve">Cout estimatif du PGES pendant la phase </w:t>
            </w:r>
            <w:r>
              <w:rPr>
                <w:rFonts w:cs="Tahoma"/>
                <w:b/>
                <w:sz w:val="16"/>
                <w:szCs w:val="16"/>
              </w:rPr>
              <w:t>d’exploitation</w:t>
            </w:r>
            <w:r>
              <w:rPr>
                <w:rFonts w:cs="Tahoma"/>
                <w:sz w:val="16"/>
                <w:szCs w:val="16"/>
              </w:rPr>
              <w:t xml:space="preserve"> (hors les couts intègres au fonctionnement de la </w:t>
            </w:r>
            <w:r w:rsidR="00D778F3">
              <w:rPr>
                <w:rFonts w:cs="Tahoma"/>
                <w:sz w:val="16"/>
                <w:szCs w:val="16"/>
              </w:rPr>
              <w:t>centrale</w:t>
            </w:r>
            <w:r>
              <w:rPr>
                <w:rFonts w:cs="Tahoma"/>
                <w:sz w:val="16"/>
                <w:szCs w:val="16"/>
              </w:rPr>
              <w:t>)</w:t>
            </w:r>
          </w:p>
        </w:tc>
        <w:tc>
          <w:tcPr>
            <w:tcW w:w="0" w:type="auto"/>
            <w:gridSpan w:val="2"/>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7002F8D1" w14:textId="3AAA8684" w:rsidR="005514A4" w:rsidRPr="00B968DB" w:rsidRDefault="005514A4" w:rsidP="00B968DB">
            <w:pPr>
              <w:widowControl w:val="0"/>
              <w:autoSpaceDE w:val="0"/>
              <w:autoSpaceDN w:val="0"/>
              <w:adjustRightInd w:val="0"/>
              <w:spacing w:before="120" w:after="120"/>
              <w:jc w:val="center"/>
              <w:rPr>
                <w:rFonts w:cs="Tahoma"/>
                <w:b/>
                <w:sz w:val="22"/>
                <w:szCs w:val="22"/>
              </w:rPr>
            </w:pPr>
            <w:r w:rsidRPr="00B968DB">
              <w:rPr>
                <w:rFonts w:cs="Tahoma"/>
                <w:b/>
                <w:sz w:val="22"/>
                <w:szCs w:val="22"/>
              </w:rPr>
              <w:t>100 000 DH</w:t>
            </w:r>
          </w:p>
        </w:tc>
      </w:tr>
    </w:tbl>
    <w:p w14:paraId="1A3596A0" w14:textId="77777777" w:rsidR="00064462" w:rsidRPr="00C16869" w:rsidRDefault="00064462" w:rsidP="00064462">
      <w:pPr>
        <w:pStyle w:val="BGP-Textecourant"/>
      </w:pPr>
    </w:p>
    <w:p w14:paraId="14E02C34" w14:textId="77777777" w:rsidR="00064462" w:rsidRPr="008223AE" w:rsidRDefault="00064462" w:rsidP="00064462">
      <w:pPr>
        <w:pStyle w:val="BGP-Titre11"/>
        <w:tabs>
          <w:tab w:val="clear" w:pos="876"/>
        </w:tabs>
        <w:ind w:left="0" w:firstLine="0"/>
        <w:rPr>
          <w:rFonts w:cs="Tahoma"/>
          <w:color w:val="auto"/>
          <w:szCs w:val="20"/>
        </w:rPr>
        <w:sectPr w:rsidR="00064462" w:rsidRPr="008223AE" w:rsidSect="008D515A">
          <w:pgSz w:w="16839" w:h="11907" w:orient="landscape" w:code="9"/>
          <w:pgMar w:top="1418" w:right="1418" w:bottom="1418" w:left="1418" w:header="454" w:footer="454" w:gutter="0"/>
          <w:cols w:space="708"/>
          <w:docGrid w:linePitch="360"/>
        </w:sectPr>
      </w:pPr>
    </w:p>
    <w:bookmarkEnd w:id="43"/>
    <w:bookmarkEnd w:id="50"/>
    <w:p w14:paraId="14AA5C5E" w14:textId="441B1BE1" w:rsidR="00AC7572" w:rsidRPr="008223AE" w:rsidRDefault="00564F7A" w:rsidP="00AC7572">
      <w:pPr>
        <w:pStyle w:val="BGP-Textecourant"/>
        <w:rPr>
          <w:b/>
        </w:rPr>
      </w:pPr>
      <w:r w:rsidRPr="008223AE">
        <w:rPr>
          <w:b/>
        </w:rPr>
        <w:lastRenderedPageBreak/>
        <w:t>Consultations</w:t>
      </w:r>
    </w:p>
    <w:p w14:paraId="66A62F41" w14:textId="001707A5" w:rsidR="00946FB8" w:rsidRPr="000207E5" w:rsidRDefault="00946FB8" w:rsidP="00AC7572">
      <w:pPr>
        <w:pStyle w:val="BGP-Textecourant"/>
        <w:rPr>
          <w:rFonts w:cs="Tahoma"/>
          <w:szCs w:val="20"/>
        </w:rPr>
      </w:pPr>
      <w:r w:rsidRPr="000207E5">
        <w:rPr>
          <w:rFonts w:cs="Tahoma"/>
          <w:szCs w:val="20"/>
        </w:rPr>
        <w:t xml:space="preserve">Les consultations ont eu lieu avec des institutions nationales et </w:t>
      </w:r>
      <w:r w:rsidR="008C3ACB" w:rsidRPr="000207E5">
        <w:rPr>
          <w:rFonts w:cs="Tahoma"/>
          <w:szCs w:val="20"/>
        </w:rPr>
        <w:t>régionales</w:t>
      </w:r>
      <w:r w:rsidRPr="000207E5">
        <w:rPr>
          <w:rFonts w:cs="Tahoma"/>
          <w:szCs w:val="20"/>
        </w:rPr>
        <w:t xml:space="preserve"> ainsi qu’avec les populations locales. </w:t>
      </w:r>
      <w:r w:rsidR="00D35390" w:rsidRPr="000207E5">
        <w:rPr>
          <w:rFonts w:cs="Tahoma"/>
          <w:szCs w:val="20"/>
        </w:rPr>
        <w:t xml:space="preserve">La </w:t>
      </w:r>
      <w:r w:rsidRPr="000207E5">
        <w:rPr>
          <w:rFonts w:cs="Tahoma"/>
          <w:szCs w:val="20"/>
        </w:rPr>
        <w:t xml:space="preserve">consultation publique </w:t>
      </w:r>
      <w:r w:rsidR="00D35390" w:rsidRPr="000207E5">
        <w:rPr>
          <w:rFonts w:cs="Tahoma"/>
          <w:szCs w:val="20"/>
        </w:rPr>
        <w:t xml:space="preserve">de Missour </w:t>
      </w:r>
      <w:r w:rsidR="00A367C0" w:rsidRPr="000207E5">
        <w:rPr>
          <w:rFonts w:cs="Tahoma"/>
          <w:szCs w:val="20"/>
        </w:rPr>
        <w:t>s’est</w:t>
      </w:r>
      <w:r w:rsidR="00D35390" w:rsidRPr="000207E5">
        <w:rPr>
          <w:rFonts w:cs="Tahoma"/>
          <w:szCs w:val="20"/>
        </w:rPr>
        <w:t xml:space="preserve"> </w:t>
      </w:r>
      <w:r w:rsidRPr="000207E5">
        <w:rPr>
          <w:rFonts w:cs="Tahoma"/>
          <w:szCs w:val="20"/>
        </w:rPr>
        <w:t>tenu</w:t>
      </w:r>
      <w:r w:rsidR="00A367C0" w:rsidRPr="000207E5">
        <w:rPr>
          <w:rFonts w:cs="Tahoma"/>
          <w:szCs w:val="20"/>
        </w:rPr>
        <w:t>e</w:t>
      </w:r>
      <w:r w:rsidRPr="000207E5">
        <w:rPr>
          <w:rFonts w:cs="Tahoma"/>
          <w:szCs w:val="20"/>
        </w:rPr>
        <w:t xml:space="preserve"> </w:t>
      </w:r>
      <w:r w:rsidR="00B26D1B" w:rsidRPr="000207E5">
        <w:rPr>
          <w:rFonts w:cs="Tahoma"/>
          <w:szCs w:val="20"/>
        </w:rPr>
        <w:t xml:space="preserve">le </w:t>
      </w:r>
      <w:r w:rsidRPr="000207E5">
        <w:rPr>
          <w:rFonts w:cs="Tahoma"/>
          <w:szCs w:val="20"/>
        </w:rPr>
        <w:t xml:space="preserve">18 </w:t>
      </w:r>
      <w:r w:rsidR="008C3ACB" w:rsidRPr="000207E5">
        <w:rPr>
          <w:rFonts w:cs="Tahoma"/>
          <w:szCs w:val="20"/>
        </w:rPr>
        <w:t>décembre</w:t>
      </w:r>
      <w:r w:rsidRPr="000207E5">
        <w:rPr>
          <w:rFonts w:cs="Tahoma"/>
          <w:szCs w:val="20"/>
        </w:rPr>
        <w:t xml:space="preserve"> 2014</w:t>
      </w:r>
      <w:r w:rsidR="00B26D1B" w:rsidRPr="000207E5">
        <w:rPr>
          <w:rFonts w:cs="Tahoma"/>
          <w:szCs w:val="20"/>
        </w:rPr>
        <w:t xml:space="preserve">. </w:t>
      </w:r>
      <w:r w:rsidR="00D6610A" w:rsidRPr="000207E5">
        <w:rPr>
          <w:rFonts w:cs="Tahoma"/>
          <w:szCs w:val="20"/>
        </w:rPr>
        <w:t xml:space="preserve">Le compte rendu de </w:t>
      </w:r>
      <w:r w:rsidR="00D35390" w:rsidRPr="000207E5">
        <w:rPr>
          <w:rFonts w:cs="Tahoma"/>
          <w:szCs w:val="20"/>
        </w:rPr>
        <w:t xml:space="preserve">cette </w:t>
      </w:r>
      <w:r w:rsidR="00D6610A" w:rsidRPr="000207E5">
        <w:rPr>
          <w:rFonts w:cs="Tahoma"/>
          <w:szCs w:val="20"/>
        </w:rPr>
        <w:t xml:space="preserve">réunion </w:t>
      </w:r>
      <w:r w:rsidR="00D35390" w:rsidRPr="000207E5">
        <w:rPr>
          <w:rFonts w:cs="Tahoma"/>
          <w:szCs w:val="20"/>
        </w:rPr>
        <w:t xml:space="preserve">est </w:t>
      </w:r>
      <w:r w:rsidR="008C3ACB" w:rsidRPr="000207E5">
        <w:rPr>
          <w:rFonts w:cs="Tahoma"/>
          <w:szCs w:val="20"/>
        </w:rPr>
        <w:t>présenté</w:t>
      </w:r>
      <w:r w:rsidR="00C05FE7" w:rsidRPr="000207E5">
        <w:rPr>
          <w:rFonts w:cs="Tahoma"/>
          <w:szCs w:val="20"/>
        </w:rPr>
        <w:t xml:space="preserve"> dans l’annexe </w:t>
      </w:r>
      <w:r w:rsidR="001D65D0" w:rsidRPr="000207E5">
        <w:rPr>
          <w:rFonts w:cs="Tahoma"/>
          <w:szCs w:val="20"/>
        </w:rPr>
        <w:t>2</w:t>
      </w:r>
      <w:r w:rsidR="00D6610A" w:rsidRPr="000207E5">
        <w:rPr>
          <w:rFonts w:cs="Tahoma"/>
          <w:szCs w:val="20"/>
        </w:rPr>
        <w:t xml:space="preserve">. </w:t>
      </w:r>
    </w:p>
    <w:p w14:paraId="106FB7CB" w14:textId="77777777" w:rsidR="00523866" w:rsidRPr="000207E5" w:rsidRDefault="00FF2B42" w:rsidP="00827B1C">
      <w:pPr>
        <w:pStyle w:val="BGP-Textecourant"/>
        <w:rPr>
          <w:rFonts w:cs="Tahoma"/>
          <w:szCs w:val="20"/>
        </w:rPr>
      </w:pPr>
      <w:r w:rsidRPr="000207E5">
        <w:rPr>
          <w:rFonts w:cs="Tahoma"/>
          <w:szCs w:val="20"/>
        </w:rPr>
        <w:t>Les</w:t>
      </w:r>
      <w:r w:rsidR="009F6122" w:rsidRPr="000207E5">
        <w:rPr>
          <w:rFonts w:cs="Tahoma"/>
          <w:szCs w:val="20"/>
        </w:rPr>
        <w:t xml:space="preserve"> réunion</w:t>
      </w:r>
      <w:r w:rsidRPr="000207E5">
        <w:rPr>
          <w:rFonts w:cs="Tahoma"/>
          <w:szCs w:val="20"/>
        </w:rPr>
        <w:t>s</w:t>
      </w:r>
      <w:r w:rsidR="003B5142" w:rsidRPr="000207E5">
        <w:rPr>
          <w:rFonts w:cs="Tahoma"/>
          <w:szCs w:val="20"/>
        </w:rPr>
        <w:t xml:space="preserve"> </w:t>
      </w:r>
      <w:r w:rsidRPr="000207E5">
        <w:rPr>
          <w:rFonts w:cs="Tahoma"/>
          <w:szCs w:val="20"/>
        </w:rPr>
        <w:t>ont</w:t>
      </w:r>
      <w:r w:rsidR="009F6122" w:rsidRPr="000207E5">
        <w:rPr>
          <w:rFonts w:cs="Tahoma"/>
          <w:szCs w:val="20"/>
        </w:rPr>
        <w:t xml:space="preserve"> permis d’informer les participants des enjeux environnementaux et sociaux majeurs relevés,</w:t>
      </w:r>
      <w:r w:rsidR="003B5142" w:rsidRPr="000207E5">
        <w:rPr>
          <w:rFonts w:cs="Tahoma"/>
          <w:szCs w:val="20"/>
        </w:rPr>
        <w:t xml:space="preserve"> </w:t>
      </w:r>
      <w:r w:rsidR="009F6122" w:rsidRPr="000207E5">
        <w:rPr>
          <w:rFonts w:cs="Tahoma"/>
          <w:szCs w:val="20"/>
        </w:rPr>
        <w:t>sur chaque site</w:t>
      </w:r>
      <w:r w:rsidRPr="000207E5">
        <w:rPr>
          <w:rFonts w:cs="Tahoma"/>
          <w:szCs w:val="20"/>
        </w:rPr>
        <w:t>,</w:t>
      </w:r>
      <w:r w:rsidR="003B5142" w:rsidRPr="000207E5">
        <w:rPr>
          <w:rFonts w:cs="Tahoma"/>
          <w:szCs w:val="20"/>
        </w:rPr>
        <w:t xml:space="preserve"> </w:t>
      </w:r>
      <w:r w:rsidR="009F6122" w:rsidRPr="000207E5">
        <w:rPr>
          <w:rFonts w:cs="Tahoma"/>
          <w:szCs w:val="20"/>
        </w:rPr>
        <w:t>d’une manière générique au niveau de ce cadre</w:t>
      </w:r>
      <w:r w:rsidR="003B5142" w:rsidRPr="000207E5">
        <w:rPr>
          <w:rFonts w:cs="Tahoma"/>
          <w:szCs w:val="20"/>
        </w:rPr>
        <w:t xml:space="preserve"> </w:t>
      </w:r>
      <w:r w:rsidR="009F6122" w:rsidRPr="000207E5">
        <w:rPr>
          <w:rFonts w:cs="Tahoma"/>
          <w:szCs w:val="20"/>
        </w:rPr>
        <w:t xml:space="preserve">de gestion environnemental et social du projet. Les </w:t>
      </w:r>
      <w:r w:rsidRPr="000207E5">
        <w:rPr>
          <w:rFonts w:cs="Tahoma"/>
          <w:szCs w:val="20"/>
        </w:rPr>
        <w:t xml:space="preserve">participants ont </w:t>
      </w:r>
      <w:r w:rsidR="008C3ACB" w:rsidRPr="000207E5">
        <w:rPr>
          <w:rFonts w:cs="Tahoma"/>
          <w:szCs w:val="20"/>
        </w:rPr>
        <w:t>été</w:t>
      </w:r>
      <w:r w:rsidRPr="000207E5">
        <w:rPr>
          <w:rFonts w:cs="Tahoma"/>
          <w:szCs w:val="20"/>
        </w:rPr>
        <w:t xml:space="preserve"> inform</w:t>
      </w:r>
      <w:r w:rsidR="008C3ACB" w:rsidRPr="000207E5">
        <w:rPr>
          <w:rFonts w:cs="Tahoma"/>
          <w:szCs w:val="20"/>
        </w:rPr>
        <w:t>és</w:t>
      </w:r>
      <w:r w:rsidRPr="000207E5">
        <w:rPr>
          <w:rFonts w:cs="Tahoma"/>
          <w:szCs w:val="20"/>
        </w:rPr>
        <w:t xml:space="preserve"> que les </w:t>
      </w:r>
      <w:r w:rsidR="009F6122" w:rsidRPr="000207E5">
        <w:rPr>
          <w:rFonts w:cs="Tahoma"/>
          <w:szCs w:val="20"/>
        </w:rPr>
        <w:t>variantes technologiques utilisées (type et panneaux et supports envisagés</w:t>
      </w:r>
      <w:proofErr w:type="gramStart"/>
      <w:r w:rsidR="009F6122" w:rsidRPr="000207E5">
        <w:rPr>
          <w:rFonts w:cs="Tahoma"/>
          <w:szCs w:val="20"/>
        </w:rPr>
        <w:t>, …)</w:t>
      </w:r>
      <w:proofErr w:type="gramEnd"/>
      <w:r w:rsidR="009F6122" w:rsidRPr="000207E5">
        <w:rPr>
          <w:rFonts w:cs="Tahoma"/>
          <w:szCs w:val="20"/>
        </w:rPr>
        <w:t xml:space="preserve"> seront décidées  sur la base de l’étude technique qui est en cours de réalisation.</w:t>
      </w:r>
    </w:p>
    <w:p w14:paraId="28EA9ECB" w14:textId="49CEA94C" w:rsidR="00AC314A" w:rsidRPr="000207E5" w:rsidRDefault="00D35390" w:rsidP="00827B1C">
      <w:pPr>
        <w:pStyle w:val="BGP-Textecourant"/>
        <w:rPr>
          <w:rFonts w:cs="Tahoma"/>
          <w:szCs w:val="20"/>
        </w:rPr>
      </w:pPr>
      <w:r w:rsidRPr="000207E5">
        <w:rPr>
          <w:rFonts w:cs="Tahoma"/>
          <w:szCs w:val="20"/>
        </w:rPr>
        <w:t>L</w:t>
      </w:r>
      <w:r w:rsidR="009F6122" w:rsidRPr="000207E5">
        <w:rPr>
          <w:rFonts w:cs="Tahoma"/>
          <w:szCs w:val="20"/>
        </w:rPr>
        <w:t>es interventions étaient pertinentes et l</w:t>
      </w:r>
      <w:r w:rsidR="00FF2B42" w:rsidRPr="000207E5">
        <w:rPr>
          <w:rFonts w:cs="Tahoma"/>
          <w:szCs w:val="20"/>
        </w:rPr>
        <w:t xml:space="preserve">es </w:t>
      </w:r>
      <w:r w:rsidR="009F6122" w:rsidRPr="000207E5">
        <w:rPr>
          <w:rFonts w:cs="Tahoma"/>
          <w:szCs w:val="20"/>
        </w:rPr>
        <w:t>discussion</w:t>
      </w:r>
      <w:r w:rsidR="00FF2B42" w:rsidRPr="000207E5">
        <w:rPr>
          <w:rFonts w:cs="Tahoma"/>
          <w:szCs w:val="20"/>
        </w:rPr>
        <w:t>s</w:t>
      </w:r>
      <w:r w:rsidR="009F6122" w:rsidRPr="000207E5">
        <w:rPr>
          <w:rFonts w:cs="Tahoma"/>
          <w:szCs w:val="20"/>
        </w:rPr>
        <w:t xml:space="preserve"> riche</w:t>
      </w:r>
      <w:r w:rsidR="00FF2B42" w:rsidRPr="000207E5">
        <w:rPr>
          <w:rFonts w:cs="Tahoma"/>
          <w:szCs w:val="20"/>
        </w:rPr>
        <w:t>s</w:t>
      </w:r>
      <w:r w:rsidR="00523866" w:rsidRPr="000207E5">
        <w:rPr>
          <w:rFonts w:cs="Tahoma"/>
          <w:szCs w:val="20"/>
        </w:rPr>
        <w:t xml:space="preserve"> démontre</w:t>
      </w:r>
      <w:r w:rsidR="009F6122" w:rsidRPr="000207E5">
        <w:rPr>
          <w:rFonts w:cs="Tahoma"/>
          <w:szCs w:val="20"/>
        </w:rPr>
        <w:t>nt un intérêt pour le projet et une forte volonté de</w:t>
      </w:r>
      <w:r w:rsidR="00523866" w:rsidRPr="000207E5">
        <w:rPr>
          <w:rFonts w:cs="Tahoma"/>
          <w:szCs w:val="20"/>
        </w:rPr>
        <w:t>s</w:t>
      </w:r>
      <w:r w:rsidR="009F6122" w:rsidRPr="000207E5">
        <w:rPr>
          <w:rFonts w:cs="Tahoma"/>
          <w:szCs w:val="20"/>
        </w:rPr>
        <w:t xml:space="preserve"> population</w:t>
      </w:r>
      <w:r w:rsidR="00523866" w:rsidRPr="000207E5">
        <w:rPr>
          <w:rFonts w:cs="Tahoma"/>
          <w:szCs w:val="20"/>
        </w:rPr>
        <w:t>s</w:t>
      </w:r>
      <w:r w:rsidR="003B5142" w:rsidRPr="000207E5">
        <w:rPr>
          <w:rFonts w:cs="Tahoma"/>
          <w:szCs w:val="20"/>
        </w:rPr>
        <w:t xml:space="preserve"> </w:t>
      </w:r>
      <w:r w:rsidR="00523866" w:rsidRPr="000207E5">
        <w:rPr>
          <w:rFonts w:cs="Tahoma"/>
          <w:szCs w:val="20"/>
        </w:rPr>
        <w:t>et des parties prenantes à</w:t>
      </w:r>
      <w:r w:rsidR="009F6122" w:rsidRPr="000207E5">
        <w:rPr>
          <w:rFonts w:cs="Tahoma"/>
          <w:szCs w:val="20"/>
        </w:rPr>
        <w:t xml:space="preserve"> participer à sa réussite. </w:t>
      </w:r>
    </w:p>
    <w:p w14:paraId="4BDAA67D" w14:textId="77777777" w:rsidR="009F6122" w:rsidRPr="000207E5" w:rsidRDefault="00AC314A" w:rsidP="00827B1C">
      <w:pPr>
        <w:pStyle w:val="BGP-Textecourant"/>
        <w:rPr>
          <w:rFonts w:cs="Tahoma"/>
          <w:szCs w:val="20"/>
        </w:rPr>
      </w:pPr>
      <w:r w:rsidRPr="000207E5">
        <w:rPr>
          <w:rFonts w:cs="Tahoma"/>
          <w:szCs w:val="20"/>
        </w:rPr>
        <w:t xml:space="preserve">En </w:t>
      </w:r>
      <w:r w:rsidR="008C3ACB" w:rsidRPr="000207E5">
        <w:rPr>
          <w:rFonts w:cs="Tahoma"/>
          <w:szCs w:val="20"/>
        </w:rPr>
        <w:t>général</w:t>
      </w:r>
      <w:r w:rsidRPr="000207E5">
        <w:rPr>
          <w:rFonts w:cs="Tahoma"/>
          <w:szCs w:val="20"/>
        </w:rPr>
        <w:t>, les interventions des populations concernent</w:t>
      </w:r>
      <w:r w:rsidR="009F6122" w:rsidRPr="000207E5">
        <w:rPr>
          <w:rFonts w:cs="Tahoma"/>
          <w:szCs w:val="20"/>
        </w:rPr>
        <w:t>: </w:t>
      </w:r>
    </w:p>
    <w:p w14:paraId="1E31F3F6" w14:textId="77777777" w:rsidR="009F6122" w:rsidRPr="000207E5" w:rsidRDefault="009F6122" w:rsidP="009F6122">
      <w:pPr>
        <w:numPr>
          <w:ilvl w:val="2"/>
          <w:numId w:val="108"/>
        </w:numPr>
        <w:jc w:val="both"/>
        <w:rPr>
          <w:rFonts w:cs="Tahoma"/>
        </w:rPr>
      </w:pPr>
      <w:r w:rsidRPr="000207E5">
        <w:rPr>
          <w:rFonts w:cs="Tahoma"/>
        </w:rPr>
        <w:t xml:space="preserve">La consommation en eau </w:t>
      </w:r>
      <w:r w:rsidR="00AC314A" w:rsidRPr="000207E5">
        <w:rPr>
          <w:rFonts w:cs="Tahoma"/>
        </w:rPr>
        <w:t>pendant</w:t>
      </w:r>
      <w:r w:rsidRPr="000207E5">
        <w:rPr>
          <w:rFonts w:cs="Tahoma"/>
        </w:rPr>
        <w:t xml:space="preserve"> la phase d’exploitation du projet,</w:t>
      </w:r>
    </w:p>
    <w:p w14:paraId="7D68E314" w14:textId="77777777" w:rsidR="009F6122" w:rsidRPr="000207E5" w:rsidRDefault="009F6122" w:rsidP="009F6122">
      <w:pPr>
        <w:numPr>
          <w:ilvl w:val="2"/>
          <w:numId w:val="108"/>
        </w:numPr>
        <w:jc w:val="both"/>
        <w:rPr>
          <w:rFonts w:cs="Tahoma"/>
        </w:rPr>
      </w:pPr>
      <w:r w:rsidRPr="000207E5">
        <w:rPr>
          <w:rFonts w:cs="Tahoma"/>
        </w:rPr>
        <w:t xml:space="preserve">Les risques d’ensablement et la nécessité de lutter contre ce phénomène, </w:t>
      </w:r>
    </w:p>
    <w:p w14:paraId="3BDC77BE" w14:textId="77777777" w:rsidR="009F6122" w:rsidRPr="000207E5" w:rsidRDefault="009F6122" w:rsidP="009F6122">
      <w:pPr>
        <w:numPr>
          <w:ilvl w:val="2"/>
          <w:numId w:val="108"/>
        </w:numPr>
        <w:jc w:val="both"/>
        <w:rPr>
          <w:rFonts w:cs="Tahoma"/>
        </w:rPr>
      </w:pPr>
      <w:r w:rsidRPr="000207E5">
        <w:rPr>
          <w:rFonts w:cs="Tahoma"/>
        </w:rPr>
        <w:t xml:space="preserve">Les risques de pollution de la terre et </w:t>
      </w:r>
      <w:r w:rsidR="00AC314A" w:rsidRPr="000207E5">
        <w:rPr>
          <w:rFonts w:cs="Tahoma"/>
        </w:rPr>
        <w:t xml:space="preserve">de </w:t>
      </w:r>
      <w:r w:rsidRPr="000207E5">
        <w:rPr>
          <w:rFonts w:cs="Tahoma"/>
        </w:rPr>
        <w:t xml:space="preserve">l’eau, </w:t>
      </w:r>
    </w:p>
    <w:p w14:paraId="13EA8912" w14:textId="77777777" w:rsidR="00AC314A" w:rsidRPr="000207E5" w:rsidRDefault="009F6122" w:rsidP="009F6122">
      <w:pPr>
        <w:numPr>
          <w:ilvl w:val="2"/>
          <w:numId w:val="108"/>
        </w:numPr>
        <w:jc w:val="both"/>
        <w:rPr>
          <w:rFonts w:cs="Tahoma"/>
        </w:rPr>
      </w:pPr>
      <w:r w:rsidRPr="000207E5">
        <w:rPr>
          <w:rFonts w:cs="Tahoma"/>
        </w:rPr>
        <w:t>Des inquiétudes sur le rôle du projet dans le développement de la population locale.</w:t>
      </w:r>
    </w:p>
    <w:p w14:paraId="2799313C" w14:textId="77777777" w:rsidR="009F6122" w:rsidRPr="000207E5" w:rsidRDefault="00AC314A" w:rsidP="00A777D3">
      <w:pPr>
        <w:numPr>
          <w:ilvl w:val="2"/>
          <w:numId w:val="108"/>
        </w:numPr>
        <w:jc w:val="both"/>
        <w:rPr>
          <w:rFonts w:cs="Tahoma"/>
        </w:rPr>
      </w:pPr>
      <w:r w:rsidRPr="000207E5">
        <w:rPr>
          <w:rFonts w:cs="Tahoma"/>
        </w:rPr>
        <w:t>Les impacts potentiels sur l’agriculture</w:t>
      </w:r>
    </w:p>
    <w:p w14:paraId="3B029F64" w14:textId="77777777" w:rsidR="00AC7572" w:rsidRPr="008223AE" w:rsidRDefault="00AC7572" w:rsidP="007C08AA">
      <w:pPr>
        <w:pStyle w:val="BGP-Textecourant"/>
      </w:pPr>
    </w:p>
    <w:p w14:paraId="6EA99BF0" w14:textId="77777777" w:rsidR="003C4A17" w:rsidRPr="008223AE" w:rsidRDefault="003C4A17" w:rsidP="007C08AA">
      <w:pPr>
        <w:pStyle w:val="BGP-Textecourant"/>
        <w:rPr>
          <w:b/>
        </w:rPr>
        <w:sectPr w:rsidR="003C4A17" w:rsidRPr="008223AE" w:rsidSect="00AC7572">
          <w:footerReference w:type="default" r:id="rId17"/>
          <w:pgSz w:w="11907" w:h="16840" w:code="9"/>
          <w:pgMar w:top="1418" w:right="1418" w:bottom="1418" w:left="1418" w:header="454" w:footer="454" w:gutter="0"/>
          <w:cols w:space="708"/>
          <w:docGrid w:linePitch="360"/>
        </w:sectPr>
      </w:pPr>
    </w:p>
    <w:p w14:paraId="7BD03381" w14:textId="77777777" w:rsidR="00F57618" w:rsidRPr="008223AE" w:rsidRDefault="00F57618" w:rsidP="007C08AA">
      <w:pPr>
        <w:pStyle w:val="BGP-Titre1"/>
        <w:numPr>
          <w:ilvl w:val="0"/>
          <w:numId w:val="2"/>
        </w:numPr>
        <w:tabs>
          <w:tab w:val="clear" w:pos="432"/>
          <w:tab w:val="clear" w:pos="680"/>
          <w:tab w:val="left" w:pos="0"/>
          <w:tab w:val="left" w:pos="142"/>
        </w:tabs>
        <w:ind w:left="0" w:firstLine="0"/>
        <w:rPr>
          <w:rFonts w:cs="Tahoma"/>
          <w:color w:val="auto"/>
        </w:rPr>
      </w:pPr>
      <w:bookmarkStart w:id="51" w:name="_Toc283495255"/>
      <w:bookmarkStart w:id="52" w:name="_Toc284653383"/>
      <w:bookmarkStart w:id="53" w:name="_Toc404177710"/>
      <w:r w:rsidRPr="008223AE">
        <w:rPr>
          <w:rFonts w:cs="Tahoma"/>
          <w:color w:val="auto"/>
        </w:rPr>
        <w:lastRenderedPageBreak/>
        <w:t>Introduction</w:t>
      </w:r>
      <w:bookmarkEnd w:id="51"/>
      <w:bookmarkEnd w:id="52"/>
    </w:p>
    <w:p w14:paraId="1F665674" w14:textId="581B0EB1" w:rsidR="009779F0" w:rsidRPr="009779F0" w:rsidRDefault="009779F0" w:rsidP="008625B3">
      <w:pPr>
        <w:pStyle w:val="BGP-Titre11"/>
        <w:numPr>
          <w:ilvl w:val="1"/>
          <w:numId w:val="2"/>
        </w:numPr>
        <w:shd w:val="clear" w:color="auto" w:fill="FFFFFF" w:themeFill="background1"/>
        <w:spacing w:before="400"/>
        <w:ind w:left="578" w:hanging="578"/>
        <w:rPr>
          <w:rFonts w:cs="Tahoma"/>
        </w:rPr>
      </w:pPr>
      <w:bookmarkStart w:id="54" w:name="_Toc284653384"/>
      <w:r w:rsidRPr="00CD4AD1">
        <w:rPr>
          <w:rFonts w:cs="Tahoma"/>
        </w:rPr>
        <w:t>Contexte</w:t>
      </w:r>
      <w:bookmarkEnd w:id="54"/>
      <w:r w:rsidRPr="00CD4AD1">
        <w:rPr>
          <w:rFonts w:cs="Tahoma"/>
        </w:rPr>
        <w:t xml:space="preserve"> </w:t>
      </w:r>
    </w:p>
    <w:p w14:paraId="3B1C3B3A" w14:textId="77777777" w:rsidR="00C462B5" w:rsidRPr="007C7D02" w:rsidRDefault="00C462B5" w:rsidP="00C462B5">
      <w:pPr>
        <w:pStyle w:val="BGP-Textecourant"/>
        <w:rPr>
          <w:szCs w:val="20"/>
        </w:rPr>
      </w:pPr>
      <w:r w:rsidRPr="007C7D02">
        <w:rPr>
          <w:szCs w:val="20"/>
        </w:rPr>
        <w:t>Le programme solaire de l’ONEE s’inscrit dans le cadre de la stratégie énergétique nationale visant la sécurisation de l’approvisionnement du pays en énergie électrique et la promotion des énergies renouvelables.</w:t>
      </w:r>
    </w:p>
    <w:p w14:paraId="6997388E" w14:textId="4F48BEE1" w:rsidR="00C462B5" w:rsidRPr="007C7D02" w:rsidRDefault="00C462B5" w:rsidP="00C462B5">
      <w:pPr>
        <w:pStyle w:val="BGP-Textecourant"/>
        <w:rPr>
          <w:szCs w:val="20"/>
        </w:rPr>
      </w:pPr>
      <w:r w:rsidRPr="007C7D02">
        <w:rPr>
          <w:szCs w:val="20"/>
        </w:rPr>
        <w:t>Les objectifs fixés par l’ONEE-BE en ce qui concerne la part des énergies renouvelables dans la production nationale est d’atteindre 42% en capacité installée à l’horizon 2020 réparti à raison de 14% chacun entre l’éolie</w:t>
      </w:r>
      <w:r w:rsidR="009D4D0F">
        <w:rPr>
          <w:szCs w:val="20"/>
        </w:rPr>
        <w:t xml:space="preserve">n, le solaire et l’hydraulique. </w:t>
      </w:r>
      <w:r w:rsidRPr="007C7D02">
        <w:rPr>
          <w:szCs w:val="20"/>
        </w:rPr>
        <w:t>Le programme solaire de l’ONEE consiste à construire un parc photovoltaïque d’une puissance globale avoisinant 400 MWc d’ic</w:t>
      </w:r>
      <w:r w:rsidR="00A367C0">
        <w:rPr>
          <w:szCs w:val="20"/>
        </w:rPr>
        <w:t>i 2020</w:t>
      </w:r>
      <w:r w:rsidRPr="007C7D02">
        <w:rPr>
          <w:szCs w:val="20"/>
        </w:rPr>
        <w:t>, réparti en 3 phases :</w:t>
      </w:r>
    </w:p>
    <w:p w14:paraId="69619FF0" w14:textId="77777777" w:rsidR="00C462B5" w:rsidRPr="007C7D02" w:rsidRDefault="00C462B5" w:rsidP="00C462B5">
      <w:pPr>
        <w:pStyle w:val="BGP-Textecourant"/>
        <w:numPr>
          <w:ilvl w:val="0"/>
          <w:numId w:val="14"/>
        </w:numPr>
        <w:tabs>
          <w:tab w:val="clear" w:pos="720"/>
          <w:tab w:val="num" w:pos="360"/>
        </w:tabs>
        <w:ind w:left="360"/>
        <w:rPr>
          <w:rFonts w:cs="Tahoma"/>
          <w:szCs w:val="20"/>
        </w:rPr>
      </w:pPr>
      <w:r w:rsidRPr="007C7D02">
        <w:rPr>
          <w:rFonts w:cs="Tahoma"/>
          <w:szCs w:val="20"/>
        </w:rPr>
        <w:t>1</w:t>
      </w:r>
      <w:r w:rsidRPr="007C7D02">
        <w:rPr>
          <w:rFonts w:cs="Tahoma"/>
          <w:szCs w:val="20"/>
          <w:vertAlign w:val="superscript"/>
        </w:rPr>
        <w:t>ère</w:t>
      </w:r>
      <w:r w:rsidRPr="007C7D02">
        <w:rPr>
          <w:rFonts w:cs="Tahoma"/>
          <w:szCs w:val="20"/>
        </w:rPr>
        <w:t xml:space="preserve"> phase : Projet NOOR Tafilalt constitué de 3 centrales solaires photovoltaïque d’une puissance unitaire de 10 à 30 MWc et d’une puissance globale de 75 à 100 MWc.</w:t>
      </w:r>
    </w:p>
    <w:p w14:paraId="614199CB" w14:textId="77777777" w:rsidR="00C462B5" w:rsidRPr="007C7D02" w:rsidRDefault="00C462B5" w:rsidP="00C462B5">
      <w:pPr>
        <w:pStyle w:val="BGP-Textecourant"/>
        <w:numPr>
          <w:ilvl w:val="0"/>
          <w:numId w:val="14"/>
        </w:numPr>
        <w:tabs>
          <w:tab w:val="clear" w:pos="720"/>
          <w:tab w:val="num" w:pos="360"/>
        </w:tabs>
        <w:ind w:left="360"/>
        <w:rPr>
          <w:rFonts w:cs="Tahoma"/>
          <w:szCs w:val="20"/>
        </w:rPr>
      </w:pPr>
      <w:r w:rsidRPr="007C7D02">
        <w:rPr>
          <w:rFonts w:cs="Tahoma"/>
          <w:szCs w:val="20"/>
        </w:rPr>
        <w:t>2</w:t>
      </w:r>
      <w:r w:rsidRPr="007C7D02">
        <w:rPr>
          <w:rFonts w:cs="Tahoma"/>
          <w:szCs w:val="20"/>
          <w:vertAlign w:val="superscript"/>
        </w:rPr>
        <w:t>ème</w:t>
      </w:r>
      <w:r w:rsidRPr="007C7D02">
        <w:rPr>
          <w:rFonts w:cs="Tahoma"/>
          <w:szCs w:val="20"/>
        </w:rPr>
        <w:t xml:space="preserve"> phase : Projet NOOR Atlas constitué de 8 centrales solaires photovoltaïques d’une puissance unitaire de 10 à 30 MWc et d’une puissance globale de 200 MWc.</w:t>
      </w:r>
    </w:p>
    <w:p w14:paraId="2CB5F842" w14:textId="77777777" w:rsidR="00C462B5" w:rsidRPr="007C7D02" w:rsidRDefault="00C462B5" w:rsidP="00C462B5">
      <w:pPr>
        <w:pStyle w:val="BGP-Textecourant"/>
        <w:numPr>
          <w:ilvl w:val="0"/>
          <w:numId w:val="14"/>
        </w:numPr>
        <w:tabs>
          <w:tab w:val="clear" w:pos="720"/>
          <w:tab w:val="num" w:pos="360"/>
        </w:tabs>
        <w:ind w:left="360"/>
        <w:rPr>
          <w:rFonts w:cs="Tahoma"/>
          <w:szCs w:val="20"/>
        </w:rPr>
      </w:pPr>
      <w:r w:rsidRPr="007C7D02">
        <w:rPr>
          <w:rFonts w:cs="Tahoma"/>
          <w:szCs w:val="20"/>
        </w:rPr>
        <w:t>3</w:t>
      </w:r>
      <w:r w:rsidRPr="007C7D02">
        <w:rPr>
          <w:rFonts w:cs="Tahoma"/>
          <w:szCs w:val="20"/>
          <w:vertAlign w:val="superscript"/>
        </w:rPr>
        <w:t>ème</w:t>
      </w:r>
      <w:r w:rsidRPr="007C7D02">
        <w:rPr>
          <w:rFonts w:cs="Tahoma"/>
          <w:szCs w:val="20"/>
        </w:rPr>
        <w:t xml:space="preserve"> phase : constitué de 2 centrales solaires photovoltaïques d’une puissance globale de 100 à 125 MWc.</w:t>
      </w:r>
    </w:p>
    <w:p w14:paraId="5C01CAF3" w14:textId="77777777" w:rsidR="00C462B5" w:rsidRPr="0086310D" w:rsidRDefault="00C462B5" w:rsidP="00C462B5">
      <w:pPr>
        <w:pStyle w:val="BGP-Textecourant"/>
        <w:rPr>
          <w:szCs w:val="20"/>
        </w:rPr>
      </w:pPr>
      <w:r w:rsidRPr="0086310D">
        <w:rPr>
          <w:szCs w:val="20"/>
        </w:rPr>
        <w:t>Le projet solaire de NOOR Tafilalt, d’un</w:t>
      </w:r>
      <w:r>
        <w:rPr>
          <w:szCs w:val="20"/>
        </w:rPr>
        <w:t>e puissance totale d’environ 75</w:t>
      </w:r>
      <w:r w:rsidRPr="0086310D">
        <w:rPr>
          <w:szCs w:val="20"/>
        </w:rPr>
        <w:t>MW, sera constitué de 3 centrales solaires photovoltaïques. Les sites devant abriter les 3 centrales,</w:t>
      </w:r>
      <w:r>
        <w:rPr>
          <w:szCs w:val="20"/>
        </w:rPr>
        <w:t xml:space="preserve"> localisés dans les régions d’E</w:t>
      </w:r>
      <w:r w:rsidRPr="0086310D">
        <w:rPr>
          <w:szCs w:val="20"/>
        </w:rPr>
        <w:t>rfoud, Zagora et Missour, ont été choisis, sur la base des critères suivants :</w:t>
      </w:r>
    </w:p>
    <w:p w14:paraId="4BD3B759" w14:textId="77777777" w:rsidR="00C462B5" w:rsidRPr="0086310D" w:rsidRDefault="00C462B5" w:rsidP="00C462B5">
      <w:pPr>
        <w:pStyle w:val="BGP-Textecourant"/>
        <w:numPr>
          <w:ilvl w:val="0"/>
          <w:numId w:val="14"/>
        </w:numPr>
        <w:rPr>
          <w:rFonts w:cs="Tahoma"/>
          <w:szCs w:val="20"/>
        </w:rPr>
      </w:pPr>
      <w:r w:rsidRPr="0086310D">
        <w:rPr>
          <w:rFonts w:cs="Tahoma"/>
          <w:szCs w:val="20"/>
        </w:rPr>
        <w:t>Fort potentiel d’ensoleillement</w:t>
      </w:r>
    </w:p>
    <w:p w14:paraId="142DC0D4" w14:textId="77777777" w:rsidR="00C462B5" w:rsidRDefault="00C462B5" w:rsidP="00C462B5">
      <w:pPr>
        <w:pStyle w:val="BGP-Textecourant"/>
        <w:numPr>
          <w:ilvl w:val="0"/>
          <w:numId w:val="14"/>
        </w:numPr>
        <w:rPr>
          <w:rFonts w:cs="Tahoma"/>
          <w:szCs w:val="20"/>
        </w:rPr>
      </w:pPr>
      <w:r w:rsidRPr="0086310D">
        <w:rPr>
          <w:rFonts w:cs="Tahoma"/>
          <w:szCs w:val="20"/>
        </w:rPr>
        <w:t xml:space="preserve">Situation en bout de ligne : alimentation en antenne avec des distances importantes par rapport aux postes sources 225/60kV et aux moyens de production. </w:t>
      </w:r>
    </w:p>
    <w:p w14:paraId="3A4B4348" w14:textId="77777777" w:rsidR="00C462B5" w:rsidRPr="00D30AF8" w:rsidRDefault="00C462B5" w:rsidP="00C462B5">
      <w:pPr>
        <w:pStyle w:val="BGP-Textecourant"/>
        <w:ind w:left="720"/>
        <w:jc w:val="center"/>
      </w:pPr>
      <w:r>
        <w:rPr>
          <w:noProof/>
          <w:lang w:val="en-US" w:eastAsia="en-US"/>
        </w:rPr>
        <w:drawing>
          <wp:inline distT="0" distB="0" distL="0" distR="0" wp14:anchorId="47367E0F" wp14:editId="5CE33B4C">
            <wp:extent cx="3762755" cy="3782509"/>
            <wp:effectExtent l="0" t="0" r="0" b="254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2755" cy="3782509"/>
                    </a:xfrm>
                    <a:prstGeom prst="rect">
                      <a:avLst/>
                    </a:prstGeom>
                    <a:noFill/>
                    <a:ln>
                      <a:noFill/>
                    </a:ln>
                  </pic:spPr>
                </pic:pic>
              </a:graphicData>
            </a:graphic>
          </wp:inline>
        </w:drawing>
      </w:r>
    </w:p>
    <w:p w14:paraId="7460F8D2" w14:textId="77777777" w:rsidR="00C462B5" w:rsidRPr="007C7D02" w:rsidRDefault="00C462B5" w:rsidP="00C462B5">
      <w:pPr>
        <w:pStyle w:val="Caption"/>
        <w:ind w:left="720"/>
        <w:rPr>
          <w:rFonts w:ascii="Tahoma" w:hAnsi="Tahoma" w:cs="Tahoma"/>
          <w:color w:val="auto"/>
        </w:rPr>
      </w:pPr>
      <w:bookmarkStart w:id="55" w:name="_Toc284614386"/>
      <w:r w:rsidRPr="007C7D02">
        <w:rPr>
          <w:rFonts w:ascii="Tahoma" w:hAnsi="Tahoma" w:cs="Tahoma"/>
          <w:color w:val="auto"/>
        </w:rPr>
        <w:t xml:space="preserve">Figure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581901">
        <w:rPr>
          <w:rFonts w:ascii="Tahoma" w:hAnsi="Tahoma" w:cs="Tahoma"/>
          <w:noProof/>
          <w:color w:val="auto"/>
        </w:rPr>
        <w:t>1</w:t>
      </w:r>
      <w:r w:rsidRPr="007C7D02">
        <w:rPr>
          <w:rFonts w:ascii="Tahoma" w:hAnsi="Tahoma" w:cs="Tahoma"/>
          <w:color w:val="auto"/>
        </w:rPr>
        <w:fldChar w:fldCharType="end"/>
      </w:r>
      <w:r w:rsidRPr="007C7D02">
        <w:rPr>
          <w:rFonts w:ascii="Tahoma" w:hAnsi="Tahoma" w:cs="Tahoma"/>
          <w:color w:val="auto"/>
        </w:rPr>
        <w:t> : Potentiel solaire</w:t>
      </w:r>
      <w:r>
        <w:rPr>
          <w:rFonts w:ascii="Tahoma" w:hAnsi="Tahoma" w:cs="Tahoma"/>
          <w:color w:val="auto"/>
        </w:rPr>
        <w:t xml:space="preserve"> en Afrique et le Moyen Orient</w:t>
      </w:r>
      <w:bookmarkEnd w:id="55"/>
    </w:p>
    <w:p w14:paraId="23FAD629" w14:textId="77777777" w:rsidR="00776B6D" w:rsidRPr="00C73E80" w:rsidRDefault="00776B6D" w:rsidP="00776B6D">
      <w:pPr>
        <w:spacing w:before="240"/>
        <w:ind w:left="567" w:right="992"/>
        <w:jc w:val="center"/>
        <w:rPr>
          <w:rFonts w:ascii="Calibri" w:hAnsi="Calibri" w:cs="Calibri"/>
          <w:noProof/>
        </w:rPr>
      </w:pPr>
      <w:r w:rsidRPr="008625B3">
        <w:rPr>
          <w:rFonts w:ascii="Calibri" w:hAnsi="Calibri" w:cs="Calibri"/>
          <w:noProof/>
          <w:lang w:val="en-US" w:eastAsia="en-US"/>
        </w:rPr>
        <w:lastRenderedPageBreak/>
        <mc:AlternateContent>
          <mc:Choice Requires="wps">
            <w:drawing>
              <wp:anchor distT="0" distB="0" distL="114300" distR="114300" simplePos="0" relativeHeight="251693568" behindDoc="0" locked="0" layoutInCell="1" allowOverlap="1" wp14:anchorId="641C702A" wp14:editId="3207F7B7">
                <wp:simplePos x="0" y="0"/>
                <wp:positionH relativeFrom="column">
                  <wp:posOffset>1079500</wp:posOffset>
                </wp:positionH>
                <wp:positionV relativeFrom="paragraph">
                  <wp:posOffset>5934075</wp:posOffset>
                </wp:positionV>
                <wp:extent cx="609600" cy="238125"/>
                <wp:effectExtent l="0" t="0" r="0" b="0"/>
                <wp:wrapNone/>
                <wp:docPr id="4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6631" w14:textId="77777777" w:rsidR="00EF141A" w:rsidRPr="00085B0B" w:rsidRDefault="00EF141A" w:rsidP="00776B6D">
                            <w:pPr>
                              <w:rPr>
                                <w:b/>
                                <w:bCs/>
                                <w:color w:val="FFFFFF"/>
                                <w:sz w:val="18"/>
                                <w:szCs w:val="18"/>
                              </w:rPr>
                            </w:pPr>
                            <w:r>
                              <w:rPr>
                                <w:b/>
                                <w:bCs/>
                                <w:color w:val="FFFFFF"/>
                                <w:sz w:val="18"/>
                                <w:szCs w:val="18"/>
                              </w:rPr>
                              <w:t>Zagora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85pt;margin-top:467.25pt;width:48pt;height:1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pUdbUCAAC7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" filled="f" stroked="f">
                <v:textbox>
                  <w:txbxContent>
                    <w:p w14:paraId="782F6631" w14:textId="77777777" w:rsidR="00EF141A" w:rsidRPr="00085B0B" w:rsidRDefault="00EF141A" w:rsidP="00776B6D">
                      <w:pPr>
                        <w:rPr>
                          <w:b/>
                          <w:bCs/>
                          <w:color w:val="FFFFFF"/>
                          <w:sz w:val="18"/>
                          <w:szCs w:val="18"/>
                        </w:rPr>
                      </w:pPr>
                      <w:r>
                        <w:rPr>
                          <w:b/>
                          <w:bCs/>
                          <w:color w:val="FFFFFF"/>
                          <w:sz w:val="18"/>
                          <w:szCs w:val="18"/>
                        </w:rPr>
                        <w:t>Zagora</w:t>
                      </w:r>
                    </w:p>
                  </w:txbxContent>
                </v:textbox>
              </v:shape>
            </w:pict>
          </mc:Fallback>
        </mc:AlternateContent>
      </w:r>
      <w:r w:rsidRPr="008625B3">
        <w:rPr>
          <w:rFonts w:ascii="Calibri" w:hAnsi="Calibri" w:cs="Calibri"/>
          <w:noProof/>
          <w:lang w:val="en-US" w:eastAsia="en-US"/>
        </w:rPr>
        <mc:AlternateContent>
          <mc:Choice Requires="wps">
            <w:drawing>
              <wp:anchor distT="0" distB="0" distL="114300" distR="114300" simplePos="0" relativeHeight="251692544" behindDoc="0" locked="0" layoutInCell="1" allowOverlap="1" wp14:anchorId="76B6F601" wp14:editId="64086BFD">
                <wp:simplePos x="0" y="0"/>
                <wp:positionH relativeFrom="column">
                  <wp:posOffset>4724400</wp:posOffset>
                </wp:positionH>
                <wp:positionV relativeFrom="paragraph">
                  <wp:posOffset>219075</wp:posOffset>
                </wp:positionV>
                <wp:extent cx="609600" cy="238125"/>
                <wp:effectExtent l="0" t="0" r="0" b="0"/>
                <wp:wrapNone/>
                <wp:docPr id="4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84451" w14:textId="77777777" w:rsidR="00EF141A" w:rsidRPr="00085B0B" w:rsidRDefault="00EF141A" w:rsidP="00776B6D">
                            <w:pPr>
                              <w:rPr>
                                <w:b/>
                                <w:bCs/>
                                <w:color w:val="FFFFFF"/>
                                <w:sz w:val="18"/>
                                <w:szCs w:val="18"/>
                              </w:rPr>
                            </w:pPr>
                            <w:r w:rsidRPr="00085B0B">
                              <w:rPr>
                                <w:b/>
                                <w:bCs/>
                                <w:color w:val="FFFFFF"/>
                                <w:sz w:val="18"/>
                                <w:szCs w:val="18"/>
                              </w:rPr>
                              <w:t>Missour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72pt;margin-top:17.25pt;width:48pt;height:18.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1837g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" filled="f" stroked="f">
                <v:textbox>
                  <w:txbxContent>
                    <w:p w14:paraId="69684451" w14:textId="77777777" w:rsidR="00EF141A" w:rsidRPr="00085B0B" w:rsidRDefault="00EF141A" w:rsidP="00776B6D">
                      <w:pPr>
                        <w:rPr>
                          <w:b/>
                          <w:bCs/>
                          <w:color w:val="FFFFFF"/>
                          <w:sz w:val="18"/>
                          <w:szCs w:val="18"/>
                        </w:rPr>
                      </w:pPr>
                      <w:r w:rsidRPr="00085B0B">
                        <w:rPr>
                          <w:b/>
                          <w:bCs/>
                          <w:color w:val="FFFFFF"/>
                          <w:sz w:val="18"/>
                          <w:szCs w:val="18"/>
                        </w:rPr>
                        <w:t>Missour</w:t>
                      </w:r>
                    </w:p>
                  </w:txbxContent>
                </v:textbox>
              </v:shape>
            </w:pict>
          </mc:Fallback>
        </mc:AlternateContent>
      </w:r>
      <w:r w:rsidRPr="008625B3">
        <w:rPr>
          <w:rFonts w:ascii="Calibri" w:hAnsi="Calibri" w:cs="Calibri"/>
          <w:noProof/>
          <w:lang w:val="en-US" w:eastAsia="en-US"/>
        </w:rPr>
        <w:drawing>
          <wp:inline distT="0" distB="0" distL="0" distR="0" wp14:anchorId="3223AAD8" wp14:editId="1D5DE375">
            <wp:extent cx="4907640" cy="6217920"/>
            <wp:effectExtent l="25400" t="25400" r="20320" b="30480"/>
            <wp:docPr id="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25836" t="24113" r="29527" b="1968"/>
                    <a:stretch>
                      <a:fillRect/>
                    </a:stretch>
                  </pic:blipFill>
                  <pic:spPr bwMode="auto">
                    <a:xfrm>
                      <a:off x="0" y="0"/>
                      <a:ext cx="4907640" cy="6217920"/>
                    </a:xfrm>
                    <a:prstGeom prst="rect">
                      <a:avLst/>
                    </a:prstGeom>
                    <a:noFill/>
                    <a:ln w="19050" cmpd="sng">
                      <a:solidFill>
                        <a:srgbClr val="000000"/>
                      </a:solidFill>
                      <a:miter lim="800000"/>
                      <a:headEnd/>
                      <a:tailEnd/>
                    </a:ln>
                    <a:effectLst/>
                  </pic:spPr>
                </pic:pic>
              </a:graphicData>
            </a:graphic>
          </wp:inline>
        </w:drawing>
      </w:r>
    </w:p>
    <w:p w14:paraId="68F697F1" w14:textId="77777777" w:rsidR="00776B6D" w:rsidRPr="007C7D02" w:rsidRDefault="00776B6D" w:rsidP="00776B6D">
      <w:pPr>
        <w:pStyle w:val="Caption"/>
        <w:ind w:left="720"/>
        <w:rPr>
          <w:rFonts w:ascii="Tahoma" w:hAnsi="Tahoma" w:cs="Tahoma"/>
          <w:color w:val="auto"/>
        </w:rPr>
      </w:pPr>
      <w:bookmarkStart w:id="56" w:name="_Toc284614387"/>
      <w:r w:rsidRPr="007C7D02">
        <w:rPr>
          <w:rFonts w:ascii="Tahoma" w:hAnsi="Tahoma" w:cs="Tahoma"/>
          <w:color w:val="auto"/>
        </w:rPr>
        <w:t xml:space="preserve">Figure </w:t>
      </w:r>
      <w:r w:rsidRPr="007C7D02">
        <w:rPr>
          <w:rFonts w:ascii="Tahoma" w:hAnsi="Tahoma" w:cs="Tahoma"/>
          <w:color w:val="auto"/>
        </w:rPr>
        <w:fldChar w:fldCharType="begin"/>
      </w:r>
      <w:r w:rsidRPr="007C7D02">
        <w:rPr>
          <w:rFonts w:ascii="Tahoma" w:hAnsi="Tahoma" w:cs="Tahoma"/>
          <w:color w:val="auto"/>
        </w:rPr>
        <w:instrText xml:space="preserve"> SEQ Figure \* ARABIC </w:instrText>
      </w:r>
      <w:r w:rsidRPr="007C7D02">
        <w:rPr>
          <w:rFonts w:ascii="Tahoma" w:hAnsi="Tahoma" w:cs="Tahoma"/>
          <w:color w:val="auto"/>
        </w:rPr>
        <w:fldChar w:fldCharType="separate"/>
      </w:r>
      <w:r w:rsidR="00581901">
        <w:rPr>
          <w:rFonts w:ascii="Tahoma" w:hAnsi="Tahoma" w:cs="Tahoma"/>
          <w:noProof/>
          <w:color w:val="auto"/>
        </w:rPr>
        <w:t>2</w:t>
      </w:r>
      <w:r w:rsidRPr="007C7D02">
        <w:rPr>
          <w:rFonts w:ascii="Tahoma" w:hAnsi="Tahoma" w:cs="Tahoma"/>
          <w:color w:val="auto"/>
        </w:rPr>
        <w:fldChar w:fldCharType="end"/>
      </w:r>
      <w:r w:rsidRPr="007C7D02">
        <w:rPr>
          <w:rFonts w:ascii="Tahoma" w:hAnsi="Tahoma" w:cs="Tahoma"/>
          <w:color w:val="auto"/>
        </w:rPr>
        <w:t xml:space="preserve"> : </w:t>
      </w:r>
      <w:r>
        <w:rPr>
          <w:rFonts w:ascii="Tahoma" w:hAnsi="Tahoma" w:cs="Tahoma"/>
          <w:color w:val="auto"/>
        </w:rPr>
        <w:t>Situation des trois sites</w:t>
      </w:r>
      <w:bookmarkEnd w:id="56"/>
    </w:p>
    <w:p w14:paraId="2CA3D362" w14:textId="77777777" w:rsidR="00776B6D" w:rsidRPr="0086310D" w:rsidRDefault="00776B6D" w:rsidP="00776B6D">
      <w:pPr>
        <w:pStyle w:val="BGP-Textecourant"/>
        <w:rPr>
          <w:szCs w:val="20"/>
        </w:rPr>
      </w:pPr>
      <w:r w:rsidRPr="0086310D">
        <w:rPr>
          <w:szCs w:val="20"/>
        </w:rPr>
        <w:t xml:space="preserve">La réalisation de ces centrales diminuera, d’une manière significative, les chutes de tension et les risques de pertes de lignes. </w:t>
      </w:r>
    </w:p>
    <w:p w14:paraId="23F1340A" w14:textId="7FCD8F22" w:rsidR="00776B6D" w:rsidRPr="007C7D02" w:rsidRDefault="00776B6D" w:rsidP="00776B6D">
      <w:pPr>
        <w:pStyle w:val="BGP-Textecourant"/>
        <w:rPr>
          <w:szCs w:val="20"/>
        </w:rPr>
      </w:pPr>
      <w:r w:rsidRPr="007C7D02">
        <w:rPr>
          <w:szCs w:val="20"/>
        </w:rPr>
        <w:t>Cette étude environnementale et sociale du projet solaire photovoltaïque du projet</w:t>
      </w:r>
      <w:r>
        <w:rPr>
          <w:szCs w:val="20"/>
        </w:rPr>
        <w:t xml:space="preserve"> </w:t>
      </w:r>
      <w:r w:rsidRPr="007C7D02">
        <w:rPr>
          <w:szCs w:val="20"/>
        </w:rPr>
        <w:t>du site d</w:t>
      </w:r>
      <w:r w:rsidR="008E6730">
        <w:rPr>
          <w:szCs w:val="20"/>
        </w:rPr>
        <w:t xml:space="preserve">e Missour </w:t>
      </w:r>
      <w:r w:rsidRPr="007C7D02">
        <w:rPr>
          <w:szCs w:val="20"/>
        </w:rPr>
        <w:t>a pour objectif :</w:t>
      </w:r>
    </w:p>
    <w:p w14:paraId="77662A83" w14:textId="18B2ACAC" w:rsidR="00776B6D" w:rsidRPr="007C7D02" w:rsidRDefault="00776B6D" w:rsidP="00776B6D">
      <w:pPr>
        <w:pStyle w:val="BGP-Textecourant"/>
        <w:numPr>
          <w:ilvl w:val="0"/>
          <w:numId w:val="66"/>
        </w:numPr>
        <w:rPr>
          <w:szCs w:val="20"/>
        </w:rPr>
      </w:pPr>
      <w:r w:rsidRPr="007C7D02">
        <w:rPr>
          <w:szCs w:val="20"/>
        </w:rPr>
        <w:t>Identifier les grands enjeux environnementaux sur</w:t>
      </w:r>
      <w:r>
        <w:rPr>
          <w:szCs w:val="20"/>
        </w:rPr>
        <w:t xml:space="preserve"> le site de Missour</w:t>
      </w:r>
    </w:p>
    <w:p w14:paraId="2579DD5A" w14:textId="77777777" w:rsidR="00776B6D" w:rsidRPr="007C7D02" w:rsidRDefault="00776B6D" w:rsidP="00776B6D">
      <w:pPr>
        <w:pStyle w:val="BGP-Textecourant"/>
        <w:numPr>
          <w:ilvl w:val="0"/>
          <w:numId w:val="66"/>
        </w:numPr>
        <w:rPr>
          <w:szCs w:val="20"/>
        </w:rPr>
      </w:pPr>
      <w:r>
        <w:rPr>
          <w:szCs w:val="20"/>
        </w:rPr>
        <w:t xml:space="preserve">Présenter les alternatives </w:t>
      </w:r>
      <w:r w:rsidRPr="007C7D02">
        <w:rPr>
          <w:szCs w:val="20"/>
        </w:rPr>
        <w:t>de technologie avec les variantes actuellement disponibles sur le marché</w:t>
      </w:r>
    </w:p>
    <w:p w14:paraId="4F2D7F9D" w14:textId="5831985F" w:rsidR="00776B6D" w:rsidRPr="007C7D02" w:rsidRDefault="00776B6D" w:rsidP="00776B6D">
      <w:pPr>
        <w:pStyle w:val="BGP-Textecourant"/>
        <w:numPr>
          <w:ilvl w:val="0"/>
          <w:numId w:val="66"/>
        </w:numPr>
        <w:rPr>
          <w:szCs w:val="20"/>
        </w:rPr>
      </w:pPr>
      <w:r w:rsidRPr="007C7D02">
        <w:rPr>
          <w:szCs w:val="20"/>
        </w:rPr>
        <w:t>Identifier et évaluer les impacts et les mesures d’atténuation, notamment ceux à prendre en compte dans la conception et la mise en œuvre du projet d</w:t>
      </w:r>
      <w:r w:rsidR="00D70E05">
        <w:rPr>
          <w:szCs w:val="20"/>
        </w:rPr>
        <w:t>e Missour</w:t>
      </w:r>
      <w:r w:rsidRPr="007C7D02">
        <w:rPr>
          <w:szCs w:val="20"/>
        </w:rPr>
        <w:t>.</w:t>
      </w:r>
    </w:p>
    <w:p w14:paraId="1F859389" w14:textId="77777777" w:rsidR="00776B6D" w:rsidRDefault="00776B6D" w:rsidP="00776B6D">
      <w:pPr>
        <w:pStyle w:val="BGP-Textecourant"/>
        <w:numPr>
          <w:ilvl w:val="0"/>
          <w:numId w:val="66"/>
        </w:numPr>
        <w:rPr>
          <w:szCs w:val="20"/>
        </w:rPr>
      </w:pPr>
      <w:r w:rsidRPr="007C7D02">
        <w:rPr>
          <w:szCs w:val="20"/>
        </w:rPr>
        <w:t>Identifier un plan de gestion environnemental du projet</w:t>
      </w:r>
    </w:p>
    <w:p w14:paraId="572FE977" w14:textId="77777777" w:rsidR="00776B6D" w:rsidRDefault="00776B6D" w:rsidP="00776B6D">
      <w:pPr>
        <w:pStyle w:val="BGP-Textecourant"/>
        <w:rPr>
          <w:szCs w:val="20"/>
        </w:rPr>
      </w:pPr>
    </w:p>
    <w:p w14:paraId="7187830F" w14:textId="77777777" w:rsidR="003E2672" w:rsidRPr="008223AE" w:rsidRDefault="003E2672" w:rsidP="00E14406">
      <w:pPr>
        <w:pStyle w:val="BGP-Titre11"/>
        <w:numPr>
          <w:ilvl w:val="1"/>
          <w:numId w:val="2"/>
        </w:numPr>
        <w:ind w:left="578" w:hanging="578"/>
        <w:rPr>
          <w:rFonts w:cs="Tahoma"/>
          <w:color w:val="auto"/>
        </w:rPr>
      </w:pPr>
      <w:bookmarkStart w:id="57" w:name="_Toc406004930"/>
      <w:bookmarkStart w:id="58" w:name="_Toc406013339"/>
      <w:bookmarkStart w:id="59" w:name="_Toc406098736"/>
      <w:bookmarkStart w:id="60" w:name="_Toc406343277"/>
      <w:bookmarkStart w:id="61" w:name="_Toc406343999"/>
      <w:bookmarkStart w:id="62" w:name="_Toc406344713"/>
      <w:bookmarkStart w:id="63" w:name="_Toc406345415"/>
      <w:bookmarkStart w:id="64" w:name="_Toc406346116"/>
      <w:bookmarkStart w:id="65" w:name="_Toc406346817"/>
      <w:bookmarkStart w:id="66" w:name="_Toc406347518"/>
      <w:bookmarkStart w:id="67" w:name="_Toc406348212"/>
      <w:bookmarkStart w:id="68" w:name="_Toc406348907"/>
      <w:bookmarkStart w:id="69" w:name="_Toc406350435"/>
      <w:bookmarkStart w:id="70" w:name="_Toc406351478"/>
      <w:bookmarkStart w:id="71" w:name="_Toc406511624"/>
      <w:bookmarkStart w:id="72" w:name="_Toc404177712"/>
      <w:bookmarkStart w:id="73" w:name="_Toc283495258"/>
      <w:bookmarkStart w:id="74" w:name="_Toc28465338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53"/>
      <w:r w:rsidRPr="008223AE">
        <w:rPr>
          <w:rFonts w:cs="Tahoma"/>
          <w:color w:val="auto"/>
          <w:szCs w:val="20"/>
        </w:rPr>
        <w:lastRenderedPageBreak/>
        <w:t>Les raisons du choix</w:t>
      </w:r>
      <w:bookmarkEnd w:id="72"/>
      <w:bookmarkEnd w:id="73"/>
      <w:bookmarkEnd w:id="74"/>
    </w:p>
    <w:p w14:paraId="1E6BBEE6" w14:textId="77777777" w:rsidR="003E2672" w:rsidRPr="008223AE" w:rsidRDefault="003E2672" w:rsidP="00E95810">
      <w:pPr>
        <w:pStyle w:val="BGP-Textecourant"/>
        <w:rPr>
          <w:rFonts w:cs="Tahoma"/>
          <w:szCs w:val="20"/>
        </w:rPr>
      </w:pPr>
      <w:r w:rsidRPr="008223AE">
        <w:rPr>
          <w:rFonts w:cs="Tahoma"/>
          <w:szCs w:val="20"/>
        </w:rPr>
        <w:t xml:space="preserve">Les énergies renouvelables sont encore peu exploitées dans la région Méditerranée, </w:t>
      </w:r>
      <w:r w:rsidRPr="008223AE">
        <w:rPr>
          <w:rFonts w:cs="Tahoma"/>
          <w:b/>
          <w:szCs w:val="20"/>
        </w:rPr>
        <w:t>comptant pour seulement 4% du bilan énergétique des pays méditerranéens (hydroélectricité incluse).</w:t>
      </w:r>
      <w:r w:rsidRPr="008223AE">
        <w:rPr>
          <w:rStyle w:val="FootnoteReference"/>
          <w:rFonts w:cs="Tahoma"/>
          <w:b/>
          <w:szCs w:val="20"/>
        </w:rPr>
        <w:footnoteReference w:id="1"/>
      </w:r>
      <w:r w:rsidRPr="008223AE">
        <w:rPr>
          <w:rFonts w:cs="Tahoma"/>
          <w:szCs w:val="20"/>
        </w:rPr>
        <w:t xml:space="preserve"> Les pays méditerranéens bénéficient pourtant de conditions d’ensoleillement extrêmement favorables et possèdent de vastes espaces libres pouvant accueillir des capacités de production d’électricité de taille importante. </w:t>
      </w:r>
    </w:p>
    <w:p w14:paraId="26873DEC" w14:textId="4EE47786" w:rsidR="003E2672" w:rsidRPr="008223AE" w:rsidRDefault="003E2672" w:rsidP="00E95810">
      <w:pPr>
        <w:pStyle w:val="BGP-Textecourant"/>
        <w:rPr>
          <w:rFonts w:cs="Tahoma"/>
          <w:szCs w:val="20"/>
        </w:rPr>
      </w:pPr>
      <w:r w:rsidRPr="008223AE">
        <w:rPr>
          <w:rFonts w:cs="Tahoma"/>
          <w:szCs w:val="20"/>
        </w:rPr>
        <w:t xml:space="preserve">La construction de centrales solaires permettra l’accroissement des capacités de production des pays du Sud et la satisfaction de la consommation domestique. Le développement de l’énergie solaire et l’augmentation de l’efficacité énergétique entraîneront une diversification du mix énergétique et une réduction de la dépendance et des risques liés au recours massif aux énergies fossiles. </w:t>
      </w:r>
    </w:p>
    <w:p w14:paraId="2D5F3B56" w14:textId="77777777" w:rsidR="003E2672" w:rsidRPr="008223AE" w:rsidRDefault="003E2672" w:rsidP="00E95810">
      <w:pPr>
        <w:pStyle w:val="BGP-Textecourant"/>
        <w:rPr>
          <w:rFonts w:cs="Tahoma"/>
          <w:szCs w:val="20"/>
        </w:rPr>
      </w:pPr>
      <w:r w:rsidRPr="008223AE">
        <w:rPr>
          <w:rFonts w:cs="Tahoma"/>
          <w:szCs w:val="20"/>
        </w:rPr>
        <w:t xml:space="preserve">Au niveau industriel, ces technologies sont encore peu développées : elles représentent donc un potentiel important pour la création de nouveaux marchés et sont prometteuses en terme de création d’emploi, de transfert technologique et donc de développement économique et social. </w:t>
      </w:r>
    </w:p>
    <w:p w14:paraId="3974195A" w14:textId="77777777" w:rsidR="003E2672" w:rsidRPr="008223AE" w:rsidRDefault="003E2672" w:rsidP="00E95810">
      <w:pPr>
        <w:pStyle w:val="BGP-Textecourant"/>
        <w:rPr>
          <w:rFonts w:cs="Tahoma"/>
          <w:szCs w:val="20"/>
        </w:rPr>
      </w:pPr>
      <w:r w:rsidRPr="008223AE">
        <w:rPr>
          <w:rFonts w:cs="Tahoma"/>
          <w:szCs w:val="20"/>
        </w:rPr>
        <w:t>Dans les pays producteurs, le développement des centrales solaires permet de préserver des ressources fossiles rares. Cela participe de la pérennisation des revenus d’exportation important pour le développement national. Enfin, l’énergie solaire contribue, comme toutes les énergies renouvelables, à la lutte contre le changement climatique et procure des avantages financiers liés aux économies de CO</w:t>
      </w:r>
      <w:r w:rsidRPr="008223AE">
        <w:rPr>
          <w:rFonts w:cs="Tahoma"/>
          <w:szCs w:val="20"/>
          <w:vertAlign w:val="subscript"/>
        </w:rPr>
        <w:t>2</w:t>
      </w:r>
      <w:r w:rsidRPr="008223AE">
        <w:rPr>
          <w:rFonts w:cs="Tahoma"/>
          <w:szCs w:val="20"/>
        </w:rPr>
        <w:t>.</w:t>
      </w:r>
    </w:p>
    <w:p w14:paraId="5E7BD675" w14:textId="4737D5D0" w:rsidR="00545DE3" w:rsidRPr="00CD4AD1" w:rsidRDefault="00545DE3" w:rsidP="00545DE3">
      <w:pPr>
        <w:pStyle w:val="BGP-Titre11"/>
        <w:numPr>
          <w:ilvl w:val="1"/>
          <w:numId w:val="2"/>
        </w:numPr>
        <w:shd w:val="clear" w:color="auto" w:fill="FFFFFF" w:themeFill="background1"/>
        <w:spacing w:before="400"/>
        <w:ind w:left="578" w:hanging="578"/>
        <w:rPr>
          <w:rFonts w:cs="Tahoma"/>
        </w:rPr>
      </w:pPr>
      <w:bookmarkStart w:id="75" w:name="_Toc284653386"/>
      <w:bookmarkStart w:id="76" w:name="_Toc240702717"/>
      <w:r w:rsidRPr="00CD4AD1">
        <w:rPr>
          <w:rFonts w:cs="Tahoma"/>
        </w:rPr>
        <w:t>Organisation du rapport</w:t>
      </w:r>
      <w:bookmarkEnd w:id="75"/>
      <w:r w:rsidRPr="00CD4AD1">
        <w:rPr>
          <w:rFonts w:cs="Tahoma"/>
        </w:rPr>
        <w:t xml:space="preserve"> </w:t>
      </w:r>
    </w:p>
    <w:p w14:paraId="4FDF2E81" w14:textId="77777777" w:rsidR="00545DE3" w:rsidRPr="007C7D02" w:rsidRDefault="00545DE3" w:rsidP="00545DE3">
      <w:pPr>
        <w:pStyle w:val="BGP-Textecourant"/>
        <w:rPr>
          <w:szCs w:val="20"/>
        </w:rPr>
      </w:pPr>
      <w:r w:rsidRPr="007C7D02">
        <w:rPr>
          <w:szCs w:val="20"/>
        </w:rPr>
        <w:t>Le document est organisé de la manière suivante :</w:t>
      </w:r>
    </w:p>
    <w:p w14:paraId="4007E933" w14:textId="77777777" w:rsidR="00545DE3" w:rsidRPr="008223AE" w:rsidRDefault="00545DE3" w:rsidP="00545DE3">
      <w:pPr>
        <w:pStyle w:val="BGP-Textecourant"/>
        <w:numPr>
          <w:ilvl w:val="0"/>
          <w:numId w:val="66"/>
        </w:numPr>
        <w:rPr>
          <w:szCs w:val="20"/>
        </w:rPr>
      </w:pPr>
      <w:r>
        <w:rPr>
          <w:szCs w:val="20"/>
        </w:rPr>
        <w:t>Un</w:t>
      </w:r>
      <w:r w:rsidRPr="008223AE">
        <w:rPr>
          <w:szCs w:val="20"/>
        </w:rPr>
        <w:t xml:space="preserve"> résumé non technique du document</w:t>
      </w:r>
    </w:p>
    <w:p w14:paraId="0A8A174E" w14:textId="77777777" w:rsidR="00545DE3" w:rsidRPr="008223AE" w:rsidRDefault="00545DE3" w:rsidP="00545DE3">
      <w:pPr>
        <w:pStyle w:val="BGP-Textecourant"/>
        <w:numPr>
          <w:ilvl w:val="0"/>
          <w:numId w:val="66"/>
        </w:numPr>
        <w:rPr>
          <w:szCs w:val="20"/>
        </w:rPr>
      </w:pPr>
      <w:r w:rsidRPr="008223AE">
        <w:rPr>
          <w:szCs w:val="20"/>
        </w:rPr>
        <w:t xml:space="preserve">Le chapitre </w:t>
      </w:r>
      <w:r>
        <w:rPr>
          <w:szCs w:val="20"/>
        </w:rPr>
        <w:t>1</w:t>
      </w:r>
      <w:r w:rsidRPr="008223AE">
        <w:rPr>
          <w:szCs w:val="20"/>
        </w:rPr>
        <w:t xml:space="preserve"> présente les objectifs </w:t>
      </w:r>
      <w:r>
        <w:rPr>
          <w:szCs w:val="20"/>
        </w:rPr>
        <w:t>du rapport</w:t>
      </w:r>
    </w:p>
    <w:p w14:paraId="6EACD3A4" w14:textId="77777777" w:rsidR="00545DE3" w:rsidRPr="008223AE" w:rsidRDefault="00545DE3" w:rsidP="00545DE3">
      <w:pPr>
        <w:pStyle w:val="BGP-Textecourant"/>
        <w:numPr>
          <w:ilvl w:val="0"/>
          <w:numId w:val="66"/>
        </w:numPr>
        <w:rPr>
          <w:szCs w:val="20"/>
        </w:rPr>
      </w:pPr>
      <w:r w:rsidRPr="008223AE">
        <w:rPr>
          <w:szCs w:val="20"/>
        </w:rPr>
        <w:t xml:space="preserve">Le chapitre </w:t>
      </w:r>
      <w:r>
        <w:rPr>
          <w:szCs w:val="20"/>
        </w:rPr>
        <w:t>2</w:t>
      </w:r>
      <w:r w:rsidRPr="008223AE">
        <w:rPr>
          <w:szCs w:val="20"/>
        </w:rPr>
        <w:t xml:space="preserve"> fait une description générale du projet. </w:t>
      </w:r>
    </w:p>
    <w:p w14:paraId="77401F47" w14:textId="77777777" w:rsidR="00545DE3" w:rsidRPr="008223AE" w:rsidRDefault="00545DE3" w:rsidP="00545DE3">
      <w:pPr>
        <w:pStyle w:val="BGP-Textecourant"/>
        <w:numPr>
          <w:ilvl w:val="0"/>
          <w:numId w:val="66"/>
        </w:numPr>
        <w:rPr>
          <w:szCs w:val="20"/>
        </w:rPr>
      </w:pPr>
      <w:r w:rsidRPr="008223AE">
        <w:rPr>
          <w:szCs w:val="20"/>
        </w:rPr>
        <w:t xml:space="preserve">Le chapitre </w:t>
      </w:r>
      <w:r>
        <w:rPr>
          <w:szCs w:val="20"/>
        </w:rPr>
        <w:t>3</w:t>
      </w:r>
      <w:r w:rsidRPr="008223AE">
        <w:rPr>
          <w:szCs w:val="20"/>
        </w:rPr>
        <w:t xml:space="preserve"> présente le cadre réglementaire et institutionnel </w:t>
      </w:r>
      <w:r>
        <w:rPr>
          <w:szCs w:val="20"/>
        </w:rPr>
        <w:t xml:space="preserve">marocain </w:t>
      </w:r>
      <w:r w:rsidRPr="008223AE">
        <w:rPr>
          <w:szCs w:val="20"/>
        </w:rPr>
        <w:t>applicable au projet. Il identifie et analyse également la mise en œuvre des politiques de sauvegarde de la Banque mondiale applicables au projet.</w:t>
      </w:r>
    </w:p>
    <w:p w14:paraId="71FCEBCA" w14:textId="1D54CD43" w:rsidR="00545DE3" w:rsidRDefault="00545DE3" w:rsidP="00545DE3">
      <w:pPr>
        <w:pStyle w:val="BGP-Textecourant"/>
        <w:numPr>
          <w:ilvl w:val="0"/>
          <w:numId w:val="66"/>
        </w:numPr>
        <w:rPr>
          <w:szCs w:val="20"/>
        </w:rPr>
      </w:pPr>
      <w:r w:rsidRPr="008223AE">
        <w:rPr>
          <w:szCs w:val="20"/>
        </w:rPr>
        <w:t xml:space="preserve">Le chapitre </w:t>
      </w:r>
      <w:r>
        <w:rPr>
          <w:szCs w:val="20"/>
        </w:rPr>
        <w:t>4</w:t>
      </w:r>
      <w:r w:rsidRPr="008223AE">
        <w:rPr>
          <w:szCs w:val="20"/>
        </w:rPr>
        <w:t xml:space="preserve"> réalise un état initial de l’environnement pour </w:t>
      </w:r>
      <w:r>
        <w:rPr>
          <w:szCs w:val="20"/>
        </w:rPr>
        <w:t xml:space="preserve">le site </w:t>
      </w:r>
      <w:r w:rsidR="0002575A">
        <w:rPr>
          <w:szCs w:val="20"/>
        </w:rPr>
        <w:t>de Missour</w:t>
      </w:r>
      <w:r>
        <w:rPr>
          <w:szCs w:val="20"/>
        </w:rPr>
        <w:t xml:space="preserve"> </w:t>
      </w:r>
    </w:p>
    <w:p w14:paraId="0EEE8E1C" w14:textId="77777777" w:rsidR="00545DE3" w:rsidRDefault="00545DE3" w:rsidP="00545DE3">
      <w:pPr>
        <w:pStyle w:val="BGP-Textecourant"/>
        <w:numPr>
          <w:ilvl w:val="0"/>
          <w:numId w:val="66"/>
        </w:numPr>
        <w:rPr>
          <w:szCs w:val="20"/>
        </w:rPr>
      </w:pPr>
      <w:r w:rsidRPr="008223AE">
        <w:rPr>
          <w:szCs w:val="20"/>
        </w:rPr>
        <w:t xml:space="preserve">Le chapitre </w:t>
      </w:r>
      <w:r>
        <w:rPr>
          <w:szCs w:val="20"/>
        </w:rPr>
        <w:t>5 présente les alternatives technologies de panneaux solaires</w:t>
      </w:r>
    </w:p>
    <w:p w14:paraId="70CE8709" w14:textId="77777777" w:rsidR="00545DE3" w:rsidRPr="008223AE" w:rsidRDefault="00545DE3" w:rsidP="00545DE3">
      <w:pPr>
        <w:pStyle w:val="BGP-Textecourant"/>
        <w:numPr>
          <w:ilvl w:val="0"/>
          <w:numId w:val="66"/>
        </w:numPr>
        <w:rPr>
          <w:szCs w:val="20"/>
        </w:rPr>
      </w:pPr>
      <w:r w:rsidRPr="008223AE">
        <w:rPr>
          <w:szCs w:val="20"/>
        </w:rPr>
        <w:t xml:space="preserve">Le chapitre </w:t>
      </w:r>
      <w:r>
        <w:rPr>
          <w:szCs w:val="20"/>
        </w:rPr>
        <w:t>6</w:t>
      </w:r>
      <w:r w:rsidRPr="008223AE">
        <w:rPr>
          <w:szCs w:val="20"/>
        </w:rPr>
        <w:t xml:space="preserve"> fait l’analyse et la hiérarchisation des contraintes </w:t>
      </w:r>
      <w:r>
        <w:rPr>
          <w:szCs w:val="20"/>
        </w:rPr>
        <w:t>du</w:t>
      </w:r>
      <w:r w:rsidRPr="008223AE">
        <w:rPr>
          <w:szCs w:val="20"/>
        </w:rPr>
        <w:t xml:space="preserve"> site.</w:t>
      </w:r>
    </w:p>
    <w:p w14:paraId="3E1F4D52" w14:textId="77777777" w:rsidR="00545DE3" w:rsidRPr="008223AE" w:rsidRDefault="00545DE3" w:rsidP="00545DE3">
      <w:pPr>
        <w:pStyle w:val="BGP-Textecourant"/>
        <w:numPr>
          <w:ilvl w:val="0"/>
          <w:numId w:val="66"/>
        </w:numPr>
        <w:rPr>
          <w:szCs w:val="20"/>
        </w:rPr>
      </w:pPr>
      <w:r w:rsidRPr="008223AE">
        <w:rPr>
          <w:szCs w:val="20"/>
        </w:rPr>
        <w:t xml:space="preserve">Le chapitre </w:t>
      </w:r>
      <w:r>
        <w:rPr>
          <w:szCs w:val="20"/>
        </w:rPr>
        <w:t>7</w:t>
      </w:r>
      <w:r w:rsidRPr="008223AE">
        <w:rPr>
          <w:szCs w:val="20"/>
        </w:rPr>
        <w:t xml:space="preserve"> </w:t>
      </w:r>
      <w:r>
        <w:rPr>
          <w:szCs w:val="20"/>
        </w:rPr>
        <w:t>présente</w:t>
      </w:r>
      <w:r w:rsidRPr="008223AE">
        <w:rPr>
          <w:szCs w:val="20"/>
        </w:rPr>
        <w:t xml:space="preserve"> les impacts et mesures pour le</w:t>
      </w:r>
      <w:r>
        <w:rPr>
          <w:szCs w:val="20"/>
        </w:rPr>
        <w:t xml:space="preserve"> </w:t>
      </w:r>
      <w:r w:rsidRPr="008223AE">
        <w:rPr>
          <w:szCs w:val="20"/>
        </w:rPr>
        <w:t xml:space="preserve">site. </w:t>
      </w:r>
    </w:p>
    <w:p w14:paraId="51E60FBD" w14:textId="77777777" w:rsidR="00545DE3" w:rsidRDefault="00545DE3" w:rsidP="00545DE3">
      <w:pPr>
        <w:pStyle w:val="BGP-Textecourant"/>
        <w:numPr>
          <w:ilvl w:val="0"/>
          <w:numId w:val="66"/>
        </w:numPr>
        <w:rPr>
          <w:szCs w:val="20"/>
        </w:rPr>
      </w:pPr>
      <w:r w:rsidRPr="008223AE">
        <w:rPr>
          <w:szCs w:val="20"/>
        </w:rPr>
        <w:t xml:space="preserve">Le chapitre </w:t>
      </w:r>
      <w:r>
        <w:rPr>
          <w:szCs w:val="20"/>
        </w:rPr>
        <w:t>8</w:t>
      </w:r>
      <w:r w:rsidRPr="008223AE">
        <w:rPr>
          <w:szCs w:val="20"/>
        </w:rPr>
        <w:t xml:space="preserve"> présente le plan de gestion environnemental à appliquer au projet dans l’état actuel de définition des sites et des technologies disponibles.</w:t>
      </w:r>
    </w:p>
    <w:p w14:paraId="11B33666" w14:textId="40907F8E" w:rsidR="00545DE3" w:rsidRPr="00545DE3" w:rsidRDefault="00545DE3" w:rsidP="008625B3">
      <w:pPr>
        <w:pStyle w:val="BGP-Textecourant"/>
        <w:numPr>
          <w:ilvl w:val="0"/>
          <w:numId w:val="66"/>
        </w:numPr>
        <w:rPr>
          <w:szCs w:val="20"/>
        </w:rPr>
      </w:pPr>
      <w:r w:rsidRPr="008223AE">
        <w:rPr>
          <w:szCs w:val="20"/>
        </w:rPr>
        <w:t xml:space="preserve">Le chapitre </w:t>
      </w:r>
      <w:r>
        <w:rPr>
          <w:szCs w:val="20"/>
        </w:rPr>
        <w:t xml:space="preserve">9 </w:t>
      </w:r>
      <w:r w:rsidRPr="008223AE">
        <w:rPr>
          <w:szCs w:val="20"/>
        </w:rPr>
        <w:t xml:space="preserve">présente </w:t>
      </w:r>
      <w:r>
        <w:rPr>
          <w:szCs w:val="20"/>
        </w:rPr>
        <w:t>un résumé des consultations qui ont eu lieu</w:t>
      </w:r>
      <w:r w:rsidRPr="008223AE">
        <w:rPr>
          <w:szCs w:val="20"/>
        </w:rPr>
        <w:t>.</w:t>
      </w:r>
    </w:p>
    <w:p w14:paraId="4C800CDB" w14:textId="77777777" w:rsidR="00FF67F5" w:rsidRPr="008223AE" w:rsidRDefault="00FF67F5" w:rsidP="00850DF8">
      <w:pPr>
        <w:pStyle w:val="BGP-Textecourant"/>
        <w:rPr>
          <w:rFonts w:cs="Tahoma"/>
          <w:szCs w:val="20"/>
        </w:rPr>
      </w:pPr>
    </w:p>
    <w:p w14:paraId="6779FBDB" w14:textId="77777777" w:rsidR="00FF67F5" w:rsidRPr="008223AE" w:rsidRDefault="00FF67F5" w:rsidP="00850DF8">
      <w:pPr>
        <w:pStyle w:val="BGP-Textecourant"/>
        <w:rPr>
          <w:rFonts w:cs="Tahoma"/>
          <w:szCs w:val="20"/>
        </w:rPr>
        <w:sectPr w:rsidR="00FF67F5" w:rsidRPr="008223AE" w:rsidSect="00BD3B3C">
          <w:pgSz w:w="11907" w:h="16839" w:code="9"/>
          <w:pgMar w:top="1418" w:right="1418" w:bottom="1418" w:left="1418" w:header="454" w:footer="454" w:gutter="0"/>
          <w:cols w:space="708"/>
          <w:docGrid w:linePitch="360"/>
        </w:sectPr>
      </w:pPr>
    </w:p>
    <w:p w14:paraId="1C345BF2" w14:textId="77777777" w:rsidR="009D4D0F" w:rsidRPr="007C7D02" w:rsidRDefault="009D4D0F" w:rsidP="009D4D0F">
      <w:pPr>
        <w:pStyle w:val="BGP-Titre1"/>
        <w:numPr>
          <w:ilvl w:val="0"/>
          <w:numId w:val="2"/>
        </w:numPr>
        <w:tabs>
          <w:tab w:val="clear" w:pos="432"/>
          <w:tab w:val="clear" w:pos="680"/>
          <w:tab w:val="left" w:pos="0"/>
          <w:tab w:val="left" w:pos="142"/>
        </w:tabs>
        <w:ind w:left="0" w:firstLine="0"/>
        <w:rPr>
          <w:rFonts w:cs="Tahoma"/>
          <w:color w:val="auto"/>
        </w:rPr>
      </w:pPr>
      <w:bookmarkStart w:id="77" w:name="_Toc284653387"/>
      <w:bookmarkStart w:id="78" w:name="_Toc283495376"/>
      <w:r w:rsidRPr="007C7D02">
        <w:rPr>
          <w:rFonts w:cs="Tahoma"/>
          <w:color w:val="auto"/>
        </w:rPr>
        <w:lastRenderedPageBreak/>
        <w:t>Description du projet</w:t>
      </w:r>
      <w:bookmarkEnd w:id="77"/>
      <w:r w:rsidRPr="007C7D02">
        <w:rPr>
          <w:rFonts w:cs="Tahoma"/>
          <w:color w:val="auto"/>
        </w:rPr>
        <w:t xml:space="preserve"> </w:t>
      </w:r>
      <w:bookmarkEnd w:id="78"/>
    </w:p>
    <w:p w14:paraId="1FB8250A" w14:textId="77777777" w:rsidR="009D4D0F" w:rsidRDefault="009D4D0F" w:rsidP="009D4D0F">
      <w:pPr>
        <w:pStyle w:val="BGP-Titre11"/>
        <w:numPr>
          <w:ilvl w:val="1"/>
          <w:numId w:val="2"/>
        </w:numPr>
        <w:shd w:val="clear" w:color="auto" w:fill="FFFFFF" w:themeFill="background1"/>
        <w:spacing w:before="400"/>
        <w:ind w:left="578" w:hanging="578"/>
        <w:rPr>
          <w:rFonts w:cs="Tahoma"/>
        </w:rPr>
      </w:pPr>
      <w:bookmarkStart w:id="79" w:name="_Toc284653388"/>
      <w:bookmarkStart w:id="80" w:name="_Toc283495377"/>
      <w:r>
        <w:rPr>
          <w:rFonts w:cs="Tahoma"/>
        </w:rPr>
        <w:t>La situation actuelle</w:t>
      </w:r>
      <w:bookmarkEnd w:id="79"/>
    </w:p>
    <w:p w14:paraId="7671A71A" w14:textId="51695BC0" w:rsidR="009D4D0F" w:rsidRDefault="009D4D0F" w:rsidP="009D4D0F">
      <w:pPr>
        <w:pStyle w:val="BGP-Textecourant"/>
        <w:rPr>
          <w:szCs w:val="20"/>
        </w:rPr>
      </w:pPr>
      <w:r w:rsidRPr="00E83DDB">
        <w:rPr>
          <w:szCs w:val="20"/>
        </w:rPr>
        <w:t xml:space="preserve">Le poste source 60/22KV </w:t>
      </w:r>
      <w:r w:rsidR="00D24A64">
        <w:rPr>
          <w:szCs w:val="20"/>
        </w:rPr>
        <w:t>de Missour, d’une puissance installée de 1</w:t>
      </w:r>
      <w:r w:rsidRPr="00E83DDB">
        <w:rPr>
          <w:szCs w:val="20"/>
        </w:rPr>
        <w:t xml:space="preserve"> x 20MVA, </w:t>
      </w:r>
      <w:r w:rsidR="00D24A64" w:rsidRPr="008625B3">
        <w:rPr>
          <w:szCs w:val="20"/>
        </w:rPr>
        <w:t>assure actuellement l’alimentation des villes  de Missour, Outat el Haj  communes rattachées via trois départs  à 22KV à savoir </w:t>
      </w:r>
      <w:r w:rsidRPr="00E83DDB">
        <w:rPr>
          <w:szCs w:val="20"/>
        </w:rPr>
        <w:t>:</w:t>
      </w:r>
      <w:r w:rsidR="00D24A64">
        <w:rPr>
          <w:szCs w:val="20"/>
        </w:rPr>
        <w:t xml:space="preserve"> Missour-centre, Missour-Outat El Haj et Missour-ONEP. </w:t>
      </w:r>
    </w:p>
    <w:p w14:paraId="2E2D265F" w14:textId="4AFCB88B" w:rsidR="00D24A64" w:rsidRPr="008625B3" w:rsidRDefault="00D24A64" w:rsidP="008625B3">
      <w:pPr>
        <w:pStyle w:val="BGP-Textecourant"/>
        <w:rPr>
          <w:szCs w:val="20"/>
        </w:rPr>
      </w:pPr>
      <w:r w:rsidRPr="008625B3">
        <w:rPr>
          <w:szCs w:val="20"/>
        </w:rPr>
        <w:t xml:space="preserve">L’alimentation en HT du </w:t>
      </w:r>
      <w:r w:rsidR="004924FF">
        <w:rPr>
          <w:szCs w:val="20"/>
        </w:rPr>
        <w:t xml:space="preserve">poste source de Missour </w:t>
      </w:r>
      <w:r w:rsidRPr="008625B3">
        <w:rPr>
          <w:szCs w:val="20"/>
        </w:rPr>
        <w:t>est issu de la ligne 60kV en antenne ligne  n°170  Mibladen - Ksabi -Missour, d’une longueur de 78 km en câble Alu Ac de section 147,1 mm²</w:t>
      </w:r>
      <w:r>
        <w:rPr>
          <w:szCs w:val="20"/>
        </w:rPr>
        <w:t xml:space="preserve">. </w:t>
      </w:r>
      <w:r w:rsidRPr="008625B3">
        <w:rPr>
          <w:szCs w:val="20"/>
        </w:rPr>
        <w:t>Vu les écrasements de tension enregistrés au niveau du jeu de barre 60KV et l’alimentation en antenne côté 60KV du PS MISSOUR, il a été procédé à l’installation de  3 blocs de gradins de batteries de condensateurs.</w:t>
      </w:r>
    </w:p>
    <w:p w14:paraId="32AF1782" w14:textId="77777777" w:rsidR="00D24A64" w:rsidRPr="007C7D02" w:rsidRDefault="00D24A64" w:rsidP="00A33306">
      <w:pPr>
        <w:pStyle w:val="BGP-Titre11"/>
        <w:numPr>
          <w:ilvl w:val="1"/>
          <w:numId w:val="2"/>
        </w:numPr>
        <w:shd w:val="clear" w:color="auto" w:fill="FFFFFF" w:themeFill="background1"/>
        <w:spacing w:before="400"/>
        <w:ind w:left="578" w:hanging="578"/>
        <w:rPr>
          <w:rFonts w:cs="Tahoma"/>
        </w:rPr>
      </w:pPr>
      <w:bookmarkStart w:id="81" w:name="_Toc284653389"/>
      <w:bookmarkEnd w:id="80"/>
      <w:r>
        <w:rPr>
          <w:rFonts w:cs="Tahoma"/>
        </w:rPr>
        <w:t>Présentation du site</w:t>
      </w:r>
      <w:bookmarkEnd w:id="81"/>
    </w:p>
    <w:p w14:paraId="486BA588" w14:textId="77777777" w:rsidR="00581901" w:rsidRDefault="00A33306" w:rsidP="008625B3">
      <w:pPr>
        <w:keepNext/>
        <w:jc w:val="center"/>
      </w:pPr>
      <w:r>
        <w:rPr>
          <w:noProof/>
          <w:lang w:val="en-US" w:eastAsia="en-US"/>
        </w:rPr>
        <mc:AlternateContent>
          <mc:Choice Requires="wpg">
            <w:drawing>
              <wp:anchor distT="0" distB="0" distL="114300" distR="114300" simplePos="0" relativeHeight="251697664" behindDoc="0" locked="0" layoutInCell="1" allowOverlap="1" wp14:anchorId="44B87BE7" wp14:editId="19AABA0E">
                <wp:simplePos x="0" y="0"/>
                <wp:positionH relativeFrom="column">
                  <wp:posOffset>2929255</wp:posOffset>
                </wp:positionH>
                <wp:positionV relativeFrom="paragraph">
                  <wp:posOffset>4820920</wp:posOffset>
                </wp:positionV>
                <wp:extent cx="781050" cy="681355"/>
                <wp:effectExtent l="0" t="0" r="0" b="0"/>
                <wp:wrapNone/>
                <wp:docPr id="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681355"/>
                          <a:chOff x="5910" y="11502"/>
                          <a:chExt cx="1230" cy="1073"/>
                        </a:xfrm>
                      </wpg:grpSpPr>
                      <wps:wsp>
                        <wps:cNvPr id="47" name="Text Box 8"/>
                        <wps:cNvSpPr txBox="1">
                          <a:spLocks noChangeArrowheads="1"/>
                        </wps:cNvSpPr>
                        <wps:spPr bwMode="auto">
                          <a:xfrm>
                            <a:off x="6675" y="11502"/>
                            <a:ext cx="45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2465E" w14:textId="77777777" w:rsidR="00EF141A" w:rsidRPr="00B30E7F" w:rsidRDefault="00EF141A" w:rsidP="00A33306">
                              <w:pPr>
                                <w:rPr>
                                  <w:b/>
                                  <w:bCs/>
                                </w:rPr>
                              </w:pPr>
                              <w:r w:rsidRPr="00B30E7F">
                                <w:rPr>
                                  <w:b/>
                                  <w:bCs/>
                                </w:rPr>
                                <w:t>A</w:t>
                              </w:r>
                            </w:p>
                          </w:txbxContent>
                        </wps:txbx>
                        <wps:bodyPr rot="0" vert="horz" wrap="square" lIns="91440" tIns="45720" rIns="91440" bIns="45720" anchor="t" anchorCtr="0" upright="1">
                          <a:noAutofit/>
                        </wps:bodyPr>
                      </wps:wsp>
                      <wps:wsp>
                        <wps:cNvPr id="49" name="Text Box 9"/>
                        <wps:cNvSpPr txBox="1">
                          <a:spLocks noChangeArrowheads="1"/>
                        </wps:cNvSpPr>
                        <wps:spPr bwMode="auto">
                          <a:xfrm>
                            <a:off x="5925" y="11502"/>
                            <a:ext cx="45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D4BC1" w14:textId="77777777" w:rsidR="00EF141A" w:rsidRPr="00B30E7F" w:rsidRDefault="00EF141A" w:rsidP="00A33306">
                              <w:pPr>
                                <w:rPr>
                                  <w:b/>
                                  <w:bCs/>
                                </w:rPr>
                              </w:pPr>
                              <w:r>
                                <w:rPr>
                                  <w:b/>
                                  <w:bCs/>
                                </w:rPr>
                                <w:t>B</w:t>
                              </w:r>
                            </w:p>
                          </w:txbxContent>
                        </wps:txbx>
                        <wps:bodyPr rot="0" vert="horz" wrap="square" lIns="91440" tIns="45720" rIns="91440" bIns="45720" anchor="t" anchorCtr="0" upright="1">
                          <a:noAutofit/>
                        </wps:bodyPr>
                      </wps:wsp>
                      <wps:wsp>
                        <wps:cNvPr id="50" name="Text Box 10"/>
                        <wps:cNvSpPr txBox="1">
                          <a:spLocks noChangeArrowheads="1"/>
                        </wps:cNvSpPr>
                        <wps:spPr bwMode="auto">
                          <a:xfrm>
                            <a:off x="5910" y="12162"/>
                            <a:ext cx="45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DFCA7" w14:textId="77777777" w:rsidR="00EF141A" w:rsidRPr="00B30E7F" w:rsidRDefault="00EF141A" w:rsidP="00A33306">
                              <w:pPr>
                                <w:rPr>
                                  <w:b/>
                                  <w:bCs/>
                                </w:rPr>
                              </w:pPr>
                              <w:r>
                                <w:rPr>
                                  <w:b/>
                                  <w:bCs/>
                                </w:rPr>
                                <w:t>C</w:t>
                              </w:r>
                            </w:p>
                          </w:txbxContent>
                        </wps:txbx>
                        <wps:bodyPr rot="0" vert="horz" wrap="square" lIns="91440" tIns="45720" rIns="91440" bIns="45720" anchor="t" anchorCtr="0" upright="1">
                          <a:noAutofit/>
                        </wps:bodyPr>
                      </wps:wsp>
                      <wps:wsp>
                        <wps:cNvPr id="54" name="Text Box 11"/>
                        <wps:cNvSpPr txBox="1">
                          <a:spLocks noChangeArrowheads="1"/>
                        </wps:cNvSpPr>
                        <wps:spPr bwMode="auto">
                          <a:xfrm>
                            <a:off x="6690" y="12147"/>
                            <a:ext cx="450"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C9A6E" w14:textId="77777777" w:rsidR="00EF141A" w:rsidRPr="00B30E7F" w:rsidRDefault="00EF141A" w:rsidP="00A33306">
                              <w:pPr>
                                <w:rPr>
                                  <w:b/>
                                  <w:bCs/>
                                </w:rPr>
                              </w:pPr>
                              <w:r>
                                <w:rPr>
                                  <w:b/>
                                  <w:bCs/>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8" style="position:absolute;left:0;text-align:left;margin-left:230.65pt;margin-top:379.6pt;width:61.5pt;height:53.65pt;z-index:251697664" coordorigin="5910,11502" coordsize="1230,10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">
                <v:shape id="Text Box 8" o:spid="_x0000_s1029" type="#_x0000_t202" style="position:absolute;left:6675;top:11502;width:450;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14:paraId="7622465E" w14:textId="77777777" w:rsidR="00EF141A" w:rsidRPr="00B30E7F" w:rsidRDefault="00EF141A" w:rsidP="00A33306">
                        <w:pPr>
                          <w:rPr>
                            <w:b/>
                            <w:bCs/>
                          </w:rPr>
                        </w:pPr>
                        <w:r w:rsidRPr="00B30E7F">
                          <w:rPr>
                            <w:b/>
                            <w:bCs/>
                          </w:rPr>
                          <w:t>A</w:t>
                        </w:r>
                      </w:p>
                    </w:txbxContent>
                  </v:textbox>
                </v:shape>
                <v:shape id="Text Box 9" o:spid="_x0000_s1030" type="#_x0000_t202" style="position:absolute;left:5925;top:11502;width:450;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VN5wwAA&#10;ANsAAAAPAAAAZHJzL2Rvd25yZXYueG1sRI/NasMwEITvhbyD2EButZSSltiJbEJLoKeW5g9yW6yN&#10;bWKtjKXG7ttXhUKOw8x8w6yL0bbiRr1vHGuYJwoEcelMw5WGw377uAThA7LB1jFp+CEPRT55WGNm&#10;3MBfdNuFSkQI+ww11CF0mZS+rMmiT1xHHL2L6y2GKPtKmh6HCLetfFLqRVpsOC7U2NFrTeV19201&#10;HD8u59NCfVZv9rkb3Kgk21RqPZu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VN5wwAAANsAAAAPAAAAAAAAAAAAAAAAAJcCAABkcnMvZG93&#10;bnJldi54bWxQSwUGAAAAAAQABAD1AAAAhwMAAAAA&#10;" filled="f" stroked="f">
                  <v:textbox>
                    <w:txbxContent>
                      <w:p w14:paraId="40FD4BC1" w14:textId="77777777" w:rsidR="00EF141A" w:rsidRPr="00B30E7F" w:rsidRDefault="00EF141A" w:rsidP="00A33306">
                        <w:pPr>
                          <w:rPr>
                            <w:b/>
                            <w:bCs/>
                          </w:rPr>
                        </w:pPr>
                        <w:r>
                          <w:rPr>
                            <w:b/>
                            <w:bCs/>
                          </w:rPr>
                          <w:t>B</w:t>
                        </w:r>
                      </w:p>
                    </w:txbxContent>
                  </v:textbox>
                </v:shape>
                <v:shape id="Text Box 10" o:spid="_x0000_s1031" type="#_x0000_t202" style="position:absolute;left:5910;top:12162;width:450;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284DFCA7" w14:textId="77777777" w:rsidR="00EF141A" w:rsidRPr="00B30E7F" w:rsidRDefault="00EF141A" w:rsidP="00A33306">
                        <w:pPr>
                          <w:rPr>
                            <w:b/>
                            <w:bCs/>
                          </w:rPr>
                        </w:pPr>
                        <w:r>
                          <w:rPr>
                            <w:b/>
                            <w:bCs/>
                          </w:rPr>
                          <w:t>C</w:t>
                        </w:r>
                      </w:p>
                    </w:txbxContent>
                  </v:textbox>
                </v:shape>
                <v:shape id="_x0000_s1032" type="#_x0000_t202" style="position:absolute;left:6690;top:12147;width:450;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4F1C9A6E" w14:textId="77777777" w:rsidR="00EF141A" w:rsidRPr="00B30E7F" w:rsidRDefault="00EF141A" w:rsidP="00A33306">
                        <w:pPr>
                          <w:rPr>
                            <w:b/>
                            <w:bCs/>
                          </w:rPr>
                        </w:pPr>
                        <w:r>
                          <w:rPr>
                            <w:b/>
                            <w:bCs/>
                          </w:rPr>
                          <w:t>D</w:t>
                        </w:r>
                      </w:p>
                    </w:txbxContent>
                  </v:textbox>
                </v:shape>
              </v:group>
            </w:pict>
          </mc:Fallback>
        </mc:AlternateContent>
      </w:r>
      <w:r>
        <w:rPr>
          <w:noProof/>
          <w:lang w:val="en-US" w:eastAsia="en-US"/>
        </w:rPr>
        <w:drawing>
          <wp:inline distT="0" distB="0" distL="0" distR="0" wp14:anchorId="747636D4" wp14:editId="0C7B4F82">
            <wp:extent cx="5266055" cy="5412740"/>
            <wp:effectExtent l="25400" t="25400" r="17145" b="2286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44278" t="24583" r="11055" b="14740"/>
                    <a:stretch>
                      <a:fillRect/>
                    </a:stretch>
                  </pic:blipFill>
                  <pic:spPr bwMode="auto">
                    <a:xfrm>
                      <a:off x="0" y="0"/>
                      <a:ext cx="5266055" cy="5412740"/>
                    </a:xfrm>
                    <a:prstGeom prst="rect">
                      <a:avLst/>
                    </a:prstGeom>
                    <a:noFill/>
                    <a:ln w="28575" cmpd="sng">
                      <a:solidFill>
                        <a:srgbClr val="000000"/>
                      </a:solidFill>
                      <a:miter lim="800000"/>
                      <a:headEnd/>
                      <a:tailEnd/>
                    </a:ln>
                    <a:effectLst/>
                  </pic:spPr>
                </pic:pic>
              </a:graphicData>
            </a:graphic>
          </wp:inline>
        </w:drawing>
      </w:r>
    </w:p>
    <w:p w14:paraId="7B74FC81" w14:textId="44125CBC" w:rsidR="00A33306" w:rsidRPr="008625B3" w:rsidRDefault="00581901" w:rsidP="008625B3">
      <w:pPr>
        <w:pStyle w:val="Caption"/>
        <w:ind w:left="720"/>
        <w:rPr>
          <w:rFonts w:ascii="Tahoma" w:hAnsi="Tahoma" w:cs="Tahoma"/>
        </w:rPr>
      </w:pPr>
      <w:bookmarkStart w:id="82" w:name="_Toc284614388"/>
      <w:r w:rsidRPr="008625B3">
        <w:rPr>
          <w:rFonts w:ascii="Tahoma" w:hAnsi="Tahoma" w:cs="Tahoma"/>
          <w:color w:val="auto"/>
        </w:rPr>
        <w:t xml:space="preserve">Figure </w:t>
      </w:r>
      <w:r w:rsidRPr="008625B3">
        <w:rPr>
          <w:rFonts w:ascii="Tahoma" w:hAnsi="Tahoma" w:cs="Tahoma"/>
          <w:color w:val="auto"/>
        </w:rPr>
        <w:fldChar w:fldCharType="begin"/>
      </w:r>
      <w:r w:rsidRPr="008625B3">
        <w:rPr>
          <w:rFonts w:ascii="Tahoma" w:hAnsi="Tahoma" w:cs="Tahoma"/>
          <w:color w:val="auto"/>
        </w:rPr>
        <w:instrText xml:space="preserve"> SEQ Figure \* ARABIC </w:instrText>
      </w:r>
      <w:r w:rsidRPr="008625B3">
        <w:rPr>
          <w:rFonts w:ascii="Tahoma" w:hAnsi="Tahoma" w:cs="Tahoma"/>
          <w:color w:val="auto"/>
        </w:rPr>
        <w:fldChar w:fldCharType="separate"/>
      </w:r>
      <w:r w:rsidRPr="008625B3">
        <w:rPr>
          <w:rFonts w:ascii="Tahoma" w:hAnsi="Tahoma" w:cs="Tahoma"/>
          <w:color w:val="auto"/>
        </w:rPr>
        <w:t>3</w:t>
      </w:r>
      <w:bookmarkEnd w:id="82"/>
      <w:r w:rsidRPr="008625B3">
        <w:rPr>
          <w:rFonts w:ascii="Tahoma" w:hAnsi="Tahoma" w:cs="Tahoma"/>
          <w:color w:val="auto"/>
        </w:rPr>
        <w:fldChar w:fldCharType="end"/>
      </w:r>
      <w:r w:rsidRPr="008625B3">
        <w:rPr>
          <w:rFonts w:ascii="Tahoma" w:hAnsi="Tahoma" w:cs="Tahoma"/>
          <w:color w:val="auto"/>
        </w:rPr>
        <w:tab/>
      </w:r>
      <w:r w:rsidR="00A33306" w:rsidRPr="008625B3">
        <w:rPr>
          <w:rFonts w:ascii="Tahoma" w:hAnsi="Tahoma" w:cs="Tahoma"/>
          <w:color w:val="auto"/>
        </w:rPr>
        <w:t>Carte de localisation du site de la centrale PV de Missour</w:t>
      </w:r>
    </w:p>
    <w:p w14:paraId="0EDB342F" w14:textId="77777777" w:rsidR="00A33306" w:rsidRDefault="00A33306" w:rsidP="00D24A64">
      <w:pPr>
        <w:pStyle w:val="BGP-Textecourant"/>
        <w:rPr>
          <w:rFonts w:cs="Tahoma"/>
          <w:szCs w:val="20"/>
        </w:rPr>
      </w:pPr>
    </w:p>
    <w:p w14:paraId="789E87D7" w14:textId="24229033" w:rsidR="00D24A64" w:rsidRPr="00D24A64" w:rsidRDefault="00D24A64" w:rsidP="00D24A64">
      <w:pPr>
        <w:pStyle w:val="BGP-Textecourant"/>
        <w:rPr>
          <w:rFonts w:cs="Tahoma"/>
          <w:szCs w:val="20"/>
        </w:rPr>
      </w:pPr>
      <w:r w:rsidRPr="008223AE">
        <w:rPr>
          <w:rFonts w:cs="Tahoma"/>
          <w:szCs w:val="20"/>
        </w:rPr>
        <w:lastRenderedPageBreak/>
        <w:t xml:space="preserve">Le site de la centrale PV de </w:t>
      </w:r>
      <w:r w:rsidRPr="008223AE">
        <w:rPr>
          <w:rFonts w:cs="Tahoma"/>
          <w:b/>
          <w:szCs w:val="20"/>
        </w:rPr>
        <w:t>Missour</w:t>
      </w:r>
      <w:r w:rsidRPr="008223AE">
        <w:rPr>
          <w:rFonts w:cs="Tahoma"/>
          <w:szCs w:val="20"/>
        </w:rPr>
        <w:t xml:space="preserve"> est situé à environ 27 km, à vol d’oiseau, au Sud de la ville de Missour.</w:t>
      </w:r>
      <w:r>
        <w:rPr>
          <w:rFonts w:cs="Tahoma"/>
          <w:szCs w:val="20"/>
        </w:rPr>
        <w:t xml:space="preserve"> </w:t>
      </w:r>
      <w:r w:rsidRPr="00955142">
        <w:rPr>
          <w:szCs w:val="20"/>
        </w:rPr>
        <w:t>Les coordonnées de la délimitation du site sont les suivantes :</w:t>
      </w:r>
    </w:p>
    <w:p w14:paraId="29198FB4" w14:textId="77777777" w:rsidR="00D24A64" w:rsidRPr="00D24A64" w:rsidRDefault="00D24A64" w:rsidP="00D24A64">
      <w:pPr>
        <w:numPr>
          <w:ilvl w:val="0"/>
          <w:numId w:val="129"/>
        </w:numPr>
        <w:tabs>
          <w:tab w:val="clear" w:pos="708"/>
          <w:tab w:val="num" w:pos="1275"/>
        </w:tabs>
        <w:spacing w:before="120"/>
        <w:ind w:left="1270" w:hanging="357"/>
        <w:rPr>
          <w:rFonts w:ascii="Calibri" w:hAnsi="Calibri" w:cs="Calibri"/>
          <w:color w:val="auto"/>
          <w:sz w:val="22"/>
          <w:szCs w:val="22"/>
        </w:rPr>
      </w:pPr>
      <w:r w:rsidRPr="00D24A64">
        <w:rPr>
          <w:rFonts w:ascii="Calibri" w:hAnsi="Calibri" w:cs="Calibri"/>
          <w:color w:val="auto"/>
          <w:sz w:val="22"/>
          <w:szCs w:val="22"/>
        </w:rPr>
        <w:t>A : 32,815° N ; 4,022° O</w:t>
      </w:r>
    </w:p>
    <w:p w14:paraId="54AAAA5B" w14:textId="77777777" w:rsidR="00D24A64" w:rsidRPr="00D24A64" w:rsidRDefault="00D24A64" w:rsidP="00D24A64">
      <w:pPr>
        <w:numPr>
          <w:ilvl w:val="0"/>
          <w:numId w:val="129"/>
        </w:numPr>
        <w:tabs>
          <w:tab w:val="clear" w:pos="708"/>
          <w:tab w:val="num" w:pos="1275"/>
        </w:tabs>
        <w:ind w:left="1275"/>
        <w:rPr>
          <w:rFonts w:ascii="Calibri" w:hAnsi="Calibri" w:cs="Calibri"/>
          <w:color w:val="auto"/>
          <w:sz w:val="22"/>
          <w:szCs w:val="22"/>
        </w:rPr>
      </w:pPr>
      <w:r w:rsidRPr="00D24A64">
        <w:rPr>
          <w:rFonts w:ascii="Calibri" w:hAnsi="Calibri" w:cs="Calibri"/>
          <w:color w:val="auto"/>
          <w:sz w:val="22"/>
          <w:szCs w:val="22"/>
        </w:rPr>
        <w:t>B : 32,815° N ; 4,037° O</w:t>
      </w:r>
    </w:p>
    <w:p w14:paraId="32564737" w14:textId="77777777" w:rsidR="00D24A64" w:rsidRPr="00D24A64" w:rsidRDefault="00D24A64" w:rsidP="00D24A64">
      <w:pPr>
        <w:numPr>
          <w:ilvl w:val="0"/>
          <w:numId w:val="129"/>
        </w:numPr>
        <w:tabs>
          <w:tab w:val="clear" w:pos="708"/>
          <w:tab w:val="num" w:pos="1275"/>
        </w:tabs>
        <w:ind w:left="1275"/>
        <w:rPr>
          <w:rFonts w:ascii="Calibri" w:hAnsi="Calibri" w:cs="Calibri"/>
          <w:color w:val="auto"/>
          <w:sz w:val="22"/>
          <w:szCs w:val="22"/>
        </w:rPr>
      </w:pPr>
      <w:r w:rsidRPr="00D24A64">
        <w:rPr>
          <w:rFonts w:ascii="Calibri" w:hAnsi="Calibri" w:cs="Calibri"/>
          <w:color w:val="auto"/>
          <w:sz w:val="22"/>
          <w:szCs w:val="22"/>
        </w:rPr>
        <w:t>C : 32,802° N ; 4,037° O</w:t>
      </w:r>
    </w:p>
    <w:p w14:paraId="32F6E0DF" w14:textId="77777777" w:rsidR="00D24A64" w:rsidRPr="00D24A64" w:rsidRDefault="00D24A64" w:rsidP="00D24A64">
      <w:pPr>
        <w:numPr>
          <w:ilvl w:val="0"/>
          <w:numId w:val="129"/>
        </w:numPr>
        <w:tabs>
          <w:tab w:val="clear" w:pos="708"/>
          <w:tab w:val="num" w:pos="1275"/>
        </w:tabs>
        <w:ind w:left="1275"/>
        <w:rPr>
          <w:rFonts w:ascii="Calibri" w:hAnsi="Calibri" w:cs="Calibri"/>
          <w:color w:val="auto"/>
          <w:sz w:val="22"/>
          <w:szCs w:val="22"/>
        </w:rPr>
      </w:pPr>
      <w:r w:rsidRPr="00D24A64">
        <w:rPr>
          <w:rFonts w:ascii="Calibri" w:hAnsi="Calibri" w:cs="Calibri"/>
          <w:color w:val="auto"/>
          <w:sz w:val="22"/>
          <w:szCs w:val="22"/>
        </w:rPr>
        <w:t>D : 32,802° N ; 4,022° O</w:t>
      </w:r>
    </w:p>
    <w:p w14:paraId="13335C42" w14:textId="77777777" w:rsidR="00C40788" w:rsidRPr="007C7D02" w:rsidRDefault="00C40788" w:rsidP="00C40788">
      <w:pPr>
        <w:pStyle w:val="BGP-Titre11"/>
        <w:numPr>
          <w:ilvl w:val="1"/>
          <w:numId w:val="2"/>
        </w:numPr>
        <w:shd w:val="clear" w:color="auto" w:fill="FFFFFF" w:themeFill="background1"/>
        <w:spacing w:before="400"/>
        <w:ind w:left="578" w:hanging="578"/>
        <w:rPr>
          <w:rFonts w:cs="Tahoma"/>
        </w:rPr>
      </w:pPr>
      <w:bookmarkStart w:id="83" w:name="_Toc284653390"/>
      <w:r>
        <w:rPr>
          <w:rFonts w:cs="Tahoma"/>
        </w:rPr>
        <w:t>Caractéristiques techniques</w:t>
      </w:r>
      <w:bookmarkEnd w:id="83"/>
    </w:p>
    <w:p w14:paraId="346715BC" w14:textId="77777777" w:rsidR="00C40788" w:rsidRPr="007C7D02" w:rsidRDefault="00C40788" w:rsidP="00C40788">
      <w:pPr>
        <w:pStyle w:val="BGP-Titre111"/>
        <w:numPr>
          <w:ilvl w:val="2"/>
          <w:numId w:val="2"/>
        </w:numPr>
        <w:spacing w:before="240"/>
        <w:rPr>
          <w:rFonts w:cs="Tahoma"/>
          <w:color w:val="auto"/>
        </w:rPr>
      </w:pPr>
      <w:bookmarkStart w:id="84" w:name="_Toc284653391"/>
      <w:r>
        <w:rPr>
          <w:rFonts w:cs="Tahoma"/>
          <w:color w:val="auto"/>
        </w:rPr>
        <w:t>Production d’énergie</w:t>
      </w:r>
      <w:bookmarkEnd w:id="84"/>
    </w:p>
    <w:p w14:paraId="71B9AB41" w14:textId="7535D7DA" w:rsidR="00C40788" w:rsidRPr="007C7D02" w:rsidRDefault="00C40788" w:rsidP="00C40788">
      <w:pPr>
        <w:pStyle w:val="BGP-Textecourant"/>
        <w:rPr>
          <w:szCs w:val="20"/>
        </w:rPr>
      </w:pPr>
      <w:r w:rsidRPr="007C7D02">
        <w:rPr>
          <w:szCs w:val="20"/>
        </w:rPr>
        <w:t>La présente étude concerne le proje</w:t>
      </w:r>
      <w:r>
        <w:rPr>
          <w:szCs w:val="20"/>
        </w:rPr>
        <w:t>t de centrale Photovoltaïque d</w:t>
      </w:r>
      <w:r w:rsidR="00C72152">
        <w:rPr>
          <w:szCs w:val="20"/>
        </w:rPr>
        <w:t xml:space="preserve">e Missour </w:t>
      </w:r>
      <w:r>
        <w:rPr>
          <w:szCs w:val="20"/>
        </w:rPr>
        <w:t>avec</w:t>
      </w:r>
      <w:r w:rsidRPr="007C7D02">
        <w:rPr>
          <w:szCs w:val="20"/>
        </w:rPr>
        <w:t xml:space="preserve"> les caractéristiques suivantes :</w:t>
      </w:r>
    </w:p>
    <w:p w14:paraId="7AEBD445" w14:textId="484D380D" w:rsidR="00C40788" w:rsidRPr="007C7D02" w:rsidRDefault="00C40788" w:rsidP="00C40788">
      <w:pPr>
        <w:pStyle w:val="BGP-Textecourant"/>
        <w:numPr>
          <w:ilvl w:val="0"/>
          <w:numId w:val="14"/>
        </w:numPr>
        <w:rPr>
          <w:rFonts w:cs="Tahoma"/>
          <w:szCs w:val="20"/>
        </w:rPr>
      </w:pPr>
      <w:r>
        <w:rPr>
          <w:rFonts w:cs="Tahoma"/>
          <w:szCs w:val="20"/>
        </w:rPr>
        <w:t xml:space="preserve">Type des modules/panneaux </w:t>
      </w:r>
      <w:r w:rsidR="00C72152">
        <w:rPr>
          <w:rFonts w:cs="Tahoma"/>
          <w:szCs w:val="20"/>
        </w:rPr>
        <w:t>photovoltaïques :</w:t>
      </w:r>
      <w:r w:rsidRPr="007C7D02">
        <w:rPr>
          <w:rFonts w:cs="Tahoma"/>
          <w:szCs w:val="20"/>
        </w:rPr>
        <w:t xml:space="preserve"> Silicium </w:t>
      </w:r>
      <w:r>
        <w:rPr>
          <w:rFonts w:cs="Tahoma"/>
          <w:szCs w:val="20"/>
        </w:rPr>
        <w:t xml:space="preserve">cristalline </w:t>
      </w:r>
      <w:r w:rsidRPr="007C7D02">
        <w:rPr>
          <w:rFonts w:cs="Tahoma"/>
          <w:szCs w:val="20"/>
        </w:rPr>
        <w:t>/ couches minces</w:t>
      </w:r>
      <w:r>
        <w:rPr>
          <w:rFonts w:cs="Tahoma"/>
          <w:szCs w:val="20"/>
        </w:rPr>
        <w:t xml:space="preserve"> (fixe ou tracker).</w:t>
      </w:r>
      <w:r w:rsidRPr="009307D8">
        <w:rPr>
          <w:szCs w:val="20"/>
        </w:rPr>
        <w:t xml:space="preserve"> </w:t>
      </w:r>
      <w:r w:rsidR="0074457E">
        <w:rPr>
          <w:szCs w:val="20"/>
        </w:rPr>
        <w:t xml:space="preserve">Cette étude examinera les impacts de toutes ces options. </w:t>
      </w:r>
      <w:r>
        <w:rPr>
          <w:szCs w:val="20"/>
        </w:rPr>
        <w:t>Le choix final serait précisé par l’étude de faisabilité en cours par l’ONEE et qui déterminera la conception technique finale du projet. Ces options techniques sont présentées en détail dans le chapitre 5.</w:t>
      </w:r>
    </w:p>
    <w:p w14:paraId="443B5E6A" w14:textId="13965A58" w:rsidR="00C40788" w:rsidRPr="007C7D02" w:rsidRDefault="00C72152" w:rsidP="00C40788">
      <w:pPr>
        <w:pStyle w:val="BGP-Textecourant"/>
        <w:numPr>
          <w:ilvl w:val="0"/>
          <w:numId w:val="14"/>
        </w:numPr>
        <w:rPr>
          <w:rFonts w:cs="Tahoma"/>
          <w:szCs w:val="20"/>
        </w:rPr>
      </w:pPr>
      <w:r>
        <w:rPr>
          <w:rFonts w:cs="Tahoma"/>
          <w:szCs w:val="20"/>
        </w:rPr>
        <w:t xml:space="preserve">Productible annuel moyen : </w:t>
      </w:r>
      <w:r w:rsidR="00C40788">
        <w:rPr>
          <w:rFonts w:cs="Tahoma"/>
          <w:szCs w:val="20"/>
        </w:rPr>
        <w:t>42,5</w:t>
      </w:r>
      <w:r w:rsidR="00C40788" w:rsidRPr="007C7D02">
        <w:rPr>
          <w:rFonts w:cs="Tahoma"/>
          <w:szCs w:val="20"/>
        </w:rPr>
        <w:t xml:space="preserve"> GWh </w:t>
      </w:r>
    </w:p>
    <w:p w14:paraId="34A1F262" w14:textId="77777777" w:rsidR="00C40788" w:rsidRPr="007C7D02" w:rsidRDefault="00C40788" w:rsidP="00C40788">
      <w:pPr>
        <w:pStyle w:val="BGP-Textecourant"/>
        <w:numPr>
          <w:ilvl w:val="0"/>
          <w:numId w:val="14"/>
        </w:numPr>
        <w:rPr>
          <w:rFonts w:cs="Tahoma"/>
          <w:szCs w:val="20"/>
        </w:rPr>
      </w:pPr>
      <w:r w:rsidRPr="007C7D02">
        <w:rPr>
          <w:rFonts w:cs="Tahoma"/>
          <w:szCs w:val="20"/>
        </w:rPr>
        <w:t>Émissions CO</w:t>
      </w:r>
      <w:r w:rsidRPr="007C7D02">
        <w:rPr>
          <w:rFonts w:cs="Tahoma"/>
          <w:szCs w:val="20"/>
          <w:vertAlign w:val="subscript"/>
        </w:rPr>
        <w:t>2</w:t>
      </w:r>
      <w:r w:rsidRPr="007C7D02">
        <w:rPr>
          <w:rFonts w:cs="Tahoma"/>
          <w:szCs w:val="20"/>
        </w:rPr>
        <w:t xml:space="preserve"> évitées : </w:t>
      </w:r>
      <w:r>
        <w:rPr>
          <w:rFonts w:cs="Tahoma"/>
          <w:szCs w:val="20"/>
        </w:rPr>
        <w:t>environs 26 000</w:t>
      </w:r>
      <w:r w:rsidRPr="007C7D02">
        <w:rPr>
          <w:rFonts w:cs="Tahoma"/>
          <w:szCs w:val="20"/>
        </w:rPr>
        <w:t xml:space="preserve"> T/an </w:t>
      </w:r>
    </w:p>
    <w:p w14:paraId="43DC6654" w14:textId="77777777" w:rsidR="00C40788" w:rsidRDefault="00C40788" w:rsidP="00C40788">
      <w:pPr>
        <w:pStyle w:val="BGP-Textecourant"/>
        <w:numPr>
          <w:ilvl w:val="0"/>
          <w:numId w:val="14"/>
        </w:numPr>
        <w:rPr>
          <w:rFonts w:cs="Tahoma"/>
          <w:szCs w:val="20"/>
        </w:rPr>
      </w:pPr>
      <w:r>
        <w:rPr>
          <w:rFonts w:cs="Tahoma"/>
          <w:szCs w:val="20"/>
        </w:rPr>
        <w:t>Superficie: Minimum de</w:t>
      </w:r>
      <w:r w:rsidRPr="007C7D02">
        <w:rPr>
          <w:rFonts w:cs="Tahoma"/>
          <w:szCs w:val="20"/>
        </w:rPr>
        <w:t xml:space="preserve"> 100 ha </w:t>
      </w:r>
      <w:r>
        <w:rPr>
          <w:rFonts w:cs="Tahoma"/>
          <w:szCs w:val="20"/>
        </w:rPr>
        <w:t>(a</w:t>
      </w:r>
      <w:r w:rsidRPr="007C7D02">
        <w:rPr>
          <w:rFonts w:cs="Tahoma"/>
          <w:szCs w:val="20"/>
        </w:rPr>
        <w:t xml:space="preserve"> raison de 4 ha par MW</w:t>
      </w:r>
      <w:r>
        <w:rPr>
          <w:rFonts w:cs="Tahoma"/>
          <w:szCs w:val="20"/>
        </w:rPr>
        <w:t>)</w:t>
      </w:r>
      <w:r w:rsidRPr="007C7D02">
        <w:rPr>
          <w:rFonts w:cs="Tahoma"/>
          <w:szCs w:val="20"/>
        </w:rPr>
        <w:t xml:space="preserve">. </w:t>
      </w:r>
    </w:p>
    <w:p w14:paraId="794E7E5A" w14:textId="77777777" w:rsidR="00C40788" w:rsidRDefault="00C40788" w:rsidP="00C40788">
      <w:pPr>
        <w:pStyle w:val="BGP-Textecourant"/>
        <w:rPr>
          <w:szCs w:val="20"/>
        </w:rPr>
      </w:pPr>
      <w:r>
        <w:rPr>
          <w:szCs w:val="20"/>
        </w:rPr>
        <w:t xml:space="preserve">La centrale aura aussi des locaux techniques de deux types : </w:t>
      </w:r>
    </w:p>
    <w:p w14:paraId="53523ABB" w14:textId="77777777" w:rsidR="00C40788" w:rsidRDefault="00C40788" w:rsidP="00C40788">
      <w:pPr>
        <w:pStyle w:val="BGP-Retraittexte"/>
        <w:numPr>
          <w:ilvl w:val="0"/>
          <w:numId w:val="33"/>
        </w:numPr>
        <w:rPr>
          <w:rFonts w:cs="Tahoma"/>
          <w:szCs w:val="20"/>
        </w:rPr>
      </w:pPr>
      <w:r>
        <w:rPr>
          <w:rFonts w:cs="Tahoma"/>
          <w:szCs w:val="20"/>
        </w:rPr>
        <w:t>postes de transformation</w:t>
      </w:r>
      <w:r w:rsidRPr="007C7D02">
        <w:rPr>
          <w:rFonts w:cs="Tahoma"/>
          <w:szCs w:val="20"/>
        </w:rPr>
        <w:t xml:space="preserve"> contenant les t</w:t>
      </w:r>
      <w:r>
        <w:rPr>
          <w:rFonts w:cs="Tahoma"/>
          <w:szCs w:val="20"/>
        </w:rPr>
        <w:t xml:space="preserve">ransformateurs et les onduleurs. </w:t>
      </w:r>
    </w:p>
    <w:p w14:paraId="14A3F17A" w14:textId="77777777" w:rsidR="00C40788" w:rsidRPr="007F77D3" w:rsidRDefault="00C40788" w:rsidP="00C40788">
      <w:pPr>
        <w:pStyle w:val="BGP-Retraittexte"/>
        <w:numPr>
          <w:ilvl w:val="0"/>
          <w:numId w:val="33"/>
        </w:numPr>
        <w:rPr>
          <w:rFonts w:cs="Tahoma"/>
          <w:szCs w:val="20"/>
        </w:rPr>
      </w:pPr>
      <w:r w:rsidRPr="007F77D3">
        <w:rPr>
          <w:rFonts w:cs="Tahoma"/>
          <w:szCs w:val="20"/>
        </w:rPr>
        <w:t>local contenant le poste de livraison et de supervision et un onduleur.</w:t>
      </w:r>
    </w:p>
    <w:p w14:paraId="70738B1E" w14:textId="77777777" w:rsidR="00C40788" w:rsidRDefault="00C40788" w:rsidP="00C40788">
      <w:pPr>
        <w:pStyle w:val="BGP-Textecourant"/>
        <w:rPr>
          <w:rFonts w:cs="Tahoma"/>
          <w:szCs w:val="20"/>
        </w:rPr>
      </w:pPr>
      <w:r>
        <w:rPr>
          <w:rFonts w:cs="Tahoma"/>
          <w:szCs w:val="20"/>
        </w:rPr>
        <w:t>D’autres composantes de la centrale sont l’aménagement du site, une clôture, des installations de contrôle et de service. .</w:t>
      </w:r>
    </w:p>
    <w:p w14:paraId="1BACE7C6" w14:textId="77777777" w:rsidR="00C40788" w:rsidRPr="00B225E7" w:rsidRDefault="00C40788" w:rsidP="00C40788">
      <w:pPr>
        <w:pStyle w:val="BGP-Titre111"/>
        <w:numPr>
          <w:ilvl w:val="2"/>
          <w:numId w:val="2"/>
        </w:numPr>
        <w:spacing w:before="240"/>
        <w:rPr>
          <w:rFonts w:cs="Tahoma"/>
          <w:color w:val="auto"/>
        </w:rPr>
      </w:pPr>
      <w:bookmarkStart w:id="85" w:name="_Toc284653392"/>
      <w:r w:rsidRPr="00B225E7">
        <w:rPr>
          <w:rFonts w:cs="Tahoma"/>
          <w:color w:val="auto"/>
        </w:rPr>
        <w:t>Evacuation d’</w:t>
      </w:r>
      <w:r w:rsidRPr="00A851FA">
        <w:rPr>
          <w:rFonts w:cs="Tahoma"/>
          <w:color w:val="auto"/>
        </w:rPr>
        <w:t>énergie</w:t>
      </w:r>
      <w:bookmarkEnd w:id="85"/>
      <w:r w:rsidRPr="00B225E7">
        <w:rPr>
          <w:rFonts w:cs="Tahoma"/>
          <w:color w:val="auto"/>
        </w:rPr>
        <w:t xml:space="preserve"> </w:t>
      </w:r>
    </w:p>
    <w:p w14:paraId="232096FC" w14:textId="2876EE2E" w:rsidR="00762084" w:rsidRPr="008625B3" w:rsidRDefault="00C40788" w:rsidP="008625B3">
      <w:pPr>
        <w:pStyle w:val="BGP-Textecourant"/>
        <w:rPr>
          <w:szCs w:val="20"/>
        </w:rPr>
      </w:pPr>
      <w:r>
        <w:rPr>
          <w:szCs w:val="20"/>
        </w:rPr>
        <w:t>L</w:t>
      </w:r>
      <w:r w:rsidRPr="007C7D02">
        <w:rPr>
          <w:szCs w:val="20"/>
        </w:rPr>
        <w:t xml:space="preserve">’énergie électrique produite par la centrale sera </w:t>
      </w:r>
      <w:r>
        <w:rPr>
          <w:szCs w:val="20"/>
        </w:rPr>
        <w:t xml:space="preserve">évacuée par des lignes d’évacuation du poste de transformation </w:t>
      </w:r>
      <w:r w:rsidR="00934A66">
        <w:rPr>
          <w:szCs w:val="20"/>
        </w:rPr>
        <w:t xml:space="preserve">soit </w:t>
      </w:r>
      <w:r w:rsidR="004924FF">
        <w:rPr>
          <w:szCs w:val="20"/>
        </w:rPr>
        <w:t>à</w:t>
      </w:r>
      <w:r>
        <w:rPr>
          <w:szCs w:val="20"/>
        </w:rPr>
        <w:t xml:space="preserve"> la</w:t>
      </w:r>
      <w:r w:rsidRPr="007C7D02">
        <w:rPr>
          <w:szCs w:val="20"/>
        </w:rPr>
        <w:t xml:space="preserve"> </w:t>
      </w:r>
      <w:r>
        <w:rPr>
          <w:szCs w:val="20"/>
        </w:rPr>
        <w:t>ligne</w:t>
      </w:r>
      <w:r w:rsidRPr="007C7D02">
        <w:rPr>
          <w:szCs w:val="20"/>
        </w:rPr>
        <w:t xml:space="preserve"> 60 KV </w:t>
      </w:r>
      <w:r>
        <w:rPr>
          <w:szCs w:val="20"/>
        </w:rPr>
        <w:t>HT le plus proche</w:t>
      </w:r>
      <w:r w:rsidR="00934A66">
        <w:rPr>
          <w:szCs w:val="20"/>
        </w:rPr>
        <w:t xml:space="preserve">, </w:t>
      </w:r>
      <w:r w:rsidR="00762084" w:rsidRPr="008625B3">
        <w:rPr>
          <w:szCs w:val="20"/>
        </w:rPr>
        <w:t xml:space="preserve">de </w:t>
      </w:r>
      <w:r w:rsidR="007E181B">
        <w:rPr>
          <w:szCs w:val="20"/>
        </w:rPr>
        <w:t xml:space="preserve">8 </w:t>
      </w:r>
      <w:r w:rsidR="00762084" w:rsidRPr="008625B3">
        <w:rPr>
          <w:szCs w:val="20"/>
        </w:rPr>
        <w:t>km de longueur</w:t>
      </w:r>
      <w:r w:rsidR="001247AD">
        <w:rPr>
          <w:szCs w:val="20"/>
        </w:rPr>
        <w:t>,</w:t>
      </w:r>
      <w:r w:rsidR="00934A66">
        <w:rPr>
          <w:szCs w:val="20"/>
        </w:rPr>
        <w:t xml:space="preserve"> </w:t>
      </w:r>
      <w:r w:rsidR="006B40A7">
        <w:rPr>
          <w:szCs w:val="20"/>
        </w:rPr>
        <w:t xml:space="preserve">ou au </w:t>
      </w:r>
      <w:r w:rsidR="006B40A7" w:rsidRPr="00B11AD3">
        <w:t>poste 60/22 KV de Missour (26 km)</w:t>
      </w:r>
      <w:r w:rsidR="00762084" w:rsidRPr="008625B3">
        <w:rPr>
          <w:szCs w:val="20"/>
        </w:rPr>
        <w:t xml:space="preserve">. </w:t>
      </w:r>
    </w:p>
    <w:p w14:paraId="01B2DDBF" w14:textId="11BFB4BA" w:rsidR="00C40788" w:rsidRPr="007C7D02" w:rsidRDefault="00C40788" w:rsidP="00C40788">
      <w:pPr>
        <w:pStyle w:val="BGP-Textecourant"/>
        <w:rPr>
          <w:szCs w:val="20"/>
        </w:rPr>
      </w:pPr>
      <w:r>
        <w:rPr>
          <w:szCs w:val="20"/>
        </w:rPr>
        <w:t>L’</w:t>
      </w:r>
      <w:r w:rsidR="00762084">
        <w:rPr>
          <w:szCs w:val="20"/>
        </w:rPr>
        <w:t>évacuation</w:t>
      </w:r>
      <w:r>
        <w:rPr>
          <w:szCs w:val="20"/>
        </w:rPr>
        <w:t xml:space="preserve"> d’</w:t>
      </w:r>
      <w:r w:rsidR="00762084">
        <w:rPr>
          <w:szCs w:val="20"/>
        </w:rPr>
        <w:t>énergie</w:t>
      </w:r>
      <w:r>
        <w:rPr>
          <w:szCs w:val="20"/>
        </w:rPr>
        <w:t xml:space="preserve"> requiert aussi des postes de transformation, ainsi que des pistes d’</w:t>
      </w:r>
      <w:r w:rsidR="00A718DB">
        <w:rPr>
          <w:szCs w:val="20"/>
        </w:rPr>
        <w:t>accès</w:t>
      </w:r>
      <w:r>
        <w:rPr>
          <w:szCs w:val="20"/>
        </w:rPr>
        <w:t xml:space="preserve">. </w:t>
      </w:r>
    </w:p>
    <w:p w14:paraId="452E8297" w14:textId="3EF40326" w:rsidR="00831150" w:rsidRPr="00831150" w:rsidRDefault="00831150" w:rsidP="008625B3">
      <w:pPr>
        <w:spacing w:after="120"/>
        <w:contextualSpacing/>
        <w:jc w:val="both"/>
        <w:rPr>
          <w:rFonts w:ascii="Calibri" w:eastAsiaTheme="minorEastAsia" w:hAnsi="Calibri" w:cs="Calibri"/>
          <w:color w:val="auto"/>
          <w:sz w:val="22"/>
          <w:szCs w:val="22"/>
          <w:lang w:eastAsia="zh-CN"/>
        </w:rPr>
      </w:pPr>
    </w:p>
    <w:p w14:paraId="60D0379C" w14:textId="77777777" w:rsidR="00D24A64" w:rsidRDefault="00D24A64" w:rsidP="008625B3">
      <w:pPr>
        <w:pStyle w:val="BGP-Textecourant"/>
        <w:jc w:val="left"/>
        <w:rPr>
          <w:rFonts w:cs="Tahoma"/>
        </w:rPr>
      </w:pPr>
    </w:p>
    <w:p w14:paraId="508FFB43" w14:textId="7C43A35B" w:rsidR="001D42CC" w:rsidRPr="008223AE" w:rsidRDefault="001D42CC" w:rsidP="00B968DB">
      <w:pPr>
        <w:pStyle w:val="BGP-Textecourant"/>
        <w:jc w:val="center"/>
        <w:rPr>
          <w:rFonts w:cs="Tahoma"/>
          <w:szCs w:val="20"/>
        </w:rPr>
      </w:pPr>
    </w:p>
    <w:p w14:paraId="5FD71EF2" w14:textId="77777777" w:rsidR="003E2672" w:rsidRPr="008223AE" w:rsidRDefault="003E2672" w:rsidP="006302AC">
      <w:pPr>
        <w:pStyle w:val="BGP-Textecourant"/>
        <w:rPr>
          <w:rFonts w:cs="Tahoma"/>
        </w:rPr>
        <w:sectPr w:rsidR="003E2672" w:rsidRPr="008223AE" w:rsidSect="00833FD5">
          <w:footerReference w:type="default" r:id="rId21"/>
          <w:pgSz w:w="11907" w:h="16839" w:code="9"/>
          <w:pgMar w:top="1418" w:right="1418" w:bottom="1418" w:left="1418" w:header="454" w:footer="454" w:gutter="0"/>
          <w:cols w:space="708"/>
          <w:docGrid w:linePitch="360"/>
        </w:sectPr>
      </w:pPr>
      <w:bookmarkStart w:id="86" w:name="_Toc406343287"/>
      <w:bookmarkStart w:id="87" w:name="_Toc406344009"/>
      <w:bookmarkStart w:id="88" w:name="_Toc406344723"/>
      <w:bookmarkStart w:id="89" w:name="_Toc406345425"/>
      <w:bookmarkStart w:id="90" w:name="_Toc406346126"/>
      <w:bookmarkStart w:id="91" w:name="_Toc406346827"/>
      <w:bookmarkStart w:id="92" w:name="_Toc406347528"/>
      <w:bookmarkStart w:id="93" w:name="_Toc406348222"/>
      <w:bookmarkStart w:id="94" w:name="_Toc406348917"/>
      <w:bookmarkStart w:id="95" w:name="_Toc406350445"/>
      <w:bookmarkStart w:id="96" w:name="_Toc406351488"/>
      <w:bookmarkStart w:id="97" w:name="_Toc406511634"/>
      <w:bookmarkEnd w:id="76"/>
      <w:bookmarkEnd w:id="86"/>
      <w:bookmarkEnd w:id="87"/>
      <w:bookmarkEnd w:id="88"/>
      <w:bookmarkEnd w:id="89"/>
      <w:bookmarkEnd w:id="90"/>
      <w:bookmarkEnd w:id="91"/>
      <w:bookmarkEnd w:id="92"/>
      <w:bookmarkEnd w:id="93"/>
      <w:bookmarkEnd w:id="94"/>
      <w:bookmarkEnd w:id="95"/>
      <w:bookmarkEnd w:id="96"/>
      <w:bookmarkEnd w:id="97"/>
    </w:p>
    <w:p w14:paraId="5ACB19C8" w14:textId="77777777" w:rsidR="002877F1" w:rsidRPr="008223AE" w:rsidRDefault="002877F1" w:rsidP="002877F1">
      <w:pPr>
        <w:pStyle w:val="BGP-Titre1"/>
        <w:numPr>
          <w:ilvl w:val="0"/>
          <w:numId w:val="2"/>
        </w:numPr>
        <w:tabs>
          <w:tab w:val="clear" w:pos="432"/>
          <w:tab w:val="clear" w:pos="680"/>
          <w:tab w:val="left" w:pos="0"/>
          <w:tab w:val="left" w:pos="142"/>
        </w:tabs>
        <w:ind w:left="0" w:firstLine="0"/>
        <w:rPr>
          <w:rFonts w:cs="Tahoma"/>
          <w:color w:val="auto"/>
        </w:rPr>
      </w:pPr>
      <w:bookmarkStart w:id="98" w:name="_Toc283495264"/>
      <w:bookmarkStart w:id="99" w:name="_Toc284653393"/>
      <w:bookmarkStart w:id="100" w:name="_Toc259034329"/>
      <w:bookmarkStart w:id="101" w:name="_Toc404177722"/>
      <w:r w:rsidRPr="008223AE">
        <w:rPr>
          <w:rFonts w:cs="Tahoma"/>
          <w:color w:val="auto"/>
        </w:rPr>
        <w:lastRenderedPageBreak/>
        <w:t>Le cadre politique, juridique, administratif et réglementaire en vigueur</w:t>
      </w:r>
      <w:bookmarkEnd w:id="98"/>
      <w:bookmarkEnd w:id="99"/>
    </w:p>
    <w:p w14:paraId="3CA8EEC4" w14:textId="77777777" w:rsidR="002877F1" w:rsidRPr="008223AE" w:rsidRDefault="002877F1" w:rsidP="002877F1">
      <w:pPr>
        <w:pStyle w:val="BGP-Titre11"/>
        <w:numPr>
          <w:ilvl w:val="1"/>
          <w:numId w:val="2"/>
        </w:numPr>
        <w:ind w:left="578" w:hanging="578"/>
        <w:rPr>
          <w:rFonts w:cs="Tahoma"/>
          <w:color w:val="auto"/>
        </w:rPr>
      </w:pPr>
      <w:bookmarkStart w:id="102" w:name="_Toc406004944"/>
      <w:bookmarkStart w:id="103" w:name="_Toc406013353"/>
      <w:bookmarkStart w:id="104" w:name="_Toc406098750"/>
      <w:bookmarkStart w:id="105" w:name="_Toc406343292"/>
      <w:bookmarkStart w:id="106" w:name="_Toc406344014"/>
      <w:bookmarkStart w:id="107" w:name="_Toc406344728"/>
      <w:bookmarkStart w:id="108" w:name="_Toc406345430"/>
      <w:bookmarkStart w:id="109" w:name="_Toc406346131"/>
      <w:bookmarkStart w:id="110" w:name="_Toc406346832"/>
      <w:bookmarkStart w:id="111" w:name="_Toc406347533"/>
      <w:bookmarkStart w:id="112" w:name="_Toc406348227"/>
      <w:bookmarkStart w:id="113" w:name="_Toc406348922"/>
      <w:bookmarkStart w:id="114" w:name="_Toc406350450"/>
      <w:bookmarkStart w:id="115" w:name="_Toc406351493"/>
      <w:bookmarkStart w:id="116" w:name="_Toc406511639"/>
      <w:bookmarkStart w:id="117" w:name="_Toc283495265"/>
      <w:bookmarkStart w:id="118" w:name="_Toc284653394"/>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8223AE">
        <w:rPr>
          <w:rFonts w:cs="Tahoma"/>
          <w:color w:val="auto"/>
        </w:rPr>
        <w:t>Législation marocaine applicable au projet</w:t>
      </w:r>
      <w:bookmarkEnd w:id="117"/>
      <w:bookmarkEnd w:id="118"/>
    </w:p>
    <w:p w14:paraId="37DC9844" w14:textId="77777777" w:rsidR="002877F1" w:rsidRPr="008223AE" w:rsidRDefault="002877F1" w:rsidP="002877F1">
      <w:pPr>
        <w:pStyle w:val="BGP-Textecourant"/>
        <w:spacing w:after="120"/>
        <w:rPr>
          <w:rFonts w:cs="Tahoma"/>
          <w:szCs w:val="20"/>
        </w:rPr>
      </w:pPr>
      <w:r w:rsidRPr="008223AE">
        <w:rPr>
          <w:rFonts w:cs="Tahoma"/>
          <w:szCs w:val="20"/>
        </w:rPr>
        <w:t>Le tableau suivant synthétise les textes réglementaires marocains applicables au projet.</w:t>
      </w:r>
    </w:p>
    <w:p w14:paraId="24CA31FC" w14:textId="77777777" w:rsidR="002877F1" w:rsidRPr="008223AE" w:rsidRDefault="002877F1" w:rsidP="002877F1">
      <w:pPr>
        <w:pStyle w:val="Caption"/>
        <w:rPr>
          <w:rFonts w:cs="Tahoma"/>
        </w:rPr>
      </w:pPr>
      <w:bookmarkStart w:id="119" w:name="_Toc284614196"/>
      <w:r w:rsidRPr="008223AE">
        <w:rPr>
          <w:rFonts w:cs="Tahoma"/>
        </w:rPr>
        <w:t xml:space="preserve">Tableau </w:t>
      </w:r>
      <w:r w:rsidR="00DB1D58" w:rsidRPr="008223AE">
        <w:rPr>
          <w:rFonts w:cs="Tahoma"/>
        </w:rPr>
        <w:fldChar w:fldCharType="begin"/>
      </w:r>
      <w:r w:rsidRPr="008223AE">
        <w:rPr>
          <w:rFonts w:cs="Tahoma"/>
        </w:rPr>
        <w:instrText xml:space="preserve"> SEQ Tableau \* ARABIC </w:instrText>
      </w:r>
      <w:r w:rsidR="00DB1D58" w:rsidRPr="008223AE">
        <w:rPr>
          <w:rFonts w:cs="Tahoma"/>
        </w:rPr>
        <w:fldChar w:fldCharType="separate"/>
      </w:r>
      <w:r w:rsidR="009A11E4">
        <w:rPr>
          <w:rFonts w:cs="Tahoma"/>
          <w:noProof/>
        </w:rPr>
        <w:t>1</w:t>
      </w:r>
      <w:r w:rsidR="00DB1D58" w:rsidRPr="008223AE">
        <w:rPr>
          <w:rFonts w:cs="Tahoma"/>
        </w:rPr>
        <w:fldChar w:fldCharType="end"/>
      </w:r>
      <w:r w:rsidRPr="008223AE">
        <w:rPr>
          <w:rFonts w:cs="Tahoma"/>
        </w:rPr>
        <w:t xml:space="preserve"> : Législation marocaine concernant le projet</w:t>
      </w:r>
      <w:bookmarkEnd w:id="119"/>
    </w:p>
    <w:tbl>
      <w:tblPr>
        <w:tblW w:w="145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652"/>
        <w:gridCol w:w="3185"/>
        <w:gridCol w:w="5292"/>
        <w:gridCol w:w="3411"/>
      </w:tblGrid>
      <w:tr w:rsidR="002877F1" w:rsidRPr="008223AE" w14:paraId="7AABE15D" w14:textId="77777777" w:rsidTr="008F4F2A">
        <w:trPr>
          <w:cantSplit/>
          <w:tblHeader/>
          <w:jc w:val="center"/>
        </w:trPr>
        <w:tc>
          <w:tcPr>
            <w:tcW w:w="2652" w:type="dxa"/>
            <w:shd w:val="clear" w:color="auto" w:fill="E0E0E0"/>
            <w:vAlign w:val="center"/>
          </w:tcPr>
          <w:p w14:paraId="7BEC5CBF" w14:textId="77777777" w:rsidR="002877F1" w:rsidRPr="008223AE" w:rsidRDefault="002877F1" w:rsidP="008F4F2A">
            <w:pPr>
              <w:pStyle w:val="BodyText"/>
              <w:spacing w:after="120"/>
              <w:ind w:left="-242" w:firstLine="260"/>
              <w:jc w:val="center"/>
              <w:rPr>
                <w:rFonts w:ascii="Tahoma" w:hAnsi="Tahoma" w:cs="Tahoma"/>
                <w:b/>
                <w:sz w:val="18"/>
                <w:szCs w:val="18"/>
              </w:rPr>
            </w:pPr>
            <w:r w:rsidRPr="008223AE">
              <w:rPr>
                <w:rFonts w:ascii="Tahoma" w:hAnsi="Tahoma" w:cs="Tahoma"/>
                <w:b/>
                <w:sz w:val="18"/>
                <w:szCs w:val="18"/>
              </w:rPr>
              <w:t>Texte</w:t>
            </w:r>
          </w:p>
        </w:tc>
        <w:tc>
          <w:tcPr>
            <w:tcW w:w="3185" w:type="dxa"/>
            <w:shd w:val="clear" w:color="auto" w:fill="E0E0E0"/>
            <w:vAlign w:val="center"/>
          </w:tcPr>
          <w:p w14:paraId="35AF012D" w14:textId="77777777" w:rsidR="002877F1" w:rsidRPr="008223AE" w:rsidRDefault="002877F1" w:rsidP="008F4F2A">
            <w:pPr>
              <w:pStyle w:val="BodyText"/>
              <w:spacing w:after="120"/>
              <w:ind w:left="18"/>
              <w:jc w:val="center"/>
              <w:rPr>
                <w:rFonts w:ascii="Tahoma" w:hAnsi="Tahoma" w:cs="Tahoma"/>
                <w:b/>
                <w:sz w:val="18"/>
                <w:szCs w:val="18"/>
              </w:rPr>
            </w:pPr>
            <w:r w:rsidRPr="008223AE">
              <w:rPr>
                <w:rFonts w:ascii="Tahoma" w:hAnsi="Tahoma" w:cs="Tahoma"/>
                <w:b/>
                <w:sz w:val="18"/>
                <w:szCs w:val="18"/>
              </w:rPr>
              <w:t>Contenu</w:t>
            </w:r>
          </w:p>
        </w:tc>
        <w:tc>
          <w:tcPr>
            <w:tcW w:w="5292" w:type="dxa"/>
            <w:shd w:val="clear" w:color="auto" w:fill="E0E0E0"/>
            <w:vAlign w:val="center"/>
          </w:tcPr>
          <w:p w14:paraId="15CCE382" w14:textId="77777777" w:rsidR="002877F1" w:rsidRPr="008223AE" w:rsidRDefault="002877F1" w:rsidP="008F4F2A">
            <w:pPr>
              <w:pStyle w:val="BodyText"/>
              <w:spacing w:after="120"/>
              <w:ind w:left="18"/>
              <w:jc w:val="center"/>
              <w:rPr>
                <w:rFonts w:ascii="Tahoma" w:hAnsi="Tahoma" w:cs="Tahoma"/>
                <w:b/>
                <w:sz w:val="18"/>
                <w:szCs w:val="18"/>
              </w:rPr>
            </w:pPr>
            <w:r w:rsidRPr="008223AE">
              <w:rPr>
                <w:rFonts w:ascii="Tahoma" w:hAnsi="Tahoma" w:cs="Tahoma"/>
                <w:b/>
                <w:sz w:val="18"/>
                <w:szCs w:val="18"/>
              </w:rPr>
              <w:t>Texte d’application</w:t>
            </w:r>
          </w:p>
        </w:tc>
        <w:tc>
          <w:tcPr>
            <w:tcW w:w="3411" w:type="dxa"/>
            <w:shd w:val="clear" w:color="auto" w:fill="E0E0E0"/>
            <w:vAlign w:val="center"/>
          </w:tcPr>
          <w:p w14:paraId="7040A2A1" w14:textId="77777777" w:rsidR="002877F1" w:rsidRPr="008223AE" w:rsidRDefault="002877F1" w:rsidP="008F4F2A">
            <w:pPr>
              <w:pStyle w:val="BodyText"/>
              <w:spacing w:after="120"/>
              <w:ind w:left="18"/>
              <w:jc w:val="center"/>
              <w:rPr>
                <w:rFonts w:ascii="Tahoma" w:hAnsi="Tahoma" w:cs="Tahoma"/>
                <w:b/>
                <w:sz w:val="18"/>
                <w:szCs w:val="18"/>
              </w:rPr>
            </w:pPr>
            <w:r w:rsidRPr="008223AE">
              <w:rPr>
                <w:rFonts w:ascii="Tahoma" w:hAnsi="Tahoma" w:cs="Tahoma"/>
                <w:b/>
                <w:sz w:val="18"/>
                <w:szCs w:val="18"/>
              </w:rPr>
              <w:t>Application au projet</w:t>
            </w:r>
          </w:p>
        </w:tc>
      </w:tr>
      <w:tr w:rsidR="002877F1" w:rsidRPr="008223AE" w14:paraId="050B1FC0" w14:textId="77777777" w:rsidTr="008625B3">
        <w:trPr>
          <w:cantSplit/>
          <w:trHeight w:val="313"/>
          <w:jc w:val="center"/>
        </w:trPr>
        <w:tc>
          <w:tcPr>
            <w:tcW w:w="14540" w:type="dxa"/>
            <w:gridSpan w:val="4"/>
            <w:shd w:val="clear" w:color="auto" w:fill="D9D9D9"/>
            <w:vAlign w:val="center"/>
          </w:tcPr>
          <w:p w14:paraId="2EF195C3" w14:textId="77777777" w:rsidR="002877F1" w:rsidRPr="008223AE" w:rsidRDefault="002877F1" w:rsidP="008F4F2A">
            <w:pPr>
              <w:pStyle w:val="BodyText"/>
              <w:spacing w:after="120"/>
              <w:jc w:val="left"/>
              <w:rPr>
                <w:rFonts w:ascii="Tahoma" w:hAnsi="Tahoma" w:cs="Tahoma"/>
                <w:b/>
                <w:sz w:val="18"/>
                <w:szCs w:val="18"/>
              </w:rPr>
            </w:pPr>
            <w:r w:rsidRPr="008223AE">
              <w:rPr>
                <w:rFonts w:ascii="Tahoma" w:hAnsi="Tahoma" w:cs="Tahoma"/>
                <w:b/>
                <w:sz w:val="18"/>
                <w:szCs w:val="18"/>
              </w:rPr>
              <w:t>LEGISLATION ENVIRONNEMENTALE GENERALE</w:t>
            </w:r>
          </w:p>
        </w:tc>
      </w:tr>
      <w:tr w:rsidR="002877F1" w:rsidRPr="008223AE" w14:paraId="680A9AC7" w14:textId="77777777" w:rsidTr="008F4F2A">
        <w:trPr>
          <w:cantSplit/>
          <w:trHeight w:val="3255"/>
          <w:jc w:val="center"/>
        </w:trPr>
        <w:tc>
          <w:tcPr>
            <w:tcW w:w="2652" w:type="dxa"/>
            <w:shd w:val="clear" w:color="auto" w:fill="auto"/>
            <w:vAlign w:val="center"/>
          </w:tcPr>
          <w:p w14:paraId="16CDCE49"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Loi 12-03 sur les EIE (dahir 1-03-06 du 12 mai 2003)</w:t>
            </w:r>
          </w:p>
        </w:tc>
        <w:tc>
          <w:tcPr>
            <w:tcW w:w="3185" w:type="dxa"/>
            <w:vAlign w:val="center"/>
          </w:tcPr>
          <w:p w14:paraId="706F8F92"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Définit la procédure de réalisation, le contenu d’une EIE et les types de projets assujettis</w:t>
            </w:r>
          </w:p>
        </w:tc>
        <w:tc>
          <w:tcPr>
            <w:tcW w:w="5292" w:type="dxa"/>
            <w:vAlign w:val="center"/>
          </w:tcPr>
          <w:p w14:paraId="02E3D811"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Décret 2-04-564 (4 novembre 2008) fixant les modalités d'organisation et de déroulement de l'enquête publique relative aux projets soumis aux études d'impact sur l'environnement</w:t>
            </w:r>
          </w:p>
          <w:p w14:paraId="79E4B9BF" w14:textId="77777777" w:rsidR="002877F1" w:rsidRPr="008223AE" w:rsidRDefault="002877F1" w:rsidP="008F4F2A">
            <w:pPr>
              <w:pStyle w:val="BodyText"/>
              <w:spacing w:after="120"/>
              <w:ind w:left="720"/>
              <w:rPr>
                <w:rFonts w:ascii="Tahoma" w:hAnsi="Tahoma" w:cs="Tahoma"/>
                <w:sz w:val="18"/>
                <w:szCs w:val="18"/>
              </w:rPr>
            </w:pPr>
          </w:p>
          <w:p w14:paraId="56B6CFB8"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Décret 2-04-563 (4 novembre 2008) relatif aux attributions et au fonctionnement du comité national et des comités régionaux des études d'impact sur l'environnement</w:t>
            </w:r>
          </w:p>
          <w:p w14:paraId="3E4BB603" w14:textId="77777777" w:rsidR="002877F1" w:rsidRPr="008223AE" w:rsidRDefault="002877F1" w:rsidP="008F4F2A">
            <w:pPr>
              <w:pStyle w:val="BodyText"/>
              <w:spacing w:after="120"/>
              <w:rPr>
                <w:rFonts w:ascii="Tahoma" w:hAnsi="Tahoma" w:cs="Tahoma"/>
                <w:sz w:val="18"/>
                <w:szCs w:val="18"/>
              </w:rPr>
            </w:pPr>
          </w:p>
          <w:p w14:paraId="799267B4" w14:textId="77777777" w:rsidR="002877F1" w:rsidRPr="008223AE" w:rsidRDefault="002877F1" w:rsidP="008F4F2A">
            <w:pPr>
              <w:pStyle w:val="BodyText"/>
              <w:numPr>
                <w:ilvl w:val="0"/>
                <w:numId w:val="62"/>
              </w:numPr>
              <w:spacing w:after="120"/>
              <w:rPr>
                <w:rFonts w:cs="Tahoma"/>
                <w:sz w:val="18"/>
                <w:szCs w:val="18"/>
              </w:rPr>
            </w:pPr>
            <w:r w:rsidRPr="008223AE">
              <w:rPr>
                <w:rFonts w:ascii="Tahoma" w:hAnsi="Tahoma" w:cs="Tahoma"/>
                <w:sz w:val="18"/>
                <w:szCs w:val="18"/>
              </w:rPr>
              <w:t>Arrêté conjoint du secrétaire d'Etat auprès du ministre de l'énergie, des mines, de l'eau et de l'environnement, chargé de l'eau et de l'environnement et du ministre de l'économie et des finances, 636-10 (22 février 2010) fixant les tarifs de rémunération des services rendus par l'administration afférents à l'enquête publique relative aux projets soumis aux études d'impact sur l'environnement</w:t>
            </w:r>
          </w:p>
        </w:tc>
        <w:tc>
          <w:tcPr>
            <w:tcW w:w="3411" w:type="dxa"/>
            <w:vAlign w:val="center"/>
          </w:tcPr>
          <w:p w14:paraId="00A163B3" w14:textId="77777777" w:rsidR="002877F1" w:rsidRPr="008223AE" w:rsidRDefault="002877F1" w:rsidP="008F4F2A">
            <w:pPr>
              <w:pStyle w:val="BodyText"/>
              <w:spacing w:after="120"/>
              <w:rPr>
                <w:rFonts w:ascii="Tahoma" w:hAnsi="Tahoma" w:cs="Tahoma"/>
                <w:sz w:val="18"/>
                <w:szCs w:val="18"/>
              </w:rPr>
            </w:pPr>
          </w:p>
          <w:p w14:paraId="4A7A6E84"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ONEE Branche Electricité est dans une optique de préservation de l’environnement et de respect des procédures environnementales des bailleurs de fonds internationaux. </w:t>
            </w:r>
          </w:p>
          <w:p w14:paraId="55EEA967" w14:textId="5DCF732C"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Le projet photovoltaïque du Tafilalt est soumis à la loi 12-03 sur les EIE et les différents projets devront obtenir une acceptabilité environnementale. </w:t>
            </w:r>
          </w:p>
          <w:p w14:paraId="3FE5A57E" w14:textId="77777777" w:rsidR="002877F1" w:rsidRPr="008223AE" w:rsidRDefault="002877F1" w:rsidP="008F4F2A">
            <w:pPr>
              <w:pStyle w:val="BodyText"/>
              <w:spacing w:after="120"/>
              <w:rPr>
                <w:rFonts w:ascii="Tahoma" w:hAnsi="Tahoma" w:cs="Tahoma"/>
                <w:sz w:val="18"/>
                <w:szCs w:val="18"/>
              </w:rPr>
            </w:pPr>
          </w:p>
        </w:tc>
      </w:tr>
      <w:tr w:rsidR="002877F1" w:rsidRPr="008223AE" w14:paraId="54EB4482" w14:textId="77777777" w:rsidTr="008F4F2A">
        <w:trPr>
          <w:cantSplit/>
          <w:jc w:val="center"/>
        </w:trPr>
        <w:tc>
          <w:tcPr>
            <w:tcW w:w="2652" w:type="dxa"/>
            <w:shd w:val="clear" w:color="auto" w:fill="auto"/>
            <w:vAlign w:val="center"/>
          </w:tcPr>
          <w:p w14:paraId="79E0B37C"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Loi 11-03 sur la protection et la mise en valeur de l’environnement (dahir 1-03-59 du 19 juin 2003)</w:t>
            </w:r>
          </w:p>
        </w:tc>
        <w:tc>
          <w:tcPr>
            <w:tcW w:w="3185" w:type="dxa"/>
            <w:vAlign w:val="center"/>
          </w:tcPr>
          <w:p w14:paraId="3C528B2B"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Fixe le cadre général de la protection de l’environnement et des grands principes (pollueur-payeur, établissement de standards de rejets, etc.)</w:t>
            </w:r>
          </w:p>
        </w:tc>
        <w:tc>
          <w:tcPr>
            <w:tcW w:w="5292" w:type="dxa"/>
            <w:vAlign w:val="center"/>
          </w:tcPr>
          <w:p w14:paraId="45B1B27C"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Absence de décret d’application</w:t>
            </w:r>
          </w:p>
        </w:tc>
        <w:tc>
          <w:tcPr>
            <w:tcW w:w="3411" w:type="dxa"/>
            <w:vAlign w:val="center"/>
          </w:tcPr>
          <w:p w14:paraId="4D190BEC"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Non applicable au projet car pas de décret d’application</w:t>
            </w:r>
          </w:p>
        </w:tc>
      </w:tr>
      <w:tr w:rsidR="002877F1" w:rsidRPr="008223AE" w14:paraId="5CA8929F" w14:textId="77777777" w:rsidTr="008F4F2A">
        <w:trPr>
          <w:cantSplit/>
          <w:jc w:val="center"/>
        </w:trPr>
        <w:tc>
          <w:tcPr>
            <w:tcW w:w="2652" w:type="dxa"/>
            <w:shd w:val="clear" w:color="auto" w:fill="auto"/>
            <w:vAlign w:val="center"/>
          </w:tcPr>
          <w:p w14:paraId="60B01F05"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lastRenderedPageBreak/>
              <w:t>Loi 78-00 portant Charte communale telle que modifiée et complétée en 2002 par la loi 01-03 et en 2009 par la loi 17-08 (dahir 1-08-153 du 18 février 2009)</w:t>
            </w:r>
          </w:p>
        </w:tc>
        <w:tc>
          <w:tcPr>
            <w:tcW w:w="3185" w:type="dxa"/>
            <w:vAlign w:val="center"/>
          </w:tcPr>
          <w:p w14:paraId="06036A31" w14:textId="44A42E54"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Attribue notamment au Conseil communal le pouvoir de : </w:t>
            </w:r>
          </w:p>
          <w:p w14:paraId="3C680BB1" w14:textId="699225C1"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Veiller à la préservation de l’hygiène, de la salubrité et de la protection de l’environnement</w:t>
            </w:r>
          </w:p>
          <w:p w14:paraId="7E956954"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Régler par ses délibérations les affaires de la commune et décider des mesures à prendre pour assurer le développement économique, social et culturel de la commune</w:t>
            </w:r>
          </w:p>
        </w:tc>
        <w:tc>
          <w:tcPr>
            <w:tcW w:w="5292" w:type="dxa"/>
            <w:vAlign w:val="center"/>
          </w:tcPr>
          <w:p w14:paraId="44F6A829"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Sans objet</w:t>
            </w:r>
          </w:p>
        </w:tc>
        <w:tc>
          <w:tcPr>
            <w:tcW w:w="3411" w:type="dxa"/>
            <w:vAlign w:val="center"/>
          </w:tcPr>
          <w:p w14:paraId="459E156B" w14:textId="14C2002E" w:rsidR="002877F1" w:rsidRPr="008223AE" w:rsidRDefault="002877F1" w:rsidP="003C1381">
            <w:pPr>
              <w:pStyle w:val="BodyText"/>
              <w:spacing w:after="120"/>
              <w:rPr>
                <w:rFonts w:ascii="Tahoma" w:hAnsi="Tahoma" w:cs="Tahoma"/>
                <w:sz w:val="18"/>
                <w:szCs w:val="18"/>
              </w:rPr>
            </w:pPr>
            <w:r w:rsidRPr="008223AE">
              <w:rPr>
                <w:rFonts w:ascii="Tahoma" w:hAnsi="Tahoma" w:cs="Tahoma"/>
                <w:sz w:val="18"/>
                <w:szCs w:val="18"/>
              </w:rPr>
              <w:t>Applicable pour le projet qui se situe sur le territoire de Missour</w:t>
            </w:r>
          </w:p>
        </w:tc>
      </w:tr>
      <w:tr w:rsidR="002877F1" w:rsidRPr="008223AE" w14:paraId="1C52751A" w14:textId="77777777" w:rsidTr="008F4F2A">
        <w:trPr>
          <w:cantSplit/>
          <w:jc w:val="center"/>
        </w:trPr>
        <w:tc>
          <w:tcPr>
            <w:tcW w:w="2652" w:type="dxa"/>
            <w:shd w:val="clear" w:color="auto" w:fill="auto"/>
            <w:vAlign w:val="center"/>
          </w:tcPr>
          <w:p w14:paraId="4A0DB50E"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Charte Nationale Globale de l’Environnement et du Développement Durable</w:t>
            </w:r>
          </w:p>
        </w:tc>
        <w:tc>
          <w:tcPr>
            <w:tcW w:w="3185" w:type="dxa"/>
            <w:vAlign w:val="center"/>
          </w:tcPr>
          <w:p w14:paraId="0AE7A505"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Intègre la dimension environnementale et du développement durable dans tous les programmes sectoriels.</w:t>
            </w:r>
          </w:p>
          <w:p w14:paraId="73B25681"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Identifie la législation à mettre en place notamment sur les secteurs non couverts (bruit, sols)</w:t>
            </w:r>
          </w:p>
          <w:p w14:paraId="2E3C6C0F" w14:textId="69ED8109"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Intègre systématiquement le droit à l’information fiable pour tout citoyen</w:t>
            </w:r>
          </w:p>
        </w:tc>
        <w:tc>
          <w:tcPr>
            <w:tcW w:w="5292" w:type="dxa"/>
            <w:vAlign w:val="center"/>
          </w:tcPr>
          <w:p w14:paraId="5F0A55E3"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La loi cadre sur l’environnement 99-12 déclinée de la Charte a été votée par les deux Chambres en février 2014 et devrait être publiée dans le Bulletin Officiel prochainement. </w:t>
            </w:r>
          </w:p>
        </w:tc>
        <w:tc>
          <w:tcPr>
            <w:tcW w:w="3411" w:type="dxa"/>
            <w:vAlign w:val="center"/>
          </w:tcPr>
          <w:p w14:paraId="2A8DC886"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Applicable sur le principe des orientations de la Charte</w:t>
            </w:r>
          </w:p>
        </w:tc>
      </w:tr>
    </w:tbl>
    <w:p w14:paraId="24A34A8A" w14:textId="77777777" w:rsidR="00054D47" w:rsidRDefault="00054D47">
      <w:pPr>
        <w:jc w:val="center"/>
      </w:pPr>
      <w:r>
        <w:br w:type="page"/>
      </w:r>
    </w:p>
    <w:tbl>
      <w:tblPr>
        <w:tblW w:w="145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652"/>
        <w:gridCol w:w="3185"/>
        <w:gridCol w:w="5292"/>
        <w:gridCol w:w="3411"/>
      </w:tblGrid>
      <w:tr w:rsidR="002877F1" w:rsidRPr="008223AE" w14:paraId="535B7110" w14:textId="77777777" w:rsidTr="008F4F2A">
        <w:trPr>
          <w:cantSplit/>
          <w:trHeight w:val="323"/>
          <w:jc w:val="center"/>
        </w:trPr>
        <w:tc>
          <w:tcPr>
            <w:tcW w:w="14540" w:type="dxa"/>
            <w:gridSpan w:val="4"/>
            <w:shd w:val="clear" w:color="auto" w:fill="D9D9D9"/>
            <w:vAlign w:val="center"/>
          </w:tcPr>
          <w:p w14:paraId="226337AB" w14:textId="147D43EB" w:rsidR="002877F1" w:rsidRPr="008223AE" w:rsidRDefault="002877F1" w:rsidP="008F4F2A">
            <w:pPr>
              <w:pStyle w:val="BodyText"/>
              <w:spacing w:after="120"/>
              <w:rPr>
                <w:rFonts w:ascii="Tahoma" w:hAnsi="Tahoma" w:cs="Tahoma"/>
                <w:b/>
                <w:sz w:val="18"/>
                <w:szCs w:val="18"/>
              </w:rPr>
            </w:pPr>
            <w:r w:rsidRPr="008223AE">
              <w:lastRenderedPageBreak/>
              <w:br w:type="page"/>
            </w:r>
            <w:r w:rsidRPr="008223AE">
              <w:rPr>
                <w:rFonts w:ascii="Tahoma" w:hAnsi="Tahoma" w:cs="Tahoma"/>
                <w:b/>
                <w:sz w:val="18"/>
                <w:szCs w:val="18"/>
              </w:rPr>
              <w:t>LEGISLATION RELATIVE A L’EAU</w:t>
            </w:r>
          </w:p>
        </w:tc>
      </w:tr>
      <w:tr w:rsidR="002877F1" w:rsidRPr="008223AE" w14:paraId="6C0F3C3A" w14:textId="77777777" w:rsidTr="008F4F2A">
        <w:trPr>
          <w:cantSplit/>
          <w:trHeight w:val="5173"/>
          <w:jc w:val="center"/>
        </w:trPr>
        <w:tc>
          <w:tcPr>
            <w:tcW w:w="2652" w:type="dxa"/>
            <w:shd w:val="clear" w:color="auto" w:fill="auto"/>
            <w:vAlign w:val="center"/>
          </w:tcPr>
          <w:p w14:paraId="760D59C3"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Loi 10-95 sur l’eau (dahir      1-95-154 du 16 août 1995)</w:t>
            </w:r>
          </w:p>
        </w:tc>
        <w:tc>
          <w:tcPr>
            <w:tcW w:w="3185" w:type="dxa"/>
            <w:vAlign w:val="center"/>
          </w:tcPr>
          <w:p w14:paraId="79397DB4"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Fixe le cadre de la bonne gestion des ressources en eau et de la généralisation de l’accès à l’eau (utilisation de l’eau, gestion quantitative et qualitative de la ressource).</w:t>
            </w:r>
          </w:p>
          <w:p w14:paraId="2D9869F0" w14:textId="77777777" w:rsidR="002877F1" w:rsidRPr="008223AE" w:rsidRDefault="002877F1" w:rsidP="008F4F2A">
            <w:pPr>
              <w:pStyle w:val="BodyText"/>
              <w:spacing w:after="120"/>
              <w:rPr>
                <w:rFonts w:ascii="Tahoma" w:hAnsi="Tahoma" w:cs="Tahoma"/>
                <w:sz w:val="18"/>
                <w:szCs w:val="18"/>
              </w:rPr>
            </w:pPr>
          </w:p>
          <w:p w14:paraId="4B24E64B"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Les décrets d’application définissent les procédures d’autorisation de prélèvements et de déversements dans le milieu, ainsi que la délimitation des zones de protection et des périmètres de sauvegarde et d’interdiction. Les décrets fixent également les seuils limites pour le déversement des rejets liquides</w:t>
            </w:r>
          </w:p>
        </w:tc>
        <w:tc>
          <w:tcPr>
            <w:tcW w:w="5292" w:type="dxa"/>
            <w:vAlign w:val="center"/>
          </w:tcPr>
          <w:p w14:paraId="61A3975F" w14:textId="77777777" w:rsidR="002877F1" w:rsidRPr="008223AE" w:rsidRDefault="002877F1" w:rsidP="008F4F2A">
            <w:pPr>
              <w:pStyle w:val="BodyText"/>
              <w:spacing w:after="120"/>
              <w:ind w:left="720"/>
              <w:rPr>
                <w:rFonts w:ascii="Tahoma" w:hAnsi="Tahoma" w:cs="Tahoma"/>
                <w:i/>
                <w:sz w:val="18"/>
                <w:szCs w:val="18"/>
              </w:rPr>
            </w:pPr>
          </w:p>
          <w:p w14:paraId="5BF30654" w14:textId="77777777" w:rsidR="002877F1" w:rsidRPr="008223AE" w:rsidRDefault="002877F1" w:rsidP="008F4F2A">
            <w:pPr>
              <w:pStyle w:val="BodyText"/>
              <w:numPr>
                <w:ilvl w:val="0"/>
                <w:numId w:val="62"/>
              </w:numPr>
              <w:spacing w:after="120"/>
              <w:rPr>
                <w:rFonts w:ascii="Tahoma" w:hAnsi="Tahoma" w:cs="Tahoma"/>
                <w:i/>
                <w:sz w:val="18"/>
                <w:szCs w:val="18"/>
              </w:rPr>
            </w:pPr>
            <w:r w:rsidRPr="008223AE">
              <w:rPr>
                <w:rFonts w:ascii="Tahoma" w:hAnsi="Tahoma" w:cs="Tahoma"/>
                <w:i/>
                <w:sz w:val="18"/>
                <w:szCs w:val="18"/>
              </w:rPr>
              <w:t>Décret 2-04-553 (24 janvier 2005) relatif au déversement des eaux usées (modalités de collecte de la redevance) et ses arrêtés conjoints ;</w:t>
            </w:r>
          </w:p>
          <w:p w14:paraId="1546B729" w14:textId="77777777" w:rsidR="002877F1" w:rsidRPr="008223AE" w:rsidRDefault="002877F1" w:rsidP="008F4F2A">
            <w:pPr>
              <w:pStyle w:val="BodyText"/>
              <w:numPr>
                <w:ilvl w:val="0"/>
                <w:numId w:val="62"/>
              </w:numPr>
              <w:spacing w:after="120"/>
              <w:rPr>
                <w:rFonts w:ascii="Tahoma" w:hAnsi="Tahoma" w:cs="Tahoma"/>
                <w:i/>
                <w:sz w:val="18"/>
                <w:szCs w:val="18"/>
              </w:rPr>
            </w:pPr>
            <w:r w:rsidRPr="008223AE">
              <w:rPr>
                <w:rFonts w:ascii="Tahoma" w:hAnsi="Tahoma" w:cs="Tahoma"/>
                <w:sz w:val="18"/>
                <w:szCs w:val="18"/>
              </w:rPr>
              <w:t>Décret 2-07-96 (16 janvier 2009) fixant la procédure d’octroi des autorisations et des concessions relatives au domaine public hydraulique</w:t>
            </w:r>
            <w:r w:rsidRPr="008223AE">
              <w:rPr>
                <w:rFonts w:ascii="Tahoma" w:hAnsi="Tahoma" w:cs="Tahoma"/>
                <w:i/>
                <w:sz w:val="18"/>
                <w:szCs w:val="18"/>
              </w:rPr>
              <w:t> ;</w:t>
            </w:r>
          </w:p>
          <w:p w14:paraId="54ED4FEC"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Décret 2-97-414 (4 février 1998) relatif aux modalités de fixation et de recouvrement de la redevance pour utilisation de l’eau de domaine publique hydraulique ;</w:t>
            </w:r>
          </w:p>
          <w:p w14:paraId="2F1FFB22"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 xml:space="preserve">Décret 2-97-224 (6 novembre 1997) fixant les conditions d’accumulation artificielle des eaux ; </w:t>
            </w:r>
          </w:p>
          <w:p w14:paraId="78F21E7D" w14:textId="77777777" w:rsidR="002877F1" w:rsidRPr="008223AE" w:rsidRDefault="002877F1" w:rsidP="008F4F2A">
            <w:pPr>
              <w:pStyle w:val="BodyText"/>
              <w:numPr>
                <w:ilvl w:val="0"/>
                <w:numId w:val="62"/>
              </w:numPr>
              <w:spacing w:after="120"/>
              <w:rPr>
                <w:rFonts w:ascii="Tahoma" w:hAnsi="Tahoma" w:cs="Tahoma"/>
                <w:i/>
                <w:sz w:val="18"/>
                <w:szCs w:val="18"/>
              </w:rPr>
            </w:pPr>
            <w:r w:rsidRPr="008223AE">
              <w:rPr>
                <w:rFonts w:ascii="Tahoma" w:hAnsi="Tahoma" w:cs="Tahoma"/>
                <w:i/>
                <w:sz w:val="18"/>
                <w:szCs w:val="18"/>
              </w:rPr>
              <w:t>Arrêté 1607-06 (25 juillet 2006) portant fixation des valeurs limites spécifiques de rejet domestique ; </w:t>
            </w:r>
          </w:p>
          <w:p w14:paraId="7B88AB20" w14:textId="77777777" w:rsidR="002877F1" w:rsidRPr="008223AE" w:rsidRDefault="002877F1" w:rsidP="008F4F2A">
            <w:pPr>
              <w:pStyle w:val="BodyText"/>
              <w:numPr>
                <w:ilvl w:val="0"/>
                <w:numId w:val="62"/>
              </w:numPr>
              <w:spacing w:after="120"/>
              <w:rPr>
                <w:rFonts w:ascii="Tahoma" w:hAnsi="Tahoma" w:cs="Tahoma"/>
                <w:i/>
                <w:sz w:val="18"/>
                <w:szCs w:val="18"/>
              </w:rPr>
            </w:pPr>
            <w:r w:rsidRPr="008223AE">
              <w:rPr>
                <w:rFonts w:ascii="Tahoma" w:hAnsi="Tahoma" w:cs="Tahoma"/>
                <w:i/>
                <w:sz w:val="18"/>
                <w:szCs w:val="18"/>
              </w:rPr>
              <w:t>Décret 2-97-787 (4 février 1998) relatif aux normes de qualité des eaux et ses arrêtés conjoints ;</w:t>
            </w:r>
          </w:p>
          <w:p w14:paraId="4519E56F"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Arrêté 1277-01(17 octobre 2002) portant fixation des normes de qualité des eaux superficielles utilisées pour la production de l’eau potable ;</w:t>
            </w:r>
          </w:p>
          <w:p w14:paraId="0D83A214"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Arrêté 1276-01 (17 octobre 2002) portant fixation des normes de qualité des eaux destinées à l'irrigation ;</w:t>
            </w:r>
          </w:p>
          <w:p w14:paraId="0DED8913"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Arrêté 1275-01 du 17 octobre 2002 définissant la grille de qualité des eaux de surface ;</w:t>
            </w:r>
          </w:p>
          <w:p w14:paraId="42880F69" w14:textId="577C3400" w:rsidR="002877F1" w:rsidRPr="00054D47" w:rsidRDefault="002877F1" w:rsidP="008625B3">
            <w:pPr>
              <w:pStyle w:val="BodyText"/>
              <w:numPr>
                <w:ilvl w:val="0"/>
                <w:numId w:val="62"/>
              </w:numPr>
              <w:spacing w:after="120"/>
              <w:rPr>
                <w:rFonts w:cs="Tahoma"/>
                <w:sz w:val="18"/>
                <w:szCs w:val="18"/>
              </w:rPr>
            </w:pPr>
            <w:r w:rsidRPr="008223AE">
              <w:rPr>
                <w:rFonts w:ascii="Tahoma" w:hAnsi="Tahoma" w:cs="Tahoma"/>
                <w:sz w:val="18"/>
                <w:szCs w:val="18"/>
              </w:rPr>
              <w:t>Arrêté 2028-03 (10 novembre 2003) fixant les normes de qualité des eaux piscicoles</w:t>
            </w:r>
          </w:p>
        </w:tc>
        <w:tc>
          <w:tcPr>
            <w:tcW w:w="3411" w:type="dxa"/>
            <w:vAlign w:val="center"/>
          </w:tcPr>
          <w:p w14:paraId="78C4115F"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Les décrets </w:t>
            </w:r>
            <w:r w:rsidRPr="008223AE">
              <w:rPr>
                <w:rFonts w:ascii="Tahoma" w:hAnsi="Tahoma" w:cs="Tahoma"/>
                <w:i/>
                <w:sz w:val="18"/>
                <w:szCs w:val="18"/>
              </w:rPr>
              <w:t>en italique</w:t>
            </w:r>
            <w:r w:rsidRPr="008223AE">
              <w:rPr>
                <w:rFonts w:ascii="Tahoma" w:hAnsi="Tahoma" w:cs="Tahoma"/>
                <w:sz w:val="18"/>
                <w:szCs w:val="18"/>
              </w:rPr>
              <w:t xml:space="preserve"> restent applicables au projet :</w:t>
            </w:r>
          </w:p>
          <w:p w14:paraId="14DB6EBD"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Les besoins en eaux sont liés à la phase travaux. </w:t>
            </w:r>
          </w:p>
          <w:p w14:paraId="4133FAA3" w14:textId="77777777" w:rsidR="002877F1" w:rsidRPr="008223AE" w:rsidRDefault="002877F1" w:rsidP="008F4F2A">
            <w:pPr>
              <w:pStyle w:val="BodyText"/>
              <w:spacing w:after="120"/>
              <w:rPr>
                <w:rFonts w:ascii="Tahoma" w:hAnsi="Tahoma" w:cs="Tahoma"/>
                <w:sz w:val="18"/>
                <w:szCs w:val="18"/>
              </w:rPr>
            </w:pPr>
            <w:proofErr w:type="gramStart"/>
            <w:r w:rsidRPr="008223AE">
              <w:rPr>
                <w:rFonts w:ascii="Tahoma" w:hAnsi="Tahoma" w:cs="Tahoma"/>
                <w:sz w:val="18"/>
                <w:szCs w:val="18"/>
              </w:rPr>
              <w:t>Le</w:t>
            </w:r>
            <w:proofErr w:type="gramEnd"/>
            <w:r w:rsidRPr="008223AE">
              <w:rPr>
                <w:rFonts w:ascii="Tahoma" w:hAnsi="Tahoma" w:cs="Tahoma"/>
                <w:sz w:val="18"/>
                <w:szCs w:val="18"/>
              </w:rPr>
              <w:t xml:space="preserve"> centrale photovoltaïque n’a pas de besoin en eau en phase exploitation.</w:t>
            </w:r>
          </w:p>
          <w:p w14:paraId="02231EFA"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Il n’y aura pas de rejets. </w:t>
            </w:r>
          </w:p>
          <w:p w14:paraId="1868158B" w14:textId="77777777" w:rsidR="002877F1" w:rsidRPr="008223AE" w:rsidRDefault="002877F1" w:rsidP="008F4F2A">
            <w:pPr>
              <w:pStyle w:val="BodyText"/>
              <w:tabs>
                <w:tab w:val="left" w:pos="437"/>
              </w:tabs>
              <w:spacing w:after="120"/>
              <w:rPr>
                <w:rFonts w:ascii="Tahoma" w:hAnsi="Tahoma" w:cs="Tahoma"/>
                <w:sz w:val="18"/>
                <w:szCs w:val="18"/>
              </w:rPr>
            </w:pPr>
            <w:r w:rsidRPr="008223AE">
              <w:rPr>
                <w:rFonts w:ascii="Tahoma" w:hAnsi="Tahoma" w:cs="Tahoma"/>
                <w:sz w:val="18"/>
                <w:szCs w:val="18"/>
              </w:rPr>
              <w:t>- En phase travaux, pour la limitation des rejets d’eaux usées.</w:t>
            </w:r>
          </w:p>
        </w:tc>
      </w:tr>
      <w:tr w:rsidR="002877F1" w:rsidRPr="008223AE" w14:paraId="2FAE2B46" w14:textId="77777777" w:rsidTr="008F4F2A">
        <w:trPr>
          <w:cantSplit/>
          <w:jc w:val="center"/>
        </w:trPr>
        <w:tc>
          <w:tcPr>
            <w:tcW w:w="2652" w:type="dxa"/>
            <w:tcBorders>
              <w:bottom w:val="single" w:sz="6" w:space="0" w:color="808080"/>
            </w:tcBorders>
            <w:shd w:val="clear" w:color="auto" w:fill="auto"/>
            <w:vAlign w:val="center"/>
          </w:tcPr>
          <w:p w14:paraId="1F867FE6"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Loi 42-09 complétant la loi 10-95 sur l’eau (dahir 1-10-104 du 16 juillet 2010)</w:t>
            </w:r>
          </w:p>
          <w:p w14:paraId="05E553BB" w14:textId="77777777" w:rsidR="002877F1" w:rsidRPr="008223AE" w:rsidRDefault="002877F1" w:rsidP="008F4F2A">
            <w:pPr>
              <w:pStyle w:val="BodyText"/>
              <w:spacing w:after="120"/>
              <w:rPr>
                <w:rFonts w:ascii="Tahoma" w:hAnsi="Tahoma" w:cs="Tahoma"/>
                <w:sz w:val="18"/>
                <w:szCs w:val="18"/>
              </w:rPr>
            </w:pPr>
          </w:p>
        </w:tc>
        <w:tc>
          <w:tcPr>
            <w:tcW w:w="3185" w:type="dxa"/>
            <w:tcBorders>
              <w:bottom w:val="single" w:sz="6" w:space="0" w:color="808080"/>
            </w:tcBorders>
            <w:vAlign w:val="center"/>
          </w:tcPr>
          <w:p w14:paraId="49C9D0C0"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Complète la loi 10-95, par l’article 23 bis concernant le recouvrement des créances des agences des bassins hydrauliques autres que celles ayant un caractère commercial.</w:t>
            </w:r>
          </w:p>
        </w:tc>
        <w:tc>
          <w:tcPr>
            <w:tcW w:w="5292" w:type="dxa"/>
            <w:tcBorders>
              <w:bottom w:val="single" w:sz="6" w:space="0" w:color="808080"/>
            </w:tcBorders>
            <w:vAlign w:val="center"/>
          </w:tcPr>
          <w:p w14:paraId="5E5A28D8"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Absence de décret d’application.</w:t>
            </w:r>
          </w:p>
        </w:tc>
        <w:tc>
          <w:tcPr>
            <w:tcW w:w="3411" w:type="dxa"/>
            <w:tcBorders>
              <w:bottom w:val="single" w:sz="6" w:space="0" w:color="808080"/>
            </w:tcBorders>
            <w:vAlign w:val="center"/>
          </w:tcPr>
          <w:p w14:paraId="43DDD12B"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Non applicable au projet.</w:t>
            </w:r>
          </w:p>
        </w:tc>
      </w:tr>
    </w:tbl>
    <w:p w14:paraId="776F7091" w14:textId="77777777" w:rsidR="00054D47" w:rsidRDefault="00054D47">
      <w:pPr>
        <w:jc w:val="center"/>
      </w:pPr>
      <w:r>
        <w:br w:type="page"/>
      </w:r>
    </w:p>
    <w:tbl>
      <w:tblPr>
        <w:tblW w:w="145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652"/>
        <w:gridCol w:w="3185"/>
        <w:gridCol w:w="5292"/>
        <w:gridCol w:w="3411"/>
      </w:tblGrid>
      <w:tr w:rsidR="002877F1" w:rsidRPr="008223AE" w14:paraId="02EF32C5" w14:textId="77777777" w:rsidTr="008F4F2A">
        <w:trPr>
          <w:cantSplit/>
          <w:trHeight w:val="412"/>
          <w:jc w:val="center"/>
        </w:trPr>
        <w:tc>
          <w:tcPr>
            <w:tcW w:w="14540" w:type="dxa"/>
            <w:gridSpan w:val="4"/>
            <w:shd w:val="clear" w:color="auto" w:fill="D9D9D9"/>
            <w:vAlign w:val="center"/>
          </w:tcPr>
          <w:p w14:paraId="47BEEF4D" w14:textId="276F6481" w:rsidR="002877F1" w:rsidRPr="008223AE" w:rsidRDefault="002877F1" w:rsidP="008F4F2A">
            <w:pPr>
              <w:pStyle w:val="BodyText"/>
              <w:spacing w:after="120"/>
              <w:rPr>
                <w:rFonts w:ascii="Tahoma" w:hAnsi="Tahoma" w:cs="Tahoma"/>
                <w:b/>
                <w:sz w:val="18"/>
                <w:szCs w:val="18"/>
              </w:rPr>
            </w:pPr>
            <w:r w:rsidRPr="008223AE">
              <w:rPr>
                <w:rFonts w:ascii="Tahoma" w:hAnsi="Tahoma" w:cs="Tahoma"/>
                <w:b/>
                <w:sz w:val="18"/>
                <w:szCs w:val="18"/>
              </w:rPr>
              <w:lastRenderedPageBreak/>
              <w:t>LEGISLATION RELATIVE AUX DECHETS</w:t>
            </w:r>
          </w:p>
        </w:tc>
      </w:tr>
      <w:tr w:rsidR="002877F1" w:rsidRPr="008223AE" w14:paraId="109E3C5C" w14:textId="77777777" w:rsidTr="008F4F2A">
        <w:trPr>
          <w:cantSplit/>
          <w:trHeight w:val="1568"/>
          <w:jc w:val="center"/>
        </w:trPr>
        <w:tc>
          <w:tcPr>
            <w:tcW w:w="2652" w:type="dxa"/>
            <w:tcBorders>
              <w:bottom w:val="single" w:sz="6" w:space="0" w:color="808080"/>
            </w:tcBorders>
            <w:shd w:val="clear" w:color="auto" w:fill="auto"/>
            <w:vAlign w:val="center"/>
          </w:tcPr>
          <w:p w14:paraId="2D7B6238"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Loi 28-00 </w:t>
            </w:r>
            <w:proofErr w:type="gramStart"/>
            <w:r w:rsidRPr="008223AE">
              <w:rPr>
                <w:rFonts w:ascii="Tahoma" w:hAnsi="Tahoma" w:cs="Tahoma"/>
                <w:sz w:val="18"/>
                <w:szCs w:val="18"/>
              </w:rPr>
              <w:t>relative</w:t>
            </w:r>
            <w:proofErr w:type="gramEnd"/>
            <w:r w:rsidRPr="008223AE">
              <w:rPr>
                <w:rFonts w:ascii="Tahoma" w:hAnsi="Tahoma" w:cs="Tahoma"/>
                <w:sz w:val="18"/>
                <w:szCs w:val="18"/>
              </w:rPr>
              <w:t xml:space="preserve"> à la gestion des déchets et à leur élimination (dahir 1-06-153 du 7 décembre 2006)</w:t>
            </w:r>
          </w:p>
        </w:tc>
        <w:tc>
          <w:tcPr>
            <w:tcW w:w="3185" w:type="dxa"/>
            <w:tcBorders>
              <w:bottom w:val="single" w:sz="6" w:space="0" w:color="808080"/>
            </w:tcBorders>
            <w:vAlign w:val="center"/>
          </w:tcPr>
          <w:p w14:paraId="7173D017"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Définit les différents types de déchets </w:t>
            </w:r>
          </w:p>
          <w:p w14:paraId="0302F9B8" w14:textId="77777777" w:rsidR="002877F1" w:rsidRPr="008223AE" w:rsidRDefault="002877F1" w:rsidP="008F4F2A">
            <w:pPr>
              <w:pStyle w:val="BodyText"/>
              <w:spacing w:after="120"/>
              <w:rPr>
                <w:rFonts w:ascii="Tahoma" w:hAnsi="Tahoma" w:cs="Tahoma"/>
                <w:sz w:val="18"/>
                <w:szCs w:val="18"/>
              </w:rPr>
            </w:pPr>
          </w:p>
          <w:p w14:paraId="2432C8F5"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Fixe le cadre de la gestion des déchets solides, type de décharge, organisation des décharges.</w:t>
            </w:r>
          </w:p>
          <w:p w14:paraId="4B5432ED" w14:textId="77777777" w:rsidR="002877F1" w:rsidRPr="008223AE" w:rsidRDefault="002877F1" w:rsidP="008F4F2A">
            <w:pPr>
              <w:pStyle w:val="BodyText"/>
              <w:spacing w:after="120"/>
              <w:rPr>
                <w:rFonts w:ascii="Tahoma" w:hAnsi="Tahoma" w:cs="Tahoma"/>
                <w:sz w:val="18"/>
                <w:szCs w:val="18"/>
              </w:rPr>
            </w:pPr>
          </w:p>
        </w:tc>
        <w:tc>
          <w:tcPr>
            <w:tcW w:w="5292" w:type="dxa"/>
            <w:tcBorders>
              <w:bottom w:val="single" w:sz="6" w:space="0" w:color="808080"/>
            </w:tcBorders>
            <w:vAlign w:val="center"/>
          </w:tcPr>
          <w:p w14:paraId="7832895B" w14:textId="77777777" w:rsidR="002877F1" w:rsidRPr="008223AE" w:rsidRDefault="002877F1" w:rsidP="008F4F2A">
            <w:pPr>
              <w:pStyle w:val="BodyText"/>
              <w:numPr>
                <w:ilvl w:val="0"/>
                <w:numId w:val="62"/>
              </w:numPr>
              <w:spacing w:after="120"/>
              <w:jc w:val="left"/>
              <w:rPr>
                <w:rFonts w:ascii="Tahoma" w:hAnsi="Tahoma" w:cs="Tahoma"/>
                <w:sz w:val="18"/>
                <w:szCs w:val="18"/>
              </w:rPr>
            </w:pPr>
            <w:r w:rsidRPr="008223AE">
              <w:rPr>
                <w:rFonts w:ascii="Tahoma" w:hAnsi="Tahoma" w:cs="Tahoma"/>
                <w:sz w:val="18"/>
                <w:szCs w:val="18"/>
              </w:rPr>
              <w:t>Décret 2.07.253 (18 juillet 2008) portant sur la classification des déchets </w:t>
            </w:r>
          </w:p>
          <w:p w14:paraId="45CC7167" w14:textId="77777777" w:rsidR="002877F1" w:rsidRPr="008223AE" w:rsidRDefault="002877F1" w:rsidP="008F4F2A">
            <w:pPr>
              <w:pStyle w:val="BodyText"/>
              <w:spacing w:after="120"/>
              <w:ind w:left="720"/>
              <w:jc w:val="left"/>
              <w:rPr>
                <w:rFonts w:ascii="Tahoma" w:hAnsi="Tahoma" w:cs="Tahoma"/>
                <w:sz w:val="18"/>
                <w:szCs w:val="18"/>
              </w:rPr>
            </w:pPr>
          </w:p>
          <w:p w14:paraId="4F27544F" w14:textId="77777777" w:rsidR="002877F1" w:rsidRPr="008223AE" w:rsidRDefault="002877F1" w:rsidP="008F4F2A">
            <w:pPr>
              <w:pStyle w:val="BodyText"/>
              <w:numPr>
                <w:ilvl w:val="0"/>
                <w:numId w:val="62"/>
              </w:numPr>
              <w:spacing w:after="120"/>
              <w:jc w:val="left"/>
              <w:rPr>
                <w:rFonts w:ascii="Tahoma" w:hAnsi="Tahoma" w:cs="Tahoma"/>
                <w:sz w:val="18"/>
                <w:szCs w:val="18"/>
              </w:rPr>
            </w:pPr>
            <w:r w:rsidRPr="008223AE">
              <w:rPr>
                <w:rFonts w:ascii="Tahoma" w:hAnsi="Tahoma" w:cs="Tahoma"/>
                <w:sz w:val="18"/>
                <w:szCs w:val="18"/>
              </w:rPr>
              <w:t xml:space="preserve">Décret 2-09-284 (8 décembre 2009) concernant les </w:t>
            </w:r>
          </w:p>
          <w:p w14:paraId="32DA3703" w14:textId="77777777" w:rsidR="002877F1" w:rsidRPr="008223AE" w:rsidRDefault="002877F1" w:rsidP="008F4F2A">
            <w:pPr>
              <w:pStyle w:val="BodyText"/>
              <w:spacing w:after="120"/>
              <w:ind w:left="720"/>
              <w:jc w:val="left"/>
              <w:rPr>
                <w:rFonts w:cs="Tahoma"/>
                <w:sz w:val="18"/>
                <w:szCs w:val="18"/>
              </w:rPr>
            </w:pPr>
            <w:r w:rsidRPr="008223AE">
              <w:rPr>
                <w:rFonts w:ascii="Tahoma" w:hAnsi="Tahoma" w:cs="Tahoma"/>
                <w:sz w:val="18"/>
                <w:szCs w:val="18"/>
              </w:rPr>
              <w:t>procédures administratives et les prescriptions techniques relatives aux décharges contrôlées</w:t>
            </w:r>
          </w:p>
        </w:tc>
        <w:tc>
          <w:tcPr>
            <w:tcW w:w="3411" w:type="dxa"/>
            <w:tcBorders>
              <w:bottom w:val="single" w:sz="6" w:space="0" w:color="808080"/>
            </w:tcBorders>
            <w:vAlign w:val="center"/>
          </w:tcPr>
          <w:p w14:paraId="787D3F89"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Décret de la classification des déchets applicable pour la gestion des déchets en phase travaux : identifier les différents types de déchets et adopter le mode de gestion/élimination en conformité avec la loi notamment pour les déchets industriels banals et les déchets dangereux.  </w:t>
            </w:r>
          </w:p>
          <w:p w14:paraId="77FB559D"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Les déchets (en particulier les remblais) sont assimilables à des déchets industriels non dangereux.</w:t>
            </w:r>
          </w:p>
          <w:p w14:paraId="00106924"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La phase de démantèlement sera productrice de déchets. Il devra y avoir un plan de gestion des déchets. </w:t>
            </w:r>
          </w:p>
        </w:tc>
      </w:tr>
      <w:tr w:rsidR="002877F1" w:rsidRPr="008223AE" w14:paraId="041026C6" w14:textId="77777777" w:rsidTr="008F4F2A">
        <w:trPr>
          <w:cantSplit/>
          <w:trHeight w:val="500"/>
          <w:jc w:val="center"/>
        </w:trPr>
        <w:tc>
          <w:tcPr>
            <w:tcW w:w="14540" w:type="dxa"/>
            <w:gridSpan w:val="4"/>
            <w:shd w:val="clear" w:color="auto" w:fill="D9D9D9"/>
            <w:vAlign w:val="center"/>
          </w:tcPr>
          <w:p w14:paraId="217E4455" w14:textId="77777777" w:rsidR="002877F1" w:rsidRPr="008223AE" w:rsidRDefault="002877F1" w:rsidP="008F4F2A">
            <w:pPr>
              <w:pStyle w:val="BodyText"/>
              <w:spacing w:after="120"/>
              <w:jc w:val="left"/>
              <w:rPr>
                <w:rFonts w:ascii="Tahoma" w:hAnsi="Tahoma" w:cs="Tahoma"/>
                <w:b/>
                <w:sz w:val="18"/>
                <w:szCs w:val="18"/>
              </w:rPr>
            </w:pPr>
            <w:r w:rsidRPr="008223AE">
              <w:rPr>
                <w:rFonts w:ascii="Tahoma" w:hAnsi="Tahoma" w:cs="Tahoma"/>
                <w:b/>
                <w:sz w:val="18"/>
                <w:szCs w:val="18"/>
              </w:rPr>
              <w:t>LEGISLATION RELATIVE AUX ENERGIES RENOUVELABLES ET QUALITE DE L’AIR</w:t>
            </w:r>
          </w:p>
        </w:tc>
      </w:tr>
      <w:tr w:rsidR="002877F1" w:rsidRPr="008223AE" w14:paraId="751865FD" w14:textId="77777777" w:rsidTr="008F4F2A">
        <w:trPr>
          <w:cantSplit/>
          <w:trHeight w:val="1568"/>
          <w:jc w:val="center"/>
        </w:trPr>
        <w:tc>
          <w:tcPr>
            <w:tcW w:w="2652" w:type="dxa"/>
            <w:shd w:val="clear" w:color="auto" w:fill="auto"/>
            <w:vAlign w:val="center"/>
          </w:tcPr>
          <w:p w14:paraId="7AAC3C8A"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 xml:space="preserve">Loi 13-09 </w:t>
            </w:r>
            <w:proofErr w:type="gramStart"/>
            <w:r w:rsidRPr="008223AE">
              <w:rPr>
                <w:rFonts w:ascii="Tahoma" w:hAnsi="Tahoma" w:cs="Tahoma"/>
                <w:sz w:val="18"/>
                <w:szCs w:val="18"/>
              </w:rPr>
              <w:t>relative</w:t>
            </w:r>
            <w:proofErr w:type="gramEnd"/>
            <w:r w:rsidRPr="008223AE">
              <w:rPr>
                <w:rFonts w:ascii="Tahoma" w:hAnsi="Tahoma" w:cs="Tahoma"/>
                <w:sz w:val="18"/>
                <w:szCs w:val="18"/>
              </w:rPr>
              <w:t xml:space="preserve"> aux énergies renouvelables (dahir 1-10-16 du 11 février 2010)</w:t>
            </w:r>
          </w:p>
        </w:tc>
        <w:tc>
          <w:tcPr>
            <w:tcW w:w="3185" w:type="dxa"/>
            <w:vAlign w:val="center"/>
          </w:tcPr>
          <w:p w14:paraId="3C9B6654" w14:textId="77777777" w:rsidR="002877F1" w:rsidRPr="008223AE" w:rsidRDefault="002877F1" w:rsidP="008F4F2A">
            <w:pPr>
              <w:pStyle w:val="BGP-Retraittexte"/>
              <w:spacing w:after="120"/>
              <w:rPr>
                <w:rFonts w:cs="Tahoma"/>
                <w:sz w:val="18"/>
                <w:szCs w:val="18"/>
              </w:rPr>
            </w:pPr>
            <w:r w:rsidRPr="008223AE">
              <w:rPr>
                <w:rFonts w:cs="Tahoma"/>
                <w:sz w:val="18"/>
                <w:szCs w:val="18"/>
              </w:rPr>
              <w:t xml:space="preserve">Loi qui s’inscrit dans le cadre de la politique énergétique nationale dont le but est de promouvoir le développement des sources d’énergie renouvelables. </w:t>
            </w:r>
          </w:p>
          <w:p w14:paraId="30B18972" w14:textId="77777777" w:rsidR="002877F1" w:rsidRPr="008223AE" w:rsidRDefault="002877F1" w:rsidP="008F4F2A">
            <w:pPr>
              <w:pStyle w:val="BodyText"/>
              <w:spacing w:after="120"/>
              <w:jc w:val="left"/>
              <w:rPr>
                <w:rFonts w:ascii="Tahoma" w:hAnsi="Tahoma" w:cs="Tahoma"/>
                <w:sz w:val="18"/>
                <w:szCs w:val="18"/>
              </w:rPr>
            </w:pPr>
          </w:p>
        </w:tc>
        <w:tc>
          <w:tcPr>
            <w:tcW w:w="5292" w:type="dxa"/>
            <w:vAlign w:val="center"/>
          </w:tcPr>
          <w:p w14:paraId="25F2A798" w14:textId="77777777" w:rsidR="002877F1" w:rsidRPr="008223AE" w:rsidRDefault="002877F1" w:rsidP="008F4F2A">
            <w:pPr>
              <w:pStyle w:val="BodyText"/>
              <w:numPr>
                <w:ilvl w:val="0"/>
                <w:numId w:val="62"/>
              </w:numPr>
              <w:spacing w:after="120"/>
              <w:jc w:val="left"/>
              <w:rPr>
                <w:rFonts w:ascii="Tahoma" w:hAnsi="Tahoma" w:cs="Tahoma"/>
                <w:sz w:val="18"/>
                <w:szCs w:val="18"/>
              </w:rPr>
            </w:pPr>
            <w:r w:rsidRPr="008223AE">
              <w:rPr>
                <w:rFonts w:ascii="Tahoma" w:hAnsi="Tahoma" w:cs="Tahoma"/>
                <w:sz w:val="18"/>
                <w:szCs w:val="18"/>
              </w:rPr>
              <w:t>Décret 2-10-578 (11 avril 2011) pris pour l’application de la loi.</w:t>
            </w:r>
          </w:p>
        </w:tc>
        <w:tc>
          <w:tcPr>
            <w:tcW w:w="3411" w:type="dxa"/>
          </w:tcPr>
          <w:p w14:paraId="69142924" w14:textId="77777777" w:rsidR="002877F1" w:rsidRPr="008223AE" w:rsidRDefault="002877F1" w:rsidP="008F4F2A">
            <w:pPr>
              <w:pStyle w:val="BodyText"/>
              <w:spacing w:after="120"/>
              <w:jc w:val="left"/>
              <w:rPr>
                <w:rFonts w:ascii="Tahoma" w:hAnsi="Tahoma" w:cs="Tahoma"/>
                <w:sz w:val="18"/>
                <w:szCs w:val="18"/>
              </w:rPr>
            </w:pPr>
          </w:p>
          <w:p w14:paraId="457B2963"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Applicable par l’instauration d’un cadre juridique pour la réalisation et l’exploitation d’installation de production d’énergie électrique à partir d’énergie renouvelable dont fait partie l’énergie solaire</w:t>
            </w:r>
          </w:p>
          <w:p w14:paraId="20EF969B" w14:textId="77777777" w:rsidR="002877F1" w:rsidRPr="008223AE" w:rsidRDefault="002877F1" w:rsidP="008F4F2A">
            <w:pPr>
              <w:pStyle w:val="BodyText"/>
              <w:spacing w:after="120"/>
              <w:jc w:val="left"/>
              <w:rPr>
                <w:rFonts w:ascii="Tahoma" w:hAnsi="Tahoma" w:cs="Tahoma"/>
                <w:sz w:val="18"/>
                <w:szCs w:val="18"/>
              </w:rPr>
            </w:pPr>
          </w:p>
          <w:p w14:paraId="22717168"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Une autorisation devrait être obtenue pour les différents sites. </w:t>
            </w:r>
          </w:p>
        </w:tc>
      </w:tr>
      <w:tr w:rsidR="002877F1" w:rsidRPr="008223AE" w14:paraId="3F21C8A1" w14:textId="77777777" w:rsidTr="008F4F2A">
        <w:trPr>
          <w:cantSplit/>
          <w:trHeight w:val="1844"/>
          <w:jc w:val="center"/>
        </w:trPr>
        <w:tc>
          <w:tcPr>
            <w:tcW w:w="2652" w:type="dxa"/>
            <w:shd w:val="clear" w:color="auto" w:fill="auto"/>
            <w:vAlign w:val="center"/>
          </w:tcPr>
          <w:p w14:paraId="440D987D"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lastRenderedPageBreak/>
              <w:t>Loi 13-03 sur la qualité de l’air (dahir 1-03-61 du 12 mai 2003)</w:t>
            </w:r>
          </w:p>
        </w:tc>
        <w:tc>
          <w:tcPr>
            <w:tcW w:w="3185" w:type="dxa"/>
            <w:vAlign w:val="center"/>
          </w:tcPr>
          <w:p w14:paraId="589FDDBB"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Fixe le cadre des émissions atmosphériques </w:t>
            </w:r>
          </w:p>
        </w:tc>
        <w:tc>
          <w:tcPr>
            <w:tcW w:w="5292" w:type="dxa"/>
            <w:vAlign w:val="center"/>
          </w:tcPr>
          <w:p w14:paraId="080A4579"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Décret 2-09-286 (8 décembre 2009) fixant les normes de qualité de l’air et les modalités de surveillance de l’air </w:t>
            </w:r>
          </w:p>
          <w:p w14:paraId="0D17F413" w14:textId="77777777" w:rsidR="002877F1" w:rsidRPr="008223AE" w:rsidRDefault="002877F1" w:rsidP="008F4F2A">
            <w:pPr>
              <w:pStyle w:val="BodyText"/>
              <w:spacing w:after="120"/>
              <w:ind w:left="720"/>
              <w:rPr>
                <w:rFonts w:ascii="Tahoma" w:hAnsi="Tahoma" w:cs="Tahoma"/>
                <w:sz w:val="18"/>
                <w:szCs w:val="18"/>
              </w:rPr>
            </w:pPr>
          </w:p>
          <w:p w14:paraId="6AFB2A75"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Décret 2-09-631 (6 juillet 2010) fixant les valeurs limites de dégagement, d’émission ou de rejet de polluants dans l’air émanant de sources de pollutions fixes et les modalités de leur contrôle</w:t>
            </w:r>
          </w:p>
        </w:tc>
        <w:tc>
          <w:tcPr>
            <w:tcW w:w="3411" w:type="dxa"/>
            <w:shd w:val="clear" w:color="auto" w:fill="auto"/>
            <w:vAlign w:val="center"/>
          </w:tcPr>
          <w:p w14:paraId="4098B521"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Applicable au projet par la définition des normes de qualité de l’air ambiant :</w:t>
            </w:r>
          </w:p>
          <w:p w14:paraId="3D6978BF" w14:textId="77777777" w:rsidR="002877F1" w:rsidRPr="008223AE" w:rsidRDefault="002877F1" w:rsidP="008F4F2A">
            <w:pPr>
              <w:pStyle w:val="ListParagraph"/>
              <w:numPr>
                <w:ilvl w:val="0"/>
                <w:numId w:val="61"/>
              </w:numPr>
              <w:spacing w:after="120" w:line="240" w:lineRule="auto"/>
              <w:ind w:left="231" w:hanging="142"/>
              <w:jc w:val="both"/>
              <w:rPr>
                <w:rFonts w:ascii="Tahoma" w:hAnsi="Tahoma" w:cs="Tahoma"/>
                <w:sz w:val="18"/>
                <w:szCs w:val="18"/>
              </w:rPr>
            </w:pPr>
            <w:r w:rsidRPr="008223AE">
              <w:rPr>
                <w:rFonts w:ascii="Tahoma" w:hAnsi="Tahoma" w:cs="Tahoma"/>
                <w:sz w:val="18"/>
                <w:szCs w:val="18"/>
              </w:rPr>
              <w:t>En phase travaux (véhicules, machines de construction, etc.)</w:t>
            </w:r>
          </w:p>
          <w:p w14:paraId="124A155A" w14:textId="77777777" w:rsidR="002877F1" w:rsidRPr="008223AE" w:rsidRDefault="002877F1" w:rsidP="008F4F2A">
            <w:pPr>
              <w:pStyle w:val="ListParagraph"/>
              <w:numPr>
                <w:ilvl w:val="0"/>
                <w:numId w:val="61"/>
              </w:numPr>
              <w:spacing w:after="120" w:line="240" w:lineRule="auto"/>
              <w:ind w:left="231" w:hanging="142"/>
              <w:jc w:val="both"/>
              <w:rPr>
                <w:rFonts w:ascii="Tahoma" w:hAnsi="Tahoma" w:cs="Tahoma"/>
                <w:sz w:val="18"/>
                <w:szCs w:val="18"/>
              </w:rPr>
            </w:pPr>
            <w:r w:rsidRPr="008223AE">
              <w:rPr>
                <w:rFonts w:ascii="Tahoma" w:hAnsi="Tahoma" w:cs="Tahoma"/>
                <w:sz w:val="18"/>
                <w:szCs w:val="18"/>
              </w:rPr>
              <w:t>En phase exploitation (poussière, émanations des véhicules)</w:t>
            </w:r>
          </w:p>
        </w:tc>
      </w:tr>
      <w:tr w:rsidR="002877F1" w:rsidRPr="008223AE" w14:paraId="3CB583CE" w14:textId="77777777" w:rsidTr="008F4F2A">
        <w:trPr>
          <w:cantSplit/>
          <w:trHeight w:val="881"/>
          <w:jc w:val="center"/>
        </w:trPr>
        <w:tc>
          <w:tcPr>
            <w:tcW w:w="2652" w:type="dxa"/>
            <w:tcBorders>
              <w:bottom w:val="single" w:sz="6" w:space="0" w:color="808080"/>
            </w:tcBorders>
            <w:shd w:val="clear" w:color="auto" w:fill="auto"/>
            <w:vAlign w:val="center"/>
          </w:tcPr>
          <w:p w14:paraId="2F481CE3"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Décret 2-97-377 sur les émissions dues au gaz d’échappement (28 janvier 1998)</w:t>
            </w:r>
          </w:p>
        </w:tc>
        <w:tc>
          <w:tcPr>
            <w:tcW w:w="3185" w:type="dxa"/>
            <w:tcBorders>
              <w:bottom w:val="single" w:sz="6" w:space="0" w:color="808080"/>
            </w:tcBorders>
            <w:vAlign w:val="center"/>
          </w:tcPr>
          <w:p w14:paraId="7C88FA57"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Fixe un seuil limite d’émission pour les véhicules automobiles fonctionnant à l’essence ou au gasoil : limite fixée à 4,5% de monoxyde de carbone et 70% d’opacité</w:t>
            </w:r>
          </w:p>
        </w:tc>
        <w:tc>
          <w:tcPr>
            <w:tcW w:w="5292" w:type="dxa"/>
            <w:tcBorders>
              <w:bottom w:val="single" w:sz="6" w:space="0" w:color="808080"/>
            </w:tcBorders>
            <w:vAlign w:val="center"/>
          </w:tcPr>
          <w:p w14:paraId="2DF8DF8E" w14:textId="77777777" w:rsidR="002877F1" w:rsidRPr="008223AE" w:rsidRDefault="002877F1" w:rsidP="008F4F2A">
            <w:pPr>
              <w:pStyle w:val="BodyText"/>
              <w:spacing w:after="120"/>
              <w:ind w:left="100"/>
              <w:rPr>
                <w:rFonts w:ascii="Tahoma" w:hAnsi="Tahoma" w:cs="Tahoma"/>
                <w:sz w:val="18"/>
                <w:szCs w:val="18"/>
              </w:rPr>
            </w:pPr>
            <w:r w:rsidRPr="008223AE">
              <w:rPr>
                <w:rFonts w:ascii="Tahoma" w:hAnsi="Tahoma" w:cs="Tahoma"/>
                <w:sz w:val="18"/>
                <w:szCs w:val="18"/>
              </w:rPr>
              <w:t>Sans objet</w:t>
            </w:r>
          </w:p>
        </w:tc>
        <w:tc>
          <w:tcPr>
            <w:tcW w:w="3411" w:type="dxa"/>
            <w:tcBorders>
              <w:bottom w:val="single" w:sz="6" w:space="0" w:color="808080"/>
            </w:tcBorders>
            <w:shd w:val="clear" w:color="auto" w:fill="auto"/>
            <w:vAlign w:val="center"/>
          </w:tcPr>
          <w:p w14:paraId="3FA51F7B"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Applicable au projet pour les émissions des véhicules en phase travaux et les véhicules présents sur le site en phase exploitation</w:t>
            </w:r>
          </w:p>
        </w:tc>
      </w:tr>
      <w:tr w:rsidR="002877F1" w:rsidRPr="008223AE" w14:paraId="61066C58" w14:textId="77777777" w:rsidTr="008F4F2A">
        <w:trPr>
          <w:cantSplit/>
          <w:trHeight w:val="484"/>
          <w:jc w:val="center"/>
        </w:trPr>
        <w:tc>
          <w:tcPr>
            <w:tcW w:w="14540" w:type="dxa"/>
            <w:gridSpan w:val="4"/>
            <w:tcBorders>
              <w:bottom w:val="single" w:sz="6" w:space="0" w:color="808080"/>
            </w:tcBorders>
            <w:shd w:val="clear" w:color="auto" w:fill="D9D9D9"/>
            <w:vAlign w:val="center"/>
          </w:tcPr>
          <w:p w14:paraId="1A8E52AD" w14:textId="77777777" w:rsidR="002877F1" w:rsidRPr="008223AE" w:rsidRDefault="002877F1" w:rsidP="008F4F2A">
            <w:pPr>
              <w:pStyle w:val="BodyText"/>
              <w:spacing w:after="120"/>
              <w:rPr>
                <w:rFonts w:ascii="Tahoma" w:hAnsi="Tahoma" w:cs="Tahoma"/>
                <w:b/>
                <w:sz w:val="18"/>
                <w:szCs w:val="18"/>
              </w:rPr>
            </w:pPr>
            <w:r w:rsidRPr="008223AE">
              <w:rPr>
                <w:rFonts w:ascii="Tahoma" w:hAnsi="Tahoma" w:cs="Tahoma"/>
                <w:b/>
                <w:sz w:val="18"/>
                <w:szCs w:val="18"/>
              </w:rPr>
              <w:t>BIODIVERSITE ET SOLS</w:t>
            </w:r>
          </w:p>
        </w:tc>
      </w:tr>
      <w:tr w:rsidR="002877F1" w:rsidRPr="008223AE" w14:paraId="60946651" w14:textId="77777777" w:rsidTr="008F4F2A">
        <w:trPr>
          <w:cantSplit/>
          <w:trHeight w:val="1077"/>
          <w:jc w:val="center"/>
        </w:trPr>
        <w:tc>
          <w:tcPr>
            <w:tcW w:w="2652" w:type="dxa"/>
            <w:tcBorders>
              <w:bottom w:val="single" w:sz="6" w:space="0" w:color="808080"/>
            </w:tcBorders>
            <w:shd w:val="clear" w:color="auto" w:fill="auto"/>
            <w:vAlign w:val="center"/>
          </w:tcPr>
          <w:p w14:paraId="4E776055" w14:textId="77777777" w:rsidR="002877F1" w:rsidRPr="008223AE" w:rsidRDefault="002877F1" w:rsidP="008F4F2A">
            <w:pPr>
              <w:pStyle w:val="BodyText"/>
              <w:spacing w:after="120"/>
              <w:rPr>
                <w:rFonts w:ascii="Tahoma" w:hAnsi="Tahoma" w:cs="Tahoma"/>
                <w:bCs/>
                <w:sz w:val="18"/>
                <w:szCs w:val="18"/>
              </w:rPr>
            </w:pPr>
            <w:r w:rsidRPr="008223AE">
              <w:rPr>
                <w:rFonts w:ascii="Tahoma" w:hAnsi="Tahoma" w:cs="Tahoma"/>
                <w:bCs/>
                <w:sz w:val="18"/>
                <w:szCs w:val="18"/>
              </w:rPr>
              <w:t xml:space="preserve">Loi 29-05 </w:t>
            </w:r>
            <w:proofErr w:type="gramStart"/>
            <w:r w:rsidRPr="008223AE">
              <w:rPr>
                <w:rFonts w:ascii="Tahoma" w:hAnsi="Tahoma" w:cs="Tahoma"/>
                <w:bCs/>
                <w:sz w:val="18"/>
                <w:szCs w:val="18"/>
              </w:rPr>
              <w:t>relative</w:t>
            </w:r>
            <w:proofErr w:type="gramEnd"/>
            <w:r w:rsidRPr="008223AE">
              <w:rPr>
                <w:rFonts w:ascii="Tahoma" w:hAnsi="Tahoma" w:cs="Tahoma"/>
                <w:bCs/>
                <w:sz w:val="18"/>
                <w:szCs w:val="18"/>
              </w:rPr>
              <w:t xml:space="preserve"> à la protection des espèces de flore et de faune sauvages et au contrôle de leur commerce. (dahir 1-11-84 du 21 juillet 2011)</w:t>
            </w:r>
          </w:p>
        </w:tc>
        <w:tc>
          <w:tcPr>
            <w:tcW w:w="3185" w:type="dxa"/>
            <w:tcBorders>
              <w:bottom w:val="single" w:sz="6" w:space="0" w:color="808080"/>
            </w:tcBorders>
            <w:vAlign w:val="center"/>
          </w:tcPr>
          <w:p w14:paraId="54B77A17"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Protection de la faune et de la flore</w:t>
            </w:r>
          </w:p>
        </w:tc>
        <w:tc>
          <w:tcPr>
            <w:tcW w:w="5292" w:type="dxa"/>
            <w:tcBorders>
              <w:bottom w:val="single" w:sz="6" w:space="0" w:color="808080"/>
            </w:tcBorders>
            <w:vAlign w:val="center"/>
          </w:tcPr>
          <w:p w14:paraId="1DD39CB3"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Absence de décret d’application</w:t>
            </w:r>
          </w:p>
        </w:tc>
        <w:tc>
          <w:tcPr>
            <w:tcW w:w="3411" w:type="dxa"/>
            <w:tcBorders>
              <w:bottom w:val="single" w:sz="6" w:space="0" w:color="808080"/>
            </w:tcBorders>
            <w:shd w:val="clear" w:color="auto" w:fill="auto"/>
            <w:vAlign w:val="center"/>
          </w:tcPr>
          <w:p w14:paraId="5A2F386C"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Non applicable au projet</w:t>
            </w:r>
          </w:p>
        </w:tc>
      </w:tr>
      <w:tr w:rsidR="002877F1" w:rsidRPr="008223AE" w14:paraId="296DC024" w14:textId="77777777" w:rsidTr="008F4F2A">
        <w:trPr>
          <w:cantSplit/>
          <w:trHeight w:val="358"/>
          <w:jc w:val="center"/>
        </w:trPr>
        <w:tc>
          <w:tcPr>
            <w:tcW w:w="14540" w:type="dxa"/>
            <w:gridSpan w:val="4"/>
            <w:shd w:val="clear" w:color="auto" w:fill="E0E0E0"/>
            <w:vAlign w:val="center"/>
          </w:tcPr>
          <w:p w14:paraId="38261E86" w14:textId="77777777" w:rsidR="002877F1" w:rsidRPr="008223AE" w:rsidRDefault="002877F1" w:rsidP="008F4F2A">
            <w:pPr>
              <w:pStyle w:val="BodyText"/>
              <w:spacing w:after="120"/>
              <w:jc w:val="left"/>
              <w:rPr>
                <w:rFonts w:ascii="Tahoma" w:hAnsi="Tahoma" w:cs="Tahoma"/>
                <w:b/>
                <w:sz w:val="18"/>
                <w:szCs w:val="18"/>
              </w:rPr>
            </w:pPr>
            <w:r w:rsidRPr="008223AE">
              <w:rPr>
                <w:rFonts w:ascii="Tahoma" w:hAnsi="Tahoma" w:cs="Tahoma"/>
                <w:b/>
                <w:sz w:val="18"/>
                <w:szCs w:val="18"/>
              </w:rPr>
              <w:t>URBANISME</w:t>
            </w:r>
          </w:p>
        </w:tc>
      </w:tr>
      <w:tr w:rsidR="002877F1" w:rsidRPr="008223AE" w14:paraId="7D4D13CD" w14:textId="77777777" w:rsidTr="008F4F2A">
        <w:trPr>
          <w:cantSplit/>
          <w:trHeight w:val="1246"/>
          <w:jc w:val="center"/>
        </w:trPr>
        <w:tc>
          <w:tcPr>
            <w:tcW w:w="2652" w:type="dxa"/>
            <w:shd w:val="clear" w:color="auto" w:fill="auto"/>
            <w:vAlign w:val="center"/>
          </w:tcPr>
          <w:p w14:paraId="7270E72A"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Loi 12-90 </w:t>
            </w:r>
            <w:proofErr w:type="gramStart"/>
            <w:r w:rsidRPr="008223AE">
              <w:rPr>
                <w:rFonts w:ascii="Tahoma" w:hAnsi="Tahoma" w:cs="Tahoma"/>
                <w:sz w:val="18"/>
                <w:szCs w:val="18"/>
              </w:rPr>
              <w:t>relative</w:t>
            </w:r>
            <w:proofErr w:type="gramEnd"/>
            <w:r w:rsidRPr="008223AE">
              <w:rPr>
                <w:rFonts w:ascii="Tahoma" w:hAnsi="Tahoma" w:cs="Tahoma"/>
                <w:sz w:val="18"/>
                <w:szCs w:val="18"/>
              </w:rPr>
              <w:t xml:space="preserve"> à l’urbanisme (dahir 1-92-31 du 17 juin 1992)</w:t>
            </w:r>
          </w:p>
        </w:tc>
        <w:tc>
          <w:tcPr>
            <w:tcW w:w="3185" w:type="dxa"/>
            <w:vAlign w:val="center"/>
          </w:tcPr>
          <w:p w14:paraId="70611809"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Définit les différents outils de planification urbaine ainsi que les règlements de construction.</w:t>
            </w:r>
          </w:p>
        </w:tc>
        <w:tc>
          <w:tcPr>
            <w:tcW w:w="5292" w:type="dxa"/>
            <w:vAlign w:val="center"/>
          </w:tcPr>
          <w:p w14:paraId="57E4131E" w14:textId="77777777" w:rsidR="002877F1" w:rsidRPr="008223AE" w:rsidRDefault="002877F1" w:rsidP="008F4F2A">
            <w:pPr>
              <w:tabs>
                <w:tab w:val="num" w:pos="244"/>
                <w:tab w:val="num" w:pos="540"/>
              </w:tabs>
              <w:spacing w:after="120"/>
              <w:ind w:left="244" w:hanging="180"/>
              <w:jc w:val="both"/>
              <w:rPr>
                <w:rFonts w:cs="Tahoma"/>
                <w:sz w:val="18"/>
                <w:szCs w:val="18"/>
              </w:rPr>
            </w:pPr>
          </w:p>
          <w:p w14:paraId="63BE5DDB" w14:textId="77777777" w:rsidR="002877F1" w:rsidRPr="008223AE" w:rsidRDefault="002877F1" w:rsidP="008F4F2A">
            <w:pPr>
              <w:tabs>
                <w:tab w:val="num" w:pos="72"/>
                <w:tab w:val="num" w:pos="540"/>
              </w:tabs>
              <w:spacing w:after="120"/>
              <w:ind w:left="72" w:hanging="8"/>
              <w:jc w:val="both"/>
              <w:rPr>
                <w:rFonts w:cs="Tahoma"/>
                <w:sz w:val="18"/>
                <w:szCs w:val="18"/>
              </w:rPr>
            </w:pPr>
            <w:r w:rsidRPr="008223AE">
              <w:rPr>
                <w:rFonts w:cs="Tahoma"/>
                <w:sz w:val="18"/>
                <w:szCs w:val="18"/>
              </w:rPr>
              <w:t>Décret 2-92-832 (14 Octobre 1993) pris pour l’application de la loi</w:t>
            </w:r>
          </w:p>
          <w:p w14:paraId="19239358" w14:textId="77777777" w:rsidR="002877F1" w:rsidRPr="008223AE" w:rsidRDefault="002877F1" w:rsidP="007C08AA">
            <w:pPr>
              <w:tabs>
                <w:tab w:val="num" w:pos="72"/>
                <w:tab w:val="num" w:pos="540"/>
              </w:tabs>
              <w:spacing w:after="120"/>
              <w:ind w:left="72" w:hanging="8"/>
              <w:jc w:val="both"/>
            </w:pPr>
            <w:r w:rsidRPr="008223AE">
              <w:rPr>
                <w:rFonts w:cs="Tahoma"/>
                <w:sz w:val="18"/>
                <w:szCs w:val="18"/>
              </w:rPr>
              <w:t xml:space="preserve">Décret 2-02-177 (22 Février 2002) approuvant le règlement de construction parasismique (R.P.S 2000) applicable aux bâtiments fixant les règles parasismiques et instituant le Comité national du génie parasismique </w:t>
            </w:r>
          </w:p>
        </w:tc>
        <w:tc>
          <w:tcPr>
            <w:tcW w:w="3411" w:type="dxa"/>
            <w:shd w:val="clear" w:color="auto" w:fill="auto"/>
            <w:vAlign w:val="center"/>
          </w:tcPr>
          <w:p w14:paraId="04D86952"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La loi sur l’urbanisme s’applique en tant qu’elle règlemente la construction.</w:t>
            </w:r>
          </w:p>
        </w:tc>
      </w:tr>
    </w:tbl>
    <w:p w14:paraId="0E55493D" w14:textId="77777777" w:rsidR="00650B9A" w:rsidRDefault="00650B9A">
      <w:pPr>
        <w:jc w:val="center"/>
      </w:pPr>
      <w:r>
        <w:br w:type="page"/>
      </w:r>
    </w:p>
    <w:tbl>
      <w:tblPr>
        <w:tblW w:w="145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652"/>
        <w:gridCol w:w="3185"/>
        <w:gridCol w:w="5292"/>
        <w:gridCol w:w="3411"/>
      </w:tblGrid>
      <w:tr w:rsidR="002877F1" w:rsidRPr="008223AE" w14:paraId="7CFA6FA9" w14:textId="77777777" w:rsidTr="008F4F2A">
        <w:trPr>
          <w:cantSplit/>
          <w:trHeight w:val="340"/>
          <w:jc w:val="center"/>
        </w:trPr>
        <w:tc>
          <w:tcPr>
            <w:tcW w:w="14540" w:type="dxa"/>
            <w:gridSpan w:val="4"/>
            <w:shd w:val="clear" w:color="auto" w:fill="E0E0E0"/>
            <w:vAlign w:val="center"/>
          </w:tcPr>
          <w:p w14:paraId="6B56D370" w14:textId="77777777" w:rsidR="002877F1" w:rsidRPr="008223AE" w:rsidRDefault="002877F1" w:rsidP="008F4F2A">
            <w:pPr>
              <w:pStyle w:val="BodyText"/>
              <w:spacing w:after="120"/>
              <w:rPr>
                <w:rFonts w:ascii="Tahoma" w:hAnsi="Tahoma" w:cs="Tahoma"/>
                <w:b/>
                <w:bCs/>
                <w:sz w:val="18"/>
                <w:szCs w:val="18"/>
              </w:rPr>
            </w:pPr>
            <w:r w:rsidRPr="008223AE">
              <w:rPr>
                <w:rFonts w:ascii="Tahoma" w:hAnsi="Tahoma" w:cs="Tahoma"/>
                <w:b/>
                <w:bCs/>
                <w:sz w:val="18"/>
                <w:szCs w:val="18"/>
              </w:rPr>
              <w:lastRenderedPageBreak/>
              <w:t>EXPROPRIATION/ACQUISITION DES TERRAINS</w:t>
            </w:r>
          </w:p>
        </w:tc>
      </w:tr>
      <w:tr w:rsidR="002877F1" w:rsidRPr="008223AE" w14:paraId="1E94A033" w14:textId="77777777" w:rsidTr="008F4F2A">
        <w:trPr>
          <w:cantSplit/>
          <w:trHeight w:val="1005"/>
          <w:jc w:val="center"/>
        </w:trPr>
        <w:tc>
          <w:tcPr>
            <w:tcW w:w="2652" w:type="dxa"/>
            <w:tcBorders>
              <w:bottom w:val="single" w:sz="6" w:space="0" w:color="808080"/>
            </w:tcBorders>
            <w:shd w:val="clear" w:color="auto" w:fill="auto"/>
            <w:vAlign w:val="center"/>
          </w:tcPr>
          <w:p w14:paraId="2E9AAFE4"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Loi 7-81 </w:t>
            </w:r>
            <w:proofErr w:type="gramStart"/>
            <w:r w:rsidRPr="008223AE">
              <w:rPr>
                <w:rFonts w:ascii="Tahoma" w:hAnsi="Tahoma" w:cs="Tahoma"/>
                <w:sz w:val="18"/>
                <w:szCs w:val="18"/>
              </w:rPr>
              <w:t>relative</w:t>
            </w:r>
            <w:proofErr w:type="gramEnd"/>
            <w:r w:rsidRPr="008223AE">
              <w:rPr>
                <w:rFonts w:ascii="Tahoma" w:hAnsi="Tahoma" w:cs="Tahoma"/>
                <w:sz w:val="18"/>
                <w:szCs w:val="18"/>
              </w:rPr>
              <w:t xml:space="preserve"> à l’expropriation pour cause d’utilité publique et à l’occupation temporaire (6 mai 1982)</w:t>
            </w:r>
          </w:p>
        </w:tc>
        <w:tc>
          <w:tcPr>
            <w:tcW w:w="3185" w:type="dxa"/>
            <w:tcBorders>
              <w:bottom w:val="single" w:sz="6" w:space="0" w:color="808080"/>
            </w:tcBorders>
            <w:shd w:val="clear" w:color="auto" w:fill="auto"/>
            <w:vAlign w:val="center"/>
          </w:tcPr>
          <w:p w14:paraId="7F5A7D4A"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Règlemente l’expropriation et l’utilisation temporaire des terrains</w:t>
            </w:r>
          </w:p>
        </w:tc>
        <w:tc>
          <w:tcPr>
            <w:tcW w:w="5292" w:type="dxa"/>
            <w:tcBorders>
              <w:bottom w:val="single" w:sz="6" w:space="0" w:color="808080"/>
            </w:tcBorders>
            <w:shd w:val="clear" w:color="auto" w:fill="auto"/>
            <w:vAlign w:val="center"/>
          </w:tcPr>
          <w:p w14:paraId="4D857A51" w14:textId="77777777" w:rsidR="002877F1" w:rsidRPr="008223AE" w:rsidRDefault="002877F1" w:rsidP="008F4F2A">
            <w:pPr>
              <w:tabs>
                <w:tab w:val="num" w:pos="244"/>
                <w:tab w:val="num" w:pos="540"/>
              </w:tabs>
              <w:spacing w:after="120"/>
              <w:ind w:left="244" w:hanging="180"/>
              <w:jc w:val="both"/>
              <w:rPr>
                <w:rFonts w:cs="Tahoma"/>
                <w:sz w:val="18"/>
                <w:szCs w:val="18"/>
              </w:rPr>
            </w:pPr>
            <w:r w:rsidRPr="008223AE">
              <w:rPr>
                <w:rFonts w:cs="Tahoma"/>
                <w:sz w:val="18"/>
                <w:szCs w:val="18"/>
              </w:rPr>
              <w:t>Décret 2-82-382 (16 avril 1983)</w:t>
            </w:r>
          </w:p>
        </w:tc>
        <w:tc>
          <w:tcPr>
            <w:tcW w:w="3411" w:type="dxa"/>
            <w:tcBorders>
              <w:bottom w:val="single" w:sz="6" w:space="0" w:color="808080"/>
            </w:tcBorders>
            <w:shd w:val="clear" w:color="auto" w:fill="auto"/>
            <w:vAlign w:val="center"/>
          </w:tcPr>
          <w:p w14:paraId="14B247C6" w14:textId="77777777" w:rsidR="002877F1" w:rsidRPr="008223AE" w:rsidRDefault="002877F1" w:rsidP="008F4F2A">
            <w:pPr>
              <w:pStyle w:val="BodyText"/>
              <w:rPr>
                <w:rFonts w:ascii="Tahoma" w:hAnsi="Tahoma" w:cs="Tahoma"/>
                <w:sz w:val="18"/>
                <w:szCs w:val="18"/>
              </w:rPr>
            </w:pPr>
            <w:r w:rsidRPr="008223AE">
              <w:rPr>
                <w:rFonts w:ascii="Tahoma" w:hAnsi="Tahoma" w:cs="Tahoma"/>
                <w:sz w:val="18"/>
                <w:szCs w:val="18"/>
              </w:rPr>
              <w:t>Applicable au projet en ce qu’elle énonce que toutes personnes détenant des droits sur un terrain peuvent prétendre à dédommagement (propriétaires, occupants, locataires, propriétaires d’arbre, etc.)</w:t>
            </w:r>
          </w:p>
          <w:p w14:paraId="1678424F"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Le régime d’acquisition doit respecter les éléments de cette loi pour chacun des sites. </w:t>
            </w:r>
          </w:p>
        </w:tc>
      </w:tr>
      <w:tr w:rsidR="002877F1" w:rsidRPr="008223AE" w14:paraId="17774051" w14:textId="77777777" w:rsidTr="008F4F2A">
        <w:trPr>
          <w:cantSplit/>
          <w:trHeight w:val="340"/>
          <w:jc w:val="center"/>
        </w:trPr>
        <w:tc>
          <w:tcPr>
            <w:tcW w:w="14540" w:type="dxa"/>
            <w:gridSpan w:val="4"/>
            <w:shd w:val="clear" w:color="auto" w:fill="E0E0E0"/>
            <w:vAlign w:val="center"/>
          </w:tcPr>
          <w:p w14:paraId="46D293A7" w14:textId="77777777" w:rsidR="002877F1" w:rsidRPr="008223AE" w:rsidRDefault="002877F1" w:rsidP="008F4F2A">
            <w:pPr>
              <w:pStyle w:val="BodyText"/>
              <w:spacing w:after="120"/>
              <w:rPr>
                <w:rFonts w:ascii="Tahoma" w:hAnsi="Tahoma" w:cs="Tahoma"/>
                <w:b/>
                <w:bCs/>
                <w:sz w:val="18"/>
                <w:szCs w:val="18"/>
              </w:rPr>
            </w:pPr>
            <w:r w:rsidRPr="008223AE">
              <w:rPr>
                <w:rFonts w:ascii="Tahoma" w:hAnsi="Tahoma" w:cs="Tahoma"/>
                <w:b/>
                <w:bCs/>
                <w:sz w:val="18"/>
                <w:szCs w:val="18"/>
              </w:rPr>
              <w:t>PATRIMOINE CULTUREL</w:t>
            </w:r>
          </w:p>
        </w:tc>
      </w:tr>
      <w:tr w:rsidR="002877F1" w:rsidRPr="008223AE" w14:paraId="7754951C" w14:textId="77777777" w:rsidTr="008F4F2A">
        <w:trPr>
          <w:cantSplit/>
          <w:trHeight w:val="1005"/>
          <w:jc w:val="center"/>
        </w:trPr>
        <w:tc>
          <w:tcPr>
            <w:tcW w:w="2652" w:type="dxa"/>
            <w:tcBorders>
              <w:bottom w:val="single" w:sz="6" w:space="0" w:color="808080"/>
            </w:tcBorders>
            <w:shd w:val="clear" w:color="auto" w:fill="auto"/>
            <w:vAlign w:val="center"/>
          </w:tcPr>
          <w:p w14:paraId="54EB2450"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Loi 22-80 (dahir 1-80-341 du 25 décembre 1980) sur le patrimoine culturel et historique telle que modifiée et complétée en 2006 par la loi 19-05 (dahir 1-06-102 du 8 juin 2006)</w:t>
            </w:r>
          </w:p>
        </w:tc>
        <w:tc>
          <w:tcPr>
            <w:tcW w:w="3185" w:type="dxa"/>
            <w:tcBorders>
              <w:bottom w:val="single" w:sz="6" w:space="0" w:color="808080"/>
            </w:tcBorders>
            <w:shd w:val="clear" w:color="auto" w:fill="auto"/>
            <w:vAlign w:val="center"/>
          </w:tcPr>
          <w:p w14:paraId="5BDCF670"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Loi qui réglemente les explorations, découvertes, conservation du patrimoine culturel et historique</w:t>
            </w:r>
          </w:p>
        </w:tc>
        <w:tc>
          <w:tcPr>
            <w:tcW w:w="5292" w:type="dxa"/>
            <w:tcBorders>
              <w:bottom w:val="single" w:sz="6" w:space="0" w:color="808080"/>
            </w:tcBorders>
            <w:shd w:val="clear" w:color="auto" w:fill="auto"/>
            <w:vAlign w:val="center"/>
          </w:tcPr>
          <w:p w14:paraId="46E71DAC" w14:textId="77777777" w:rsidR="002877F1" w:rsidRPr="008223AE" w:rsidRDefault="002877F1" w:rsidP="008F4F2A">
            <w:pPr>
              <w:tabs>
                <w:tab w:val="num" w:pos="244"/>
                <w:tab w:val="num" w:pos="540"/>
              </w:tabs>
              <w:spacing w:after="120"/>
              <w:ind w:left="244" w:hanging="180"/>
              <w:jc w:val="both"/>
              <w:rPr>
                <w:rFonts w:cs="Tahoma"/>
                <w:sz w:val="18"/>
                <w:szCs w:val="18"/>
              </w:rPr>
            </w:pPr>
            <w:r w:rsidRPr="008223AE">
              <w:rPr>
                <w:rFonts w:cs="Tahoma"/>
                <w:sz w:val="18"/>
                <w:szCs w:val="18"/>
              </w:rPr>
              <w:t xml:space="preserve">Décret 2-81-25 (22 Octobre 81) portant sur le classement, l’inscription (protection des immeubles inscrits) et le déclassement (dont la demande doit être adressée à l’autorité gouvernementale chargée des affaires culturelles)  </w:t>
            </w:r>
          </w:p>
        </w:tc>
        <w:tc>
          <w:tcPr>
            <w:tcW w:w="3411" w:type="dxa"/>
            <w:tcBorders>
              <w:bottom w:val="single" w:sz="6" w:space="0" w:color="808080"/>
            </w:tcBorders>
            <w:shd w:val="clear" w:color="auto" w:fill="auto"/>
            <w:vAlign w:val="center"/>
          </w:tcPr>
          <w:p w14:paraId="2B6A3A69"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Applicable en cas de découverte fortuite d’objets au moment des travaux</w:t>
            </w:r>
          </w:p>
          <w:p w14:paraId="254F8957" w14:textId="77777777" w:rsidR="002877F1" w:rsidRPr="008223AE" w:rsidRDefault="002877F1" w:rsidP="008F4F2A">
            <w:pPr>
              <w:pStyle w:val="BodyText"/>
              <w:spacing w:after="120"/>
              <w:rPr>
                <w:rFonts w:ascii="Tahoma" w:hAnsi="Tahoma" w:cs="Tahoma"/>
                <w:sz w:val="18"/>
                <w:szCs w:val="18"/>
              </w:rPr>
            </w:pPr>
          </w:p>
        </w:tc>
      </w:tr>
      <w:tr w:rsidR="002877F1" w:rsidRPr="008223AE" w14:paraId="4BC04097" w14:textId="77777777" w:rsidTr="008F4F2A">
        <w:trPr>
          <w:cantSplit/>
          <w:trHeight w:val="491"/>
          <w:jc w:val="center"/>
        </w:trPr>
        <w:tc>
          <w:tcPr>
            <w:tcW w:w="14540" w:type="dxa"/>
            <w:gridSpan w:val="4"/>
            <w:shd w:val="clear" w:color="auto" w:fill="E0E0E0"/>
            <w:vAlign w:val="center"/>
          </w:tcPr>
          <w:p w14:paraId="02E95075" w14:textId="77777777" w:rsidR="002877F1" w:rsidRPr="008223AE" w:rsidRDefault="002877F1" w:rsidP="008F4F2A">
            <w:pPr>
              <w:pStyle w:val="BodyText"/>
              <w:spacing w:after="120"/>
              <w:rPr>
                <w:rFonts w:ascii="Tahoma" w:hAnsi="Tahoma" w:cs="Tahoma"/>
                <w:b/>
                <w:bCs/>
                <w:sz w:val="18"/>
                <w:szCs w:val="18"/>
              </w:rPr>
            </w:pPr>
            <w:r w:rsidRPr="008223AE">
              <w:rPr>
                <w:rFonts w:ascii="Tahoma" w:hAnsi="Tahoma" w:cs="Tahoma"/>
                <w:b/>
                <w:bCs/>
                <w:sz w:val="18"/>
                <w:szCs w:val="18"/>
              </w:rPr>
              <w:t>SANTE ET CONDITION DE TRAVAIL</w:t>
            </w:r>
          </w:p>
        </w:tc>
      </w:tr>
      <w:tr w:rsidR="002877F1" w:rsidRPr="008223AE" w14:paraId="0D951500" w14:textId="77777777" w:rsidTr="008F4F2A">
        <w:trPr>
          <w:cantSplit/>
          <w:trHeight w:val="491"/>
          <w:jc w:val="center"/>
        </w:trPr>
        <w:tc>
          <w:tcPr>
            <w:tcW w:w="2652" w:type="dxa"/>
            <w:shd w:val="clear" w:color="auto" w:fill="auto"/>
            <w:vAlign w:val="center"/>
          </w:tcPr>
          <w:p w14:paraId="297AC184"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Décret 2-70-510 (8 octobre 1970) relatif aux mesures prophylactiques à prendre sur les chantiers</w:t>
            </w:r>
          </w:p>
        </w:tc>
        <w:tc>
          <w:tcPr>
            <w:tcW w:w="3185" w:type="dxa"/>
            <w:shd w:val="clear" w:color="auto" w:fill="auto"/>
            <w:vAlign w:val="center"/>
          </w:tcPr>
          <w:p w14:paraId="655EBB91"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Règlemente les chantiers</w:t>
            </w:r>
          </w:p>
        </w:tc>
        <w:tc>
          <w:tcPr>
            <w:tcW w:w="5292" w:type="dxa"/>
            <w:shd w:val="clear" w:color="auto" w:fill="auto"/>
            <w:vAlign w:val="center"/>
          </w:tcPr>
          <w:p w14:paraId="7E4EA8FA" w14:textId="77777777" w:rsidR="002877F1" w:rsidRPr="008223AE" w:rsidRDefault="002877F1" w:rsidP="008F4F2A">
            <w:pPr>
              <w:spacing w:after="120"/>
              <w:jc w:val="both"/>
              <w:rPr>
                <w:rFonts w:cs="Tahoma"/>
                <w:sz w:val="18"/>
                <w:szCs w:val="18"/>
              </w:rPr>
            </w:pPr>
            <w:r w:rsidRPr="008223AE">
              <w:rPr>
                <w:rFonts w:cs="Tahoma"/>
                <w:sz w:val="18"/>
                <w:szCs w:val="18"/>
              </w:rPr>
              <w:t>Sans objet</w:t>
            </w:r>
          </w:p>
        </w:tc>
        <w:tc>
          <w:tcPr>
            <w:tcW w:w="3411" w:type="dxa"/>
            <w:vAlign w:val="center"/>
          </w:tcPr>
          <w:p w14:paraId="2AB56FF7"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Applicable au projet en phase travaux</w:t>
            </w:r>
          </w:p>
        </w:tc>
      </w:tr>
      <w:tr w:rsidR="002877F1" w:rsidRPr="008223AE" w14:paraId="0260F69A" w14:textId="77777777" w:rsidTr="008F4F2A">
        <w:trPr>
          <w:cantSplit/>
          <w:trHeight w:val="491"/>
          <w:jc w:val="center"/>
        </w:trPr>
        <w:tc>
          <w:tcPr>
            <w:tcW w:w="2652" w:type="dxa"/>
            <w:shd w:val="clear" w:color="auto" w:fill="auto"/>
            <w:vAlign w:val="center"/>
          </w:tcPr>
          <w:p w14:paraId="2B53524E" w14:textId="77777777" w:rsidR="002877F1" w:rsidRPr="008223AE" w:rsidRDefault="002877F1" w:rsidP="008F4F2A">
            <w:pPr>
              <w:pStyle w:val="BGP-Textecourant"/>
              <w:spacing w:after="120"/>
              <w:rPr>
                <w:rFonts w:cs="Tahoma"/>
                <w:sz w:val="18"/>
                <w:szCs w:val="18"/>
              </w:rPr>
            </w:pPr>
            <w:r w:rsidRPr="008223AE">
              <w:rPr>
                <w:rFonts w:cs="Tahoma"/>
                <w:sz w:val="18"/>
                <w:szCs w:val="18"/>
              </w:rPr>
              <w:t>Arrêté (23 novembre 1950) relatif aux médicaments et matériels médicaux à prévoir sur chantier de 100 ouvriers, en permanence ou chantiers situés à plus de 10 km d'un centre d'approvisionnement</w:t>
            </w:r>
          </w:p>
        </w:tc>
        <w:tc>
          <w:tcPr>
            <w:tcW w:w="3185" w:type="dxa"/>
            <w:shd w:val="clear" w:color="auto" w:fill="auto"/>
            <w:vAlign w:val="center"/>
          </w:tcPr>
          <w:p w14:paraId="368941BE"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Prévoit la sécurité sur les chantiers en termes de médicaments et de matériel médical</w:t>
            </w:r>
          </w:p>
        </w:tc>
        <w:tc>
          <w:tcPr>
            <w:tcW w:w="5292" w:type="dxa"/>
            <w:shd w:val="clear" w:color="auto" w:fill="auto"/>
            <w:vAlign w:val="center"/>
          </w:tcPr>
          <w:p w14:paraId="4AABF3D5" w14:textId="77777777" w:rsidR="002877F1" w:rsidRPr="008223AE" w:rsidRDefault="002877F1" w:rsidP="008F4F2A">
            <w:pPr>
              <w:spacing w:after="120"/>
              <w:jc w:val="both"/>
              <w:rPr>
                <w:rFonts w:cs="Tahoma"/>
                <w:sz w:val="18"/>
                <w:szCs w:val="18"/>
              </w:rPr>
            </w:pPr>
            <w:r w:rsidRPr="008223AE">
              <w:rPr>
                <w:rFonts w:cs="Tahoma"/>
                <w:sz w:val="18"/>
                <w:szCs w:val="18"/>
              </w:rPr>
              <w:t>Sans objet</w:t>
            </w:r>
          </w:p>
        </w:tc>
        <w:tc>
          <w:tcPr>
            <w:tcW w:w="3411" w:type="dxa"/>
            <w:vAlign w:val="center"/>
          </w:tcPr>
          <w:p w14:paraId="41B61C1A"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Applicable au projet en phase travaux</w:t>
            </w:r>
          </w:p>
        </w:tc>
      </w:tr>
      <w:tr w:rsidR="002877F1" w:rsidRPr="008223AE" w14:paraId="1D23D7F3" w14:textId="77777777" w:rsidTr="008F4F2A">
        <w:trPr>
          <w:cantSplit/>
          <w:trHeight w:val="491"/>
          <w:jc w:val="center"/>
        </w:trPr>
        <w:tc>
          <w:tcPr>
            <w:tcW w:w="2652" w:type="dxa"/>
            <w:shd w:val="clear" w:color="auto" w:fill="auto"/>
            <w:vAlign w:val="center"/>
          </w:tcPr>
          <w:p w14:paraId="45A1A3AF"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Loi 65-99 </w:t>
            </w:r>
            <w:proofErr w:type="gramStart"/>
            <w:r w:rsidRPr="008223AE">
              <w:rPr>
                <w:rFonts w:ascii="Tahoma" w:hAnsi="Tahoma" w:cs="Tahoma"/>
                <w:sz w:val="18"/>
                <w:szCs w:val="18"/>
              </w:rPr>
              <w:t>relative</w:t>
            </w:r>
            <w:proofErr w:type="gramEnd"/>
            <w:r w:rsidRPr="008223AE">
              <w:rPr>
                <w:rFonts w:ascii="Tahoma" w:hAnsi="Tahoma" w:cs="Tahoma"/>
                <w:sz w:val="18"/>
                <w:szCs w:val="18"/>
              </w:rPr>
              <w:t xml:space="preserve"> au code du travail (dahir 1-03-194 du 11 septembre 2003)</w:t>
            </w:r>
          </w:p>
        </w:tc>
        <w:tc>
          <w:tcPr>
            <w:tcW w:w="3185" w:type="dxa"/>
            <w:shd w:val="clear" w:color="auto" w:fill="auto"/>
            <w:vAlign w:val="center"/>
          </w:tcPr>
          <w:p w14:paraId="651141A5"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Fixe la réglementation du travail et les droits des employeurs et employés dans tous les secteurs d’activité</w:t>
            </w:r>
          </w:p>
        </w:tc>
        <w:tc>
          <w:tcPr>
            <w:tcW w:w="5292" w:type="dxa"/>
            <w:shd w:val="clear" w:color="auto" w:fill="auto"/>
            <w:vAlign w:val="center"/>
          </w:tcPr>
          <w:p w14:paraId="6210454F" w14:textId="77777777" w:rsidR="002877F1" w:rsidRPr="008223AE" w:rsidRDefault="002877F1" w:rsidP="008F4F2A">
            <w:pPr>
              <w:spacing w:after="120"/>
              <w:jc w:val="both"/>
              <w:rPr>
                <w:rFonts w:cs="Tahoma"/>
                <w:sz w:val="18"/>
                <w:szCs w:val="18"/>
              </w:rPr>
            </w:pPr>
            <w:r w:rsidRPr="008223AE">
              <w:rPr>
                <w:rFonts w:cs="Tahoma"/>
                <w:sz w:val="18"/>
                <w:szCs w:val="18"/>
              </w:rPr>
              <w:t>Divers décrets d’application.</w:t>
            </w:r>
          </w:p>
        </w:tc>
        <w:tc>
          <w:tcPr>
            <w:tcW w:w="3411" w:type="dxa"/>
            <w:vAlign w:val="center"/>
          </w:tcPr>
          <w:p w14:paraId="253FD6E5"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Applicable au projet en phase de travaux et d’exploitation</w:t>
            </w:r>
          </w:p>
        </w:tc>
      </w:tr>
      <w:tr w:rsidR="002877F1" w:rsidRPr="008223AE" w14:paraId="08531D16" w14:textId="77777777" w:rsidTr="008F4F2A">
        <w:trPr>
          <w:cantSplit/>
          <w:trHeight w:val="491"/>
          <w:jc w:val="center"/>
        </w:trPr>
        <w:tc>
          <w:tcPr>
            <w:tcW w:w="14540" w:type="dxa"/>
            <w:gridSpan w:val="4"/>
            <w:shd w:val="clear" w:color="auto" w:fill="E0E0E0"/>
            <w:vAlign w:val="center"/>
          </w:tcPr>
          <w:p w14:paraId="03204712" w14:textId="77777777" w:rsidR="002877F1" w:rsidRPr="008223AE" w:rsidRDefault="002877F1" w:rsidP="008F4F2A">
            <w:pPr>
              <w:pStyle w:val="BodyText"/>
              <w:spacing w:after="120"/>
              <w:rPr>
                <w:rFonts w:ascii="Tahoma" w:hAnsi="Tahoma" w:cs="Tahoma"/>
                <w:b/>
                <w:sz w:val="18"/>
                <w:szCs w:val="18"/>
              </w:rPr>
            </w:pPr>
            <w:r w:rsidRPr="008223AE">
              <w:rPr>
                <w:rFonts w:ascii="Tahoma" w:hAnsi="Tahoma" w:cs="Tahoma"/>
                <w:b/>
                <w:sz w:val="18"/>
                <w:szCs w:val="18"/>
              </w:rPr>
              <w:lastRenderedPageBreak/>
              <w:t xml:space="preserve">AUTRES TEXTES </w:t>
            </w:r>
          </w:p>
        </w:tc>
      </w:tr>
      <w:tr w:rsidR="002877F1" w:rsidRPr="008223AE" w14:paraId="71BB35E9" w14:textId="77777777" w:rsidTr="008F4F2A">
        <w:trPr>
          <w:cantSplit/>
          <w:trHeight w:val="491"/>
          <w:jc w:val="center"/>
        </w:trPr>
        <w:tc>
          <w:tcPr>
            <w:tcW w:w="2652" w:type="dxa"/>
            <w:shd w:val="clear" w:color="auto" w:fill="auto"/>
            <w:vAlign w:val="center"/>
          </w:tcPr>
          <w:p w14:paraId="778F9A86" w14:textId="77777777" w:rsidR="002877F1" w:rsidRPr="008223AE" w:rsidRDefault="002877F1" w:rsidP="008F4F2A">
            <w:pPr>
              <w:pStyle w:val="StyleBGP-Titre1111TimesNewRoman"/>
              <w:tabs>
                <w:tab w:val="clear" w:pos="900"/>
              </w:tabs>
              <w:ind w:left="0" w:firstLine="0"/>
              <w:rPr>
                <w:rFonts w:cs="Tahoma"/>
                <w:b w:val="0"/>
                <w:bCs/>
                <w:sz w:val="18"/>
                <w:szCs w:val="18"/>
              </w:rPr>
            </w:pPr>
            <w:r w:rsidRPr="008223AE">
              <w:rPr>
                <w:rFonts w:cs="Tahoma"/>
                <w:b w:val="0"/>
                <w:bCs/>
                <w:sz w:val="18"/>
                <w:szCs w:val="18"/>
              </w:rPr>
              <w:t>Dahir portant loi 1-72-255 du 22 février 1973 sur l’importation, l’exportation, le raffinage, la reprise en raffinerie et en centre emplisseur, le stockage et la distribution des hydrocarbures, tel que modifié et complété par la loi 4-95</w:t>
            </w:r>
          </w:p>
          <w:p w14:paraId="5B280D17" w14:textId="77777777" w:rsidR="002877F1" w:rsidRPr="008223AE" w:rsidRDefault="002877F1" w:rsidP="008F4F2A">
            <w:pPr>
              <w:pStyle w:val="BodyText"/>
              <w:spacing w:after="120"/>
              <w:rPr>
                <w:rFonts w:ascii="Tahoma" w:hAnsi="Tahoma" w:cs="Tahoma"/>
                <w:sz w:val="18"/>
                <w:szCs w:val="18"/>
              </w:rPr>
            </w:pPr>
          </w:p>
        </w:tc>
        <w:tc>
          <w:tcPr>
            <w:tcW w:w="3185" w:type="dxa"/>
            <w:shd w:val="clear" w:color="auto" w:fill="auto"/>
            <w:vAlign w:val="center"/>
          </w:tcPr>
          <w:p w14:paraId="2A8B172E"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Enonce notamment les opérations soumises à agrément ou à autorisation. L’activité d’importation d’hydrocarbures raffinés tels que le super carburant, le super sans plomb, l’essence, le pétrole lampant, le carburéacteur, le gasoil, les fuel oils et les gaz de pétrole liquéfiés, est soumise à agrément. </w:t>
            </w:r>
          </w:p>
          <w:p w14:paraId="350501CC"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Une autorisation administrative est requise pour la création d’ateliers de traitement et de conditionnement, ainsi que pour l’implantation de nouvelle capacité de stockage.</w:t>
            </w:r>
          </w:p>
        </w:tc>
        <w:tc>
          <w:tcPr>
            <w:tcW w:w="5292" w:type="dxa"/>
            <w:shd w:val="clear" w:color="auto" w:fill="auto"/>
            <w:vAlign w:val="center"/>
          </w:tcPr>
          <w:p w14:paraId="1C22D0E5" w14:textId="77777777" w:rsidR="002877F1" w:rsidRPr="008223AE" w:rsidRDefault="002877F1" w:rsidP="008F4F2A">
            <w:pPr>
              <w:spacing w:after="120"/>
              <w:jc w:val="both"/>
              <w:rPr>
                <w:rFonts w:cs="Tahoma"/>
                <w:sz w:val="18"/>
                <w:szCs w:val="18"/>
              </w:rPr>
            </w:pPr>
            <w:r w:rsidRPr="008223AE">
              <w:rPr>
                <w:rFonts w:cs="Tahoma"/>
                <w:sz w:val="18"/>
                <w:szCs w:val="18"/>
              </w:rPr>
              <w:t xml:space="preserve">Décret 2-72-513 (7 avril 1973) pris pour l’application du dahir portant loi 1-72-255 </w:t>
            </w:r>
          </w:p>
        </w:tc>
        <w:tc>
          <w:tcPr>
            <w:tcW w:w="3411" w:type="dxa"/>
            <w:vAlign w:val="center"/>
          </w:tcPr>
          <w:p w14:paraId="7EB4963D"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Applicable au projet pour si stockage d’hydrocarbures nécessaire sur le site (pour alimenter les véhicules) notamment en phase de travaux.</w:t>
            </w:r>
          </w:p>
          <w:p w14:paraId="70F49313"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Non applicable en phase d’exploitation.</w:t>
            </w:r>
          </w:p>
        </w:tc>
      </w:tr>
      <w:tr w:rsidR="002877F1" w:rsidRPr="008223AE" w14:paraId="293A4027" w14:textId="77777777" w:rsidTr="008F4F2A">
        <w:trPr>
          <w:cantSplit/>
          <w:trHeight w:val="491"/>
          <w:jc w:val="center"/>
        </w:trPr>
        <w:tc>
          <w:tcPr>
            <w:tcW w:w="2652" w:type="dxa"/>
            <w:shd w:val="clear" w:color="auto" w:fill="auto"/>
            <w:vAlign w:val="center"/>
          </w:tcPr>
          <w:p w14:paraId="36102F25" w14:textId="77777777" w:rsidR="002877F1" w:rsidRPr="008223AE" w:rsidRDefault="002877F1" w:rsidP="008F4F2A">
            <w:pPr>
              <w:pStyle w:val="StyleBGP-Titre1111TimesNewRoman"/>
              <w:tabs>
                <w:tab w:val="clear" w:pos="900"/>
              </w:tabs>
              <w:ind w:left="0" w:firstLine="0"/>
              <w:rPr>
                <w:rFonts w:cs="Tahoma"/>
                <w:b w:val="0"/>
                <w:bCs/>
                <w:sz w:val="18"/>
                <w:szCs w:val="18"/>
              </w:rPr>
            </w:pPr>
            <w:r w:rsidRPr="008223AE">
              <w:rPr>
                <w:rFonts w:cs="Tahoma"/>
                <w:b w:val="0"/>
                <w:bCs/>
                <w:sz w:val="18"/>
                <w:szCs w:val="18"/>
              </w:rPr>
              <w:t>Dahir portant réglementation des établissements insalubres, incommodes ou dangereux (25 août 1914)</w:t>
            </w:r>
          </w:p>
        </w:tc>
        <w:tc>
          <w:tcPr>
            <w:tcW w:w="3185" w:type="dxa"/>
            <w:shd w:val="clear" w:color="auto" w:fill="auto"/>
            <w:vAlign w:val="center"/>
          </w:tcPr>
          <w:p w14:paraId="25ED6FE4"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 Les établissements classés sont régis par un texte très ancien : le Dahir du 25 août 1914 modifié par le Dahir du 13 octobre 1933 et le Dahir du 18 janvier 1950. </w:t>
            </w:r>
          </w:p>
          <w:p w14:paraId="20EA4251"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Fixe 3 classes d’installations selon la nature des opérations qui y sont effectuées ou les inconvénients qu’ils présentent du point de vue sécurité, salubrité ou commodité publique</w:t>
            </w:r>
          </w:p>
        </w:tc>
        <w:tc>
          <w:tcPr>
            <w:tcW w:w="5292" w:type="dxa"/>
            <w:shd w:val="clear" w:color="auto" w:fill="auto"/>
            <w:vAlign w:val="center"/>
          </w:tcPr>
          <w:p w14:paraId="55FED1A6" w14:textId="77777777" w:rsidR="002877F1" w:rsidRPr="008223AE" w:rsidRDefault="002877F1" w:rsidP="008F4F2A">
            <w:pPr>
              <w:spacing w:after="120"/>
              <w:jc w:val="both"/>
              <w:rPr>
                <w:rFonts w:cs="Tahoma"/>
                <w:sz w:val="18"/>
                <w:szCs w:val="18"/>
              </w:rPr>
            </w:pPr>
            <w:r w:rsidRPr="008223AE">
              <w:rPr>
                <w:rFonts w:cs="Tahoma"/>
                <w:sz w:val="18"/>
                <w:szCs w:val="18"/>
              </w:rPr>
              <w:t>Sans objet</w:t>
            </w:r>
          </w:p>
        </w:tc>
        <w:tc>
          <w:tcPr>
            <w:tcW w:w="3411" w:type="dxa"/>
            <w:vAlign w:val="center"/>
          </w:tcPr>
          <w:p w14:paraId="2BBDBE4C"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Vérifier auprès du Ministère de l’Equipement si la centrale photovoltaïque peut être considérée comme une installation classée. </w:t>
            </w:r>
          </w:p>
        </w:tc>
      </w:tr>
      <w:tr w:rsidR="002877F1" w:rsidRPr="008223AE" w14:paraId="6B6B5A95" w14:textId="77777777" w:rsidTr="008F4F2A">
        <w:trPr>
          <w:cantSplit/>
          <w:trHeight w:val="859"/>
          <w:jc w:val="center"/>
        </w:trPr>
        <w:tc>
          <w:tcPr>
            <w:tcW w:w="2652" w:type="dxa"/>
            <w:shd w:val="clear" w:color="auto" w:fill="auto"/>
            <w:vAlign w:val="center"/>
          </w:tcPr>
          <w:p w14:paraId="3ABBEA24" w14:textId="77777777" w:rsidR="002877F1" w:rsidRPr="008223AE" w:rsidRDefault="002877F1" w:rsidP="008F4F2A">
            <w:pPr>
              <w:pStyle w:val="BGP-Textecourant"/>
              <w:spacing w:after="120"/>
              <w:rPr>
                <w:rFonts w:cs="Tahoma"/>
                <w:sz w:val="18"/>
                <w:szCs w:val="18"/>
              </w:rPr>
            </w:pPr>
            <w:r w:rsidRPr="008223AE">
              <w:rPr>
                <w:rFonts w:cs="Tahoma"/>
                <w:sz w:val="18"/>
                <w:szCs w:val="18"/>
              </w:rPr>
              <w:t>Circulaire du Premier Ministre (14 juin 2010) sur les carrières</w:t>
            </w:r>
          </w:p>
        </w:tc>
        <w:tc>
          <w:tcPr>
            <w:tcW w:w="3185" w:type="dxa"/>
            <w:shd w:val="clear" w:color="auto" w:fill="auto"/>
            <w:vAlign w:val="center"/>
          </w:tcPr>
          <w:p w14:paraId="561235FA"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Définit les carrières, expose des schémas de gestion des carrières et règlemente l’exploitation</w:t>
            </w:r>
          </w:p>
        </w:tc>
        <w:tc>
          <w:tcPr>
            <w:tcW w:w="5292" w:type="dxa"/>
            <w:shd w:val="clear" w:color="auto" w:fill="auto"/>
            <w:vAlign w:val="center"/>
          </w:tcPr>
          <w:p w14:paraId="13AD9BED" w14:textId="77777777" w:rsidR="002877F1" w:rsidRPr="008223AE" w:rsidRDefault="002877F1" w:rsidP="008F4F2A">
            <w:pPr>
              <w:spacing w:after="120"/>
              <w:jc w:val="both"/>
              <w:rPr>
                <w:rFonts w:cs="Tahoma"/>
                <w:sz w:val="18"/>
                <w:szCs w:val="18"/>
              </w:rPr>
            </w:pPr>
            <w:r w:rsidRPr="008223AE">
              <w:rPr>
                <w:rFonts w:cs="Tahoma"/>
                <w:sz w:val="18"/>
                <w:szCs w:val="18"/>
              </w:rPr>
              <w:t>Absence de décret d’application</w:t>
            </w:r>
          </w:p>
        </w:tc>
        <w:tc>
          <w:tcPr>
            <w:tcW w:w="3411" w:type="dxa"/>
            <w:vAlign w:val="center"/>
          </w:tcPr>
          <w:p w14:paraId="0643A05A"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Applicable au projet en phase travaux identifiant une gestion environnementale des carrières : réalisation d’une EIE, disponibilité d’une acceptabilité environnementale, identification des modes de réhabilitation des zones d’emprunts</w:t>
            </w:r>
          </w:p>
        </w:tc>
      </w:tr>
    </w:tbl>
    <w:p w14:paraId="107F07AF" w14:textId="77777777" w:rsidR="002877F1" w:rsidRPr="008223AE" w:rsidRDefault="002877F1" w:rsidP="002877F1">
      <w:pPr>
        <w:spacing w:after="120"/>
        <w:sectPr w:rsidR="002877F1" w:rsidRPr="008223AE" w:rsidSect="002877F1">
          <w:footerReference w:type="default" r:id="rId22"/>
          <w:type w:val="nextColumn"/>
          <w:pgSz w:w="16839" w:h="11907" w:orient="landscape" w:code="9"/>
          <w:pgMar w:top="1418" w:right="1418" w:bottom="1418" w:left="1418" w:header="567" w:footer="567" w:gutter="0"/>
          <w:cols w:space="708"/>
          <w:docGrid w:linePitch="360"/>
        </w:sectPr>
      </w:pPr>
    </w:p>
    <w:p w14:paraId="349E9884" w14:textId="77777777" w:rsidR="002877F1" w:rsidRPr="008223AE" w:rsidRDefault="002877F1" w:rsidP="002877F1">
      <w:pPr>
        <w:pStyle w:val="BGP-Textecourant"/>
        <w:numPr>
          <w:ilvl w:val="2"/>
          <w:numId w:val="60"/>
        </w:numPr>
        <w:tabs>
          <w:tab w:val="left" w:pos="360"/>
        </w:tabs>
        <w:spacing w:after="120"/>
        <w:ind w:hanging="2340"/>
        <w:rPr>
          <w:b/>
        </w:rPr>
      </w:pPr>
      <w:r w:rsidRPr="008223AE">
        <w:rPr>
          <w:b/>
        </w:rPr>
        <w:lastRenderedPageBreak/>
        <w:t>Le bruit</w:t>
      </w:r>
    </w:p>
    <w:p w14:paraId="434DD0CD" w14:textId="48A38BF8" w:rsidR="002877F1" w:rsidRPr="008223AE" w:rsidRDefault="002877F1" w:rsidP="002877F1">
      <w:pPr>
        <w:tabs>
          <w:tab w:val="left" w:pos="0"/>
        </w:tabs>
        <w:spacing w:after="120"/>
        <w:jc w:val="both"/>
      </w:pPr>
      <w:r w:rsidRPr="008223AE">
        <w:t xml:space="preserve">Il n’y a actuellement aucune réglementation sur le bruit. Par conséquent, le projet de centrale photovoltaïque devra respecter les limites de bruit tel que spécifiées par les </w:t>
      </w:r>
      <w:r w:rsidR="003C1381" w:rsidRPr="00B447A5">
        <w:t xml:space="preserve">Directives environnementales, sanitaires et </w:t>
      </w:r>
      <w:r w:rsidR="00670171" w:rsidRPr="00B447A5">
        <w:t>sécuritaires</w:t>
      </w:r>
      <w:r w:rsidR="003C1381" w:rsidRPr="00B447A5">
        <w:t xml:space="preserve"> générales de la Banque mondiale (</w:t>
      </w:r>
      <w:r w:rsidR="003C1381">
        <w:t xml:space="preserve">Directives EHS, </w:t>
      </w:r>
      <w:r w:rsidR="003C1381" w:rsidRPr="00B447A5">
        <w:t>2007)</w:t>
      </w:r>
      <w:r w:rsidRPr="008223AE">
        <w:t>. Les recommandations sur le bruit sont les suivantes :</w:t>
      </w:r>
    </w:p>
    <w:p w14:paraId="1B5021F1" w14:textId="77777777" w:rsidR="002877F1" w:rsidRPr="008223AE" w:rsidRDefault="002877F1" w:rsidP="005302F0">
      <w:pPr>
        <w:pStyle w:val="BGP-Titretableau"/>
      </w:pPr>
      <w:bookmarkStart w:id="120" w:name="_Toc284614197"/>
      <w:r w:rsidRPr="008223AE">
        <w:t xml:space="preserve">Tableau </w:t>
      </w:r>
      <w:r w:rsidR="00DB1D58" w:rsidRPr="008223AE">
        <w:fldChar w:fldCharType="begin"/>
      </w:r>
      <w:r w:rsidRPr="008223AE">
        <w:instrText xml:space="preserve"> SEQ Tableau \* ARABIC </w:instrText>
      </w:r>
      <w:r w:rsidR="00DB1D58" w:rsidRPr="008223AE">
        <w:fldChar w:fldCharType="separate"/>
      </w:r>
      <w:r w:rsidR="009A11E4">
        <w:rPr>
          <w:noProof/>
        </w:rPr>
        <w:t>2</w:t>
      </w:r>
      <w:r w:rsidR="00DB1D58" w:rsidRPr="008223AE">
        <w:fldChar w:fldCharType="end"/>
      </w:r>
      <w:r w:rsidRPr="008223AE">
        <w:t> : Valeurs limites d’exposition au bruit</w:t>
      </w:r>
      <w:r w:rsidRPr="008223AE">
        <w:rPr>
          <w:vertAlign w:val="superscript"/>
        </w:rPr>
        <w:footnoteReference w:id="2"/>
      </w:r>
      <w:bookmarkEnd w:id="120"/>
    </w:p>
    <w:tbl>
      <w:tblPr>
        <w:tblW w:w="9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525"/>
        <w:gridCol w:w="2551"/>
      </w:tblGrid>
      <w:tr w:rsidR="002877F1" w:rsidRPr="008223AE" w14:paraId="70FED625" w14:textId="77777777" w:rsidTr="008F4F2A">
        <w:trPr>
          <w:trHeight w:val="120"/>
        </w:trPr>
        <w:tc>
          <w:tcPr>
            <w:tcW w:w="3969" w:type="dxa"/>
            <w:vMerge w:val="restart"/>
            <w:shd w:val="clear" w:color="auto" w:fill="D9D9D9"/>
            <w:vAlign w:val="center"/>
          </w:tcPr>
          <w:p w14:paraId="6C32C961" w14:textId="77777777" w:rsidR="002877F1" w:rsidRPr="008223AE" w:rsidRDefault="002877F1" w:rsidP="008F4F2A">
            <w:pPr>
              <w:pStyle w:val="BodyText"/>
              <w:spacing w:after="120"/>
              <w:jc w:val="center"/>
              <w:rPr>
                <w:rFonts w:ascii="Tahoma" w:hAnsi="Tahoma" w:cs="Tahoma"/>
                <w:b/>
                <w:sz w:val="20"/>
              </w:rPr>
            </w:pPr>
            <w:r w:rsidRPr="008223AE">
              <w:rPr>
                <w:rFonts w:ascii="Tahoma" w:hAnsi="Tahoma" w:cs="Tahoma"/>
                <w:b/>
                <w:sz w:val="20"/>
              </w:rPr>
              <w:t>Zone</w:t>
            </w:r>
          </w:p>
        </w:tc>
        <w:tc>
          <w:tcPr>
            <w:tcW w:w="5076" w:type="dxa"/>
            <w:gridSpan w:val="2"/>
            <w:shd w:val="clear" w:color="auto" w:fill="D9D9D9"/>
            <w:vAlign w:val="center"/>
          </w:tcPr>
          <w:p w14:paraId="73647C3B" w14:textId="77777777" w:rsidR="002877F1" w:rsidRPr="008223AE" w:rsidRDefault="002877F1" w:rsidP="008F4F2A">
            <w:pPr>
              <w:pStyle w:val="BodyText"/>
              <w:spacing w:after="120"/>
              <w:jc w:val="center"/>
              <w:rPr>
                <w:rFonts w:ascii="Tahoma" w:hAnsi="Tahoma" w:cs="Tahoma"/>
                <w:b/>
                <w:sz w:val="20"/>
              </w:rPr>
            </w:pPr>
            <w:r w:rsidRPr="008223AE">
              <w:rPr>
                <w:rFonts w:ascii="Tahoma" w:hAnsi="Tahoma" w:cs="Tahoma"/>
                <w:b/>
                <w:sz w:val="20"/>
              </w:rPr>
              <w:t>Leq</w:t>
            </w:r>
            <w:r w:rsidRPr="008223AE">
              <w:rPr>
                <w:rFonts w:ascii="Tahoma" w:hAnsi="Tahoma" w:cs="Tahoma"/>
                <w:b/>
                <w:sz w:val="20"/>
                <w:vertAlign w:val="superscript"/>
              </w:rPr>
              <w:footnoteReference w:id="3"/>
            </w:r>
            <w:r w:rsidRPr="008223AE">
              <w:rPr>
                <w:rFonts w:ascii="Tahoma" w:hAnsi="Tahoma" w:cs="Tahoma"/>
                <w:b/>
                <w:sz w:val="20"/>
              </w:rPr>
              <w:t xml:space="preserve"> maximum</w:t>
            </w:r>
          </w:p>
        </w:tc>
      </w:tr>
      <w:tr w:rsidR="002877F1" w:rsidRPr="008223AE" w14:paraId="4460E751" w14:textId="77777777" w:rsidTr="008F4F2A">
        <w:trPr>
          <w:trHeight w:val="120"/>
        </w:trPr>
        <w:tc>
          <w:tcPr>
            <w:tcW w:w="3969" w:type="dxa"/>
            <w:vMerge/>
            <w:shd w:val="clear" w:color="auto" w:fill="D9D9D9"/>
            <w:vAlign w:val="center"/>
          </w:tcPr>
          <w:p w14:paraId="7B6A4D3D" w14:textId="77777777" w:rsidR="002877F1" w:rsidRPr="008223AE" w:rsidRDefault="002877F1" w:rsidP="008F4F2A">
            <w:pPr>
              <w:pStyle w:val="BodyText"/>
              <w:spacing w:after="120"/>
              <w:jc w:val="center"/>
              <w:rPr>
                <w:rFonts w:ascii="Tahoma" w:hAnsi="Tahoma" w:cs="Tahoma"/>
                <w:b/>
                <w:sz w:val="20"/>
              </w:rPr>
            </w:pPr>
          </w:p>
        </w:tc>
        <w:tc>
          <w:tcPr>
            <w:tcW w:w="2525" w:type="dxa"/>
            <w:shd w:val="clear" w:color="auto" w:fill="D9D9D9"/>
            <w:vAlign w:val="center"/>
          </w:tcPr>
          <w:p w14:paraId="38220A7B" w14:textId="77777777" w:rsidR="002877F1" w:rsidRPr="008223AE" w:rsidRDefault="002877F1" w:rsidP="008F4F2A">
            <w:pPr>
              <w:pStyle w:val="BodyText"/>
              <w:spacing w:after="120"/>
              <w:jc w:val="center"/>
              <w:rPr>
                <w:rFonts w:ascii="Tahoma" w:hAnsi="Tahoma" w:cs="Tahoma"/>
                <w:b/>
                <w:sz w:val="20"/>
              </w:rPr>
            </w:pPr>
            <w:r w:rsidRPr="008223AE">
              <w:rPr>
                <w:rFonts w:ascii="Tahoma" w:hAnsi="Tahoma" w:cs="Tahoma"/>
                <w:b/>
                <w:sz w:val="20"/>
              </w:rPr>
              <w:t>Jour : 7h-22h</w:t>
            </w:r>
          </w:p>
        </w:tc>
        <w:tc>
          <w:tcPr>
            <w:tcW w:w="2551" w:type="dxa"/>
            <w:shd w:val="clear" w:color="auto" w:fill="D9D9D9"/>
            <w:vAlign w:val="center"/>
          </w:tcPr>
          <w:p w14:paraId="0CF8EB20" w14:textId="77777777" w:rsidR="002877F1" w:rsidRPr="008223AE" w:rsidRDefault="002877F1" w:rsidP="008F4F2A">
            <w:pPr>
              <w:pStyle w:val="BodyText"/>
              <w:spacing w:after="120"/>
              <w:jc w:val="center"/>
              <w:rPr>
                <w:rFonts w:ascii="Tahoma" w:hAnsi="Tahoma" w:cs="Tahoma"/>
                <w:b/>
                <w:sz w:val="20"/>
              </w:rPr>
            </w:pPr>
            <w:r w:rsidRPr="008223AE">
              <w:rPr>
                <w:rFonts w:ascii="Tahoma" w:hAnsi="Tahoma" w:cs="Tahoma"/>
                <w:b/>
                <w:sz w:val="20"/>
              </w:rPr>
              <w:t>Nuit : 22h-7h</w:t>
            </w:r>
          </w:p>
        </w:tc>
      </w:tr>
      <w:tr w:rsidR="002877F1" w:rsidRPr="008223AE" w14:paraId="5C4D924F" w14:textId="77777777" w:rsidTr="008F4F2A">
        <w:tc>
          <w:tcPr>
            <w:tcW w:w="3969" w:type="dxa"/>
            <w:shd w:val="clear" w:color="auto" w:fill="FFCC99"/>
            <w:vAlign w:val="center"/>
          </w:tcPr>
          <w:p w14:paraId="5496ED36" w14:textId="77777777" w:rsidR="002877F1" w:rsidRPr="008223AE" w:rsidRDefault="002877F1" w:rsidP="008F4F2A">
            <w:pPr>
              <w:pStyle w:val="BodyText"/>
              <w:spacing w:after="120"/>
              <w:jc w:val="center"/>
              <w:rPr>
                <w:rFonts w:ascii="Tahoma" w:hAnsi="Tahoma" w:cs="Tahoma"/>
                <w:sz w:val="20"/>
              </w:rPr>
            </w:pPr>
            <w:r w:rsidRPr="008223AE">
              <w:rPr>
                <w:rFonts w:ascii="Tahoma" w:hAnsi="Tahoma" w:cs="Tahoma"/>
                <w:sz w:val="20"/>
              </w:rPr>
              <w:t>Résidentielle, éducation, institutions</w:t>
            </w:r>
          </w:p>
        </w:tc>
        <w:tc>
          <w:tcPr>
            <w:tcW w:w="2525" w:type="dxa"/>
            <w:vAlign w:val="center"/>
          </w:tcPr>
          <w:p w14:paraId="3D1701D7" w14:textId="77777777" w:rsidR="002877F1" w:rsidRPr="008223AE" w:rsidRDefault="002877F1" w:rsidP="008F4F2A">
            <w:pPr>
              <w:pStyle w:val="BodyText"/>
              <w:spacing w:after="120"/>
              <w:jc w:val="center"/>
              <w:rPr>
                <w:rFonts w:ascii="Tahoma" w:hAnsi="Tahoma" w:cs="Tahoma"/>
                <w:sz w:val="20"/>
              </w:rPr>
            </w:pPr>
            <w:r w:rsidRPr="008223AE">
              <w:rPr>
                <w:rFonts w:ascii="Tahoma" w:hAnsi="Tahoma" w:cs="Tahoma"/>
                <w:sz w:val="20"/>
              </w:rPr>
              <w:t>55</w:t>
            </w:r>
          </w:p>
        </w:tc>
        <w:tc>
          <w:tcPr>
            <w:tcW w:w="2551" w:type="dxa"/>
            <w:vAlign w:val="center"/>
          </w:tcPr>
          <w:p w14:paraId="36AE6B0D" w14:textId="77777777" w:rsidR="002877F1" w:rsidRPr="008223AE" w:rsidRDefault="002877F1" w:rsidP="008F4F2A">
            <w:pPr>
              <w:pStyle w:val="BodyText"/>
              <w:spacing w:after="120"/>
              <w:jc w:val="center"/>
              <w:rPr>
                <w:rFonts w:ascii="Tahoma" w:hAnsi="Tahoma" w:cs="Tahoma"/>
                <w:sz w:val="20"/>
              </w:rPr>
            </w:pPr>
            <w:r w:rsidRPr="008223AE">
              <w:rPr>
                <w:rFonts w:ascii="Tahoma" w:hAnsi="Tahoma" w:cs="Tahoma"/>
                <w:sz w:val="20"/>
              </w:rPr>
              <w:t>45</w:t>
            </w:r>
          </w:p>
        </w:tc>
      </w:tr>
      <w:tr w:rsidR="002877F1" w:rsidRPr="008223AE" w14:paraId="3C08CBE9" w14:textId="77777777" w:rsidTr="008F4F2A">
        <w:tc>
          <w:tcPr>
            <w:tcW w:w="3969" w:type="dxa"/>
            <w:shd w:val="clear" w:color="auto" w:fill="CCFFCC"/>
            <w:vAlign w:val="center"/>
          </w:tcPr>
          <w:p w14:paraId="26F2D092" w14:textId="77777777" w:rsidR="002877F1" w:rsidRPr="008223AE" w:rsidRDefault="002877F1" w:rsidP="008F4F2A">
            <w:pPr>
              <w:pStyle w:val="BodyText"/>
              <w:spacing w:after="120"/>
              <w:jc w:val="center"/>
              <w:rPr>
                <w:rFonts w:ascii="Tahoma" w:hAnsi="Tahoma" w:cs="Tahoma"/>
                <w:sz w:val="20"/>
              </w:rPr>
            </w:pPr>
            <w:r w:rsidRPr="008223AE">
              <w:rPr>
                <w:rFonts w:ascii="Tahoma" w:hAnsi="Tahoma" w:cs="Tahoma"/>
                <w:sz w:val="20"/>
              </w:rPr>
              <w:t>Industrielle, commerciale</w:t>
            </w:r>
          </w:p>
        </w:tc>
        <w:tc>
          <w:tcPr>
            <w:tcW w:w="2525" w:type="dxa"/>
            <w:vAlign w:val="center"/>
          </w:tcPr>
          <w:p w14:paraId="4C382BC8" w14:textId="77777777" w:rsidR="002877F1" w:rsidRPr="008223AE" w:rsidRDefault="002877F1" w:rsidP="008F4F2A">
            <w:pPr>
              <w:pStyle w:val="BodyText"/>
              <w:spacing w:after="120"/>
              <w:jc w:val="center"/>
              <w:rPr>
                <w:rFonts w:ascii="Tahoma" w:hAnsi="Tahoma" w:cs="Tahoma"/>
                <w:sz w:val="20"/>
              </w:rPr>
            </w:pPr>
            <w:r w:rsidRPr="008223AE">
              <w:rPr>
                <w:rFonts w:ascii="Tahoma" w:hAnsi="Tahoma" w:cs="Tahoma"/>
                <w:sz w:val="20"/>
              </w:rPr>
              <w:t>70</w:t>
            </w:r>
          </w:p>
        </w:tc>
        <w:tc>
          <w:tcPr>
            <w:tcW w:w="2551" w:type="dxa"/>
            <w:vAlign w:val="center"/>
          </w:tcPr>
          <w:p w14:paraId="21F48115" w14:textId="77777777" w:rsidR="002877F1" w:rsidRPr="008223AE" w:rsidRDefault="002877F1" w:rsidP="008F4F2A">
            <w:pPr>
              <w:pStyle w:val="BodyText"/>
              <w:spacing w:after="120"/>
              <w:jc w:val="center"/>
              <w:rPr>
                <w:rFonts w:ascii="Tahoma" w:hAnsi="Tahoma" w:cs="Tahoma"/>
                <w:sz w:val="20"/>
              </w:rPr>
            </w:pPr>
            <w:r w:rsidRPr="008223AE">
              <w:rPr>
                <w:rFonts w:ascii="Tahoma" w:hAnsi="Tahoma" w:cs="Tahoma"/>
                <w:sz w:val="20"/>
              </w:rPr>
              <w:t>70</w:t>
            </w:r>
          </w:p>
        </w:tc>
      </w:tr>
    </w:tbl>
    <w:p w14:paraId="388375D9" w14:textId="77777777" w:rsidR="002877F1" w:rsidRPr="008223AE" w:rsidRDefault="002877F1" w:rsidP="002877F1">
      <w:pPr>
        <w:pStyle w:val="BodyText"/>
        <w:spacing w:after="120"/>
        <w:rPr>
          <w:rFonts w:ascii="Tahoma" w:hAnsi="Tahoma" w:cs="Tahoma"/>
          <w:b/>
          <w:sz w:val="16"/>
          <w:szCs w:val="16"/>
        </w:rPr>
      </w:pPr>
      <w:r w:rsidRPr="008223AE">
        <w:rPr>
          <w:rFonts w:ascii="Tahoma" w:hAnsi="Tahoma" w:cs="Tahoma"/>
          <w:b/>
          <w:sz w:val="16"/>
          <w:szCs w:val="16"/>
        </w:rPr>
        <w:t>Source : Directive EHS sur le bruit</w:t>
      </w:r>
    </w:p>
    <w:p w14:paraId="264CD542" w14:textId="77777777" w:rsidR="002877F1" w:rsidRPr="008223AE" w:rsidRDefault="002877F1" w:rsidP="002877F1">
      <w:pPr>
        <w:spacing w:after="120"/>
        <w:jc w:val="both"/>
      </w:pPr>
      <w:r w:rsidRPr="008223AE">
        <w:t xml:space="preserve">L’impact du bruit ne doit pas dépasser les valeurs limites présentées dans le tableau ou ne doit pas se traduire par une augmentation des niveaux ambiants maximale de 3 dB au lieu de réception le plus proche, hors site. </w:t>
      </w:r>
    </w:p>
    <w:p w14:paraId="6C9E0D21" w14:textId="77777777" w:rsidR="002877F1" w:rsidRPr="008223AE" w:rsidRDefault="002877F1" w:rsidP="002877F1">
      <w:pPr>
        <w:spacing w:after="120"/>
        <w:jc w:val="both"/>
      </w:pPr>
      <w:r w:rsidRPr="008223AE">
        <w:t xml:space="preserve">Le site n’est pas classé en zone industrielle. Les niveaux à respecter seront donc ceux des zones résidentielles du tableau </w:t>
      </w:r>
      <w:r w:rsidR="005153DA" w:rsidRPr="008223AE">
        <w:t>5</w:t>
      </w:r>
      <w:r w:rsidRPr="008223AE">
        <w:t xml:space="preserve">. </w:t>
      </w:r>
    </w:p>
    <w:p w14:paraId="066AA81F" w14:textId="77777777" w:rsidR="002877F1" w:rsidRPr="008223AE" w:rsidRDefault="002877F1" w:rsidP="002877F1">
      <w:pPr>
        <w:pStyle w:val="BGP-Textecourant"/>
        <w:numPr>
          <w:ilvl w:val="2"/>
          <w:numId w:val="60"/>
        </w:numPr>
        <w:tabs>
          <w:tab w:val="left" w:pos="360"/>
        </w:tabs>
        <w:spacing w:after="120"/>
        <w:ind w:hanging="2340"/>
        <w:rPr>
          <w:b/>
        </w:rPr>
      </w:pPr>
      <w:r w:rsidRPr="008223AE">
        <w:rPr>
          <w:b/>
        </w:rPr>
        <w:t>Le paysage</w:t>
      </w:r>
    </w:p>
    <w:p w14:paraId="44C06DED" w14:textId="77777777" w:rsidR="002877F1" w:rsidRPr="008223AE" w:rsidRDefault="002877F1" w:rsidP="002877F1">
      <w:pPr>
        <w:widowControl w:val="0"/>
        <w:spacing w:after="120"/>
        <w:jc w:val="both"/>
      </w:pPr>
      <w:r w:rsidRPr="008223AE">
        <w:t xml:space="preserve">Il n’y a pas de normes en matière de paysage ou d'impact visuel dans la réglementation marocaine. En l'absence de normes spécifiques, les caractéristiques paysagères ainsi que les impacts du projet sur le site feront l’objet d’une analyse par un cabinet d’études spécialisé. </w:t>
      </w:r>
    </w:p>
    <w:p w14:paraId="2545ED93" w14:textId="77777777" w:rsidR="002877F1" w:rsidRPr="008223AE" w:rsidRDefault="002877F1" w:rsidP="002877F1">
      <w:pPr>
        <w:pStyle w:val="BGP-Textecourant"/>
        <w:numPr>
          <w:ilvl w:val="2"/>
          <w:numId w:val="60"/>
        </w:numPr>
        <w:tabs>
          <w:tab w:val="left" w:pos="360"/>
        </w:tabs>
        <w:spacing w:after="120"/>
        <w:ind w:hanging="2340"/>
        <w:rPr>
          <w:b/>
        </w:rPr>
      </w:pPr>
      <w:r w:rsidRPr="008223AE">
        <w:rPr>
          <w:b/>
        </w:rPr>
        <w:t>Le sol</w:t>
      </w:r>
    </w:p>
    <w:p w14:paraId="06B7D707" w14:textId="15FBC5EF" w:rsidR="002877F1" w:rsidRPr="008223AE" w:rsidRDefault="002877F1" w:rsidP="002877F1">
      <w:pPr>
        <w:spacing w:after="120"/>
        <w:jc w:val="both"/>
      </w:pPr>
      <w:r w:rsidRPr="008223AE">
        <w:t xml:space="preserve">Il n’y a pas de normes marocaines concernant la protection du sol. Les directives </w:t>
      </w:r>
      <w:r w:rsidR="003C1381" w:rsidRPr="007C7D02">
        <w:t xml:space="preserve">Les directives </w:t>
      </w:r>
      <w:r w:rsidR="003C1381">
        <w:t xml:space="preserve">EHS de la Banque mondiale </w:t>
      </w:r>
      <w:r w:rsidRPr="008223AE">
        <w:t>ne contiennent pas de normes de polluant pour les sols. Selon la directive sur les sites et sols pollués, un terrain est considéré contaminé lorsqu’il contient des concentrations dangereuses de matières ou d’huile au-dessus du sol ou à des niveaux naturels. Il faut éviter la contamination du sol avec la prévention ou la limitation des déversements de matières dangereuses, déchets dangereux ou d’huile dans le milieu. Lorsqu’on soupçonne une contamination du terrain au cours d’une phase quelconque du projet, ou que cette contamination est confirmée, on doit en identifier la cause et la rectifier afin d’éviter des déversements ultérieures, et leurs impacts nocifs.</w:t>
      </w:r>
    </w:p>
    <w:p w14:paraId="55C0EAFA" w14:textId="77777777" w:rsidR="002877F1" w:rsidRPr="008223AE" w:rsidRDefault="002877F1" w:rsidP="002877F1">
      <w:pPr>
        <w:spacing w:after="120"/>
        <w:jc w:val="both"/>
      </w:pPr>
      <w:r w:rsidRPr="008223AE">
        <w:t xml:space="preserve">Les standards et les bonnes pratiques de gestion environnementale en phases travaux devront être respectés. Il n’y a pas de source de pollution des sols en phase d’exploitation. </w:t>
      </w:r>
    </w:p>
    <w:p w14:paraId="650364F1" w14:textId="77777777" w:rsidR="002877F1" w:rsidRPr="008223AE" w:rsidRDefault="002877F1" w:rsidP="002877F1">
      <w:pPr>
        <w:spacing w:after="120"/>
        <w:jc w:val="both"/>
      </w:pPr>
      <w:r w:rsidRPr="008223AE">
        <w:t xml:space="preserve">Un processus général d’intervention est décrit dans la directive, sans que des valeurs ne soient données. </w:t>
      </w:r>
    </w:p>
    <w:p w14:paraId="4E444F83" w14:textId="77777777" w:rsidR="002877F1" w:rsidRPr="008223AE" w:rsidRDefault="002877F1" w:rsidP="002877F1">
      <w:pPr>
        <w:spacing w:after="120"/>
        <w:jc w:val="both"/>
      </w:pPr>
    </w:p>
    <w:p w14:paraId="2DAB25E3" w14:textId="77777777" w:rsidR="002877F1" w:rsidRPr="008223AE" w:rsidRDefault="002877F1" w:rsidP="002877F1">
      <w:pPr>
        <w:pStyle w:val="BGP-Textecourant"/>
        <w:spacing w:after="120"/>
        <w:rPr>
          <w:rFonts w:cs="Tahoma"/>
        </w:rPr>
        <w:sectPr w:rsidR="002877F1" w:rsidRPr="008223AE" w:rsidSect="00E47A81">
          <w:footerReference w:type="default" r:id="rId23"/>
          <w:pgSz w:w="11907" w:h="16839" w:code="9"/>
          <w:pgMar w:top="1418" w:right="1418" w:bottom="1418" w:left="1418" w:header="567" w:footer="567" w:gutter="0"/>
          <w:cols w:space="708"/>
          <w:docGrid w:linePitch="360"/>
        </w:sectPr>
      </w:pPr>
    </w:p>
    <w:p w14:paraId="19D95261" w14:textId="77777777" w:rsidR="002877F1" w:rsidRPr="008223AE" w:rsidRDefault="002877F1" w:rsidP="002877F1">
      <w:pPr>
        <w:pStyle w:val="BGP-Titre11"/>
        <w:numPr>
          <w:ilvl w:val="1"/>
          <w:numId w:val="2"/>
        </w:numPr>
        <w:ind w:left="578" w:hanging="578"/>
        <w:rPr>
          <w:rFonts w:cs="Tahoma"/>
          <w:color w:val="auto"/>
        </w:rPr>
      </w:pPr>
      <w:bookmarkStart w:id="121" w:name="_Toc283495266"/>
      <w:bookmarkStart w:id="122" w:name="_Toc284653395"/>
      <w:r w:rsidRPr="008223AE">
        <w:rPr>
          <w:rFonts w:cs="Tahoma"/>
          <w:color w:val="auto"/>
        </w:rPr>
        <w:lastRenderedPageBreak/>
        <w:t>Principales conventions internationales applicables au projet</w:t>
      </w:r>
      <w:bookmarkEnd w:id="121"/>
      <w:bookmarkEnd w:id="122"/>
    </w:p>
    <w:p w14:paraId="413A0FB5" w14:textId="77777777" w:rsidR="002877F1" w:rsidRPr="008223AE" w:rsidRDefault="002877F1" w:rsidP="002877F1">
      <w:pPr>
        <w:pStyle w:val="BGP-Textecourant"/>
        <w:spacing w:after="120"/>
        <w:rPr>
          <w:rFonts w:cs="Tahoma"/>
          <w:szCs w:val="20"/>
        </w:rPr>
      </w:pPr>
      <w:r w:rsidRPr="008223AE">
        <w:rPr>
          <w:rFonts w:cs="Tahoma"/>
          <w:szCs w:val="20"/>
        </w:rPr>
        <w:t>Le tableau ci-dessous présente les principales conventions internationales applicables au projet.</w:t>
      </w:r>
    </w:p>
    <w:p w14:paraId="6B795CA2" w14:textId="77777777" w:rsidR="002877F1" w:rsidRPr="008223AE" w:rsidRDefault="002877F1" w:rsidP="005302F0">
      <w:pPr>
        <w:pStyle w:val="BGP-Titretableau"/>
      </w:pPr>
      <w:bookmarkStart w:id="123" w:name="_Toc284614198"/>
      <w:r w:rsidRPr="008223AE">
        <w:t xml:space="preserve">Tableau </w:t>
      </w:r>
      <w:fldSimple w:instr=" SEQ Tableau \* ARABIC ">
        <w:r w:rsidR="00A529ED">
          <w:rPr>
            <w:noProof/>
          </w:rPr>
          <w:t>3</w:t>
        </w:r>
      </w:fldSimple>
      <w:r w:rsidRPr="008223AE">
        <w:t xml:space="preserve"> : Conventions internationales</w:t>
      </w:r>
      <w:bookmarkEnd w:id="123"/>
    </w:p>
    <w:tbl>
      <w:tblPr>
        <w:tblW w:w="1416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268"/>
        <w:gridCol w:w="2880"/>
        <w:gridCol w:w="3600"/>
        <w:gridCol w:w="5418"/>
      </w:tblGrid>
      <w:tr w:rsidR="002877F1" w:rsidRPr="008223AE" w14:paraId="360BC2DB" w14:textId="77777777" w:rsidTr="007C08AA">
        <w:trPr>
          <w:cantSplit/>
          <w:tblHeader/>
        </w:trPr>
        <w:tc>
          <w:tcPr>
            <w:tcW w:w="2268" w:type="dxa"/>
            <w:tcBorders>
              <w:bottom w:val="single" w:sz="6" w:space="0" w:color="808080"/>
            </w:tcBorders>
            <w:shd w:val="clear" w:color="auto" w:fill="E0E0E0"/>
            <w:vAlign w:val="center"/>
          </w:tcPr>
          <w:p w14:paraId="29E39070" w14:textId="77777777" w:rsidR="002877F1" w:rsidRPr="008223AE" w:rsidRDefault="002877F1" w:rsidP="008F4F2A">
            <w:pPr>
              <w:pStyle w:val="BodyText"/>
              <w:spacing w:after="120"/>
              <w:ind w:left="18"/>
              <w:jc w:val="center"/>
              <w:rPr>
                <w:rFonts w:ascii="Tahoma" w:hAnsi="Tahoma" w:cs="Tahoma"/>
                <w:b/>
                <w:sz w:val="18"/>
                <w:szCs w:val="18"/>
              </w:rPr>
            </w:pPr>
            <w:r w:rsidRPr="008223AE">
              <w:rPr>
                <w:rFonts w:ascii="Tahoma" w:hAnsi="Tahoma" w:cs="Tahoma"/>
                <w:b/>
                <w:sz w:val="18"/>
                <w:szCs w:val="18"/>
              </w:rPr>
              <w:t>Texte</w:t>
            </w:r>
          </w:p>
        </w:tc>
        <w:tc>
          <w:tcPr>
            <w:tcW w:w="2880" w:type="dxa"/>
            <w:shd w:val="clear" w:color="auto" w:fill="E0E0E0"/>
            <w:vAlign w:val="center"/>
          </w:tcPr>
          <w:p w14:paraId="1A28ED95" w14:textId="77777777" w:rsidR="002877F1" w:rsidRPr="008223AE" w:rsidRDefault="002877F1" w:rsidP="008F4F2A">
            <w:pPr>
              <w:pStyle w:val="BodyText"/>
              <w:spacing w:after="120"/>
              <w:ind w:left="18"/>
              <w:jc w:val="center"/>
              <w:rPr>
                <w:rFonts w:ascii="Tahoma" w:hAnsi="Tahoma" w:cs="Tahoma"/>
                <w:b/>
                <w:sz w:val="18"/>
                <w:szCs w:val="18"/>
              </w:rPr>
            </w:pPr>
            <w:r w:rsidRPr="008223AE">
              <w:rPr>
                <w:rFonts w:ascii="Tahoma" w:hAnsi="Tahoma" w:cs="Tahoma"/>
                <w:b/>
                <w:sz w:val="18"/>
                <w:szCs w:val="18"/>
              </w:rPr>
              <w:t>Contenu</w:t>
            </w:r>
          </w:p>
        </w:tc>
        <w:tc>
          <w:tcPr>
            <w:tcW w:w="3600" w:type="dxa"/>
            <w:shd w:val="clear" w:color="auto" w:fill="E0E0E0"/>
            <w:vAlign w:val="center"/>
          </w:tcPr>
          <w:p w14:paraId="2F2F3F40" w14:textId="77777777" w:rsidR="002877F1" w:rsidRPr="008223AE" w:rsidRDefault="002877F1" w:rsidP="008F4F2A">
            <w:pPr>
              <w:pStyle w:val="BodyText"/>
              <w:spacing w:after="120"/>
              <w:ind w:left="18"/>
              <w:jc w:val="center"/>
              <w:rPr>
                <w:rFonts w:ascii="Tahoma" w:hAnsi="Tahoma" w:cs="Tahoma"/>
                <w:b/>
                <w:sz w:val="18"/>
                <w:szCs w:val="18"/>
              </w:rPr>
            </w:pPr>
            <w:r w:rsidRPr="008223AE">
              <w:rPr>
                <w:rFonts w:ascii="Tahoma" w:hAnsi="Tahoma" w:cs="Tahoma"/>
                <w:b/>
                <w:sz w:val="18"/>
                <w:szCs w:val="18"/>
              </w:rPr>
              <w:t>Date signature, ratification</w:t>
            </w:r>
            <w:r w:rsidRPr="008223AE">
              <w:rPr>
                <w:rStyle w:val="FootnoteReference"/>
                <w:rFonts w:ascii="Tahoma" w:hAnsi="Tahoma" w:cs="Tahoma"/>
                <w:b/>
                <w:sz w:val="18"/>
                <w:szCs w:val="18"/>
              </w:rPr>
              <w:footnoteReference w:id="4"/>
            </w:r>
            <w:r w:rsidRPr="008223AE">
              <w:rPr>
                <w:rFonts w:ascii="Tahoma" w:hAnsi="Tahoma" w:cs="Tahoma"/>
                <w:b/>
                <w:sz w:val="18"/>
                <w:szCs w:val="18"/>
              </w:rPr>
              <w:t xml:space="preserve"> ou entrée en vigueur pour le Maroc</w:t>
            </w:r>
          </w:p>
        </w:tc>
        <w:tc>
          <w:tcPr>
            <w:tcW w:w="5418" w:type="dxa"/>
            <w:shd w:val="clear" w:color="auto" w:fill="E0E0E0"/>
            <w:vAlign w:val="center"/>
          </w:tcPr>
          <w:p w14:paraId="429A5716" w14:textId="77777777" w:rsidR="002877F1" w:rsidRPr="008223AE" w:rsidRDefault="002877F1" w:rsidP="008F4F2A">
            <w:pPr>
              <w:pStyle w:val="BodyText"/>
              <w:spacing w:after="120"/>
              <w:ind w:left="18"/>
              <w:jc w:val="center"/>
              <w:rPr>
                <w:rFonts w:ascii="Tahoma" w:hAnsi="Tahoma" w:cs="Tahoma"/>
                <w:b/>
                <w:sz w:val="18"/>
                <w:szCs w:val="18"/>
              </w:rPr>
            </w:pPr>
            <w:r w:rsidRPr="008223AE">
              <w:rPr>
                <w:rFonts w:ascii="Tahoma" w:hAnsi="Tahoma" w:cs="Tahoma"/>
                <w:b/>
                <w:sz w:val="18"/>
                <w:szCs w:val="18"/>
              </w:rPr>
              <w:t>Application au projet</w:t>
            </w:r>
          </w:p>
        </w:tc>
      </w:tr>
      <w:tr w:rsidR="002877F1" w:rsidRPr="008223AE" w14:paraId="657F3137" w14:textId="77777777" w:rsidTr="007C08AA">
        <w:trPr>
          <w:cantSplit/>
        </w:trPr>
        <w:tc>
          <w:tcPr>
            <w:tcW w:w="2268" w:type="dxa"/>
            <w:shd w:val="clear" w:color="auto" w:fill="auto"/>
            <w:vAlign w:val="center"/>
          </w:tcPr>
          <w:p w14:paraId="7C3F198E"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Convention de Rio 1992</w:t>
            </w:r>
          </w:p>
        </w:tc>
        <w:tc>
          <w:tcPr>
            <w:tcW w:w="2880" w:type="dxa"/>
            <w:vAlign w:val="center"/>
          </w:tcPr>
          <w:p w14:paraId="1BC4602A"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Protection de la diversité biologique </w:t>
            </w:r>
          </w:p>
        </w:tc>
        <w:tc>
          <w:tcPr>
            <w:tcW w:w="3600" w:type="dxa"/>
            <w:tcBorders>
              <w:bottom w:val="single" w:sz="6" w:space="0" w:color="808080"/>
            </w:tcBorders>
            <w:vAlign w:val="center"/>
          </w:tcPr>
          <w:p w14:paraId="57A9DD3C"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Ratification en 1995</w:t>
            </w:r>
          </w:p>
        </w:tc>
        <w:tc>
          <w:tcPr>
            <w:tcW w:w="5418" w:type="dxa"/>
            <w:vAlign w:val="center"/>
          </w:tcPr>
          <w:p w14:paraId="2A99268F"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Applicable en ce qu’elle traite des divers aspects de conservation de la biodiversité</w:t>
            </w:r>
          </w:p>
          <w:p w14:paraId="5068F4AB"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Article 14 : EIE à réaliser pour les projets ayant un effet négatif probable sur la biodiversité pour éviter ou minimiser ces effets.</w:t>
            </w:r>
          </w:p>
        </w:tc>
      </w:tr>
      <w:tr w:rsidR="002877F1" w:rsidRPr="008223AE" w14:paraId="3EB44BF9" w14:textId="77777777" w:rsidTr="007C08AA">
        <w:trPr>
          <w:cantSplit/>
        </w:trPr>
        <w:tc>
          <w:tcPr>
            <w:tcW w:w="2268" w:type="dxa"/>
            <w:shd w:val="clear" w:color="auto" w:fill="auto"/>
            <w:vAlign w:val="center"/>
          </w:tcPr>
          <w:p w14:paraId="5B8FF6CD"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Convention de Barcelone - 1976</w:t>
            </w:r>
          </w:p>
          <w:p w14:paraId="3CFBFEEC" w14:textId="77777777" w:rsidR="002877F1" w:rsidRPr="008223AE" w:rsidRDefault="002877F1" w:rsidP="008F4F2A">
            <w:pPr>
              <w:pStyle w:val="BodyText"/>
              <w:spacing w:after="120"/>
              <w:jc w:val="left"/>
              <w:rPr>
                <w:rFonts w:ascii="Tahoma" w:hAnsi="Tahoma" w:cs="Tahoma"/>
                <w:sz w:val="18"/>
                <w:szCs w:val="18"/>
              </w:rPr>
            </w:pPr>
          </w:p>
        </w:tc>
        <w:tc>
          <w:tcPr>
            <w:tcW w:w="2880" w:type="dxa"/>
            <w:vAlign w:val="center"/>
          </w:tcPr>
          <w:p w14:paraId="2A6F8584"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Protection de la mer méditerranée</w:t>
            </w:r>
          </w:p>
        </w:tc>
        <w:tc>
          <w:tcPr>
            <w:tcW w:w="3600" w:type="dxa"/>
            <w:tcBorders>
              <w:bottom w:val="single" w:sz="6" w:space="0" w:color="808080"/>
            </w:tcBorders>
            <w:vAlign w:val="center"/>
          </w:tcPr>
          <w:p w14:paraId="1361F45E"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Entrée en vigueur en 1980</w:t>
            </w:r>
          </w:p>
        </w:tc>
        <w:tc>
          <w:tcPr>
            <w:tcW w:w="5418" w:type="dxa"/>
            <w:vAlign w:val="center"/>
          </w:tcPr>
          <w:p w14:paraId="2FE884B4"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 Applicable en ce qu’elle vise à protéger certains types d’oiseaux.</w:t>
            </w:r>
          </w:p>
          <w:p w14:paraId="0637BCF8"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En ratifiant cette convention, les pays signataires ont approuvé le Plan d'Action pour la Méditerranée.</w:t>
            </w:r>
          </w:p>
          <w:p w14:paraId="235925D3"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 xml:space="preserve"> Plusieurs protocoles spécifiques ont été ratifiés dont un protocole sur la biodiversité marine et littorale. Un réseau d'aires spécialement protégées a également été constitué (SPAMI, Special Protected Areas of Mediterranean Importance).</w:t>
            </w:r>
          </w:p>
          <w:p w14:paraId="2E0CDE2E" w14:textId="77777777" w:rsidR="002877F1" w:rsidRPr="008223AE" w:rsidRDefault="002877F1" w:rsidP="008F4F2A">
            <w:pPr>
              <w:pStyle w:val="BodyText"/>
              <w:spacing w:after="120"/>
              <w:rPr>
                <w:rFonts w:cs="Tahoma"/>
              </w:rPr>
            </w:pPr>
            <w:r w:rsidRPr="008223AE">
              <w:rPr>
                <w:rFonts w:ascii="Tahoma" w:hAnsi="Tahoma" w:cs="Tahoma"/>
                <w:sz w:val="18"/>
                <w:szCs w:val="18"/>
              </w:rPr>
              <w:t>Le Faucon d'Eléonore est une des 15 espèces du Plan d'Action pour la Conservation des Espèces d'Oiseaux de la Convention de Barcelone sur la Protection du Milieu Marin et Littoral mise en œuvre par le Centre d'Activités Régionales pour les Aires Spéciales de Protection dont le siège se trouve à Tunis. Le Maroc abrite une des plus grandes colonies (Iles de Mogador au large d’Essaouira) de cette espèce dont la population mondiale est estimée à 6 200 couples.</w:t>
            </w:r>
          </w:p>
        </w:tc>
      </w:tr>
      <w:tr w:rsidR="002877F1" w:rsidRPr="008223AE" w14:paraId="4604DE3A" w14:textId="77777777" w:rsidTr="007C08AA">
        <w:trPr>
          <w:cantSplit/>
        </w:trPr>
        <w:tc>
          <w:tcPr>
            <w:tcW w:w="2268" w:type="dxa"/>
            <w:shd w:val="clear" w:color="auto" w:fill="auto"/>
            <w:vAlign w:val="center"/>
          </w:tcPr>
          <w:p w14:paraId="25D37151"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Convention de Berne – 1979</w:t>
            </w:r>
          </w:p>
        </w:tc>
        <w:tc>
          <w:tcPr>
            <w:tcW w:w="2880" w:type="dxa"/>
            <w:vAlign w:val="center"/>
          </w:tcPr>
          <w:p w14:paraId="3BAEEC72"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Conservation de la vie sauvage et du milieu naturel</w:t>
            </w:r>
          </w:p>
        </w:tc>
        <w:tc>
          <w:tcPr>
            <w:tcW w:w="3600" w:type="dxa"/>
            <w:tcBorders>
              <w:bottom w:val="single" w:sz="6" w:space="0" w:color="808080"/>
            </w:tcBorders>
            <w:vAlign w:val="center"/>
          </w:tcPr>
          <w:p w14:paraId="40B197D9"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Ratification en 2001</w:t>
            </w:r>
          </w:p>
        </w:tc>
        <w:tc>
          <w:tcPr>
            <w:tcW w:w="5418" w:type="dxa"/>
          </w:tcPr>
          <w:p w14:paraId="781B2FC7"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Plusieurs plans d'actions spécifiques rédigés pour la protection des espèces prioritaires dont par exemple pour l'Aigle de Bonelli, l'Outarde canepetière, le Faucon crécerelette ou le Râle des Genêts qui se reproduisent au Maroc.</w:t>
            </w:r>
          </w:p>
        </w:tc>
      </w:tr>
      <w:tr w:rsidR="002877F1" w:rsidRPr="008223AE" w14:paraId="22420465" w14:textId="77777777" w:rsidTr="007C08AA">
        <w:trPr>
          <w:cantSplit/>
        </w:trPr>
        <w:tc>
          <w:tcPr>
            <w:tcW w:w="2268" w:type="dxa"/>
            <w:shd w:val="clear" w:color="auto" w:fill="auto"/>
            <w:vAlign w:val="center"/>
          </w:tcPr>
          <w:p w14:paraId="43CE3781"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lastRenderedPageBreak/>
              <w:t>Convention Internationale pour la protection des oiseaux – 1950</w:t>
            </w:r>
          </w:p>
        </w:tc>
        <w:tc>
          <w:tcPr>
            <w:tcW w:w="2880" w:type="dxa"/>
            <w:vAlign w:val="center"/>
          </w:tcPr>
          <w:p w14:paraId="593420EF"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Protection des oiseaux</w:t>
            </w:r>
          </w:p>
        </w:tc>
        <w:tc>
          <w:tcPr>
            <w:tcW w:w="3600" w:type="dxa"/>
            <w:tcBorders>
              <w:bottom w:val="single" w:sz="6" w:space="0" w:color="808080"/>
            </w:tcBorders>
            <w:vAlign w:val="center"/>
          </w:tcPr>
          <w:p w14:paraId="3FE05F32"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Entrée en vigueur en 1956</w:t>
            </w:r>
          </w:p>
        </w:tc>
        <w:tc>
          <w:tcPr>
            <w:tcW w:w="5418" w:type="dxa"/>
          </w:tcPr>
          <w:p w14:paraId="1DB0C9FF" w14:textId="77777777" w:rsidR="002877F1" w:rsidRPr="008223AE" w:rsidRDefault="002877F1" w:rsidP="008F4F2A">
            <w:pPr>
              <w:pStyle w:val="BodyText"/>
              <w:spacing w:after="120"/>
              <w:rPr>
                <w:rFonts w:ascii="Tahoma" w:hAnsi="Tahoma" w:cs="Tahoma"/>
                <w:sz w:val="18"/>
                <w:szCs w:val="18"/>
              </w:rPr>
            </w:pPr>
            <w:r w:rsidRPr="008223AE">
              <w:rPr>
                <w:rFonts w:ascii="Tahoma" w:hAnsi="Tahoma" w:cs="Tahoma"/>
                <w:sz w:val="18"/>
                <w:szCs w:val="18"/>
              </w:rPr>
              <w:t>Applicable en ce qu’elle vise à protéger l’ensemble des oiseaux</w:t>
            </w:r>
          </w:p>
        </w:tc>
      </w:tr>
      <w:tr w:rsidR="002877F1" w:rsidRPr="008223AE" w14:paraId="671F24ED" w14:textId="77777777" w:rsidTr="007C08AA">
        <w:trPr>
          <w:cantSplit/>
          <w:trHeight w:val="1444"/>
        </w:trPr>
        <w:tc>
          <w:tcPr>
            <w:tcW w:w="2268" w:type="dxa"/>
            <w:shd w:val="clear" w:color="auto" w:fill="auto"/>
            <w:vAlign w:val="center"/>
          </w:tcPr>
          <w:p w14:paraId="59AF587A"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Convention de Bonn – 1979</w:t>
            </w:r>
          </w:p>
        </w:tc>
        <w:tc>
          <w:tcPr>
            <w:tcW w:w="2880" w:type="dxa"/>
            <w:vAlign w:val="center"/>
          </w:tcPr>
          <w:p w14:paraId="36E22C98"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Conservation des espèces migratrices appartenant à la faune sauvage</w:t>
            </w:r>
          </w:p>
          <w:p w14:paraId="1DD588C1" w14:textId="77777777" w:rsidR="002877F1" w:rsidRPr="008223AE" w:rsidRDefault="002877F1" w:rsidP="008F4F2A">
            <w:pPr>
              <w:pStyle w:val="BodyText"/>
              <w:spacing w:after="120"/>
              <w:jc w:val="left"/>
              <w:rPr>
                <w:rFonts w:ascii="Tahoma" w:hAnsi="Tahoma" w:cs="Tahoma"/>
                <w:sz w:val="18"/>
                <w:szCs w:val="18"/>
              </w:rPr>
            </w:pPr>
          </w:p>
        </w:tc>
        <w:tc>
          <w:tcPr>
            <w:tcW w:w="3600" w:type="dxa"/>
            <w:tcBorders>
              <w:top w:val="single" w:sz="6" w:space="0" w:color="808080"/>
            </w:tcBorders>
            <w:vAlign w:val="center"/>
          </w:tcPr>
          <w:p w14:paraId="23EC1D2C"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Signature en 1983</w:t>
            </w:r>
          </w:p>
        </w:tc>
        <w:tc>
          <w:tcPr>
            <w:tcW w:w="5418" w:type="dxa"/>
          </w:tcPr>
          <w:p w14:paraId="3427D848"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2 annexes énumèrent les espèces migratrices qui nécessitent des mesures de conservation. Le Maroc occupe un territoire stratégique pour ces espèces migratrices.</w:t>
            </w:r>
          </w:p>
          <w:p w14:paraId="77A11DF1" w14:textId="77777777" w:rsidR="002877F1" w:rsidRPr="008223AE" w:rsidRDefault="002877F1" w:rsidP="008F4F2A">
            <w:pPr>
              <w:pStyle w:val="BGP-Textecourant"/>
              <w:spacing w:after="120"/>
              <w:rPr>
                <w:rFonts w:cs="Tahoma"/>
                <w:sz w:val="18"/>
                <w:szCs w:val="18"/>
              </w:rPr>
            </w:pPr>
            <w:r w:rsidRPr="008223AE">
              <w:rPr>
                <w:rFonts w:cs="Tahoma"/>
                <w:sz w:val="18"/>
                <w:szCs w:val="18"/>
              </w:rPr>
              <w:t>- L'Annexe 1 regroupe les espèces en danger d'extinction, comme par exemple le Goéland d'Audouin qui niche dans des zones isolées le long du Rif</w:t>
            </w:r>
            <w:r w:rsidRPr="008223AE">
              <w:rPr>
                <w:rStyle w:val="FootnoteReference"/>
                <w:rFonts w:cs="Tahoma"/>
                <w:sz w:val="18"/>
                <w:szCs w:val="18"/>
              </w:rPr>
              <w:footnoteReference w:id="5"/>
            </w:r>
            <w:r w:rsidRPr="008223AE">
              <w:rPr>
                <w:rFonts w:cs="Tahoma"/>
                <w:sz w:val="18"/>
                <w:szCs w:val="18"/>
              </w:rPr>
              <w:t xml:space="preserve"> et hiverne en grand nombre sur le littoral atlantique du Maroc, ou encore le Courlis à bec grêle, un des oiseaux les plus rares au monde pour lequel le Maroc a une responsabilité patrimoniale.</w:t>
            </w:r>
          </w:p>
          <w:p w14:paraId="7B0693F1" w14:textId="77777777" w:rsidR="002877F1" w:rsidRPr="008223AE" w:rsidRDefault="002877F1" w:rsidP="008F4F2A">
            <w:pPr>
              <w:pStyle w:val="BGP-Textecourant"/>
              <w:spacing w:after="120"/>
              <w:rPr>
                <w:rFonts w:cs="Tahoma"/>
                <w:sz w:val="18"/>
                <w:szCs w:val="18"/>
              </w:rPr>
            </w:pPr>
            <w:r w:rsidRPr="008223AE">
              <w:rPr>
                <w:rFonts w:cs="Tahoma"/>
                <w:sz w:val="18"/>
                <w:szCs w:val="18"/>
              </w:rPr>
              <w:t xml:space="preserve">  - L'Annexe 2 énumère les espèces migratrices dont l'état de conservation exige un accord international de coopération. Les Cigognes blanche et noire, l'Erismature à tête blanche, la Spatule blanche, le Balbuzard pêcheur et plusieurs espèces de chauve-souris appartiennent à cette catégorie.</w:t>
            </w:r>
          </w:p>
          <w:p w14:paraId="46668C3F" w14:textId="77777777" w:rsidR="002877F1" w:rsidRPr="008223AE" w:rsidRDefault="002877F1" w:rsidP="008F4F2A">
            <w:pPr>
              <w:pStyle w:val="BGP-Textecourant"/>
              <w:spacing w:after="120"/>
              <w:rPr>
                <w:rFonts w:cs="Tahoma"/>
                <w:sz w:val="18"/>
                <w:szCs w:val="18"/>
              </w:rPr>
            </w:pPr>
            <w:r w:rsidRPr="008223AE">
              <w:rPr>
                <w:rFonts w:cs="Tahoma"/>
                <w:sz w:val="18"/>
                <w:szCs w:val="18"/>
              </w:rPr>
              <w:t xml:space="preserve">Dans le cadre de la Convention de Bonn, le Maroc a signé plusieurs accords dont l’Accord sur la Conservation des Oiseaux d'Eau Migrateurs d'Afrique - Eurasie (AEWA). A cette fin, les parties contractantes "... </w:t>
            </w:r>
            <w:r w:rsidRPr="008223AE">
              <w:rPr>
                <w:rFonts w:cs="Tahoma"/>
                <w:i/>
                <w:sz w:val="18"/>
                <w:szCs w:val="18"/>
              </w:rPr>
              <w:t>étudient les problèmes qui se posent du fait d'activités humaines et s'efforcent de mettre en œuvre des mesures correctrices y compris des mesures de restauration et de réhabilitation d'habitats et des mesures compensatoires pour la perte d'habitat</w:t>
            </w:r>
            <w:r w:rsidRPr="008223AE">
              <w:rPr>
                <w:rFonts w:cs="Tahoma"/>
                <w:sz w:val="18"/>
                <w:szCs w:val="18"/>
              </w:rPr>
              <w:t>".</w:t>
            </w:r>
          </w:p>
        </w:tc>
      </w:tr>
      <w:tr w:rsidR="002877F1" w:rsidRPr="008223AE" w14:paraId="5A04ECB4" w14:textId="77777777" w:rsidTr="007C08AA">
        <w:trPr>
          <w:cantSplit/>
          <w:trHeight w:val="1444"/>
        </w:trPr>
        <w:tc>
          <w:tcPr>
            <w:tcW w:w="2268" w:type="dxa"/>
            <w:shd w:val="clear" w:color="auto" w:fill="auto"/>
            <w:vAlign w:val="center"/>
          </w:tcPr>
          <w:p w14:paraId="30D88259"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Convention sur le commerce international des espèces de faune et de flore sauvage menacées d’extinction – 1975</w:t>
            </w:r>
          </w:p>
        </w:tc>
        <w:tc>
          <w:tcPr>
            <w:tcW w:w="2880" w:type="dxa"/>
            <w:vAlign w:val="center"/>
          </w:tcPr>
          <w:p w14:paraId="7D0D5989"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Veille à ce que le commerce international des spécimens d'animaux et de plantes sauvages ne menace pas la survie des espèces auxquelles ils appartiennent</w:t>
            </w:r>
          </w:p>
        </w:tc>
        <w:tc>
          <w:tcPr>
            <w:tcW w:w="3600" w:type="dxa"/>
            <w:tcBorders>
              <w:top w:val="single" w:sz="6" w:space="0" w:color="808080"/>
            </w:tcBorders>
            <w:vAlign w:val="center"/>
          </w:tcPr>
          <w:p w14:paraId="0430C85F"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Entrée en vigueur en 1976</w:t>
            </w:r>
          </w:p>
        </w:tc>
        <w:tc>
          <w:tcPr>
            <w:tcW w:w="5418" w:type="dxa"/>
          </w:tcPr>
          <w:p w14:paraId="5E8391B1" w14:textId="77777777" w:rsidR="002877F1" w:rsidRPr="008223AE" w:rsidRDefault="002877F1" w:rsidP="008F4F2A">
            <w:pPr>
              <w:pStyle w:val="BodyText"/>
              <w:spacing w:after="120"/>
              <w:jc w:val="left"/>
              <w:rPr>
                <w:rFonts w:ascii="Tahoma" w:hAnsi="Tahoma" w:cs="Tahoma"/>
                <w:sz w:val="18"/>
                <w:szCs w:val="18"/>
              </w:rPr>
            </w:pPr>
          </w:p>
          <w:p w14:paraId="78792171"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Applicable en ce qu’elle vise à protéger de nombreuses espèces de faune et de flore.</w:t>
            </w:r>
          </w:p>
        </w:tc>
      </w:tr>
      <w:tr w:rsidR="007016AD" w:rsidRPr="008223AE" w14:paraId="1F9ED1FE" w14:textId="77777777" w:rsidTr="00760761">
        <w:trPr>
          <w:cantSplit/>
          <w:trHeight w:val="653"/>
        </w:trPr>
        <w:tc>
          <w:tcPr>
            <w:tcW w:w="2268" w:type="dxa"/>
            <w:shd w:val="clear" w:color="auto" w:fill="auto"/>
            <w:vAlign w:val="center"/>
          </w:tcPr>
          <w:p w14:paraId="09F98A96" w14:textId="77777777" w:rsidR="007016AD" w:rsidRPr="008223AE" w:rsidRDefault="007016AD" w:rsidP="008F4F2A">
            <w:pPr>
              <w:pStyle w:val="BodyText"/>
              <w:spacing w:after="120"/>
              <w:jc w:val="left"/>
              <w:rPr>
                <w:rFonts w:ascii="Tahoma" w:hAnsi="Tahoma" w:cs="Tahoma"/>
                <w:sz w:val="18"/>
                <w:szCs w:val="18"/>
              </w:rPr>
            </w:pPr>
            <w:r w:rsidRPr="008223AE">
              <w:rPr>
                <w:rFonts w:ascii="Tahoma" w:hAnsi="Tahoma" w:cs="Tahoma"/>
                <w:sz w:val="18"/>
                <w:szCs w:val="18"/>
              </w:rPr>
              <w:lastRenderedPageBreak/>
              <w:t>La Convention concernant la protection du patrimoine mondial, culturel et naturel - 1972</w:t>
            </w:r>
          </w:p>
        </w:tc>
        <w:tc>
          <w:tcPr>
            <w:tcW w:w="2880" w:type="dxa"/>
            <w:vAlign w:val="center"/>
          </w:tcPr>
          <w:p w14:paraId="45466420" w14:textId="77777777" w:rsidR="007016AD" w:rsidRPr="008223AE" w:rsidRDefault="007016AD" w:rsidP="008F4F2A">
            <w:pPr>
              <w:pStyle w:val="BodyText"/>
              <w:spacing w:after="120"/>
              <w:jc w:val="left"/>
              <w:rPr>
                <w:rFonts w:ascii="Tahoma" w:hAnsi="Tahoma" w:cs="Tahoma"/>
                <w:sz w:val="18"/>
                <w:szCs w:val="18"/>
              </w:rPr>
            </w:pPr>
            <w:r w:rsidRPr="008223AE">
              <w:rPr>
                <w:rFonts w:ascii="Tahoma" w:hAnsi="Tahoma" w:cs="Tahoma"/>
                <w:sz w:val="18"/>
                <w:szCs w:val="18"/>
              </w:rPr>
              <w:t>Protection du patrimoine culturel et naturel</w:t>
            </w:r>
          </w:p>
        </w:tc>
        <w:tc>
          <w:tcPr>
            <w:tcW w:w="3600" w:type="dxa"/>
          </w:tcPr>
          <w:p w14:paraId="387BEBFA" w14:textId="77777777" w:rsidR="007016AD" w:rsidRPr="008223AE" w:rsidRDefault="007016AD" w:rsidP="008F4F2A">
            <w:pPr>
              <w:pStyle w:val="BodyText"/>
              <w:spacing w:after="120"/>
              <w:jc w:val="left"/>
              <w:rPr>
                <w:rFonts w:ascii="Tahoma" w:hAnsi="Tahoma" w:cs="Tahoma"/>
                <w:sz w:val="18"/>
                <w:szCs w:val="18"/>
              </w:rPr>
            </w:pPr>
            <w:r w:rsidRPr="008223AE">
              <w:rPr>
                <w:rFonts w:ascii="Tahoma" w:hAnsi="Tahoma" w:cs="Tahoma"/>
                <w:sz w:val="18"/>
                <w:szCs w:val="18"/>
              </w:rPr>
              <w:t>Ratification en 1975</w:t>
            </w:r>
          </w:p>
        </w:tc>
        <w:tc>
          <w:tcPr>
            <w:tcW w:w="5418" w:type="dxa"/>
            <w:shd w:val="clear" w:color="auto" w:fill="auto"/>
          </w:tcPr>
          <w:p w14:paraId="0518B32F" w14:textId="77777777" w:rsidR="007016AD" w:rsidRPr="008223AE" w:rsidRDefault="007016AD" w:rsidP="008F4F2A">
            <w:pPr>
              <w:pStyle w:val="BodyText"/>
              <w:spacing w:after="120"/>
              <w:jc w:val="left"/>
              <w:rPr>
                <w:rFonts w:ascii="Tahoma" w:hAnsi="Tahoma" w:cs="Tahoma"/>
                <w:sz w:val="18"/>
                <w:szCs w:val="18"/>
              </w:rPr>
            </w:pPr>
            <w:r w:rsidRPr="008223AE">
              <w:rPr>
                <w:rFonts w:ascii="Tahoma" w:hAnsi="Tahoma" w:cs="Tahoma"/>
                <w:sz w:val="18"/>
                <w:szCs w:val="18"/>
              </w:rPr>
              <w:t xml:space="preserve">Applicable </w:t>
            </w:r>
            <w:r w:rsidR="00903C92" w:rsidRPr="008223AE">
              <w:rPr>
                <w:rFonts w:ascii="Tahoma" w:hAnsi="Tahoma" w:cs="Tahoma"/>
                <w:sz w:val="18"/>
                <w:szCs w:val="18"/>
              </w:rPr>
              <w:t xml:space="preserve">en ce qui vise la protection du patrimoine culturel et naturel </w:t>
            </w:r>
          </w:p>
        </w:tc>
      </w:tr>
      <w:tr w:rsidR="002877F1" w:rsidRPr="008223AE" w14:paraId="78970634" w14:textId="77777777" w:rsidTr="007C08AA">
        <w:trPr>
          <w:cantSplit/>
          <w:trHeight w:val="653"/>
        </w:trPr>
        <w:tc>
          <w:tcPr>
            <w:tcW w:w="2268" w:type="dxa"/>
            <w:shd w:val="clear" w:color="auto" w:fill="auto"/>
            <w:vAlign w:val="center"/>
          </w:tcPr>
          <w:p w14:paraId="2AEAAE6E"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Convention Africaine pour la Conservation de la Nature et des Ressources Naturelles – 1968</w:t>
            </w:r>
          </w:p>
        </w:tc>
        <w:tc>
          <w:tcPr>
            <w:tcW w:w="2880" w:type="dxa"/>
            <w:vAlign w:val="center"/>
          </w:tcPr>
          <w:p w14:paraId="08326B6F"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Protection faune flore</w:t>
            </w:r>
          </w:p>
        </w:tc>
        <w:tc>
          <w:tcPr>
            <w:tcW w:w="3600" w:type="dxa"/>
          </w:tcPr>
          <w:p w14:paraId="11504104" w14:textId="77777777" w:rsidR="002877F1" w:rsidRPr="008223AE" w:rsidRDefault="002877F1" w:rsidP="008F4F2A">
            <w:pPr>
              <w:pStyle w:val="BodyText"/>
              <w:spacing w:after="120"/>
              <w:jc w:val="left"/>
              <w:rPr>
                <w:rFonts w:ascii="Tahoma" w:hAnsi="Tahoma" w:cs="Tahoma"/>
                <w:sz w:val="18"/>
                <w:szCs w:val="18"/>
              </w:rPr>
            </w:pPr>
          </w:p>
          <w:p w14:paraId="4EDAF910"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Ratification et entrée en vigueur 1977</w:t>
            </w:r>
          </w:p>
        </w:tc>
        <w:tc>
          <w:tcPr>
            <w:tcW w:w="5418" w:type="dxa"/>
            <w:shd w:val="clear" w:color="auto" w:fill="auto"/>
          </w:tcPr>
          <w:p w14:paraId="4191C702" w14:textId="77777777" w:rsidR="002877F1" w:rsidRPr="008223AE" w:rsidRDefault="002877F1" w:rsidP="008F4F2A">
            <w:pPr>
              <w:pStyle w:val="BodyText"/>
              <w:spacing w:after="120"/>
              <w:jc w:val="left"/>
              <w:rPr>
                <w:rFonts w:ascii="Tahoma" w:hAnsi="Tahoma" w:cs="Tahoma"/>
                <w:sz w:val="18"/>
                <w:szCs w:val="18"/>
              </w:rPr>
            </w:pPr>
          </w:p>
          <w:p w14:paraId="108C7CA8"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Applicable en ce qu’elle vise la protection du sol, de l’eau, de la faune et de la flore</w:t>
            </w:r>
          </w:p>
        </w:tc>
      </w:tr>
      <w:tr w:rsidR="002877F1" w:rsidRPr="008223AE" w14:paraId="3EB4A59A" w14:textId="77777777" w:rsidTr="007C08AA">
        <w:trPr>
          <w:cantSplit/>
          <w:trHeight w:val="603"/>
        </w:trPr>
        <w:tc>
          <w:tcPr>
            <w:tcW w:w="2268" w:type="dxa"/>
            <w:shd w:val="clear" w:color="auto" w:fill="auto"/>
            <w:vAlign w:val="center"/>
          </w:tcPr>
          <w:p w14:paraId="54D5FC8A"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Charte Maghrébine relative à la protection de l’environnement et du développement durable – 1992</w:t>
            </w:r>
          </w:p>
        </w:tc>
        <w:tc>
          <w:tcPr>
            <w:tcW w:w="2880" w:type="dxa"/>
            <w:vAlign w:val="center"/>
          </w:tcPr>
          <w:p w14:paraId="30461985" w14:textId="77777777" w:rsidR="002877F1" w:rsidRPr="008223AE" w:rsidRDefault="002877F1" w:rsidP="008F4F2A">
            <w:pPr>
              <w:pStyle w:val="BGP-Retraittexte"/>
              <w:spacing w:after="120"/>
              <w:rPr>
                <w:rFonts w:cs="Tahoma"/>
                <w:sz w:val="18"/>
                <w:szCs w:val="18"/>
              </w:rPr>
            </w:pPr>
            <w:r w:rsidRPr="008223AE">
              <w:rPr>
                <w:rFonts w:cs="Tahoma"/>
                <w:sz w:val="18"/>
                <w:szCs w:val="18"/>
              </w:rPr>
              <w:t>Protection de l’environnement</w:t>
            </w:r>
          </w:p>
        </w:tc>
        <w:tc>
          <w:tcPr>
            <w:tcW w:w="3600" w:type="dxa"/>
            <w:vAlign w:val="center"/>
          </w:tcPr>
          <w:p w14:paraId="0C4DBF90"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Signature en 1992</w:t>
            </w:r>
          </w:p>
        </w:tc>
        <w:tc>
          <w:tcPr>
            <w:tcW w:w="5418" w:type="dxa"/>
            <w:shd w:val="clear" w:color="auto" w:fill="auto"/>
          </w:tcPr>
          <w:p w14:paraId="1DBAAC4A" w14:textId="77777777" w:rsidR="002877F1" w:rsidRPr="008223AE" w:rsidRDefault="002877F1" w:rsidP="008F4F2A">
            <w:pPr>
              <w:pStyle w:val="BodyText"/>
              <w:spacing w:after="120"/>
              <w:jc w:val="left"/>
              <w:rPr>
                <w:rFonts w:ascii="Tahoma" w:hAnsi="Tahoma" w:cs="Tahoma"/>
                <w:sz w:val="18"/>
                <w:szCs w:val="18"/>
              </w:rPr>
            </w:pPr>
          </w:p>
          <w:p w14:paraId="1D705678" w14:textId="77777777" w:rsidR="002877F1" w:rsidRPr="008223AE" w:rsidRDefault="002877F1" w:rsidP="008F4F2A">
            <w:pPr>
              <w:pStyle w:val="BodyText"/>
              <w:spacing w:after="120"/>
              <w:jc w:val="left"/>
              <w:rPr>
                <w:rFonts w:ascii="Tahoma" w:hAnsi="Tahoma" w:cs="Tahoma"/>
                <w:sz w:val="18"/>
                <w:szCs w:val="18"/>
              </w:rPr>
            </w:pPr>
          </w:p>
          <w:p w14:paraId="79B20D49"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Applicable en ce qu’elle vise la protection de l’environnement</w:t>
            </w:r>
          </w:p>
        </w:tc>
      </w:tr>
      <w:tr w:rsidR="002877F1" w:rsidRPr="008223AE" w14:paraId="2B4C0CB6" w14:textId="77777777" w:rsidTr="007C08AA">
        <w:trPr>
          <w:cantSplit/>
          <w:trHeight w:val="622"/>
        </w:trPr>
        <w:tc>
          <w:tcPr>
            <w:tcW w:w="2268" w:type="dxa"/>
            <w:shd w:val="clear" w:color="auto" w:fill="auto"/>
            <w:vAlign w:val="center"/>
          </w:tcPr>
          <w:p w14:paraId="3341D6FE"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Convention internationale sur la protection des végétaux – 1951</w:t>
            </w:r>
          </w:p>
        </w:tc>
        <w:tc>
          <w:tcPr>
            <w:tcW w:w="2880" w:type="dxa"/>
            <w:vAlign w:val="center"/>
          </w:tcPr>
          <w:p w14:paraId="7FE1A423" w14:textId="77777777" w:rsidR="002877F1" w:rsidRPr="008223AE" w:rsidRDefault="002877F1" w:rsidP="008F4F2A">
            <w:pPr>
              <w:pStyle w:val="BGP-Retraittexte"/>
              <w:spacing w:after="120"/>
              <w:rPr>
                <w:rFonts w:cs="Tahoma"/>
                <w:sz w:val="18"/>
                <w:szCs w:val="18"/>
              </w:rPr>
            </w:pPr>
            <w:r w:rsidRPr="008223AE">
              <w:rPr>
                <w:rFonts w:cs="Tahoma"/>
                <w:sz w:val="18"/>
                <w:szCs w:val="18"/>
              </w:rPr>
              <w:t>Protection de la flore</w:t>
            </w:r>
          </w:p>
        </w:tc>
        <w:tc>
          <w:tcPr>
            <w:tcW w:w="3600" w:type="dxa"/>
            <w:vAlign w:val="center"/>
          </w:tcPr>
          <w:p w14:paraId="0E62D911"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Entrée en vigueur en 1972</w:t>
            </w:r>
          </w:p>
        </w:tc>
        <w:tc>
          <w:tcPr>
            <w:tcW w:w="5418" w:type="dxa"/>
            <w:shd w:val="clear" w:color="auto" w:fill="auto"/>
          </w:tcPr>
          <w:p w14:paraId="012E0884" w14:textId="77777777" w:rsidR="002877F1" w:rsidRPr="008223AE" w:rsidRDefault="002877F1" w:rsidP="008F4F2A">
            <w:pPr>
              <w:pStyle w:val="BodyText"/>
              <w:spacing w:after="120"/>
              <w:jc w:val="left"/>
              <w:rPr>
                <w:rFonts w:ascii="Tahoma" w:hAnsi="Tahoma" w:cs="Tahoma"/>
                <w:sz w:val="18"/>
                <w:szCs w:val="18"/>
              </w:rPr>
            </w:pPr>
          </w:p>
          <w:p w14:paraId="5E09714A"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Applicable en ce qu’elle vise la protection de la flore</w:t>
            </w:r>
          </w:p>
        </w:tc>
      </w:tr>
      <w:tr w:rsidR="002877F1" w:rsidRPr="008223AE" w14:paraId="33CCBD7C" w14:textId="77777777" w:rsidTr="007C08AA">
        <w:trPr>
          <w:cantSplit/>
          <w:trHeight w:val="528"/>
        </w:trPr>
        <w:tc>
          <w:tcPr>
            <w:tcW w:w="2268" w:type="dxa"/>
            <w:shd w:val="clear" w:color="auto" w:fill="auto"/>
            <w:vAlign w:val="center"/>
          </w:tcPr>
          <w:p w14:paraId="1F90657B"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Convention sur les changements climatiques – 1992</w:t>
            </w:r>
          </w:p>
        </w:tc>
        <w:tc>
          <w:tcPr>
            <w:tcW w:w="2880" w:type="dxa"/>
            <w:vAlign w:val="center"/>
          </w:tcPr>
          <w:p w14:paraId="0191DE7A" w14:textId="77777777" w:rsidR="002877F1" w:rsidRPr="008223AE" w:rsidRDefault="002877F1" w:rsidP="008F4F2A">
            <w:pPr>
              <w:pStyle w:val="BGP-Retraittexte"/>
              <w:spacing w:after="120"/>
              <w:rPr>
                <w:rFonts w:cs="Tahoma"/>
                <w:sz w:val="18"/>
                <w:szCs w:val="18"/>
              </w:rPr>
            </w:pPr>
            <w:r w:rsidRPr="008223AE">
              <w:rPr>
                <w:rFonts w:cs="Tahoma"/>
                <w:sz w:val="18"/>
                <w:szCs w:val="18"/>
              </w:rPr>
              <w:t>Lutte contre les changements climatiques</w:t>
            </w:r>
          </w:p>
        </w:tc>
        <w:tc>
          <w:tcPr>
            <w:tcW w:w="3600" w:type="dxa"/>
            <w:vAlign w:val="center"/>
          </w:tcPr>
          <w:p w14:paraId="5410AA0A"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Entrée en vigueur en 1996</w:t>
            </w:r>
          </w:p>
        </w:tc>
        <w:tc>
          <w:tcPr>
            <w:tcW w:w="5418" w:type="dxa"/>
            <w:shd w:val="clear" w:color="auto" w:fill="auto"/>
          </w:tcPr>
          <w:p w14:paraId="1E58128F"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Le projet s’inscrit dans cette volonté de développement des énergies propres et donc de lutte contre les changements climatiques.</w:t>
            </w:r>
          </w:p>
        </w:tc>
      </w:tr>
      <w:tr w:rsidR="002877F1" w:rsidRPr="008223AE" w14:paraId="7918913C" w14:textId="77777777" w:rsidTr="007C08AA">
        <w:trPr>
          <w:cantSplit/>
          <w:trHeight w:val="696"/>
        </w:trPr>
        <w:tc>
          <w:tcPr>
            <w:tcW w:w="2268" w:type="dxa"/>
            <w:shd w:val="clear" w:color="auto" w:fill="auto"/>
            <w:vAlign w:val="center"/>
          </w:tcPr>
          <w:p w14:paraId="508E071A"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Protocole de Kyoto</w:t>
            </w:r>
          </w:p>
        </w:tc>
        <w:tc>
          <w:tcPr>
            <w:tcW w:w="2880" w:type="dxa"/>
            <w:vAlign w:val="center"/>
          </w:tcPr>
          <w:p w14:paraId="73B34E1A" w14:textId="77777777" w:rsidR="002877F1" w:rsidRPr="008223AE" w:rsidRDefault="002877F1" w:rsidP="008F4F2A">
            <w:pPr>
              <w:pStyle w:val="BGP-Retraittexte"/>
              <w:spacing w:after="120"/>
              <w:rPr>
                <w:rFonts w:cs="Tahoma"/>
                <w:sz w:val="18"/>
                <w:szCs w:val="18"/>
              </w:rPr>
            </w:pPr>
            <w:r w:rsidRPr="008223AE">
              <w:rPr>
                <w:rFonts w:cs="Tahoma"/>
                <w:sz w:val="18"/>
                <w:szCs w:val="18"/>
              </w:rPr>
              <w:t>Lutte contre les changements climatiques</w:t>
            </w:r>
          </w:p>
        </w:tc>
        <w:tc>
          <w:tcPr>
            <w:tcW w:w="3600" w:type="dxa"/>
            <w:vAlign w:val="center"/>
          </w:tcPr>
          <w:p w14:paraId="40C83D99"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Adhésion en 2002</w:t>
            </w:r>
          </w:p>
        </w:tc>
        <w:tc>
          <w:tcPr>
            <w:tcW w:w="5418" w:type="dxa"/>
            <w:shd w:val="clear" w:color="auto" w:fill="auto"/>
          </w:tcPr>
          <w:p w14:paraId="5CEFDDB0" w14:textId="77777777" w:rsidR="002877F1" w:rsidRPr="008223AE" w:rsidRDefault="002877F1" w:rsidP="008F4F2A">
            <w:pPr>
              <w:pStyle w:val="BodyText"/>
              <w:spacing w:after="120"/>
              <w:jc w:val="left"/>
              <w:rPr>
                <w:rFonts w:ascii="Tahoma" w:hAnsi="Tahoma" w:cs="Tahoma"/>
                <w:sz w:val="18"/>
                <w:szCs w:val="18"/>
              </w:rPr>
            </w:pPr>
            <w:r w:rsidRPr="008223AE">
              <w:rPr>
                <w:rFonts w:ascii="Tahoma" w:hAnsi="Tahoma" w:cs="Tahoma"/>
                <w:sz w:val="18"/>
                <w:szCs w:val="18"/>
              </w:rPr>
              <w:t>Vise à lutter contre le changement climatique en réduisant les émissions de gaz carbonique. Le projet s’inscrit dans cette volonté nationale de développement des énergies propres.</w:t>
            </w:r>
          </w:p>
        </w:tc>
      </w:tr>
      <w:tr w:rsidR="002877F1" w:rsidRPr="008223AE" w14:paraId="23DE0AD5" w14:textId="77777777" w:rsidTr="007C08AA">
        <w:trPr>
          <w:cantSplit/>
          <w:trHeight w:val="1185"/>
        </w:trPr>
        <w:tc>
          <w:tcPr>
            <w:tcW w:w="2268" w:type="dxa"/>
            <w:shd w:val="clear" w:color="auto" w:fill="auto"/>
            <w:vAlign w:val="center"/>
          </w:tcPr>
          <w:p w14:paraId="3E88A501" w14:textId="77777777" w:rsidR="002877F1" w:rsidRPr="008223AE" w:rsidRDefault="002877F1" w:rsidP="008F4F2A">
            <w:pPr>
              <w:autoSpaceDE w:val="0"/>
              <w:autoSpaceDN w:val="0"/>
              <w:adjustRightInd w:val="0"/>
              <w:spacing w:after="120"/>
              <w:jc w:val="both"/>
              <w:rPr>
                <w:rFonts w:cs="Tahoma"/>
                <w:sz w:val="18"/>
                <w:szCs w:val="18"/>
              </w:rPr>
            </w:pPr>
            <w:r w:rsidRPr="008223AE">
              <w:rPr>
                <w:rFonts w:cs="Tahoma"/>
                <w:sz w:val="18"/>
                <w:szCs w:val="18"/>
              </w:rPr>
              <w:lastRenderedPageBreak/>
              <w:t>Conventions internationales ratifiées par le Maroc dans le domaine du droit du travail</w:t>
            </w:r>
          </w:p>
          <w:p w14:paraId="1B2EFB18" w14:textId="77777777" w:rsidR="002877F1" w:rsidRPr="008223AE" w:rsidRDefault="002877F1" w:rsidP="008F4F2A">
            <w:pPr>
              <w:pStyle w:val="BodyText"/>
              <w:spacing w:after="120"/>
              <w:rPr>
                <w:rFonts w:ascii="Tahoma" w:hAnsi="Tahoma" w:cs="Tahoma"/>
                <w:sz w:val="18"/>
                <w:szCs w:val="18"/>
              </w:rPr>
            </w:pPr>
          </w:p>
        </w:tc>
        <w:tc>
          <w:tcPr>
            <w:tcW w:w="2880" w:type="dxa"/>
            <w:vAlign w:val="center"/>
          </w:tcPr>
          <w:p w14:paraId="7463987D" w14:textId="77777777" w:rsidR="002877F1" w:rsidRPr="008223AE" w:rsidRDefault="002877F1" w:rsidP="008F4F2A">
            <w:pPr>
              <w:autoSpaceDE w:val="0"/>
              <w:autoSpaceDN w:val="0"/>
              <w:adjustRightInd w:val="0"/>
              <w:spacing w:after="120"/>
              <w:jc w:val="both"/>
              <w:rPr>
                <w:rFonts w:cs="Tahoma"/>
                <w:sz w:val="18"/>
                <w:szCs w:val="18"/>
              </w:rPr>
            </w:pPr>
            <w:r w:rsidRPr="008223AE">
              <w:rPr>
                <w:rFonts w:cs="Tahoma"/>
                <w:sz w:val="18"/>
                <w:szCs w:val="18"/>
              </w:rPr>
              <w:t>Depuis 1956, le Maroc a ratifié 51</w:t>
            </w:r>
          </w:p>
          <w:p w14:paraId="2BDDEC45" w14:textId="77777777" w:rsidR="002877F1" w:rsidRPr="008223AE" w:rsidRDefault="002877F1" w:rsidP="008F4F2A">
            <w:pPr>
              <w:autoSpaceDE w:val="0"/>
              <w:autoSpaceDN w:val="0"/>
              <w:adjustRightInd w:val="0"/>
              <w:spacing w:after="120"/>
              <w:jc w:val="both"/>
              <w:rPr>
                <w:rFonts w:cs="Tahoma"/>
                <w:sz w:val="18"/>
                <w:szCs w:val="18"/>
              </w:rPr>
            </w:pPr>
            <w:r w:rsidRPr="008223AE">
              <w:rPr>
                <w:rFonts w:cs="Tahoma"/>
                <w:sz w:val="18"/>
                <w:szCs w:val="18"/>
              </w:rPr>
              <w:t>conventions de l’Organisation Internationale</w:t>
            </w:r>
          </w:p>
          <w:p w14:paraId="7BBDEC74" w14:textId="77777777" w:rsidR="002877F1" w:rsidRPr="008223AE" w:rsidRDefault="002877F1" w:rsidP="008F4F2A">
            <w:pPr>
              <w:autoSpaceDE w:val="0"/>
              <w:autoSpaceDN w:val="0"/>
              <w:adjustRightInd w:val="0"/>
              <w:spacing w:after="120"/>
              <w:jc w:val="both"/>
              <w:rPr>
                <w:rFonts w:cs="Tahoma"/>
                <w:sz w:val="18"/>
                <w:szCs w:val="18"/>
              </w:rPr>
            </w:pPr>
            <w:r w:rsidRPr="008223AE">
              <w:rPr>
                <w:rFonts w:cs="Tahoma"/>
                <w:sz w:val="18"/>
                <w:szCs w:val="18"/>
              </w:rPr>
              <w:t>du Travail (OIT)</w:t>
            </w:r>
          </w:p>
          <w:p w14:paraId="402512BB" w14:textId="77777777" w:rsidR="002877F1" w:rsidRPr="008223AE" w:rsidRDefault="002877F1" w:rsidP="008F4F2A">
            <w:pPr>
              <w:pStyle w:val="BGP-Retraittexte"/>
              <w:tabs>
                <w:tab w:val="left" w:pos="708"/>
              </w:tabs>
              <w:spacing w:after="120"/>
              <w:rPr>
                <w:rFonts w:cs="Tahoma"/>
                <w:sz w:val="18"/>
                <w:szCs w:val="18"/>
              </w:rPr>
            </w:pPr>
          </w:p>
        </w:tc>
        <w:tc>
          <w:tcPr>
            <w:tcW w:w="3600" w:type="dxa"/>
            <w:vAlign w:val="center"/>
          </w:tcPr>
          <w:p w14:paraId="694C5BAF" w14:textId="77777777" w:rsidR="002877F1" w:rsidRPr="008223AE" w:rsidRDefault="002877F1" w:rsidP="008F4F2A">
            <w:pPr>
              <w:autoSpaceDE w:val="0"/>
              <w:autoSpaceDN w:val="0"/>
              <w:adjustRightInd w:val="0"/>
              <w:spacing w:after="120"/>
              <w:jc w:val="both"/>
              <w:rPr>
                <w:rFonts w:cs="Tahoma"/>
                <w:sz w:val="18"/>
                <w:szCs w:val="18"/>
              </w:rPr>
            </w:pPr>
          </w:p>
          <w:p w14:paraId="31663AEA" w14:textId="77777777" w:rsidR="002877F1" w:rsidRPr="008223AE" w:rsidRDefault="002877F1" w:rsidP="008F4F2A">
            <w:pPr>
              <w:autoSpaceDE w:val="0"/>
              <w:autoSpaceDN w:val="0"/>
              <w:adjustRightInd w:val="0"/>
              <w:spacing w:after="120"/>
              <w:jc w:val="both"/>
              <w:rPr>
                <w:rFonts w:cs="Tahoma"/>
                <w:sz w:val="18"/>
                <w:szCs w:val="18"/>
              </w:rPr>
            </w:pPr>
            <w:r w:rsidRPr="008223AE">
              <w:rPr>
                <w:rFonts w:cs="Tahoma"/>
                <w:sz w:val="18"/>
                <w:szCs w:val="18"/>
              </w:rPr>
              <w:t>7 conventions parmi les 8 fondamentales ont été ratifiées</w:t>
            </w:r>
            <w:r w:rsidRPr="008223AE">
              <w:rPr>
                <w:rStyle w:val="FootnoteReference"/>
                <w:rFonts w:cs="Tahoma"/>
                <w:sz w:val="18"/>
                <w:szCs w:val="18"/>
              </w:rPr>
              <w:footnoteReference w:id="6"/>
            </w:r>
            <w:r w:rsidRPr="008223AE">
              <w:rPr>
                <w:rFonts w:cs="Tahoma"/>
                <w:sz w:val="18"/>
                <w:szCs w:val="18"/>
              </w:rPr>
              <w:t> :</w:t>
            </w:r>
          </w:p>
          <w:p w14:paraId="39EF03E4"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Convention n° 98 sur le droit d'organisation et de négociation collective, 1949, ratifiée le         20 - 05 - 57</w:t>
            </w:r>
          </w:p>
          <w:p w14:paraId="21751659"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Convention n° 29 sur le travail forcé, 1930, ratifiée le 20-05-57</w:t>
            </w:r>
          </w:p>
          <w:p w14:paraId="23E729FA"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Convention n° 100 sur l'égalité de rémunération, 1951, ratifiée le 11-05-79</w:t>
            </w:r>
          </w:p>
          <w:p w14:paraId="764226E5"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Convention n° 105 sur l'abolition du travail forcé, 1957, ratifiée le 1-12-1966</w:t>
            </w:r>
          </w:p>
          <w:p w14:paraId="62DB1F8B"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Convention n° 111 concernant la discrimination (emploi et profession), 1958, ratifiée le 27-03-1963</w:t>
            </w:r>
          </w:p>
          <w:p w14:paraId="0B55F72F" w14:textId="77777777" w:rsidR="002877F1" w:rsidRPr="008223AE" w:rsidRDefault="002877F1" w:rsidP="008F4F2A">
            <w:pPr>
              <w:pStyle w:val="BodyText"/>
              <w:numPr>
                <w:ilvl w:val="0"/>
                <w:numId w:val="62"/>
              </w:numPr>
              <w:spacing w:after="120"/>
              <w:rPr>
                <w:rFonts w:ascii="Tahoma" w:hAnsi="Tahoma" w:cs="Tahoma"/>
                <w:sz w:val="18"/>
                <w:szCs w:val="18"/>
              </w:rPr>
            </w:pPr>
            <w:r w:rsidRPr="008223AE">
              <w:rPr>
                <w:rFonts w:ascii="Tahoma" w:hAnsi="Tahoma" w:cs="Tahoma"/>
                <w:sz w:val="18"/>
                <w:szCs w:val="18"/>
              </w:rPr>
              <w:t>Convention n° 138 sur l'âge minimum, 1973 ratifiée le 6-01-2000</w:t>
            </w:r>
          </w:p>
          <w:p w14:paraId="7BF877D3" w14:textId="77777777" w:rsidR="002877F1" w:rsidRPr="008223AE" w:rsidRDefault="002877F1" w:rsidP="008F4F2A">
            <w:pPr>
              <w:pStyle w:val="BodyText"/>
              <w:numPr>
                <w:ilvl w:val="0"/>
                <w:numId w:val="62"/>
              </w:numPr>
              <w:spacing w:after="120"/>
              <w:rPr>
                <w:rFonts w:cs="Tahoma"/>
                <w:sz w:val="18"/>
                <w:szCs w:val="18"/>
              </w:rPr>
            </w:pPr>
            <w:r w:rsidRPr="008223AE">
              <w:rPr>
                <w:rFonts w:ascii="Tahoma" w:hAnsi="Tahoma" w:cs="Tahoma"/>
                <w:sz w:val="18"/>
                <w:szCs w:val="18"/>
              </w:rPr>
              <w:t>Convention n° 182 sur les pires formes de travail des enfants, 1999, ratifiée le 26-01-2001</w:t>
            </w:r>
          </w:p>
          <w:p w14:paraId="0619CADF" w14:textId="77777777" w:rsidR="002877F1" w:rsidRPr="008223AE" w:rsidRDefault="002877F1" w:rsidP="008F4F2A">
            <w:pPr>
              <w:autoSpaceDE w:val="0"/>
              <w:autoSpaceDN w:val="0"/>
              <w:adjustRightInd w:val="0"/>
              <w:spacing w:after="120"/>
              <w:jc w:val="both"/>
              <w:rPr>
                <w:rFonts w:cs="Tahoma"/>
                <w:color w:val="auto"/>
                <w:sz w:val="18"/>
                <w:szCs w:val="18"/>
              </w:rPr>
            </w:pPr>
          </w:p>
        </w:tc>
        <w:tc>
          <w:tcPr>
            <w:tcW w:w="5418" w:type="dxa"/>
            <w:shd w:val="clear" w:color="auto" w:fill="auto"/>
            <w:vAlign w:val="center"/>
          </w:tcPr>
          <w:p w14:paraId="2688922C" w14:textId="77777777" w:rsidR="002877F1" w:rsidRPr="008223AE" w:rsidRDefault="002877F1" w:rsidP="008F4F2A">
            <w:pPr>
              <w:autoSpaceDE w:val="0"/>
              <w:autoSpaceDN w:val="0"/>
              <w:adjustRightInd w:val="0"/>
              <w:spacing w:after="120"/>
              <w:jc w:val="both"/>
              <w:rPr>
                <w:rFonts w:cs="Tahoma"/>
                <w:sz w:val="18"/>
                <w:szCs w:val="18"/>
              </w:rPr>
            </w:pPr>
          </w:p>
          <w:p w14:paraId="605C6E8F" w14:textId="77777777" w:rsidR="002877F1" w:rsidRPr="008223AE" w:rsidRDefault="002877F1" w:rsidP="008F4F2A">
            <w:pPr>
              <w:autoSpaceDE w:val="0"/>
              <w:autoSpaceDN w:val="0"/>
              <w:adjustRightInd w:val="0"/>
              <w:spacing w:after="120"/>
              <w:jc w:val="both"/>
              <w:rPr>
                <w:rFonts w:cs="Tahoma"/>
                <w:sz w:val="18"/>
                <w:szCs w:val="18"/>
              </w:rPr>
            </w:pPr>
            <w:r w:rsidRPr="008223AE">
              <w:rPr>
                <w:rFonts w:cs="Tahoma"/>
                <w:sz w:val="18"/>
                <w:szCs w:val="18"/>
              </w:rPr>
              <w:t>Ces conventions sont intégrées dans les textes</w:t>
            </w:r>
          </w:p>
          <w:p w14:paraId="550A5637" w14:textId="77777777" w:rsidR="002877F1" w:rsidRPr="008223AE" w:rsidRDefault="002877F1" w:rsidP="008F4F2A">
            <w:pPr>
              <w:autoSpaceDE w:val="0"/>
              <w:autoSpaceDN w:val="0"/>
              <w:adjustRightInd w:val="0"/>
              <w:spacing w:after="120"/>
              <w:jc w:val="both"/>
              <w:rPr>
                <w:rFonts w:cs="Tahoma"/>
                <w:sz w:val="18"/>
                <w:szCs w:val="18"/>
              </w:rPr>
            </w:pPr>
            <w:r w:rsidRPr="008223AE">
              <w:rPr>
                <w:rFonts w:cs="Tahoma"/>
                <w:sz w:val="18"/>
                <w:szCs w:val="18"/>
              </w:rPr>
              <w:t>Nationaux et sont applicables au projet en ce qu’elle réglemente le travail</w:t>
            </w:r>
          </w:p>
          <w:p w14:paraId="089A55E6" w14:textId="77777777" w:rsidR="002877F1" w:rsidRPr="008223AE" w:rsidRDefault="002877F1" w:rsidP="008F4F2A">
            <w:pPr>
              <w:pStyle w:val="BodyText"/>
              <w:spacing w:after="120"/>
              <w:rPr>
                <w:rFonts w:ascii="Tahoma" w:hAnsi="Tahoma" w:cs="Tahoma"/>
                <w:sz w:val="18"/>
                <w:szCs w:val="18"/>
              </w:rPr>
            </w:pPr>
          </w:p>
        </w:tc>
      </w:tr>
    </w:tbl>
    <w:p w14:paraId="185262A6" w14:textId="77777777" w:rsidR="002877F1" w:rsidRPr="008223AE" w:rsidRDefault="002877F1" w:rsidP="002877F1">
      <w:pPr>
        <w:pStyle w:val="BGP-Textecourant"/>
        <w:spacing w:after="120"/>
        <w:rPr>
          <w:rFonts w:cs="Tahoma"/>
          <w:sz w:val="16"/>
          <w:szCs w:val="16"/>
        </w:rPr>
      </w:pPr>
    </w:p>
    <w:p w14:paraId="2B9F48E8" w14:textId="77777777" w:rsidR="002877F1" w:rsidRPr="008223AE" w:rsidRDefault="002877F1" w:rsidP="002877F1">
      <w:pPr>
        <w:spacing w:after="120"/>
      </w:pPr>
    </w:p>
    <w:p w14:paraId="18BCB484" w14:textId="77777777" w:rsidR="002877F1" w:rsidRPr="008223AE" w:rsidRDefault="002877F1" w:rsidP="002877F1">
      <w:pPr>
        <w:spacing w:after="120"/>
        <w:sectPr w:rsidR="002877F1" w:rsidRPr="008223AE" w:rsidSect="00E47A81">
          <w:footerReference w:type="default" r:id="rId24"/>
          <w:pgSz w:w="16839" w:h="11907" w:orient="landscape" w:code="9"/>
          <w:pgMar w:top="1418" w:right="1418" w:bottom="1418" w:left="1418" w:header="567" w:footer="567" w:gutter="0"/>
          <w:cols w:space="708"/>
          <w:docGrid w:linePitch="360"/>
        </w:sectPr>
      </w:pPr>
    </w:p>
    <w:p w14:paraId="1A65E354" w14:textId="77777777" w:rsidR="002877F1" w:rsidRPr="008223AE" w:rsidRDefault="002877F1" w:rsidP="002877F1">
      <w:pPr>
        <w:pStyle w:val="BGP-Titre11"/>
        <w:numPr>
          <w:ilvl w:val="1"/>
          <w:numId w:val="2"/>
        </w:numPr>
        <w:ind w:left="578" w:hanging="578"/>
        <w:rPr>
          <w:rFonts w:cs="Tahoma"/>
          <w:color w:val="auto"/>
        </w:rPr>
      </w:pPr>
      <w:bookmarkStart w:id="124" w:name="_Toc283495267"/>
      <w:bookmarkStart w:id="125" w:name="_Toc284653396"/>
      <w:r w:rsidRPr="008223AE">
        <w:rPr>
          <w:rFonts w:cs="Tahoma"/>
          <w:color w:val="auto"/>
        </w:rPr>
        <w:lastRenderedPageBreak/>
        <w:t>Présentation des procédures environnementales de la Banque Mondiale</w:t>
      </w:r>
      <w:bookmarkEnd w:id="124"/>
      <w:bookmarkEnd w:id="125"/>
    </w:p>
    <w:p w14:paraId="51CEC9E8" w14:textId="77777777" w:rsidR="002877F1" w:rsidRPr="008223AE" w:rsidRDefault="002877F1" w:rsidP="002877F1">
      <w:pPr>
        <w:pStyle w:val="BGP-Titre111"/>
        <w:numPr>
          <w:ilvl w:val="2"/>
          <w:numId w:val="2"/>
        </w:numPr>
        <w:tabs>
          <w:tab w:val="clear" w:pos="2020"/>
          <w:tab w:val="num" w:pos="400"/>
          <w:tab w:val="num" w:pos="1620"/>
        </w:tabs>
        <w:ind w:left="1400" w:hanging="1100"/>
        <w:rPr>
          <w:rFonts w:cs="Tahoma"/>
          <w:color w:val="auto"/>
        </w:rPr>
      </w:pPr>
      <w:bookmarkStart w:id="126" w:name="_Toc283495268"/>
      <w:bookmarkStart w:id="127" w:name="_Toc284653397"/>
      <w:r w:rsidRPr="008223AE">
        <w:rPr>
          <w:rFonts w:cs="Tahoma"/>
          <w:color w:val="auto"/>
        </w:rPr>
        <w:t>Présentation des politiques opérationnelles</w:t>
      </w:r>
      <w:bookmarkEnd w:id="126"/>
      <w:bookmarkEnd w:id="127"/>
    </w:p>
    <w:p w14:paraId="0524B28F" w14:textId="77777777" w:rsidR="002877F1" w:rsidRPr="008223AE" w:rsidRDefault="002877F1" w:rsidP="002877F1">
      <w:pPr>
        <w:pStyle w:val="BGP-Textecourant"/>
        <w:rPr>
          <w:rFonts w:cs="Tahoma"/>
          <w:szCs w:val="20"/>
        </w:rPr>
      </w:pPr>
      <w:r w:rsidRPr="008223AE">
        <w:rPr>
          <w:rFonts w:cs="Tahoma"/>
          <w:szCs w:val="20"/>
        </w:rPr>
        <w:t>La Banque Mondiale a arrêté des politiques et procédures propres à assurer que ses opérations soient viables sur les plans économique, financier, social et environnemental.</w:t>
      </w:r>
    </w:p>
    <w:p w14:paraId="6BE2D34A" w14:textId="77777777" w:rsidR="002877F1" w:rsidRPr="008223AE" w:rsidRDefault="002877F1" w:rsidP="002877F1">
      <w:pPr>
        <w:pStyle w:val="BGP-Textecourant"/>
        <w:rPr>
          <w:rFonts w:cs="Tahoma"/>
          <w:szCs w:val="20"/>
        </w:rPr>
      </w:pPr>
      <w:r w:rsidRPr="008223AE">
        <w:rPr>
          <w:rFonts w:cs="Tahoma"/>
          <w:szCs w:val="20"/>
        </w:rPr>
        <w:t>Ces politiques et procédures sont inscrites dans le Manuel des opérations de la Banque Mondiale.</w:t>
      </w:r>
    </w:p>
    <w:p w14:paraId="77D0B8B0" w14:textId="77777777" w:rsidR="002877F1" w:rsidRPr="008223AE" w:rsidRDefault="002877F1" w:rsidP="002877F1">
      <w:pPr>
        <w:pStyle w:val="BGP-Textecourant"/>
        <w:rPr>
          <w:rFonts w:cs="Tahoma"/>
          <w:szCs w:val="20"/>
        </w:rPr>
      </w:pPr>
      <w:r w:rsidRPr="008223AE">
        <w:rPr>
          <w:rFonts w:cs="Tahoma"/>
          <w:szCs w:val="20"/>
        </w:rPr>
        <w:t>La Banque Mondiale appuie la protection, le maintien et la réhabilitation des habitats naturels et de leur fonction. La Banque Mondiale n'apporte pas son appui aux projets qui impliquent une modification ou une dégradation significative d'habitats naturels critiques.</w:t>
      </w:r>
    </w:p>
    <w:p w14:paraId="1D4A2D0E" w14:textId="77777777" w:rsidR="002877F1" w:rsidRPr="008223AE" w:rsidRDefault="002877F1" w:rsidP="002877F1">
      <w:pPr>
        <w:pStyle w:val="BGP-Textecourant"/>
        <w:rPr>
          <w:rFonts w:cs="Tahoma"/>
          <w:szCs w:val="20"/>
        </w:rPr>
      </w:pPr>
      <w:r w:rsidRPr="008223AE">
        <w:rPr>
          <w:rFonts w:cs="Tahoma"/>
          <w:szCs w:val="20"/>
        </w:rPr>
        <w:t>Les documents définissant la politique environnementale de la Banque Mondiale et régissant l’intégration de l’environnement dans les projets financés par la Banque Mondiale sont souvent utilisés par d’autres organismes financiers internationaux notamment les « Guidelines » régissant les études d’impact environnementales.</w:t>
      </w:r>
    </w:p>
    <w:p w14:paraId="41AF21F7" w14:textId="77777777" w:rsidR="002877F1" w:rsidRPr="008223AE" w:rsidRDefault="002877F1" w:rsidP="002877F1">
      <w:pPr>
        <w:pStyle w:val="BGP-Textecourant"/>
        <w:rPr>
          <w:rFonts w:cs="Tahoma"/>
          <w:szCs w:val="20"/>
        </w:rPr>
      </w:pPr>
      <w:r w:rsidRPr="008223AE">
        <w:rPr>
          <w:rFonts w:cs="Tahoma"/>
          <w:szCs w:val="20"/>
        </w:rPr>
        <w:t>Dix principes spécifiant les principes de protection des aspects sociaux et environnementaux ont été introduits dans les procédures de la Banque Mondiale afin de prévenir ou atténuer tout effet néfaste sur l’environnement ou sur des groupes humains vulnérables pouvant résulter d’un projet ou d’une activité financés par la Banque.</w:t>
      </w:r>
    </w:p>
    <w:p w14:paraId="76B6DD30" w14:textId="77777777" w:rsidR="002877F1" w:rsidRPr="008223AE" w:rsidRDefault="002877F1" w:rsidP="002877F1">
      <w:pPr>
        <w:pStyle w:val="BGP-Textecourant"/>
        <w:rPr>
          <w:rFonts w:cs="Tahoma"/>
          <w:szCs w:val="20"/>
        </w:rPr>
      </w:pPr>
      <w:r w:rsidRPr="008223AE">
        <w:rPr>
          <w:rFonts w:cs="Tahoma"/>
          <w:szCs w:val="20"/>
        </w:rPr>
        <w:t>Ces dix principes sont repris dans les 10 directives suivantes :</w:t>
      </w:r>
    </w:p>
    <w:p w14:paraId="6050802F" w14:textId="0F8BB34F" w:rsidR="002877F1" w:rsidRPr="008223AE" w:rsidRDefault="002877F1" w:rsidP="002877F1">
      <w:pPr>
        <w:pStyle w:val="Caption"/>
        <w:tabs>
          <w:tab w:val="left" w:pos="1100"/>
        </w:tabs>
        <w:ind w:left="1100" w:hanging="1100"/>
        <w:jc w:val="both"/>
        <w:rPr>
          <w:rFonts w:ascii="Tahoma" w:hAnsi="Tahoma" w:cs="Tahoma"/>
          <w:color w:val="auto"/>
        </w:rPr>
      </w:pPr>
      <w:bookmarkStart w:id="128" w:name="_Toc284614199"/>
      <w:r w:rsidRPr="008223AE">
        <w:rPr>
          <w:rFonts w:ascii="Tahoma" w:hAnsi="Tahoma" w:cs="Tahoma"/>
          <w:color w:val="auto"/>
        </w:rPr>
        <w:t xml:space="preserve">Tableau </w:t>
      </w:r>
      <w:r w:rsidR="00DB1D58" w:rsidRPr="008223AE">
        <w:rPr>
          <w:rFonts w:ascii="Tahoma" w:hAnsi="Tahoma" w:cs="Tahoma"/>
          <w:color w:val="auto"/>
        </w:rPr>
        <w:fldChar w:fldCharType="begin"/>
      </w:r>
      <w:r w:rsidRPr="008223AE">
        <w:rPr>
          <w:rFonts w:ascii="Tahoma" w:hAnsi="Tahoma" w:cs="Tahoma"/>
          <w:color w:val="auto"/>
        </w:rPr>
        <w:instrText xml:space="preserve"> SEQ Tableau \* ARABIC </w:instrText>
      </w:r>
      <w:r w:rsidR="00DB1D58" w:rsidRPr="008223AE">
        <w:rPr>
          <w:rFonts w:ascii="Tahoma" w:hAnsi="Tahoma" w:cs="Tahoma"/>
          <w:color w:val="auto"/>
        </w:rPr>
        <w:fldChar w:fldCharType="separate"/>
      </w:r>
      <w:r w:rsidR="009A11E4">
        <w:rPr>
          <w:rFonts w:ascii="Tahoma" w:hAnsi="Tahoma" w:cs="Tahoma"/>
          <w:noProof/>
          <w:color w:val="auto"/>
        </w:rPr>
        <w:t>4</w:t>
      </w:r>
      <w:r w:rsidR="00DB1D58" w:rsidRPr="008223AE">
        <w:rPr>
          <w:rFonts w:ascii="Tahoma" w:hAnsi="Tahoma" w:cs="Tahoma"/>
          <w:color w:val="auto"/>
        </w:rPr>
        <w:fldChar w:fldCharType="end"/>
      </w:r>
      <w:r w:rsidRPr="008223AE">
        <w:rPr>
          <w:rFonts w:ascii="Tahoma" w:hAnsi="Tahoma" w:cs="Tahoma"/>
          <w:color w:val="auto"/>
        </w:rPr>
        <w:t xml:space="preserve"> : </w:t>
      </w:r>
      <w:r w:rsidR="0055270C">
        <w:rPr>
          <w:rFonts w:ascii="Tahoma" w:hAnsi="Tahoma" w:cs="Tahoma"/>
          <w:color w:val="auto"/>
        </w:rPr>
        <w:t>Politiques opérationnelles</w:t>
      </w:r>
      <w:r w:rsidR="0055270C" w:rsidRPr="008223AE">
        <w:rPr>
          <w:rFonts w:ascii="Tahoma" w:hAnsi="Tahoma" w:cs="Tahoma"/>
          <w:color w:val="auto"/>
        </w:rPr>
        <w:t xml:space="preserve"> </w:t>
      </w:r>
      <w:r w:rsidRPr="008223AE">
        <w:rPr>
          <w:rFonts w:ascii="Tahoma" w:hAnsi="Tahoma" w:cs="Tahoma"/>
          <w:color w:val="auto"/>
        </w:rPr>
        <w:t>de la Banque Mondiale</w:t>
      </w:r>
      <w:bookmarkEnd w:id="128"/>
      <w:r w:rsidRPr="008223AE">
        <w:rPr>
          <w:rFonts w:ascii="Tahoma" w:hAnsi="Tahoma" w:cs="Tahoma"/>
          <w:color w:val="aut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2"/>
      </w:tblGrid>
      <w:tr w:rsidR="002877F1" w:rsidRPr="008223AE" w14:paraId="3F1159B3" w14:textId="77777777" w:rsidTr="008F4F2A">
        <w:trPr>
          <w:tblHeader/>
          <w:jc w:val="center"/>
        </w:trPr>
        <w:tc>
          <w:tcPr>
            <w:tcW w:w="8092" w:type="dxa"/>
            <w:shd w:val="clear" w:color="auto" w:fill="C0C0C0"/>
            <w:vAlign w:val="center"/>
          </w:tcPr>
          <w:p w14:paraId="0B526DC2" w14:textId="77777777" w:rsidR="002877F1" w:rsidRPr="008223AE" w:rsidRDefault="002877F1" w:rsidP="008F4F2A">
            <w:pPr>
              <w:pStyle w:val="BodyTextIndent"/>
              <w:spacing w:after="0"/>
              <w:ind w:left="0" w:right="-471"/>
              <w:jc w:val="center"/>
              <w:rPr>
                <w:rFonts w:cs="Tahoma"/>
                <w:b/>
                <w:color w:val="auto"/>
              </w:rPr>
            </w:pPr>
            <w:r w:rsidRPr="008223AE">
              <w:rPr>
                <w:rFonts w:cs="Tahoma"/>
                <w:b/>
                <w:color w:val="auto"/>
              </w:rPr>
              <w:t xml:space="preserve">Sujet et Numéro de Politique </w:t>
            </w:r>
          </w:p>
          <w:p w14:paraId="7449676B" w14:textId="77777777" w:rsidR="002877F1" w:rsidRPr="008223AE" w:rsidRDefault="002877F1" w:rsidP="008F4F2A">
            <w:pPr>
              <w:pStyle w:val="BodyTextIndent"/>
              <w:spacing w:after="0"/>
              <w:ind w:left="0" w:right="-471"/>
              <w:jc w:val="center"/>
              <w:rPr>
                <w:rFonts w:cs="Tahoma"/>
                <w:b/>
                <w:color w:val="auto"/>
              </w:rPr>
            </w:pPr>
            <w:r w:rsidRPr="008223AE">
              <w:rPr>
                <w:rFonts w:cs="Tahoma"/>
                <w:b/>
                <w:color w:val="auto"/>
              </w:rPr>
              <w:t>Opérationnelle</w:t>
            </w:r>
          </w:p>
        </w:tc>
      </w:tr>
      <w:tr w:rsidR="002877F1" w:rsidRPr="008223AE" w14:paraId="1598FD27" w14:textId="77777777" w:rsidTr="008F4F2A">
        <w:trPr>
          <w:trHeight w:val="111"/>
          <w:jc w:val="center"/>
        </w:trPr>
        <w:tc>
          <w:tcPr>
            <w:tcW w:w="8092" w:type="dxa"/>
            <w:shd w:val="clear" w:color="auto" w:fill="FFFFFF"/>
            <w:vAlign w:val="center"/>
          </w:tcPr>
          <w:p w14:paraId="17AAFC2D" w14:textId="77777777" w:rsidR="002877F1" w:rsidRPr="008223AE" w:rsidRDefault="002877F1" w:rsidP="008F4F2A">
            <w:pPr>
              <w:pStyle w:val="BodyTextIndent"/>
              <w:ind w:left="0" w:right="-108"/>
              <w:rPr>
                <w:rFonts w:cs="Tahoma"/>
                <w:b/>
                <w:color w:val="auto"/>
              </w:rPr>
            </w:pPr>
            <w:r w:rsidRPr="008223AE">
              <w:rPr>
                <w:rFonts w:cs="Tahoma"/>
                <w:b/>
                <w:color w:val="auto"/>
              </w:rPr>
              <w:t>Evaluation environnementale y compris la participation du public (PO 4.01)</w:t>
            </w:r>
          </w:p>
        </w:tc>
      </w:tr>
      <w:tr w:rsidR="002877F1" w:rsidRPr="008223AE" w14:paraId="5D4BE586" w14:textId="77777777" w:rsidTr="008F4F2A">
        <w:trPr>
          <w:jc w:val="center"/>
        </w:trPr>
        <w:tc>
          <w:tcPr>
            <w:tcW w:w="8092" w:type="dxa"/>
            <w:shd w:val="clear" w:color="auto" w:fill="FFFFFF"/>
            <w:vAlign w:val="center"/>
          </w:tcPr>
          <w:p w14:paraId="29347A7D" w14:textId="77777777" w:rsidR="002877F1" w:rsidRPr="008223AE" w:rsidRDefault="002877F1" w:rsidP="008F4F2A">
            <w:pPr>
              <w:pStyle w:val="BodyTextIndent"/>
              <w:ind w:left="0" w:right="-108"/>
              <w:rPr>
                <w:rFonts w:cs="Tahoma"/>
                <w:color w:val="auto"/>
              </w:rPr>
            </w:pPr>
            <w:r w:rsidRPr="008223AE">
              <w:rPr>
                <w:rFonts w:cs="Tahoma"/>
                <w:color w:val="auto"/>
              </w:rPr>
              <w:t>Habitats naturels (PO 4.04)</w:t>
            </w:r>
          </w:p>
        </w:tc>
      </w:tr>
      <w:tr w:rsidR="002877F1" w:rsidRPr="008223AE" w14:paraId="0093DAA5" w14:textId="77777777" w:rsidTr="008F4F2A">
        <w:trPr>
          <w:jc w:val="center"/>
        </w:trPr>
        <w:tc>
          <w:tcPr>
            <w:tcW w:w="8092" w:type="dxa"/>
            <w:shd w:val="clear" w:color="auto" w:fill="FFFFFF"/>
            <w:vAlign w:val="center"/>
          </w:tcPr>
          <w:p w14:paraId="43B136E5" w14:textId="77777777" w:rsidR="002877F1" w:rsidRPr="008223AE" w:rsidRDefault="002877F1" w:rsidP="008F4F2A">
            <w:pPr>
              <w:pStyle w:val="BodyTextIndent"/>
              <w:ind w:left="0" w:right="-108"/>
              <w:rPr>
                <w:rFonts w:cs="Tahoma"/>
                <w:color w:val="auto"/>
              </w:rPr>
            </w:pPr>
            <w:r w:rsidRPr="008223AE">
              <w:rPr>
                <w:rFonts w:cs="Tahoma"/>
                <w:color w:val="auto"/>
              </w:rPr>
              <w:t>Gestion des pesticides (PO 4.09)</w:t>
            </w:r>
          </w:p>
        </w:tc>
      </w:tr>
      <w:tr w:rsidR="002877F1" w:rsidRPr="008223AE" w14:paraId="44E38076" w14:textId="77777777" w:rsidTr="008F4F2A">
        <w:trPr>
          <w:jc w:val="center"/>
        </w:trPr>
        <w:tc>
          <w:tcPr>
            <w:tcW w:w="8092" w:type="dxa"/>
            <w:shd w:val="clear" w:color="auto" w:fill="FFFFFF"/>
            <w:vAlign w:val="center"/>
          </w:tcPr>
          <w:p w14:paraId="43378B30" w14:textId="77777777" w:rsidR="002877F1" w:rsidRPr="008223AE" w:rsidRDefault="002877F1" w:rsidP="008F4F2A">
            <w:pPr>
              <w:pStyle w:val="BodyTextIndent"/>
              <w:ind w:left="0" w:right="-108"/>
              <w:rPr>
                <w:rFonts w:cs="Tahoma"/>
                <w:color w:val="auto"/>
              </w:rPr>
            </w:pPr>
            <w:r w:rsidRPr="008223AE">
              <w:rPr>
                <w:rFonts w:cs="Tahoma"/>
                <w:color w:val="auto"/>
              </w:rPr>
              <w:t>Patrimoine culturel (PO 4.11)</w:t>
            </w:r>
          </w:p>
        </w:tc>
      </w:tr>
      <w:tr w:rsidR="002877F1" w:rsidRPr="008223AE" w14:paraId="0B3B2629" w14:textId="77777777" w:rsidTr="008F4F2A">
        <w:trPr>
          <w:jc w:val="center"/>
        </w:trPr>
        <w:tc>
          <w:tcPr>
            <w:tcW w:w="8092" w:type="dxa"/>
            <w:shd w:val="clear" w:color="auto" w:fill="FFFFFF"/>
            <w:vAlign w:val="center"/>
          </w:tcPr>
          <w:p w14:paraId="66C413DE" w14:textId="77777777" w:rsidR="002877F1" w:rsidRPr="008223AE" w:rsidRDefault="002877F1" w:rsidP="008F4F2A">
            <w:pPr>
              <w:pStyle w:val="BodyTextIndent"/>
              <w:ind w:left="0" w:right="-471"/>
              <w:rPr>
                <w:rFonts w:cs="Tahoma"/>
                <w:b/>
                <w:color w:val="auto"/>
              </w:rPr>
            </w:pPr>
            <w:r w:rsidRPr="008223AE">
              <w:rPr>
                <w:rFonts w:cs="Tahoma"/>
                <w:b/>
                <w:color w:val="auto"/>
              </w:rPr>
              <w:t>Réinstallation involontaire des personnes (PO 4.12)</w:t>
            </w:r>
          </w:p>
        </w:tc>
      </w:tr>
      <w:tr w:rsidR="002877F1" w:rsidRPr="008223AE" w14:paraId="13687D5A" w14:textId="77777777" w:rsidTr="008F4F2A">
        <w:trPr>
          <w:jc w:val="center"/>
        </w:trPr>
        <w:tc>
          <w:tcPr>
            <w:tcW w:w="8092" w:type="dxa"/>
            <w:shd w:val="clear" w:color="auto" w:fill="FFFFFF"/>
            <w:vAlign w:val="center"/>
          </w:tcPr>
          <w:p w14:paraId="7733A5B1" w14:textId="77777777" w:rsidR="002877F1" w:rsidRPr="008223AE" w:rsidRDefault="002877F1" w:rsidP="008F4F2A">
            <w:pPr>
              <w:pStyle w:val="BodyTextIndent"/>
              <w:ind w:left="0" w:right="-108"/>
              <w:rPr>
                <w:rFonts w:cs="Tahoma"/>
                <w:color w:val="auto"/>
              </w:rPr>
            </w:pPr>
            <w:r w:rsidRPr="008223AE">
              <w:rPr>
                <w:rFonts w:cs="Tahoma"/>
                <w:color w:val="auto"/>
              </w:rPr>
              <w:t>Peuples Autochtones (PO 4.10)</w:t>
            </w:r>
          </w:p>
        </w:tc>
      </w:tr>
      <w:tr w:rsidR="002877F1" w:rsidRPr="008223AE" w14:paraId="7ACAC180" w14:textId="77777777" w:rsidTr="008F4F2A">
        <w:trPr>
          <w:jc w:val="center"/>
        </w:trPr>
        <w:tc>
          <w:tcPr>
            <w:tcW w:w="8092" w:type="dxa"/>
            <w:shd w:val="clear" w:color="auto" w:fill="FFFFFF"/>
            <w:vAlign w:val="center"/>
          </w:tcPr>
          <w:p w14:paraId="2A9D9786" w14:textId="77777777" w:rsidR="002877F1" w:rsidRPr="008223AE" w:rsidRDefault="002877F1" w:rsidP="008F4F2A">
            <w:pPr>
              <w:pStyle w:val="BodyTextIndent"/>
              <w:ind w:left="0" w:right="-108"/>
              <w:rPr>
                <w:rFonts w:cs="Tahoma"/>
                <w:color w:val="auto"/>
              </w:rPr>
            </w:pPr>
            <w:r w:rsidRPr="008223AE">
              <w:rPr>
                <w:rFonts w:cs="Tahoma"/>
                <w:color w:val="auto"/>
              </w:rPr>
              <w:t>Foresterie (PO 4.36)</w:t>
            </w:r>
          </w:p>
        </w:tc>
      </w:tr>
      <w:tr w:rsidR="002877F1" w:rsidRPr="008223AE" w14:paraId="51A0B513" w14:textId="77777777" w:rsidTr="008F4F2A">
        <w:trPr>
          <w:jc w:val="center"/>
        </w:trPr>
        <w:tc>
          <w:tcPr>
            <w:tcW w:w="8092" w:type="dxa"/>
            <w:shd w:val="clear" w:color="auto" w:fill="FFFFFF"/>
            <w:vAlign w:val="center"/>
          </w:tcPr>
          <w:p w14:paraId="4F6E32D3" w14:textId="77777777" w:rsidR="002877F1" w:rsidRPr="008223AE" w:rsidRDefault="002877F1" w:rsidP="008F4F2A">
            <w:pPr>
              <w:pStyle w:val="BodyTextIndent"/>
              <w:ind w:left="0" w:right="-471"/>
              <w:rPr>
                <w:rFonts w:cs="Tahoma"/>
                <w:color w:val="auto"/>
              </w:rPr>
            </w:pPr>
            <w:r w:rsidRPr="008223AE">
              <w:rPr>
                <w:rFonts w:cs="Tahoma"/>
                <w:color w:val="auto"/>
              </w:rPr>
              <w:t>Sécurité des barrages (PO 4.37)</w:t>
            </w:r>
          </w:p>
        </w:tc>
      </w:tr>
      <w:tr w:rsidR="002877F1" w:rsidRPr="008223AE" w14:paraId="0B23BCB1" w14:textId="77777777" w:rsidTr="008F4F2A">
        <w:trPr>
          <w:trHeight w:val="425"/>
          <w:jc w:val="center"/>
        </w:trPr>
        <w:tc>
          <w:tcPr>
            <w:tcW w:w="8092" w:type="dxa"/>
            <w:shd w:val="clear" w:color="auto" w:fill="FFFFFF"/>
            <w:vAlign w:val="center"/>
          </w:tcPr>
          <w:p w14:paraId="1D4F6D60" w14:textId="77777777" w:rsidR="002877F1" w:rsidRPr="008223AE" w:rsidRDefault="002877F1" w:rsidP="008F4F2A">
            <w:pPr>
              <w:pStyle w:val="BodyTextIndent"/>
              <w:ind w:left="0" w:right="-471"/>
              <w:rPr>
                <w:rFonts w:cs="Tahoma"/>
                <w:color w:val="auto"/>
              </w:rPr>
            </w:pPr>
            <w:r w:rsidRPr="008223AE">
              <w:rPr>
                <w:rFonts w:cs="Tahoma"/>
                <w:color w:val="auto"/>
              </w:rPr>
              <w:t>Projets relatifs aux Voies d'Eau Internationales (PO 7.50)</w:t>
            </w:r>
          </w:p>
        </w:tc>
      </w:tr>
      <w:tr w:rsidR="002877F1" w:rsidRPr="008223AE" w14:paraId="306A4D14" w14:textId="77777777" w:rsidTr="008F4F2A">
        <w:trPr>
          <w:jc w:val="center"/>
        </w:trPr>
        <w:tc>
          <w:tcPr>
            <w:tcW w:w="8092" w:type="dxa"/>
            <w:shd w:val="clear" w:color="auto" w:fill="FFFFFF"/>
            <w:vAlign w:val="center"/>
          </w:tcPr>
          <w:p w14:paraId="750A8A58" w14:textId="77777777" w:rsidR="002877F1" w:rsidRPr="008223AE" w:rsidRDefault="002877F1" w:rsidP="008F4F2A">
            <w:pPr>
              <w:pStyle w:val="BodyTextIndent"/>
              <w:ind w:left="0" w:right="-471"/>
              <w:rPr>
                <w:rFonts w:cs="Tahoma"/>
                <w:color w:val="auto"/>
              </w:rPr>
            </w:pPr>
            <w:r w:rsidRPr="008223AE">
              <w:rPr>
                <w:rFonts w:cs="Tahoma"/>
                <w:color w:val="auto"/>
              </w:rPr>
              <w:t>Projets dans des zones en litiges (PO 7.60)</w:t>
            </w:r>
          </w:p>
        </w:tc>
      </w:tr>
    </w:tbl>
    <w:p w14:paraId="381C4CBA" w14:textId="77777777" w:rsidR="002877F1" w:rsidRPr="008223AE" w:rsidRDefault="002877F1" w:rsidP="002877F1">
      <w:pPr>
        <w:pStyle w:val="BGP-Titre111"/>
        <w:numPr>
          <w:ilvl w:val="2"/>
          <w:numId w:val="2"/>
        </w:numPr>
        <w:tabs>
          <w:tab w:val="clear" w:pos="2020"/>
          <w:tab w:val="num" w:pos="400"/>
          <w:tab w:val="num" w:pos="1620"/>
        </w:tabs>
        <w:ind w:left="1400" w:hanging="1100"/>
        <w:rPr>
          <w:rFonts w:cs="Tahoma"/>
          <w:color w:val="auto"/>
        </w:rPr>
      </w:pPr>
      <w:bookmarkStart w:id="129" w:name="_Toc283495269"/>
      <w:bookmarkStart w:id="130" w:name="_Toc284653398"/>
      <w:r w:rsidRPr="008223AE">
        <w:rPr>
          <w:rFonts w:cs="Tahoma"/>
          <w:color w:val="auto"/>
        </w:rPr>
        <w:t>Applicabilité au projet photovoltaïque du Tafilalt</w:t>
      </w:r>
      <w:bookmarkEnd w:id="129"/>
      <w:bookmarkEnd w:id="130"/>
    </w:p>
    <w:p w14:paraId="30B852B7" w14:textId="77777777" w:rsidR="002877F1" w:rsidRPr="008223AE" w:rsidRDefault="002877F1" w:rsidP="002877F1">
      <w:pPr>
        <w:pStyle w:val="BGP-Textecourant"/>
        <w:rPr>
          <w:rFonts w:cs="Tahoma"/>
          <w:szCs w:val="20"/>
        </w:rPr>
      </w:pPr>
      <w:r w:rsidRPr="008223AE">
        <w:rPr>
          <w:rFonts w:cs="Tahoma"/>
          <w:szCs w:val="20"/>
        </w:rPr>
        <w:t xml:space="preserve">L’applicabilité des politiques opérationnelles de la banque mondiale aux différents éléments du projet </w:t>
      </w:r>
      <w:proofErr w:type="gramStart"/>
      <w:r w:rsidRPr="008223AE">
        <w:rPr>
          <w:rFonts w:cs="Tahoma"/>
          <w:szCs w:val="20"/>
        </w:rPr>
        <w:t>sont</w:t>
      </w:r>
      <w:proofErr w:type="gramEnd"/>
      <w:r w:rsidRPr="008223AE">
        <w:rPr>
          <w:rFonts w:cs="Tahoma"/>
          <w:szCs w:val="20"/>
        </w:rPr>
        <w:t xml:space="preserve"> indiquées ci-dessous dans le tableau ci-dessous. </w:t>
      </w:r>
    </w:p>
    <w:p w14:paraId="2A49F379" w14:textId="77777777" w:rsidR="002877F1" w:rsidRPr="008223AE" w:rsidRDefault="002877F1" w:rsidP="002877F1">
      <w:pPr>
        <w:pStyle w:val="BGP-Textecourant"/>
        <w:rPr>
          <w:rFonts w:cs="Tahoma"/>
          <w:szCs w:val="20"/>
        </w:rPr>
      </w:pPr>
    </w:p>
    <w:p w14:paraId="720E3D40" w14:textId="77777777" w:rsidR="006722DD" w:rsidRPr="008223AE" w:rsidRDefault="006722DD">
      <w:pPr>
        <w:rPr>
          <w:rFonts w:ascii="EngraversGothic BT" w:hAnsi="EngraversGothic BT"/>
          <w:b/>
        </w:rPr>
      </w:pPr>
      <w:r w:rsidRPr="008223AE">
        <w:br w:type="page"/>
      </w:r>
    </w:p>
    <w:p w14:paraId="2750A75A" w14:textId="7E66E4F6" w:rsidR="002877F1" w:rsidRPr="008223AE" w:rsidRDefault="002877F1" w:rsidP="005302F0">
      <w:pPr>
        <w:pStyle w:val="Caption"/>
        <w:tabs>
          <w:tab w:val="left" w:pos="1100"/>
        </w:tabs>
        <w:ind w:left="1100" w:hanging="1100"/>
        <w:jc w:val="both"/>
        <w:rPr>
          <w:rFonts w:ascii="Tahoma" w:hAnsi="Tahoma" w:cs="Tahoma"/>
          <w:color w:val="auto"/>
        </w:rPr>
      </w:pPr>
      <w:bookmarkStart w:id="131" w:name="_Toc284614200"/>
      <w:r w:rsidRPr="008223AE">
        <w:rPr>
          <w:rFonts w:ascii="Tahoma" w:hAnsi="Tahoma" w:cs="Tahoma"/>
          <w:color w:val="auto"/>
        </w:rPr>
        <w:lastRenderedPageBreak/>
        <w:t xml:space="preserve">Tableau </w:t>
      </w:r>
      <w:r w:rsidR="00DB1D58" w:rsidRPr="008223AE">
        <w:rPr>
          <w:rFonts w:ascii="Tahoma" w:hAnsi="Tahoma" w:cs="Tahoma"/>
          <w:color w:val="auto"/>
        </w:rPr>
        <w:fldChar w:fldCharType="begin"/>
      </w:r>
      <w:r w:rsidRPr="008223AE">
        <w:rPr>
          <w:rFonts w:ascii="Tahoma" w:hAnsi="Tahoma" w:cs="Tahoma"/>
          <w:color w:val="auto"/>
        </w:rPr>
        <w:instrText xml:space="preserve"> SEQ Tableau \* ARABIC </w:instrText>
      </w:r>
      <w:r w:rsidR="00DB1D58" w:rsidRPr="008223AE">
        <w:rPr>
          <w:rFonts w:ascii="Tahoma" w:hAnsi="Tahoma" w:cs="Tahoma"/>
          <w:color w:val="auto"/>
        </w:rPr>
        <w:fldChar w:fldCharType="separate"/>
      </w:r>
      <w:r w:rsidR="009A11E4">
        <w:rPr>
          <w:rFonts w:ascii="Tahoma" w:hAnsi="Tahoma" w:cs="Tahoma"/>
          <w:noProof/>
          <w:color w:val="auto"/>
        </w:rPr>
        <w:t>5</w:t>
      </w:r>
      <w:r w:rsidR="00DB1D58" w:rsidRPr="008223AE">
        <w:rPr>
          <w:rFonts w:ascii="Tahoma" w:hAnsi="Tahoma" w:cs="Tahoma"/>
          <w:color w:val="auto"/>
        </w:rPr>
        <w:fldChar w:fldCharType="end"/>
      </w:r>
      <w:r w:rsidRPr="008223AE">
        <w:rPr>
          <w:rFonts w:ascii="Tahoma" w:hAnsi="Tahoma" w:cs="Tahoma"/>
          <w:color w:val="auto"/>
        </w:rPr>
        <w:t> : Applicabilité des politiques opérationnelles de la Banque mondiale sites</w:t>
      </w:r>
      <w:bookmarkEnd w:id="131"/>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870"/>
      </w:tblGrid>
      <w:tr w:rsidR="003F23A3" w:rsidRPr="008223AE" w14:paraId="7665473F" w14:textId="77777777" w:rsidTr="008625B3">
        <w:trPr>
          <w:tblHeader/>
        </w:trPr>
        <w:tc>
          <w:tcPr>
            <w:tcW w:w="5220" w:type="dxa"/>
            <w:shd w:val="clear" w:color="auto" w:fill="C0C0C0"/>
            <w:vAlign w:val="center"/>
          </w:tcPr>
          <w:p w14:paraId="5C30FF23" w14:textId="77777777" w:rsidR="003F23A3" w:rsidRPr="008223AE" w:rsidRDefault="003F23A3" w:rsidP="008F4F2A">
            <w:pPr>
              <w:pStyle w:val="BodyTextIndent"/>
              <w:spacing w:after="0"/>
              <w:ind w:left="0" w:right="-471"/>
              <w:jc w:val="center"/>
              <w:rPr>
                <w:rFonts w:cs="Tahoma"/>
                <w:b/>
                <w:color w:val="auto"/>
              </w:rPr>
            </w:pPr>
            <w:r w:rsidRPr="008223AE">
              <w:rPr>
                <w:rFonts w:cs="Tahoma"/>
                <w:b/>
                <w:color w:val="auto"/>
              </w:rPr>
              <w:t xml:space="preserve">Sujet et Numéro de Politique </w:t>
            </w:r>
          </w:p>
          <w:p w14:paraId="5EB8BA94" w14:textId="77777777" w:rsidR="003F23A3" w:rsidRPr="008223AE" w:rsidRDefault="003F23A3" w:rsidP="008F4F2A">
            <w:pPr>
              <w:pStyle w:val="BodyTextIndent"/>
              <w:spacing w:after="0"/>
              <w:ind w:left="0" w:right="-471"/>
              <w:jc w:val="center"/>
              <w:rPr>
                <w:rFonts w:cs="Tahoma"/>
                <w:b/>
                <w:color w:val="auto"/>
              </w:rPr>
            </w:pPr>
            <w:r w:rsidRPr="008223AE">
              <w:rPr>
                <w:rFonts w:cs="Tahoma"/>
                <w:b/>
                <w:color w:val="auto"/>
              </w:rPr>
              <w:t>Opérationnelle</w:t>
            </w:r>
          </w:p>
        </w:tc>
        <w:tc>
          <w:tcPr>
            <w:tcW w:w="3870" w:type="dxa"/>
            <w:shd w:val="clear" w:color="auto" w:fill="C0C0C0"/>
            <w:vAlign w:val="center"/>
          </w:tcPr>
          <w:p w14:paraId="6FDAA9F0" w14:textId="77777777" w:rsidR="003F23A3" w:rsidRPr="008223AE" w:rsidRDefault="003F23A3" w:rsidP="008F4F2A">
            <w:pPr>
              <w:pStyle w:val="BodyTextIndent"/>
              <w:spacing w:after="0"/>
              <w:ind w:left="0" w:right="-93"/>
              <w:jc w:val="center"/>
              <w:rPr>
                <w:rFonts w:cs="Tahoma"/>
                <w:b/>
                <w:color w:val="auto"/>
              </w:rPr>
            </w:pPr>
            <w:r w:rsidRPr="008223AE">
              <w:rPr>
                <w:rFonts w:cs="Tahoma"/>
                <w:b/>
                <w:color w:val="auto"/>
              </w:rPr>
              <w:t>Champ d’application au projet</w:t>
            </w:r>
          </w:p>
          <w:p w14:paraId="32B644CA" w14:textId="77777777" w:rsidR="003F23A3" w:rsidRPr="008223AE" w:rsidRDefault="003F23A3" w:rsidP="008F4F2A">
            <w:pPr>
              <w:pStyle w:val="BodyTextIndent"/>
              <w:spacing w:after="0"/>
              <w:ind w:left="0" w:right="-93"/>
              <w:jc w:val="center"/>
              <w:rPr>
                <w:rFonts w:cs="Tahoma"/>
                <w:b/>
                <w:color w:val="auto"/>
              </w:rPr>
            </w:pPr>
            <w:r w:rsidRPr="008223AE">
              <w:rPr>
                <w:rFonts w:cs="Tahoma"/>
                <w:b/>
                <w:color w:val="auto"/>
              </w:rPr>
              <w:t>site de Missour</w:t>
            </w:r>
          </w:p>
        </w:tc>
      </w:tr>
      <w:tr w:rsidR="003F23A3" w:rsidRPr="008223AE" w14:paraId="197F97F0" w14:textId="77777777" w:rsidTr="008625B3">
        <w:trPr>
          <w:trHeight w:val="111"/>
        </w:trPr>
        <w:tc>
          <w:tcPr>
            <w:tcW w:w="5220" w:type="dxa"/>
            <w:shd w:val="clear" w:color="auto" w:fill="FFFFFF"/>
            <w:vAlign w:val="center"/>
          </w:tcPr>
          <w:p w14:paraId="266B2709" w14:textId="77777777" w:rsidR="003F23A3" w:rsidRPr="008223AE" w:rsidRDefault="003F23A3" w:rsidP="008F4F2A">
            <w:pPr>
              <w:pStyle w:val="BodyTextIndent"/>
              <w:spacing w:after="0"/>
              <w:ind w:left="0" w:right="-108"/>
              <w:rPr>
                <w:rFonts w:cs="Tahoma"/>
                <w:b/>
                <w:color w:val="auto"/>
              </w:rPr>
            </w:pPr>
            <w:r w:rsidRPr="008223AE">
              <w:rPr>
                <w:rFonts w:cs="Tahoma"/>
                <w:b/>
                <w:color w:val="auto"/>
              </w:rPr>
              <w:t>Evaluation environnementale y compris la participation du public (PO 4.01)</w:t>
            </w:r>
          </w:p>
        </w:tc>
        <w:tc>
          <w:tcPr>
            <w:tcW w:w="3870" w:type="dxa"/>
            <w:shd w:val="clear" w:color="auto" w:fill="FFFFFF"/>
            <w:vAlign w:val="center"/>
          </w:tcPr>
          <w:p w14:paraId="77C55484" w14:textId="77777777" w:rsidR="003F23A3" w:rsidRPr="008223AE" w:rsidRDefault="003F23A3" w:rsidP="00C26C47">
            <w:pPr>
              <w:pStyle w:val="BodyTextIndent"/>
              <w:ind w:left="0"/>
              <w:jc w:val="center"/>
              <w:rPr>
                <w:rFonts w:cs="Tahoma"/>
                <w:b/>
                <w:color w:val="auto"/>
              </w:rPr>
            </w:pPr>
            <w:r w:rsidRPr="008223AE">
              <w:rPr>
                <w:rFonts w:cs="Tahoma"/>
                <w:b/>
                <w:color w:val="auto"/>
              </w:rPr>
              <w:t>Oui</w:t>
            </w:r>
          </w:p>
        </w:tc>
      </w:tr>
      <w:tr w:rsidR="003F23A3" w:rsidRPr="008223AE" w14:paraId="2C052E5F" w14:textId="77777777" w:rsidTr="008625B3">
        <w:tc>
          <w:tcPr>
            <w:tcW w:w="5220" w:type="dxa"/>
            <w:shd w:val="clear" w:color="auto" w:fill="FFFFFF"/>
            <w:vAlign w:val="center"/>
          </w:tcPr>
          <w:p w14:paraId="4EF48C1B" w14:textId="77777777" w:rsidR="003F23A3" w:rsidRPr="008223AE" w:rsidRDefault="003F23A3" w:rsidP="008F4F2A">
            <w:pPr>
              <w:pStyle w:val="BodyTextIndent"/>
              <w:ind w:left="0" w:right="-108"/>
              <w:rPr>
                <w:rFonts w:cs="Tahoma"/>
                <w:b/>
                <w:color w:val="auto"/>
              </w:rPr>
            </w:pPr>
            <w:r w:rsidRPr="008223AE">
              <w:rPr>
                <w:rFonts w:cs="Tahoma"/>
                <w:b/>
                <w:color w:val="auto"/>
              </w:rPr>
              <w:t>Habitats naturels (PO 4.04)</w:t>
            </w:r>
          </w:p>
        </w:tc>
        <w:tc>
          <w:tcPr>
            <w:tcW w:w="3870" w:type="dxa"/>
            <w:shd w:val="clear" w:color="auto" w:fill="FFFFFF"/>
            <w:vAlign w:val="center"/>
          </w:tcPr>
          <w:p w14:paraId="16AFD14F" w14:textId="6900A51B" w:rsidR="003F23A3" w:rsidRPr="008223AE" w:rsidRDefault="00670171" w:rsidP="008F4F2A">
            <w:pPr>
              <w:pStyle w:val="BodyTextIndent"/>
              <w:ind w:left="0"/>
              <w:jc w:val="center"/>
              <w:rPr>
                <w:rFonts w:cs="Tahoma"/>
                <w:b/>
                <w:color w:val="auto"/>
              </w:rPr>
            </w:pPr>
            <w:r w:rsidRPr="008223AE">
              <w:rPr>
                <w:rFonts w:cs="Tahoma"/>
                <w:color w:val="auto"/>
              </w:rPr>
              <w:t>Non</w:t>
            </w:r>
          </w:p>
        </w:tc>
      </w:tr>
      <w:tr w:rsidR="003F23A3" w:rsidRPr="008223AE" w14:paraId="5F51BF61" w14:textId="77777777" w:rsidTr="008625B3">
        <w:tc>
          <w:tcPr>
            <w:tcW w:w="5220" w:type="dxa"/>
            <w:shd w:val="clear" w:color="auto" w:fill="FFFFFF"/>
            <w:vAlign w:val="center"/>
          </w:tcPr>
          <w:p w14:paraId="5DD0C515" w14:textId="77777777" w:rsidR="003F23A3" w:rsidRPr="008223AE" w:rsidRDefault="003F23A3" w:rsidP="008F4F2A">
            <w:pPr>
              <w:pStyle w:val="BodyTextIndent"/>
              <w:ind w:left="0" w:right="-108"/>
              <w:rPr>
                <w:rFonts w:cs="Tahoma"/>
                <w:color w:val="auto"/>
              </w:rPr>
            </w:pPr>
            <w:r w:rsidRPr="008223AE">
              <w:rPr>
                <w:rFonts w:cs="Tahoma"/>
                <w:color w:val="auto"/>
              </w:rPr>
              <w:t>Gestion des pesticides (PO 4.09)</w:t>
            </w:r>
          </w:p>
        </w:tc>
        <w:tc>
          <w:tcPr>
            <w:tcW w:w="3870" w:type="dxa"/>
            <w:shd w:val="clear" w:color="auto" w:fill="FFFFFF"/>
            <w:vAlign w:val="center"/>
          </w:tcPr>
          <w:p w14:paraId="2D2596EA" w14:textId="77777777" w:rsidR="003F23A3" w:rsidRPr="008223AE" w:rsidRDefault="003F23A3" w:rsidP="008F4F2A">
            <w:pPr>
              <w:pStyle w:val="BodyTextIndent"/>
              <w:ind w:left="0"/>
              <w:jc w:val="center"/>
              <w:rPr>
                <w:rFonts w:cs="Tahoma"/>
                <w:color w:val="auto"/>
              </w:rPr>
            </w:pPr>
            <w:r w:rsidRPr="008223AE">
              <w:rPr>
                <w:rFonts w:cs="Tahoma"/>
                <w:color w:val="auto"/>
              </w:rPr>
              <w:t>Non</w:t>
            </w:r>
          </w:p>
        </w:tc>
      </w:tr>
      <w:tr w:rsidR="003F23A3" w:rsidRPr="009F70A8" w14:paraId="757D1281" w14:textId="77777777" w:rsidTr="008625B3">
        <w:tc>
          <w:tcPr>
            <w:tcW w:w="5220" w:type="dxa"/>
            <w:shd w:val="clear" w:color="auto" w:fill="FFFFFF"/>
            <w:vAlign w:val="center"/>
          </w:tcPr>
          <w:p w14:paraId="5E27E266" w14:textId="77777777" w:rsidR="003F23A3" w:rsidRPr="009F70A8" w:rsidRDefault="003F23A3" w:rsidP="008F4F2A">
            <w:pPr>
              <w:pStyle w:val="BodyTextIndent"/>
              <w:ind w:left="0" w:right="-108"/>
              <w:rPr>
                <w:rFonts w:cs="Tahoma"/>
                <w:b/>
                <w:color w:val="auto"/>
              </w:rPr>
            </w:pPr>
            <w:r w:rsidRPr="009F70A8">
              <w:rPr>
                <w:rFonts w:cs="Tahoma"/>
                <w:b/>
                <w:color w:val="auto"/>
              </w:rPr>
              <w:t>Patrimoine culturel (PO 4.11)</w:t>
            </w:r>
          </w:p>
        </w:tc>
        <w:tc>
          <w:tcPr>
            <w:tcW w:w="3870" w:type="dxa"/>
            <w:shd w:val="clear" w:color="auto" w:fill="FFFFFF"/>
            <w:vAlign w:val="center"/>
          </w:tcPr>
          <w:p w14:paraId="3B254E0E" w14:textId="61CF73C6" w:rsidR="003F23A3" w:rsidRPr="00670171" w:rsidRDefault="00670171" w:rsidP="008F4F2A">
            <w:pPr>
              <w:pStyle w:val="BodyTextIndent"/>
              <w:ind w:left="0"/>
              <w:jc w:val="center"/>
              <w:rPr>
                <w:rFonts w:cs="Tahoma"/>
                <w:color w:val="auto"/>
              </w:rPr>
            </w:pPr>
            <w:r w:rsidRPr="00670171">
              <w:rPr>
                <w:rFonts w:cs="Tahoma"/>
                <w:color w:val="auto"/>
              </w:rPr>
              <w:t>Non</w:t>
            </w:r>
          </w:p>
        </w:tc>
      </w:tr>
      <w:tr w:rsidR="003F23A3" w:rsidRPr="008223AE" w14:paraId="3D8DD839" w14:textId="77777777" w:rsidTr="008625B3">
        <w:tc>
          <w:tcPr>
            <w:tcW w:w="5220" w:type="dxa"/>
            <w:shd w:val="clear" w:color="auto" w:fill="FFFFFF"/>
            <w:vAlign w:val="center"/>
          </w:tcPr>
          <w:p w14:paraId="6DD36F34" w14:textId="77777777" w:rsidR="007D3B16" w:rsidRDefault="003F23A3" w:rsidP="008F4F2A">
            <w:pPr>
              <w:pStyle w:val="BodyTextIndent"/>
              <w:ind w:left="0" w:right="56"/>
              <w:rPr>
                <w:rFonts w:cs="Tahoma"/>
                <w:b/>
                <w:color w:val="auto"/>
              </w:rPr>
            </w:pPr>
            <w:r w:rsidRPr="008223AE">
              <w:rPr>
                <w:rFonts w:cs="Tahoma"/>
                <w:b/>
                <w:color w:val="auto"/>
              </w:rPr>
              <w:t xml:space="preserve">Réinstallation involontaire des personnes </w:t>
            </w:r>
          </w:p>
          <w:p w14:paraId="5A3BD027" w14:textId="635E11A7" w:rsidR="003F23A3" w:rsidRPr="008223AE" w:rsidRDefault="003F23A3" w:rsidP="008F4F2A">
            <w:pPr>
              <w:pStyle w:val="BodyTextIndent"/>
              <w:ind w:left="0" w:right="56"/>
              <w:rPr>
                <w:rFonts w:cs="Tahoma"/>
                <w:b/>
                <w:color w:val="auto"/>
              </w:rPr>
            </w:pPr>
            <w:r w:rsidRPr="008223AE">
              <w:rPr>
                <w:rFonts w:cs="Tahoma"/>
                <w:b/>
                <w:color w:val="auto"/>
              </w:rPr>
              <w:t>(PO 4.12)</w:t>
            </w:r>
          </w:p>
        </w:tc>
        <w:tc>
          <w:tcPr>
            <w:tcW w:w="3870" w:type="dxa"/>
            <w:shd w:val="clear" w:color="auto" w:fill="FFFFFF"/>
            <w:vAlign w:val="center"/>
          </w:tcPr>
          <w:p w14:paraId="43AD5A95" w14:textId="77777777" w:rsidR="003F23A3" w:rsidRPr="008223AE" w:rsidRDefault="003F23A3" w:rsidP="008F4F2A">
            <w:pPr>
              <w:pStyle w:val="BodyTextIndent"/>
              <w:ind w:left="0"/>
              <w:jc w:val="center"/>
              <w:rPr>
                <w:rFonts w:cs="Tahoma"/>
                <w:b/>
                <w:color w:val="auto"/>
              </w:rPr>
            </w:pPr>
            <w:r w:rsidRPr="008223AE">
              <w:rPr>
                <w:rFonts w:cs="Tahoma"/>
                <w:b/>
                <w:color w:val="auto"/>
              </w:rPr>
              <w:t>Oui</w:t>
            </w:r>
          </w:p>
        </w:tc>
      </w:tr>
      <w:tr w:rsidR="003F23A3" w:rsidRPr="008223AE" w14:paraId="64727FA5" w14:textId="77777777" w:rsidTr="008625B3">
        <w:tc>
          <w:tcPr>
            <w:tcW w:w="5220" w:type="dxa"/>
            <w:shd w:val="clear" w:color="auto" w:fill="FFFFFF"/>
            <w:vAlign w:val="center"/>
          </w:tcPr>
          <w:p w14:paraId="05ACD150" w14:textId="4C6AB1DE" w:rsidR="003F23A3" w:rsidRPr="008223AE" w:rsidRDefault="003F23A3" w:rsidP="008625B3">
            <w:pPr>
              <w:pStyle w:val="BodyTextIndent"/>
              <w:ind w:left="0" w:right="-108"/>
              <w:rPr>
                <w:rFonts w:cs="Tahoma"/>
                <w:b/>
                <w:color w:val="auto"/>
              </w:rPr>
            </w:pPr>
            <w:r w:rsidRPr="008223AE">
              <w:rPr>
                <w:rFonts w:cs="Tahoma"/>
                <w:color w:val="auto"/>
              </w:rPr>
              <w:t>Peuples Autochtones (PO 4.10)</w:t>
            </w:r>
          </w:p>
        </w:tc>
        <w:tc>
          <w:tcPr>
            <w:tcW w:w="3870" w:type="dxa"/>
            <w:shd w:val="clear" w:color="auto" w:fill="FFFFFF"/>
            <w:vAlign w:val="center"/>
          </w:tcPr>
          <w:p w14:paraId="51E68BEE" w14:textId="77777777" w:rsidR="003F23A3" w:rsidRPr="008223AE" w:rsidRDefault="003F23A3" w:rsidP="008F4F2A">
            <w:pPr>
              <w:pStyle w:val="BodyTextIndent"/>
              <w:ind w:left="0"/>
              <w:jc w:val="center"/>
              <w:rPr>
                <w:rFonts w:cs="Tahoma"/>
                <w:color w:val="auto"/>
              </w:rPr>
            </w:pPr>
            <w:r w:rsidRPr="008223AE">
              <w:rPr>
                <w:rFonts w:cs="Tahoma"/>
                <w:color w:val="auto"/>
              </w:rPr>
              <w:t>Non</w:t>
            </w:r>
          </w:p>
        </w:tc>
      </w:tr>
      <w:tr w:rsidR="003F23A3" w:rsidRPr="008223AE" w14:paraId="22B355BA" w14:textId="77777777" w:rsidTr="008625B3">
        <w:tc>
          <w:tcPr>
            <w:tcW w:w="5220" w:type="dxa"/>
            <w:shd w:val="clear" w:color="auto" w:fill="FFFFFF"/>
            <w:vAlign w:val="center"/>
          </w:tcPr>
          <w:p w14:paraId="1797BEA7" w14:textId="77777777" w:rsidR="003F23A3" w:rsidRPr="008223AE" w:rsidRDefault="003F23A3" w:rsidP="008F4F2A">
            <w:pPr>
              <w:pStyle w:val="BodyTextIndent"/>
              <w:ind w:left="0" w:right="-108"/>
              <w:rPr>
                <w:rFonts w:cs="Tahoma"/>
                <w:color w:val="auto"/>
              </w:rPr>
            </w:pPr>
            <w:r w:rsidRPr="008223AE">
              <w:rPr>
                <w:rFonts w:cs="Tahoma"/>
                <w:color w:val="auto"/>
              </w:rPr>
              <w:t>Foresterie (PO 4.36)</w:t>
            </w:r>
          </w:p>
        </w:tc>
        <w:tc>
          <w:tcPr>
            <w:tcW w:w="3870" w:type="dxa"/>
            <w:shd w:val="clear" w:color="auto" w:fill="FFFFFF"/>
            <w:vAlign w:val="center"/>
          </w:tcPr>
          <w:p w14:paraId="3379BAC0" w14:textId="77777777" w:rsidR="003F23A3" w:rsidRPr="008223AE" w:rsidRDefault="003F23A3" w:rsidP="008F4F2A">
            <w:pPr>
              <w:pStyle w:val="BodyTextIndent"/>
              <w:ind w:left="0"/>
              <w:jc w:val="center"/>
              <w:rPr>
                <w:rFonts w:cs="Tahoma"/>
                <w:color w:val="auto"/>
              </w:rPr>
            </w:pPr>
            <w:r w:rsidRPr="008223AE">
              <w:rPr>
                <w:rFonts w:cs="Tahoma"/>
                <w:color w:val="auto"/>
              </w:rPr>
              <w:t>Non</w:t>
            </w:r>
          </w:p>
        </w:tc>
      </w:tr>
      <w:tr w:rsidR="003F23A3" w:rsidRPr="008223AE" w14:paraId="7578323F" w14:textId="77777777" w:rsidTr="008625B3">
        <w:tc>
          <w:tcPr>
            <w:tcW w:w="5220" w:type="dxa"/>
            <w:shd w:val="clear" w:color="auto" w:fill="FFFFFF"/>
            <w:vAlign w:val="center"/>
          </w:tcPr>
          <w:p w14:paraId="54EC7D56" w14:textId="77777777" w:rsidR="003F23A3" w:rsidRPr="008223AE" w:rsidRDefault="003F23A3" w:rsidP="008F4F2A">
            <w:pPr>
              <w:pStyle w:val="BodyTextIndent"/>
              <w:ind w:left="0" w:right="-471"/>
              <w:rPr>
                <w:rFonts w:cs="Tahoma"/>
                <w:color w:val="auto"/>
              </w:rPr>
            </w:pPr>
            <w:r w:rsidRPr="008223AE">
              <w:rPr>
                <w:rFonts w:cs="Tahoma"/>
                <w:color w:val="auto"/>
              </w:rPr>
              <w:t>Sécurité des barrages (PO 4.37)</w:t>
            </w:r>
          </w:p>
        </w:tc>
        <w:tc>
          <w:tcPr>
            <w:tcW w:w="3870" w:type="dxa"/>
            <w:shd w:val="clear" w:color="auto" w:fill="FFFFFF"/>
            <w:vAlign w:val="center"/>
          </w:tcPr>
          <w:p w14:paraId="0F913200" w14:textId="77777777" w:rsidR="003F23A3" w:rsidRPr="008223AE" w:rsidRDefault="003F23A3" w:rsidP="008F4F2A">
            <w:pPr>
              <w:pStyle w:val="BodyTextIndent"/>
              <w:ind w:left="0"/>
              <w:jc w:val="center"/>
              <w:rPr>
                <w:rFonts w:cs="Tahoma"/>
                <w:color w:val="auto"/>
              </w:rPr>
            </w:pPr>
            <w:r w:rsidRPr="008223AE">
              <w:rPr>
                <w:rFonts w:cs="Tahoma"/>
                <w:color w:val="auto"/>
              </w:rPr>
              <w:t>Non</w:t>
            </w:r>
          </w:p>
        </w:tc>
      </w:tr>
      <w:tr w:rsidR="003F23A3" w:rsidRPr="008223AE" w14:paraId="210DC9E5" w14:textId="77777777" w:rsidTr="008625B3">
        <w:trPr>
          <w:trHeight w:val="425"/>
        </w:trPr>
        <w:tc>
          <w:tcPr>
            <w:tcW w:w="5220" w:type="dxa"/>
            <w:shd w:val="clear" w:color="auto" w:fill="FFFFFF"/>
            <w:vAlign w:val="center"/>
          </w:tcPr>
          <w:p w14:paraId="2AD825EF" w14:textId="77777777" w:rsidR="007D3B16" w:rsidRDefault="003F23A3" w:rsidP="008F4F2A">
            <w:pPr>
              <w:pStyle w:val="BodyTextIndent"/>
              <w:ind w:left="0" w:right="-471"/>
              <w:rPr>
                <w:rFonts w:cs="Tahoma"/>
                <w:color w:val="auto"/>
              </w:rPr>
            </w:pPr>
            <w:r w:rsidRPr="008223AE">
              <w:rPr>
                <w:rFonts w:cs="Tahoma"/>
                <w:color w:val="auto"/>
              </w:rPr>
              <w:t xml:space="preserve">Projets relatifs aux Voies d'Eau Internationales </w:t>
            </w:r>
          </w:p>
          <w:p w14:paraId="1F2C9C84" w14:textId="41341BBD" w:rsidR="003F23A3" w:rsidRPr="008223AE" w:rsidRDefault="003F23A3" w:rsidP="008F4F2A">
            <w:pPr>
              <w:pStyle w:val="BodyTextIndent"/>
              <w:ind w:left="0" w:right="-471"/>
              <w:rPr>
                <w:rFonts w:cs="Tahoma"/>
                <w:color w:val="auto"/>
              </w:rPr>
            </w:pPr>
            <w:r w:rsidRPr="008223AE">
              <w:rPr>
                <w:rFonts w:cs="Tahoma"/>
                <w:color w:val="auto"/>
              </w:rPr>
              <w:t>(PO 7.50)</w:t>
            </w:r>
          </w:p>
        </w:tc>
        <w:tc>
          <w:tcPr>
            <w:tcW w:w="3870" w:type="dxa"/>
            <w:shd w:val="clear" w:color="auto" w:fill="FFFFFF"/>
            <w:vAlign w:val="center"/>
          </w:tcPr>
          <w:p w14:paraId="0D7D30B9" w14:textId="77777777" w:rsidR="003F23A3" w:rsidRPr="008223AE" w:rsidRDefault="003F23A3" w:rsidP="008F4F2A">
            <w:pPr>
              <w:pStyle w:val="BodyTextIndent"/>
              <w:ind w:left="0"/>
              <w:jc w:val="center"/>
              <w:rPr>
                <w:rFonts w:cs="Tahoma"/>
                <w:color w:val="auto"/>
              </w:rPr>
            </w:pPr>
            <w:r w:rsidRPr="008223AE">
              <w:rPr>
                <w:rFonts w:cs="Tahoma"/>
                <w:color w:val="auto"/>
              </w:rPr>
              <w:t>Non</w:t>
            </w:r>
          </w:p>
        </w:tc>
      </w:tr>
      <w:tr w:rsidR="003F23A3" w:rsidRPr="008223AE" w14:paraId="5742AF89" w14:textId="77777777" w:rsidTr="008625B3">
        <w:tc>
          <w:tcPr>
            <w:tcW w:w="5220" w:type="dxa"/>
            <w:shd w:val="clear" w:color="auto" w:fill="FFFFFF"/>
            <w:vAlign w:val="center"/>
          </w:tcPr>
          <w:p w14:paraId="29071342" w14:textId="77777777" w:rsidR="003F23A3" w:rsidRPr="008223AE" w:rsidRDefault="003F23A3" w:rsidP="008F4F2A">
            <w:pPr>
              <w:pStyle w:val="BodyTextIndent"/>
              <w:ind w:left="0" w:right="-471"/>
              <w:rPr>
                <w:rFonts w:cs="Tahoma"/>
                <w:color w:val="auto"/>
              </w:rPr>
            </w:pPr>
            <w:r w:rsidRPr="008223AE">
              <w:rPr>
                <w:rFonts w:cs="Tahoma"/>
                <w:color w:val="auto"/>
              </w:rPr>
              <w:t>Projets dans des zones en litiges (PO 7.60)</w:t>
            </w:r>
          </w:p>
        </w:tc>
        <w:tc>
          <w:tcPr>
            <w:tcW w:w="3870" w:type="dxa"/>
            <w:shd w:val="clear" w:color="auto" w:fill="FFFFFF"/>
            <w:vAlign w:val="center"/>
          </w:tcPr>
          <w:p w14:paraId="0F7AA63E" w14:textId="77777777" w:rsidR="003F23A3" w:rsidRPr="008223AE" w:rsidRDefault="003F23A3" w:rsidP="008F4F2A">
            <w:pPr>
              <w:pStyle w:val="BodyTextIndent"/>
              <w:ind w:left="0"/>
              <w:jc w:val="center"/>
              <w:rPr>
                <w:rFonts w:cs="Tahoma"/>
                <w:color w:val="auto"/>
              </w:rPr>
            </w:pPr>
            <w:r w:rsidRPr="008223AE">
              <w:rPr>
                <w:rFonts w:cs="Tahoma"/>
                <w:color w:val="auto"/>
              </w:rPr>
              <w:t>Non</w:t>
            </w:r>
          </w:p>
        </w:tc>
      </w:tr>
    </w:tbl>
    <w:p w14:paraId="3454F057" w14:textId="77777777" w:rsidR="002877F1" w:rsidRPr="008223AE" w:rsidRDefault="002877F1" w:rsidP="002877F1">
      <w:pPr>
        <w:pStyle w:val="BGP-Textecourant"/>
        <w:rPr>
          <w:rFonts w:cs="Tahoma"/>
          <w:szCs w:val="20"/>
        </w:rPr>
      </w:pPr>
    </w:p>
    <w:p w14:paraId="3994FDB7" w14:textId="291DB09C" w:rsidR="002877F1" w:rsidRPr="008223AE" w:rsidRDefault="002877F1" w:rsidP="002877F1">
      <w:pPr>
        <w:pStyle w:val="BGP-Textecourant"/>
        <w:rPr>
          <w:rFonts w:cs="Tahoma"/>
          <w:b/>
          <w:szCs w:val="20"/>
          <w:u w:val="single"/>
        </w:rPr>
      </w:pPr>
      <w:r w:rsidRPr="008223AE">
        <w:rPr>
          <w:rFonts w:cs="Tahoma"/>
          <w:b/>
          <w:szCs w:val="20"/>
          <w:u w:val="single"/>
        </w:rPr>
        <w:t>Mise en application de la Politique Opérationnelle sur l’Evalu</w:t>
      </w:r>
      <w:r w:rsidR="008B5F28">
        <w:rPr>
          <w:rFonts w:cs="Tahoma"/>
          <w:b/>
          <w:szCs w:val="20"/>
          <w:u w:val="single"/>
        </w:rPr>
        <w:t>ation environnementale (PO 4.01</w:t>
      </w:r>
    </w:p>
    <w:p w14:paraId="23D63398" w14:textId="77777777" w:rsidR="002877F1" w:rsidRPr="008223AE" w:rsidRDefault="002877F1" w:rsidP="002877F1">
      <w:pPr>
        <w:pStyle w:val="BGP-Textecourant"/>
        <w:rPr>
          <w:rFonts w:cs="Tahoma"/>
          <w:szCs w:val="20"/>
        </w:rPr>
      </w:pPr>
      <w:r w:rsidRPr="008223AE">
        <w:rPr>
          <w:rFonts w:cs="Tahoma"/>
          <w:szCs w:val="20"/>
        </w:rPr>
        <w:t xml:space="preserve">En tenant compte des éléments de projet et du contexte, le projet photovoltaïque du Tafilalt est classé en catégorie B selon le PO 4.01 de la Banque mondiale. </w:t>
      </w:r>
    </w:p>
    <w:p w14:paraId="6B860716" w14:textId="77777777" w:rsidR="002877F1" w:rsidRPr="008223AE" w:rsidRDefault="002877F1" w:rsidP="002877F1">
      <w:pPr>
        <w:pStyle w:val="BGP-Textecourant"/>
        <w:rPr>
          <w:color w:val="000000"/>
          <w:szCs w:val="20"/>
        </w:rPr>
      </w:pPr>
      <w:r w:rsidRPr="008223AE">
        <w:rPr>
          <w:rFonts w:cs="Tahoma"/>
          <w:szCs w:val="20"/>
        </w:rPr>
        <w:t xml:space="preserve">En effet, le projet n’est pas situé dans une zone sensible sur plan environnemental et social et </w:t>
      </w:r>
      <w:r w:rsidRPr="008223AE">
        <w:rPr>
          <w:color w:val="000000"/>
          <w:szCs w:val="20"/>
        </w:rPr>
        <w:t xml:space="preserve">les effets négatifs que le projet est susceptible d’avoir sur les populations humaines et l’environnement sont </w:t>
      </w:r>
      <w:proofErr w:type="gramStart"/>
      <w:r w:rsidRPr="008223AE">
        <w:rPr>
          <w:color w:val="000000"/>
          <w:szCs w:val="20"/>
        </w:rPr>
        <w:t>localisés</w:t>
      </w:r>
      <w:proofErr w:type="gramEnd"/>
      <w:r w:rsidRPr="008223AE">
        <w:rPr>
          <w:color w:val="000000"/>
          <w:szCs w:val="20"/>
        </w:rPr>
        <w:t xml:space="preserve">. Peu de ces effets seront irréversibles et dans la plupart des cas des mesures d’atténuation pourront être mises en œuvre. </w:t>
      </w:r>
    </w:p>
    <w:p w14:paraId="732BB6AF" w14:textId="77777777" w:rsidR="002877F1" w:rsidRPr="008223AE" w:rsidRDefault="002877F1" w:rsidP="002877F1">
      <w:pPr>
        <w:pStyle w:val="BGP-Textecourant"/>
        <w:rPr>
          <w:rFonts w:cs="Tahoma"/>
          <w:b/>
          <w:szCs w:val="20"/>
          <w:u w:val="single"/>
        </w:rPr>
      </w:pPr>
      <w:r w:rsidRPr="008223AE">
        <w:rPr>
          <w:rFonts w:cs="Tahoma"/>
          <w:b/>
          <w:szCs w:val="20"/>
          <w:u w:val="single"/>
        </w:rPr>
        <w:t>Mise en application de la Politique Opérationnelle sur la réinstallation involontaire des personnes (PO 4.12).</w:t>
      </w:r>
    </w:p>
    <w:p w14:paraId="6F0C5FDE" w14:textId="77777777" w:rsidR="002877F1" w:rsidRPr="008223AE" w:rsidRDefault="002877F1" w:rsidP="002877F1">
      <w:pPr>
        <w:pStyle w:val="BGP-Textecourant"/>
        <w:rPr>
          <w:rFonts w:cs="Tahoma"/>
          <w:szCs w:val="20"/>
        </w:rPr>
      </w:pPr>
      <w:r w:rsidRPr="008223AE">
        <w:rPr>
          <w:rFonts w:cs="Tahoma"/>
          <w:szCs w:val="20"/>
        </w:rPr>
        <w:t xml:space="preserve">Le cadre de procédure pour la consultation et la participation de la communauté </w:t>
      </w:r>
      <w:proofErr w:type="gramStart"/>
      <w:r w:rsidRPr="008223AE">
        <w:rPr>
          <w:rFonts w:cs="Tahoma"/>
          <w:szCs w:val="20"/>
        </w:rPr>
        <w:t>comprend</w:t>
      </w:r>
      <w:proofErr w:type="gramEnd"/>
      <w:r w:rsidRPr="008223AE">
        <w:rPr>
          <w:rFonts w:cs="Tahoma"/>
          <w:szCs w:val="20"/>
        </w:rPr>
        <w:t xml:space="preserve"> les étapes pour l’élaboration d’une stratégie participative qui sont :</w:t>
      </w:r>
    </w:p>
    <w:p w14:paraId="48C6B113" w14:textId="77777777" w:rsidR="002877F1" w:rsidRPr="008223AE" w:rsidRDefault="002877F1" w:rsidP="002877F1">
      <w:pPr>
        <w:pStyle w:val="BGP-Textecourant"/>
        <w:numPr>
          <w:ilvl w:val="0"/>
          <w:numId w:val="61"/>
        </w:numPr>
        <w:rPr>
          <w:rFonts w:cs="Tahoma"/>
          <w:szCs w:val="20"/>
        </w:rPr>
      </w:pPr>
      <w:r w:rsidRPr="008223AE">
        <w:rPr>
          <w:rFonts w:cs="Tahoma"/>
          <w:szCs w:val="20"/>
        </w:rPr>
        <w:t xml:space="preserve">Elaboration d’un plan de réinstallation qui comprend : </w:t>
      </w:r>
    </w:p>
    <w:p w14:paraId="0983EF43" w14:textId="77777777" w:rsidR="002877F1" w:rsidRPr="008223AE" w:rsidRDefault="002877F1" w:rsidP="002877F1">
      <w:pPr>
        <w:pStyle w:val="BGP-Textecourant"/>
        <w:numPr>
          <w:ilvl w:val="1"/>
          <w:numId w:val="61"/>
        </w:numPr>
        <w:rPr>
          <w:rFonts w:cs="Tahoma"/>
          <w:szCs w:val="20"/>
        </w:rPr>
      </w:pPr>
      <w:r w:rsidRPr="008223AE">
        <w:rPr>
          <w:rFonts w:cs="Tahoma"/>
          <w:szCs w:val="20"/>
        </w:rPr>
        <w:t>Identification et recensement des populations qui pourraient être affectées par le projet ;</w:t>
      </w:r>
    </w:p>
    <w:p w14:paraId="257E8A26" w14:textId="77777777" w:rsidR="002877F1" w:rsidRPr="008223AE" w:rsidRDefault="002877F1" w:rsidP="002877F1">
      <w:pPr>
        <w:pStyle w:val="BGP-Textecourant"/>
        <w:numPr>
          <w:ilvl w:val="1"/>
          <w:numId w:val="61"/>
        </w:numPr>
        <w:rPr>
          <w:rFonts w:cs="Tahoma"/>
          <w:szCs w:val="20"/>
        </w:rPr>
      </w:pPr>
      <w:r w:rsidRPr="008223AE">
        <w:rPr>
          <w:rFonts w:cs="Tahoma"/>
          <w:szCs w:val="20"/>
        </w:rPr>
        <w:t>Définition des critères d’éligibilité des populations affectées par le projet ;</w:t>
      </w:r>
    </w:p>
    <w:p w14:paraId="02869F1D" w14:textId="77777777" w:rsidR="002877F1" w:rsidRPr="008223AE" w:rsidRDefault="002877F1" w:rsidP="002877F1">
      <w:pPr>
        <w:pStyle w:val="BGP-Textecourant"/>
        <w:numPr>
          <w:ilvl w:val="1"/>
          <w:numId w:val="61"/>
        </w:numPr>
        <w:rPr>
          <w:rFonts w:cs="Tahoma"/>
          <w:szCs w:val="20"/>
        </w:rPr>
      </w:pPr>
      <w:r w:rsidRPr="008223AE">
        <w:rPr>
          <w:rFonts w:cs="Tahoma"/>
          <w:szCs w:val="20"/>
        </w:rPr>
        <w:t>Elaboration des critères d’identification des groupes vulnérables ;</w:t>
      </w:r>
    </w:p>
    <w:p w14:paraId="0192BDB5" w14:textId="77777777" w:rsidR="002877F1" w:rsidRPr="008223AE" w:rsidRDefault="002877F1" w:rsidP="002877F1">
      <w:pPr>
        <w:pStyle w:val="BGP-Textecourant"/>
        <w:numPr>
          <w:ilvl w:val="1"/>
          <w:numId w:val="61"/>
        </w:numPr>
        <w:rPr>
          <w:rFonts w:cs="Tahoma"/>
          <w:szCs w:val="20"/>
        </w:rPr>
      </w:pPr>
      <w:r w:rsidRPr="008223AE">
        <w:rPr>
          <w:rFonts w:cs="Tahoma"/>
          <w:szCs w:val="20"/>
        </w:rPr>
        <w:t>Elaboration du processus de consultation et de dialogue ;</w:t>
      </w:r>
    </w:p>
    <w:p w14:paraId="758475A3" w14:textId="77777777" w:rsidR="002877F1" w:rsidRPr="008223AE" w:rsidRDefault="002877F1" w:rsidP="002877F1">
      <w:pPr>
        <w:pStyle w:val="BGP-Textecourant"/>
        <w:numPr>
          <w:ilvl w:val="1"/>
          <w:numId w:val="61"/>
        </w:numPr>
        <w:rPr>
          <w:rFonts w:cs="Tahoma"/>
          <w:szCs w:val="20"/>
        </w:rPr>
      </w:pPr>
      <w:r w:rsidRPr="008223AE">
        <w:rPr>
          <w:rFonts w:cs="Tahoma"/>
          <w:szCs w:val="20"/>
        </w:rPr>
        <w:t>Proposition d’une démarche pour associer les populations à l’exécution du projet.</w:t>
      </w:r>
    </w:p>
    <w:p w14:paraId="75A1D77B" w14:textId="27178042" w:rsidR="002877F1" w:rsidRPr="008223AE" w:rsidRDefault="002877F1" w:rsidP="002877F1">
      <w:pPr>
        <w:pStyle w:val="BGP-Textecourant"/>
        <w:rPr>
          <w:rFonts w:cs="Tahoma"/>
          <w:szCs w:val="20"/>
        </w:rPr>
      </w:pPr>
      <w:r w:rsidRPr="008223AE">
        <w:rPr>
          <w:rFonts w:cs="Tahoma"/>
          <w:szCs w:val="20"/>
        </w:rPr>
        <w:t>Toujours co</w:t>
      </w:r>
      <w:r w:rsidR="00B83DA0">
        <w:rPr>
          <w:rFonts w:cs="Tahoma"/>
          <w:szCs w:val="20"/>
        </w:rPr>
        <w:t xml:space="preserve">nformément à cette Politique, cette </w:t>
      </w:r>
      <w:r w:rsidRPr="008223AE">
        <w:rPr>
          <w:rFonts w:cs="Tahoma"/>
          <w:szCs w:val="20"/>
        </w:rPr>
        <w:t>évaluation environnementale et sociale prend</w:t>
      </w:r>
      <w:r w:rsidR="00B83DA0">
        <w:rPr>
          <w:rFonts w:cs="Tahoma"/>
          <w:szCs w:val="20"/>
        </w:rPr>
        <w:t xml:space="preserve">s </w:t>
      </w:r>
      <w:r w:rsidRPr="008223AE">
        <w:rPr>
          <w:rFonts w:cs="Tahoma"/>
          <w:szCs w:val="20"/>
        </w:rPr>
        <w:t>compte le cadre de politique générale du Maroc ainsi que sa législation nationale en matière de protection de l’environnement et les obligations incombant au Maroc en vertu des traités et accords internationaux pertinents sur l'environnement.</w:t>
      </w:r>
    </w:p>
    <w:p w14:paraId="5CD47EA5" w14:textId="77777777" w:rsidR="002877F1" w:rsidRPr="008223AE" w:rsidRDefault="002877F1" w:rsidP="002877F1">
      <w:pPr>
        <w:pStyle w:val="BGP-Titre11"/>
        <w:numPr>
          <w:ilvl w:val="1"/>
          <w:numId w:val="2"/>
        </w:numPr>
        <w:ind w:left="578" w:hanging="578"/>
        <w:rPr>
          <w:rFonts w:cs="Tahoma"/>
          <w:color w:val="auto"/>
        </w:rPr>
      </w:pPr>
      <w:bookmarkStart w:id="132" w:name="_Toc283495270"/>
      <w:bookmarkStart w:id="133" w:name="_Toc284653399"/>
      <w:r w:rsidRPr="008223AE">
        <w:rPr>
          <w:rFonts w:cs="Tahoma"/>
          <w:color w:val="auto"/>
        </w:rPr>
        <w:t>Cadre institutionnel de la gestion de l’environnement</w:t>
      </w:r>
      <w:bookmarkEnd w:id="132"/>
      <w:bookmarkEnd w:id="133"/>
    </w:p>
    <w:p w14:paraId="5F0B6E9C" w14:textId="77777777" w:rsidR="002877F1" w:rsidRPr="008223AE" w:rsidRDefault="002877F1" w:rsidP="002877F1">
      <w:pPr>
        <w:pStyle w:val="BGP-Textecourant"/>
        <w:rPr>
          <w:rFonts w:cs="Tahoma"/>
          <w:szCs w:val="20"/>
        </w:rPr>
      </w:pPr>
      <w:r w:rsidRPr="008223AE">
        <w:rPr>
          <w:rFonts w:cs="Tahoma"/>
          <w:szCs w:val="20"/>
        </w:rPr>
        <w:lastRenderedPageBreak/>
        <w:t>La principale institution qui se préoccupe de la protection de l’environnement est le Ministère de l'Energie, des Mines, de l'Eau et de l'Environnement (MEMEE) qui comprend le ministère délégué chargé de l’eau de l'Eau et le ministère délégué chargé de l'Environnement. Ce dernier exerce la tutelle sur les agences de bassins hydrauliques, qui sont chargées de mobiliser, gérer et protéger les ressources en eaux au niveau de chaque grand bassin versant.</w:t>
      </w:r>
    </w:p>
    <w:p w14:paraId="549F3B60" w14:textId="77777777" w:rsidR="002877F1" w:rsidRPr="008223AE" w:rsidRDefault="002877F1" w:rsidP="00BB65BE">
      <w:pPr>
        <w:pStyle w:val="BGP-Titre111"/>
        <w:numPr>
          <w:ilvl w:val="2"/>
          <w:numId w:val="2"/>
        </w:numPr>
        <w:tabs>
          <w:tab w:val="clear" w:pos="2020"/>
          <w:tab w:val="num" w:pos="400"/>
          <w:tab w:val="num" w:pos="1620"/>
        </w:tabs>
        <w:ind w:left="1620" w:hanging="1620"/>
        <w:rPr>
          <w:rFonts w:cs="Tahoma"/>
          <w:color w:val="auto"/>
        </w:rPr>
      </w:pPr>
      <w:bookmarkStart w:id="134" w:name="_Toc283495271"/>
      <w:bookmarkStart w:id="135" w:name="_Toc284653400"/>
      <w:r w:rsidRPr="008223AE">
        <w:rPr>
          <w:rFonts w:cs="Tahoma"/>
          <w:color w:val="auto"/>
        </w:rPr>
        <w:t>Le Ministère de l'Energie, des Mines, de l'Eau et de l'Environnement</w:t>
      </w:r>
      <w:bookmarkEnd w:id="134"/>
      <w:bookmarkEnd w:id="135"/>
    </w:p>
    <w:p w14:paraId="7BB5B082" w14:textId="77777777" w:rsidR="002877F1" w:rsidRPr="008223AE" w:rsidRDefault="002877F1" w:rsidP="002877F1">
      <w:pPr>
        <w:pStyle w:val="BGP-Textecourant"/>
        <w:rPr>
          <w:rFonts w:cs="Tahoma"/>
          <w:szCs w:val="20"/>
        </w:rPr>
      </w:pPr>
      <w:r w:rsidRPr="008223AE">
        <w:rPr>
          <w:rFonts w:cs="Tahoma"/>
          <w:szCs w:val="20"/>
        </w:rPr>
        <w:t xml:space="preserve">Le MEMEE est chargé de coordonner les actions du gouvernement en matière de protection de l’environnement. Ses principales attributions lui donnent un rôle de coordination, de surveillance, de contrôle et de mise en place d’un cadre juridique et institutionnel. A travers le ministère délégué chargé de l’eau et le ministère délégué chargé de l’environnement, ce Ministère œuvre pour : </w:t>
      </w:r>
    </w:p>
    <w:p w14:paraId="044154E1" w14:textId="77777777" w:rsidR="002877F1" w:rsidRPr="008223AE" w:rsidRDefault="002877F1" w:rsidP="002877F1">
      <w:pPr>
        <w:pStyle w:val="BGP-Retraittexte"/>
        <w:numPr>
          <w:ilvl w:val="0"/>
          <w:numId w:val="67"/>
        </w:numPr>
        <w:spacing w:before="60"/>
        <w:rPr>
          <w:rFonts w:cs="Tahoma"/>
          <w:szCs w:val="20"/>
        </w:rPr>
      </w:pPr>
      <w:r w:rsidRPr="008223AE">
        <w:rPr>
          <w:rFonts w:cs="Tahoma"/>
          <w:szCs w:val="20"/>
        </w:rPr>
        <w:t>Intégrer la dimension environnementale au niveau des études et de la planification régionale, notamment les schémas directeurs d’assainissement liquide et les plans directeurs de gestion des déchets ;</w:t>
      </w:r>
    </w:p>
    <w:p w14:paraId="5961F3B5" w14:textId="77777777" w:rsidR="002877F1" w:rsidRPr="008223AE" w:rsidRDefault="002877F1" w:rsidP="002877F1">
      <w:pPr>
        <w:pStyle w:val="BGP-Retraittexte"/>
        <w:numPr>
          <w:ilvl w:val="0"/>
          <w:numId w:val="67"/>
        </w:numPr>
        <w:spacing w:before="60"/>
        <w:rPr>
          <w:rFonts w:cs="Tahoma"/>
          <w:szCs w:val="20"/>
        </w:rPr>
      </w:pPr>
      <w:r w:rsidRPr="008223AE">
        <w:rPr>
          <w:rFonts w:cs="Tahoma"/>
          <w:szCs w:val="20"/>
        </w:rPr>
        <w:t>Collecter et actualiser l’information concernant l’état de l’environnement régional ;</w:t>
      </w:r>
    </w:p>
    <w:p w14:paraId="1DCF5AE5" w14:textId="77777777" w:rsidR="002877F1" w:rsidRPr="008223AE" w:rsidRDefault="002877F1" w:rsidP="002877F1">
      <w:pPr>
        <w:pStyle w:val="BGP-Retraittexte"/>
        <w:numPr>
          <w:ilvl w:val="0"/>
          <w:numId w:val="67"/>
        </w:numPr>
        <w:spacing w:before="60"/>
        <w:rPr>
          <w:rFonts w:cs="Tahoma"/>
          <w:szCs w:val="20"/>
        </w:rPr>
      </w:pPr>
      <w:r w:rsidRPr="008223AE">
        <w:rPr>
          <w:rFonts w:cs="Tahoma"/>
          <w:szCs w:val="20"/>
        </w:rPr>
        <w:t>Mener des actions de sensibilisation en faveur de la protection de l’environnement ;</w:t>
      </w:r>
    </w:p>
    <w:p w14:paraId="36DECB80" w14:textId="77777777" w:rsidR="002877F1" w:rsidRPr="008223AE" w:rsidRDefault="002877F1" w:rsidP="002877F1">
      <w:pPr>
        <w:pStyle w:val="BGP-Retraittexte"/>
        <w:numPr>
          <w:ilvl w:val="0"/>
          <w:numId w:val="67"/>
        </w:numPr>
        <w:spacing w:before="60"/>
        <w:rPr>
          <w:rFonts w:cs="Tahoma"/>
          <w:szCs w:val="20"/>
        </w:rPr>
      </w:pPr>
      <w:r w:rsidRPr="008223AE">
        <w:rPr>
          <w:rFonts w:cs="Tahoma"/>
          <w:szCs w:val="20"/>
        </w:rPr>
        <w:t>Instruire les requêtes relatives aux atteintes à l’environnement ;</w:t>
      </w:r>
    </w:p>
    <w:p w14:paraId="1C31ABD8" w14:textId="77777777" w:rsidR="002877F1" w:rsidRPr="008223AE" w:rsidRDefault="002877F1" w:rsidP="002877F1">
      <w:pPr>
        <w:pStyle w:val="BGP-Retraittexte"/>
        <w:numPr>
          <w:ilvl w:val="0"/>
          <w:numId w:val="67"/>
        </w:numPr>
        <w:spacing w:before="60"/>
        <w:rPr>
          <w:rFonts w:cs="Tahoma"/>
          <w:szCs w:val="20"/>
        </w:rPr>
      </w:pPr>
      <w:r w:rsidRPr="008223AE">
        <w:rPr>
          <w:rFonts w:cs="Tahoma"/>
          <w:szCs w:val="20"/>
        </w:rPr>
        <w:t>Instruire et formuler des avis concernant les projets soumis à la procédure d’étude d’impact sur l’environnement ;</w:t>
      </w:r>
    </w:p>
    <w:p w14:paraId="389A35BE" w14:textId="77777777" w:rsidR="002877F1" w:rsidRPr="008223AE" w:rsidRDefault="002877F1" w:rsidP="007C08AA">
      <w:pPr>
        <w:pStyle w:val="BGP-Retraittexte"/>
        <w:numPr>
          <w:ilvl w:val="0"/>
          <w:numId w:val="67"/>
        </w:numPr>
        <w:spacing w:before="60" w:after="240"/>
        <w:rPr>
          <w:rFonts w:cs="Tahoma"/>
          <w:szCs w:val="20"/>
        </w:rPr>
      </w:pPr>
      <w:r w:rsidRPr="008223AE">
        <w:rPr>
          <w:rFonts w:cs="Tahoma"/>
          <w:szCs w:val="20"/>
        </w:rPr>
        <w:t>Assister les collectivités locales dans le domaine de l’environnement.</w:t>
      </w:r>
    </w:p>
    <w:p w14:paraId="0F0C7D50" w14:textId="77777777" w:rsidR="002877F1" w:rsidRPr="008223AE" w:rsidRDefault="002877F1" w:rsidP="002877F1">
      <w:pPr>
        <w:pStyle w:val="BodyText"/>
        <w:rPr>
          <w:rFonts w:ascii="Tahoma" w:hAnsi="Tahoma" w:cs="Tahoma"/>
          <w:sz w:val="20"/>
        </w:rPr>
      </w:pPr>
      <w:r w:rsidRPr="008223AE">
        <w:rPr>
          <w:rFonts w:ascii="Tahoma" w:hAnsi="Tahoma" w:cs="Tahoma"/>
          <w:sz w:val="20"/>
        </w:rPr>
        <w:t>Le MEMEE assure la coordination et le secrétariat du CNEIE / CREIE.</w:t>
      </w:r>
    </w:p>
    <w:p w14:paraId="6D301DE2" w14:textId="77777777" w:rsidR="002877F1" w:rsidRPr="008223AE"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36" w:name="_Toc283495272"/>
      <w:bookmarkStart w:id="137" w:name="_Toc284653401"/>
      <w:r w:rsidRPr="008223AE">
        <w:rPr>
          <w:rFonts w:cs="Tahoma"/>
          <w:color w:val="auto"/>
        </w:rPr>
        <w:t>Les Agences de Bassins Hydrauliques</w:t>
      </w:r>
      <w:bookmarkEnd w:id="136"/>
      <w:bookmarkEnd w:id="137"/>
    </w:p>
    <w:p w14:paraId="69F74D4D" w14:textId="77777777" w:rsidR="002877F1" w:rsidRPr="008223AE" w:rsidRDefault="002877F1" w:rsidP="002877F1">
      <w:pPr>
        <w:pStyle w:val="BGP-Textecourant"/>
        <w:rPr>
          <w:rFonts w:cs="Tahoma"/>
          <w:szCs w:val="20"/>
        </w:rPr>
      </w:pPr>
      <w:r w:rsidRPr="008223AE">
        <w:rPr>
          <w:rFonts w:cs="Tahoma"/>
          <w:szCs w:val="20"/>
        </w:rPr>
        <w:t>La loi sur l’eau 10/95 a institué les agences de bassins hydrauliques (ABH). Il est ainsi créé, au niveau de chaque bassin hydraulique ou ensemble de bassins hydrauliques, sous la dénomination d’ « agence de bassin », un établissement public, doté de la personnalité morale et de l'autonomie financière.</w:t>
      </w:r>
    </w:p>
    <w:p w14:paraId="4F5D79E2" w14:textId="77777777" w:rsidR="002877F1" w:rsidRPr="008223AE" w:rsidRDefault="002877F1" w:rsidP="007C08AA">
      <w:pPr>
        <w:pStyle w:val="BGP-Textecourant"/>
      </w:pPr>
      <w:r w:rsidRPr="008223AE">
        <w:rPr>
          <w:rFonts w:cs="Tahoma"/>
          <w:szCs w:val="20"/>
        </w:rPr>
        <w:t>Les agences de bassins ont pour mission d'évaluer, de planifier, de gérer, de protéger les ressources en eau et de délivrer les autorisations et concessions relatives au Domaine Public Hydraulique (DPH) de leurs zones d'action.</w:t>
      </w:r>
    </w:p>
    <w:p w14:paraId="5019B70E" w14:textId="77777777" w:rsidR="002877F1" w:rsidRPr="008223AE" w:rsidRDefault="002877F1" w:rsidP="002877F1">
      <w:pPr>
        <w:pStyle w:val="BGP-Textecourant"/>
        <w:rPr>
          <w:rFonts w:cs="Tahoma"/>
          <w:szCs w:val="20"/>
        </w:rPr>
      </w:pPr>
      <w:r w:rsidRPr="008223AE">
        <w:rPr>
          <w:rFonts w:cs="Tahoma"/>
          <w:szCs w:val="20"/>
        </w:rPr>
        <w:t>La loi précise, en son article 20 en particulier, les missions dont elles sont chargées. Ces missions sont très étendues et de diverses natures :</w:t>
      </w:r>
    </w:p>
    <w:p w14:paraId="059079C4" w14:textId="77777777" w:rsidR="002877F1" w:rsidRPr="008223AE" w:rsidRDefault="002877F1" w:rsidP="00B968DB">
      <w:pPr>
        <w:pStyle w:val="BGP-Textecourant"/>
        <w:rPr>
          <w:rFonts w:cs="Tahoma"/>
          <w:szCs w:val="20"/>
        </w:rPr>
      </w:pPr>
      <w:r w:rsidRPr="008223AE">
        <w:rPr>
          <w:rFonts w:cs="Tahoma"/>
          <w:szCs w:val="20"/>
        </w:rPr>
        <w:t>Une mission de planification et de gestion décentralisée à l’échelle du bassin versant :</w:t>
      </w:r>
    </w:p>
    <w:p w14:paraId="129C1A57" w14:textId="77777777" w:rsidR="002877F1" w:rsidRPr="008223AE" w:rsidRDefault="002877F1" w:rsidP="00127325">
      <w:pPr>
        <w:numPr>
          <w:ilvl w:val="0"/>
          <w:numId w:val="25"/>
        </w:numPr>
        <w:tabs>
          <w:tab w:val="clear" w:pos="1494"/>
          <w:tab w:val="num" w:pos="810"/>
        </w:tabs>
        <w:autoSpaceDE w:val="0"/>
        <w:autoSpaceDN w:val="0"/>
        <w:adjustRightInd w:val="0"/>
        <w:spacing w:before="120"/>
        <w:ind w:left="810"/>
        <w:jc w:val="both"/>
        <w:rPr>
          <w:rFonts w:cs="Tahoma"/>
          <w:color w:val="auto"/>
        </w:rPr>
      </w:pPr>
      <w:r w:rsidRPr="008223AE">
        <w:rPr>
          <w:rFonts w:cs="Tahoma"/>
          <w:color w:val="auto"/>
        </w:rPr>
        <w:t>Elaborer le Plan directeur d’aménagement intégré des ressources en eau (PDAIRE) relevant de sa zone d’action ;</w:t>
      </w:r>
    </w:p>
    <w:p w14:paraId="09AB2FAF" w14:textId="77777777" w:rsidR="002877F1" w:rsidRPr="008223AE" w:rsidRDefault="002877F1" w:rsidP="00127325">
      <w:pPr>
        <w:numPr>
          <w:ilvl w:val="0"/>
          <w:numId w:val="25"/>
        </w:numPr>
        <w:tabs>
          <w:tab w:val="clear" w:pos="1494"/>
          <w:tab w:val="num" w:pos="810"/>
        </w:tabs>
        <w:autoSpaceDE w:val="0"/>
        <w:autoSpaceDN w:val="0"/>
        <w:adjustRightInd w:val="0"/>
        <w:spacing w:before="120"/>
        <w:ind w:left="810"/>
        <w:jc w:val="both"/>
        <w:rPr>
          <w:rFonts w:cs="Tahoma"/>
          <w:color w:val="auto"/>
        </w:rPr>
      </w:pPr>
      <w:r w:rsidRPr="008223AE">
        <w:rPr>
          <w:rFonts w:cs="Tahoma"/>
          <w:color w:val="auto"/>
        </w:rPr>
        <w:t>Veiller à l’application du PDAIRE à l’intérieur de sa zone d’action ;</w:t>
      </w:r>
    </w:p>
    <w:p w14:paraId="07510945" w14:textId="77777777" w:rsidR="002877F1" w:rsidRPr="008223AE" w:rsidRDefault="002877F1" w:rsidP="00127325">
      <w:pPr>
        <w:numPr>
          <w:ilvl w:val="0"/>
          <w:numId w:val="25"/>
        </w:numPr>
        <w:tabs>
          <w:tab w:val="clear" w:pos="1494"/>
          <w:tab w:val="num" w:pos="810"/>
        </w:tabs>
        <w:autoSpaceDE w:val="0"/>
        <w:autoSpaceDN w:val="0"/>
        <w:adjustRightInd w:val="0"/>
        <w:spacing w:before="120"/>
        <w:ind w:left="810"/>
        <w:jc w:val="both"/>
        <w:rPr>
          <w:rFonts w:cs="Tahoma"/>
          <w:color w:val="auto"/>
        </w:rPr>
      </w:pPr>
      <w:r w:rsidRPr="008223AE">
        <w:rPr>
          <w:rFonts w:cs="Tahoma"/>
          <w:color w:val="auto"/>
        </w:rPr>
        <w:t>Gérer et contrôler l’utilisation des ressources en eau mobilisées.</w:t>
      </w:r>
    </w:p>
    <w:p w14:paraId="4ADD547D" w14:textId="77777777" w:rsidR="002877F1" w:rsidRPr="008223AE" w:rsidRDefault="002877F1" w:rsidP="002877F1">
      <w:pPr>
        <w:pStyle w:val="BGP-Retraittexte"/>
        <w:spacing w:before="60"/>
        <w:rPr>
          <w:rFonts w:cs="Tahoma"/>
          <w:szCs w:val="20"/>
        </w:rPr>
      </w:pPr>
      <w:r w:rsidRPr="008223AE">
        <w:rPr>
          <w:rFonts w:cs="Tahoma"/>
          <w:szCs w:val="20"/>
        </w:rPr>
        <w:t>Des missions régaliennes d’administration du DPH et de police des eaux et une mission d’intérêt général de suivi quantitatif et qualitatif des ressources en eau :</w:t>
      </w:r>
    </w:p>
    <w:p w14:paraId="27FF10A2" w14:textId="77777777" w:rsidR="002877F1" w:rsidRPr="008223AE" w:rsidRDefault="002877F1" w:rsidP="00B968DB">
      <w:pPr>
        <w:numPr>
          <w:ilvl w:val="0"/>
          <w:numId w:val="25"/>
        </w:numPr>
        <w:tabs>
          <w:tab w:val="clear" w:pos="1494"/>
          <w:tab w:val="num" w:pos="810"/>
        </w:tabs>
        <w:autoSpaceDE w:val="0"/>
        <w:autoSpaceDN w:val="0"/>
        <w:adjustRightInd w:val="0"/>
        <w:spacing w:before="120"/>
        <w:ind w:left="810"/>
        <w:jc w:val="both"/>
        <w:rPr>
          <w:rFonts w:cs="Tahoma"/>
          <w:color w:val="auto"/>
        </w:rPr>
      </w:pPr>
      <w:r w:rsidRPr="008223AE">
        <w:rPr>
          <w:rFonts w:cs="Tahoma"/>
          <w:color w:val="auto"/>
        </w:rPr>
        <w:t>Délivrer les autorisations et concessions d’utilisation du DPH ;</w:t>
      </w:r>
    </w:p>
    <w:p w14:paraId="7F2DECCA" w14:textId="77777777" w:rsidR="002877F1" w:rsidRPr="008223AE" w:rsidRDefault="002877F1" w:rsidP="00B968DB">
      <w:pPr>
        <w:numPr>
          <w:ilvl w:val="0"/>
          <w:numId w:val="25"/>
        </w:numPr>
        <w:tabs>
          <w:tab w:val="clear" w:pos="1494"/>
          <w:tab w:val="num" w:pos="810"/>
        </w:tabs>
        <w:autoSpaceDE w:val="0"/>
        <w:autoSpaceDN w:val="0"/>
        <w:adjustRightInd w:val="0"/>
        <w:spacing w:before="120"/>
        <w:ind w:left="810"/>
        <w:jc w:val="both"/>
        <w:rPr>
          <w:rFonts w:cs="Tahoma"/>
          <w:color w:val="auto"/>
        </w:rPr>
      </w:pPr>
      <w:r w:rsidRPr="008223AE">
        <w:rPr>
          <w:rFonts w:cs="Tahoma"/>
          <w:color w:val="auto"/>
        </w:rPr>
        <w:t>Tenir un registre des droits des eaux reconnus et des autorisations de prélèvement accordées ;</w:t>
      </w:r>
    </w:p>
    <w:p w14:paraId="1FE20EB3" w14:textId="77777777" w:rsidR="002877F1" w:rsidRPr="008223AE" w:rsidRDefault="002877F1" w:rsidP="00B968DB">
      <w:pPr>
        <w:numPr>
          <w:ilvl w:val="0"/>
          <w:numId w:val="25"/>
        </w:numPr>
        <w:tabs>
          <w:tab w:val="clear" w:pos="1494"/>
          <w:tab w:val="num" w:pos="810"/>
        </w:tabs>
        <w:autoSpaceDE w:val="0"/>
        <w:autoSpaceDN w:val="0"/>
        <w:adjustRightInd w:val="0"/>
        <w:spacing w:before="120"/>
        <w:ind w:left="810"/>
        <w:jc w:val="both"/>
        <w:rPr>
          <w:rFonts w:cs="Tahoma"/>
          <w:color w:val="auto"/>
        </w:rPr>
      </w:pPr>
      <w:r w:rsidRPr="008223AE">
        <w:rPr>
          <w:rFonts w:cs="Tahoma"/>
          <w:color w:val="auto"/>
        </w:rPr>
        <w:t>Réaliser toutes les mesures piézométriques et de jaugeages ainsi que les études hydrologiques, de planification et de gestion de l’eau, tant au plan quantitatif que  qualitatif ;</w:t>
      </w:r>
    </w:p>
    <w:p w14:paraId="3E5AB2AF" w14:textId="77777777" w:rsidR="002877F1" w:rsidRPr="008223AE" w:rsidRDefault="002877F1" w:rsidP="00B968DB">
      <w:pPr>
        <w:numPr>
          <w:ilvl w:val="0"/>
          <w:numId w:val="25"/>
        </w:numPr>
        <w:tabs>
          <w:tab w:val="clear" w:pos="1494"/>
          <w:tab w:val="num" w:pos="810"/>
        </w:tabs>
        <w:autoSpaceDE w:val="0"/>
        <w:autoSpaceDN w:val="0"/>
        <w:adjustRightInd w:val="0"/>
        <w:spacing w:before="120"/>
        <w:ind w:left="810"/>
        <w:jc w:val="both"/>
        <w:rPr>
          <w:rFonts w:cs="Tahoma"/>
          <w:color w:val="auto"/>
        </w:rPr>
      </w:pPr>
      <w:r w:rsidRPr="008223AE">
        <w:rPr>
          <w:rFonts w:cs="Tahoma"/>
          <w:color w:val="auto"/>
        </w:rPr>
        <w:t>Réaliser toutes les mesures de qualité et appliquer les dispositions de la loi 10-95 et des lois en vigueur relatives à la protection des ressources en eau et à la restauration de leur qualité, en collaboration avec l’autorité gouvernementale chargée de l’environnement ;</w:t>
      </w:r>
    </w:p>
    <w:p w14:paraId="3885AC41" w14:textId="77777777" w:rsidR="002877F1" w:rsidRPr="008223AE" w:rsidRDefault="002877F1" w:rsidP="00B968DB">
      <w:pPr>
        <w:numPr>
          <w:ilvl w:val="0"/>
          <w:numId w:val="25"/>
        </w:numPr>
        <w:tabs>
          <w:tab w:val="clear" w:pos="1494"/>
          <w:tab w:val="num" w:pos="810"/>
        </w:tabs>
        <w:autoSpaceDE w:val="0"/>
        <w:autoSpaceDN w:val="0"/>
        <w:adjustRightInd w:val="0"/>
        <w:spacing w:before="120"/>
        <w:ind w:left="810"/>
        <w:jc w:val="both"/>
        <w:rPr>
          <w:rFonts w:cs="Tahoma"/>
          <w:color w:val="auto"/>
        </w:rPr>
      </w:pPr>
      <w:r w:rsidRPr="008223AE">
        <w:rPr>
          <w:rFonts w:cs="Tahoma"/>
          <w:color w:val="auto"/>
        </w:rPr>
        <w:lastRenderedPageBreak/>
        <w:t>Proposer et exécuter les mesures adéquates pour assurer l’approvisionnement en eau en cas de pénurie d’eau déclarée, ou pour prévenir les risques d’inondation.</w:t>
      </w:r>
    </w:p>
    <w:p w14:paraId="7B2E1ACB" w14:textId="77777777" w:rsidR="002877F1" w:rsidRPr="00B968DB" w:rsidRDefault="002877F1" w:rsidP="00B968DB">
      <w:pPr>
        <w:pStyle w:val="BodyText"/>
        <w:rPr>
          <w:rFonts w:ascii="Tahoma" w:hAnsi="Tahoma" w:cs="Tahoma"/>
          <w:sz w:val="20"/>
        </w:rPr>
      </w:pPr>
      <w:r w:rsidRPr="00B968DB">
        <w:rPr>
          <w:rFonts w:ascii="Tahoma" w:hAnsi="Tahoma" w:cs="Tahoma"/>
          <w:sz w:val="20"/>
        </w:rPr>
        <w:t>Des missions d’appui technique et d’aide financière aux acteurs de l’eau :</w:t>
      </w:r>
    </w:p>
    <w:p w14:paraId="32C6CE24" w14:textId="77777777" w:rsidR="002877F1" w:rsidRPr="008223AE" w:rsidRDefault="002877F1" w:rsidP="00B968DB">
      <w:pPr>
        <w:numPr>
          <w:ilvl w:val="0"/>
          <w:numId w:val="25"/>
        </w:numPr>
        <w:tabs>
          <w:tab w:val="clear" w:pos="1494"/>
          <w:tab w:val="num" w:pos="810"/>
        </w:tabs>
        <w:autoSpaceDE w:val="0"/>
        <w:autoSpaceDN w:val="0"/>
        <w:adjustRightInd w:val="0"/>
        <w:spacing w:before="120"/>
        <w:ind w:left="810"/>
        <w:jc w:val="both"/>
        <w:rPr>
          <w:rFonts w:cs="Tahoma"/>
          <w:color w:val="auto"/>
        </w:rPr>
      </w:pPr>
      <w:r w:rsidRPr="008223AE">
        <w:rPr>
          <w:rFonts w:cs="Tahoma"/>
          <w:color w:val="auto"/>
        </w:rPr>
        <w:t>Fournir toute aide financière et toute prestation de service, notamment d’assistance technique, aux personnes publiques ou privées qui en feraient la demande, soit pour prévenir la pollution des ressources en eau, soit en vue d’un aménagement ou d’une utilisation du DPH.</w:t>
      </w:r>
    </w:p>
    <w:p w14:paraId="0FDF003D" w14:textId="77777777" w:rsidR="002877F1" w:rsidRPr="00B968DB" w:rsidRDefault="002877F1" w:rsidP="00B968DB">
      <w:pPr>
        <w:pStyle w:val="BodyText"/>
        <w:rPr>
          <w:rFonts w:ascii="Tahoma" w:hAnsi="Tahoma" w:cs="Tahoma"/>
          <w:sz w:val="20"/>
        </w:rPr>
      </w:pPr>
      <w:r w:rsidRPr="00B968DB">
        <w:rPr>
          <w:rFonts w:ascii="Tahoma" w:hAnsi="Tahoma" w:cs="Tahoma"/>
          <w:sz w:val="20"/>
        </w:rPr>
        <w:t>Des missions de maîtrise d’ouvrage :</w:t>
      </w:r>
    </w:p>
    <w:p w14:paraId="7918F0BC" w14:textId="77777777" w:rsidR="002877F1" w:rsidRPr="008223AE" w:rsidRDefault="002877F1" w:rsidP="00B968DB">
      <w:pPr>
        <w:numPr>
          <w:ilvl w:val="0"/>
          <w:numId w:val="25"/>
        </w:numPr>
        <w:tabs>
          <w:tab w:val="clear" w:pos="1494"/>
          <w:tab w:val="num" w:pos="810"/>
        </w:tabs>
        <w:autoSpaceDE w:val="0"/>
        <w:autoSpaceDN w:val="0"/>
        <w:adjustRightInd w:val="0"/>
        <w:spacing w:before="120"/>
        <w:ind w:left="810"/>
        <w:jc w:val="both"/>
        <w:rPr>
          <w:rFonts w:cs="Tahoma"/>
          <w:color w:val="auto"/>
        </w:rPr>
      </w:pPr>
      <w:r w:rsidRPr="008223AE">
        <w:rPr>
          <w:rFonts w:cs="Tahoma"/>
          <w:color w:val="auto"/>
        </w:rPr>
        <w:t>Réaliser les infrastructures nécessaires à la prévention et à la lutte contre les inondations.</w:t>
      </w:r>
    </w:p>
    <w:p w14:paraId="214AC44E" w14:textId="77777777" w:rsidR="002877F1" w:rsidRPr="008223AE"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38" w:name="_Toc283495273"/>
      <w:bookmarkStart w:id="139" w:name="_Toc284653402"/>
      <w:r w:rsidRPr="008223AE">
        <w:rPr>
          <w:rFonts w:cs="Tahoma"/>
          <w:color w:val="auto"/>
        </w:rPr>
        <w:t>Haut</w:t>
      </w:r>
      <w:r w:rsidR="003234AD" w:rsidRPr="008223AE">
        <w:rPr>
          <w:rFonts w:cs="Tahoma"/>
          <w:color w:val="auto"/>
        </w:rPr>
        <w:t>-</w:t>
      </w:r>
      <w:r w:rsidRPr="008223AE">
        <w:rPr>
          <w:rFonts w:cs="Tahoma"/>
          <w:color w:val="auto"/>
        </w:rPr>
        <w:t>Commissariat aux Eaux et Forêts et à la Lutte Contre la Désertification (HCEFLCD)</w:t>
      </w:r>
      <w:bookmarkEnd w:id="138"/>
      <w:bookmarkEnd w:id="139"/>
    </w:p>
    <w:p w14:paraId="4C599D95" w14:textId="77777777" w:rsidR="002877F1" w:rsidRPr="008223AE" w:rsidRDefault="002877F1" w:rsidP="002877F1">
      <w:pPr>
        <w:pStyle w:val="BodyText"/>
        <w:rPr>
          <w:rFonts w:ascii="Tahoma" w:hAnsi="Tahoma" w:cs="Tahoma"/>
          <w:sz w:val="20"/>
        </w:rPr>
      </w:pPr>
      <w:r w:rsidRPr="008223AE">
        <w:rPr>
          <w:rFonts w:ascii="Tahoma" w:hAnsi="Tahoma" w:cs="Tahoma"/>
          <w:sz w:val="20"/>
        </w:rPr>
        <w:t>Le HCEFLCD est chargé :</w:t>
      </w:r>
    </w:p>
    <w:p w14:paraId="24FF2E47" w14:textId="77777777" w:rsidR="002877F1" w:rsidRPr="008223AE" w:rsidRDefault="002877F1" w:rsidP="002877F1">
      <w:pPr>
        <w:pStyle w:val="BGP-Retraittexte"/>
        <w:numPr>
          <w:ilvl w:val="0"/>
          <w:numId w:val="68"/>
        </w:numPr>
        <w:spacing w:before="60"/>
        <w:rPr>
          <w:rFonts w:cs="Tahoma"/>
          <w:szCs w:val="20"/>
        </w:rPr>
      </w:pPr>
      <w:r w:rsidRPr="008223AE">
        <w:rPr>
          <w:rFonts w:cs="Tahoma"/>
          <w:szCs w:val="20"/>
        </w:rPr>
        <w:t xml:space="preserve">D’assurer l’administration, par délégation de M. le Premier ministre et conformément aux disposition du dahir du 20 hija 1335 (10 octobre 1917) sur la conservation et l’exploitation du domaine forestier de l'état et les autres biens soumis au régime forestier ainsi que la police et le contrôle de l’application des textes législatifs et réglementaires y afférents ; </w:t>
      </w:r>
    </w:p>
    <w:p w14:paraId="6C9F28C4" w14:textId="77777777" w:rsidR="002877F1" w:rsidRPr="008223AE" w:rsidRDefault="002877F1" w:rsidP="002877F1">
      <w:pPr>
        <w:pStyle w:val="BGP-Retraittexte"/>
        <w:numPr>
          <w:ilvl w:val="0"/>
          <w:numId w:val="68"/>
        </w:numPr>
        <w:spacing w:before="60"/>
        <w:rPr>
          <w:rFonts w:cs="Tahoma"/>
          <w:szCs w:val="20"/>
        </w:rPr>
      </w:pPr>
      <w:r w:rsidRPr="008223AE">
        <w:rPr>
          <w:rFonts w:cs="Tahoma"/>
          <w:szCs w:val="20"/>
        </w:rPr>
        <w:t xml:space="preserve">De conserver, aménager, développer et promouvoir les ressources forestières, alfatières, sylvopastorales dans les terrains soumis au régime forestier, ainsi que les ressources cynégétiques et piscicoles continentales, et valoriser leurs multiples produits, services et  avantages ; </w:t>
      </w:r>
    </w:p>
    <w:p w14:paraId="30EBD247" w14:textId="77777777" w:rsidR="002877F1" w:rsidRPr="008223AE" w:rsidRDefault="002877F1" w:rsidP="002877F1">
      <w:pPr>
        <w:pStyle w:val="BGP-Retraittexte"/>
        <w:numPr>
          <w:ilvl w:val="0"/>
          <w:numId w:val="68"/>
        </w:numPr>
        <w:spacing w:before="60"/>
        <w:rPr>
          <w:rFonts w:cs="Tahoma"/>
          <w:szCs w:val="20"/>
        </w:rPr>
      </w:pPr>
      <w:r w:rsidRPr="008223AE">
        <w:rPr>
          <w:rFonts w:cs="Tahoma"/>
          <w:szCs w:val="20"/>
        </w:rPr>
        <w:t xml:space="preserve">D’œuvrer à la promotion et à la mise en œuvre des actions d’extension et de développement de la forêt sur des terres à vocation forestière autres que celles du domaine forestier de l’état ; </w:t>
      </w:r>
    </w:p>
    <w:p w14:paraId="61EEB6FF" w14:textId="77777777" w:rsidR="002877F1" w:rsidRPr="008223AE" w:rsidRDefault="002877F1" w:rsidP="002877F1">
      <w:pPr>
        <w:pStyle w:val="BGP-Retraittexte"/>
        <w:numPr>
          <w:ilvl w:val="0"/>
          <w:numId w:val="68"/>
        </w:numPr>
        <w:spacing w:before="60"/>
        <w:rPr>
          <w:rFonts w:cs="Tahoma"/>
          <w:szCs w:val="20"/>
        </w:rPr>
      </w:pPr>
      <w:r w:rsidRPr="008223AE">
        <w:rPr>
          <w:rFonts w:cs="Tahoma"/>
          <w:szCs w:val="20"/>
        </w:rPr>
        <w:t xml:space="preserve">De coordonner l’élaboration et la mise en œuvre des plans d’aménagement des bassins versants et des parcs et réserves naturelles et en assurer le suivi et l’évaluation en concertation avec les différents départements ministériels ou d’autres organismes concernés ; </w:t>
      </w:r>
    </w:p>
    <w:p w14:paraId="1DEF403C" w14:textId="77777777" w:rsidR="002877F1" w:rsidRPr="008223AE" w:rsidRDefault="002877F1" w:rsidP="002877F1">
      <w:pPr>
        <w:pStyle w:val="BGP-Retraittexte"/>
        <w:numPr>
          <w:ilvl w:val="0"/>
          <w:numId w:val="68"/>
        </w:numPr>
        <w:spacing w:before="60"/>
        <w:rPr>
          <w:rFonts w:cs="Tahoma"/>
          <w:szCs w:val="20"/>
        </w:rPr>
      </w:pPr>
      <w:r w:rsidRPr="008223AE">
        <w:rPr>
          <w:rFonts w:cs="Tahoma"/>
          <w:szCs w:val="20"/>
        </w:rPr>
        <w:t xml:space="preserve">De coordonner la préparation et la mise en œuvre des programmes et projets de développement intégré des zones forestières et alfatières, participer à leur exécution et en assurer le suivi et l’évaluation ; </w:t>
      </w:r>
    </w:p>
    <w:p w14:paraId="7E801157" w14:textId="77777777" w:rsidR="002877F1" w:rsidRPr="008223AE" w:rsidRDefault="002877F1" w:rsidP="002877F1">
      <w:pPr>
        <w:pStyle w:val="BGP-Retraittexte"/>
        <w:numPr>
          <w:ilvl w:val="0"/>
          <w:numId w:val="68"/>
        </w:numPr>
        <w:spacing w:before="60"/>
        <w:rPr>
          <w:rFonts w:cs="Tahoma"/>
          <w:szCs w:val="20"/>
        </w:rPr>
      </w:pPr>
      <w:r w:rsidRPr="008223AE">
        <w:rPr>
          <w:rFonts w:cs="Tahoma"/>
          <w:szCs w:val="20"/>
        </w:rPr>
        <w:t xml:space="preserve">De promouvoir les actions de coopération et de partenariat avec les différents départements ministériels ou d’autres organismes concernés, les collectivités locales, les partenaires bilatéraux et les organisations régionales et internationales, les professionnels, les organisations non gouvernementales et tous les usagers du domaine forestier ; </w:t>
      </w:r>
    </w:p>
    <w:p w14:paraId="122624C1" w14:textId="77777777" w:rsidR="002877F1" w:rsidRPr="008223AE" w:rsidRDefault="002877F1" w:rsidP="002877F1">
      <w:pPr>
        <w:pStyle w:val="BGP-Retraittexte"/>
        <w:numPr>
          <w:ilvl w:val="0"/>
          <w:numId w:val="68"/>
        </w:numPr>
        <w:spacing w:before="60"/>
        <w:rPr>
          <w:rFonts w:cs="Tahoma"/>
          <w:szCs w:val="20"/>
        </w:rPr>
      </w:pPr>
      <w:r w:rsidRPr="008223AE">
        <w:rPr>
          <w:rFonts w:cs="Tahoma"/>
          <w:szCs w:val="20"/>
        </w:rPr>
        <w:t xml:space="preserve">De coordonner, en concertation avec les différents départements ministériels et organismes concernés, la mise en œuvre, au niveau national, des dispositions des conventions internationales relatives à la lutte contre la désertification, aux forêts, à la faune sauvage et à son habitat naturel. </w:t>
      </w:r>
    </w:p>
    <w:p w14:paraId="5C5CB430" w14:textId="77777777" w:rsidR="002877F1" w:rsidRPr="008223AE" w:rsidRDefault="002877F1" w:rsidP="002877F1">
      <w:pPr>
        <w:pStyle w:val="BGP-Textecourant"/>
        <w:rPr>
          <w:rFonts w:cs="Tahoma"/>
          <w:szCs w:val="20"/>
        </w:rPr>
      </w:pPr>
      <w:r w:rsidRPr="008223AE">
        <w:rPr>
          <w:rFonts w:cs="Tahoma"/>
          <w:szCs w:val="20"/>
        </w:rPr>
        <w:t xml:space="preserve">Dans le domaine de la gestion de la biodiversité, le </w:t>
      </w:r>
      <w:r w:rsidR="00B55E0B" w:rsidRPr="008223AE">
        <w:rPr>
          <w:rFonts w:cs="Tahoma"/>
          <w:szCs w:val="20"/>
        </w:rPr>
        <w:t>Haut-Commissariat</w:t>
      </w:r>
      <w:r w:rsidRPr="008223AE">
        <w:rPr>
          <w:rFonts w:cs="Tahoma"/>
          <w:szCs w:val="20"/>
        </w:rPr>
        <w:t xml:space="preserve"> chargé des Eaux et Forêts est chargé de l’élaboration et de la mise en œuvre de toute action devant contribuer à la conservation des ressources forestières et sylvopastorales, des eaux et du sol, cynégétiques et piscicoles.</w:t>
      </w:r>
    </w:p>
    <w:p w14:paraId="6B79787E" w14:textId="77777777" w:rsidR="002877F1" w:rsidRPr="008223AE" w:rsidRDefault="002877F1" w:rsidP="002877F1">
      <w:pPr>
        <w:pStyle w:val="BGP-Textecourant"/>
        <w:rPr>
          <w:rFonts w:cs="Tahoma"/>
          <w:szCs w:val="20"/>
        </w:rPr>
      </w:pPr>
      <w:r w:rsidRPr="008223AE">
        <w:rPr>
          <w:rFonts w:cs="Tahoma"/>
          <w:szCs w:val="20"/>
        </w:rPr>
        <w:t xml:space="preserve">En conséquence, il a pour mission la conservation et </w:t>
      </w:r>
      <w:r w:rsidR="00B22B95" w:rsidRPr="008223AE">
        <w:rPr>
          <w:rFonts w:cs="Tahoma"/>
          <w:szCs w:val="20"/>
        </w:rPr>
        <w:t>la</w:t>
      </w:r>
      <w:r w:rsidRPr="008223AE">
        <w:rPr>
          <w:rFonts w:cs="Tahoma"/>
          <w:szCs w:val="20"/>
        </w:rPr>
        <w:t xml:space="preserve"> réglementation de la faune et de la flore sauvage dans leur biotope ainsi que la gestion des parcs nationaux et des réserves naturelles.</w:t>
      </w:r>
    </w:p>
    <w:p w14:paraId="2E10588F" w14:textId="77777777" w:rsidR="002877F1" w:rsidRPr="008223AE" w:rsidRDefault="002877F1" w:rsidP="002877F1">
      <w:pPr>
        <w:pStyle w:val="BGP-Textecourant"/>
        <w:rPr>
          <w:rFonts w:cs="Tahoma"/>
          <w:szCs w:val="20"/>
        </w:rPr>
      </w:pPr>
      <w:r w:rsidRPr="008223AE">
        <w:rPr>
          <w:rFonts w:cs="Tahoma"/>
          <w:szCs w:val="20"/>
        </w:rPr>
        <w:t xml:space="preserve">De par son organisation, le </w:t>
      </w:r>
      <w:r w:rsidR="00B55E0B" w:rsidRPr="008223AE">
        <w:rPr>
          <w:rFonts w:cs="Tahoma"/>
          <w:szCs w:val="20"/>
        </w:rPr>
        <w:t>Haut-Commissariat</w:t>
      </w:r>
      <w:r w:rsidRPr="008223AE">
        <w:rPr>
          <w:rFonts w:cs="Tahoma"/>
          <w:szCs w:val="20"/>
        </w:rPr>
        <w:t xml:space="preserve"> chargé des Eaux et Forêts dispose d’une forte présence sur le terrain au travers des postes de garde forestier répartis sur tout le territoire national.</w:t>
      </w:r>
    </w:p>
    <w:p w14:paraId="4422373F" w14:textId="77777777" w:rsidR="002877F1" w:rsidRPr="008223AE" w:rsidRDefault="002877F1" w:rsidP="002877F1">
      <w:pPr>
        <w:pStyle w:val="BGP-Textecourant"/>
        <w:rPr>
          <w:rFonts w:cs="Tahoma"/>
          <w:szCs w:val="20"/>
        </w:rPr>
      </w:pPr>
      <w:r w:rsidRPr="008223AE">
        <w:rPr>
          <w:rFonts w:cs="Tahoma"/>
          <w:szCs w:val="20"/>
        </w:rPr>
        <w:t xml:space="preserve">Le département de l’environnement est un acteur institutionnel intervenant dans les programmes nationaux de protection de la biodiversité. </w:t>
      </w:r>
    </w:p>
    <w:p w14:paraId="6FAE48CC" w14:textId="77777777" w:rsidR="002877F1" w:rsidRPr="008223AE" w:rsidRDefault="002877F1" w:rsidP="002877F1">
      <w:pPr>
        <w:pStyle w:val="BGP-Textecourant"/>
        <w:rPr>
          <w:rFonts w:cs="Tahoma"/>
          <w:szCs w:val="20"/>
        </w:rPr>
      </w:pPr>
      <w:r w:rsidRPr="008223AE">
        <w:rPr>
          <w:rFonts w:cs="Tahoma"/>
          <w:szCs w:val="20"/>
        </w:rPr>
        <w:t>Ce département ne dispose cependant pas d’outils opérationnels sur le terrain.</w:t>
      </w:r>
    </w:p>
    <w:p w14:paraId="0C2B9CF1" w14:textId="77777777" w:rsidR="002877F1" w:rsidRPr="008223AE"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40" w:name="_Toc406004954"/>
      <w:bookmarkStart w:id="141" w:name="_Toc406013363"/>
      <w:bookmarkStart w:id="142" w:name="_Toc406098760"/>
      <w:bookmarkStart w:id="143" w:name="_Toc406343302"/>
      <w:bookmarkStart w:id="144" w:name="_Toc406344024"/>
      <w:bookmarkStart w:id="145" w:name="_Toc406344738"/>
      <w:bookmarkStart w:id="146" w:name="_Toc406345440"/>
      <w:bookmarkStart w:id="147" w:name="_Toc406346141"/>
      <w:bookmarkStart w:id="148" w:name="_Toc406346842"/>
      <w:bookmarkStart w:id="149" w:name="_Toc406347543"/>
      <w:bookmarkStart w:id="150" w:name="_Toc406348237"/>
      <w:bookmarkStart w:id="151" w:name="_Toc406348932"/>
      <w:bookmarkStart w:id="152" w:name="_Toc406350460"/>
      <w:bookmarkStart w:id="153" w:name="_Toc406351503"/>
      <w:bookmarkStart w:id="154" w:name="_Toc406511649"/>
      <w:bookmarkStart w:id="155" w:name="_Toc283495274"/>
      <w:bookmarkStart w:id="156" w:name="_Toc284653403"/>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8223AE">
        <w:rPr>
          <w:rFonts w:cs="Tahoma"/>
          <w:color w:val="auto"/>
        </w:rPr>
        <w:lastRenderedPageBreak/>
        <w:t>Ministère de l’Agriculture et de la Pêche Maritime (MAPM)</w:t>
      </w:r>
      <w:bookmarkEnd w:id="155"/>
      <w:bookmarkEnd w:id="156"/>
    </w:p>
    <w:p w14:paraId="00309382" w14:textId="77777777" w:rsidR="002877F1" w:rsidRPr="008223AE" w:rsidRDefault="002877F1" w:rsidP="002877F1">
      <w:pPr>
        <w:pStyle w:val="BGP-Textecourant"/>
        <w:rPr>
          <w:rFonts w:cs="Tahoma"/>
          <w:szCs w:val="20"/>
        </w:rPr>
      </w:pPr>
      <w:r w:rsidRPr="008223AE">
        <w:rPr>
          <w:rFonts w:cs="Tahoma"/>
          <w:szCs w:val="20"/>
        </w:rPr>
        <w:t>Le MAPM est chargé de coordonner les actions du gouvernement en matière de développement agricole et rural. Dans un but de décentralisation, 9 ORMVA (Offices régionaux de mise en valeur agricole) ont été créés à partir de 1966. Ces organismes publics sont chargés de l’application de l’ensemble de la politique agricole dans toutes ses composantes dans leurs périmètres d’intervention respectifs (Loukkos, Moulouya Gharb, Doukkala, Haouz, Tadla, Souss-Massa, Ouarzazate et Errachidia). Ils sont dotés de l’autonomie financière tout en gardant leur statut d’établissement public.</w:t>
      </w:r>
    </w:p>
    <w:p w14:paraId="6297A06A" w14:textId="77777777" w:rsidR="002877F1" w:rsidRPr="008223AE" w:rsidRDefault="002877F1" w:rsidP="002877F1">
      <w:pPr>
        <w:pStyle w:val="BGP-Textecourant"/>
        <w:rPr>
          <w:rFonts w:cs="Tahoma"/>
          <w:szCs w:val="20"/>
        </w:rPr>
      </w:pPr>
      <w:r w:rsidRPr="008223AE">
        <w:rPr>
          <w:rFonts w:cs="Tahoma"/>
          <w:szCs w:val="20"/>
        </w:rPr>
        <w:t xml:space="preserve">Chaque ORMVA est administré par un Conseil d’Administration présidé par le Ministre de l’Agriculture, et composé des représentants des Directions techniques du Ministère, de représentants d’autres ministères concernés et des représentants des agriculteurs. </w:t>
      </w:r>
    </w:p>
    <w:p w14:paraId="6DF1F991" w14:textId="77777777" w:rsidR="002877F1" w:rsidRPr="008223AE" w:rsidRDefault="002877F1" w:rsidP="002877F1">
      <w:pPr>
        <w:pStyle w:val="BGP-Textecourant"/>
        <w:rPr>
          <w:rFonts w:cs="Tahoma"/>
          <w:szCs w:val="20"/>
        </w:rPr>
      </w:pPr>
      <w:r w:rsidRPr="008223AE">
        <w:rPr>
          <w:rFonts w:cs="Tahoma"/>
          <w:szCs w:val="20"/>
        </w:rPr>
        <w:t xml:space="preserve">Leur mission, définies dans leurs textes de création, porte sur la création et l'exploitation des ouvrages hydrauliques nécessaires à l’irrigation et à la mise en valeur agricole de leur région, ainsi que la gestion des ressources en eau à usage agricole qui leurs sont confiées globalement dans leurs zones d’action. </w:t>
      </w:r>
    </w:p>
    <w:p w14:paraId="77002FF3" w14:textId="77777777" w:rsidR="002877F1" w:rsidRPr="008223AE"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57" w:name="_Toc283495275"/>
      <w:bookmarkStart w:id="158" w:name="_Toc284653404"/>
      <w:r w:rsidRPr="008223AE">
        <w:rPr>
          <w:rFonts w:cs="Tahoma"/>
          <w:color w:val="auto"/>
        </w:rPr>
        <w:t>Ministère de l’Equipement et du Transport</w:t>
      </w:r>
      <w:bookmarkEnd w:id="157"/>
      <w:bookmarkEnd w:id="158"/>
    </w:p>
    <w:p w14:paraId="5D3C7C48" w14:textId="77777777" w:rsidR="002877F1" w:rsidRPr="008223AE" w:rsidRDefault="002877F1" w:rsidP="002877F1">
      <w:pPr>
        <w:pStyle w:val="BGP-Textecourant"/>
        <w:rPr>
          <w:rFonts w:cs="Tahoma"/>
          <w:szCs w:val="20"/>
        </w:rPr>
      </w:pPr>
      <w:r w:rsidRPr="008223AE">
        <w:rPr>
          <w:rFonts w:cs="Tahoma"/>
          <w:szCs w:val="20"/>
        </w:rPr>
        <w:t>Le Ministère de l'Équipement et du transport est chargé d'élaborer et de mettre en œuvre la politique du gouvernement dans les domaines des routes, des ports, des équipements publics et du Transport (Routier, Ferroviaire, Maritime et Aérien).</w:t>
      </w:r>
    </w:p>
    <w:p w14:paraId="7478AB7F" w14:textId="77777777" w:rsidR="002877F1" w:rsidRPr="008223AE" w:rsidRDefault="002877F1" w:rsidP="002877F1">
      <w:pPr>
        <w:pStyle w:val="BGP-Textecourant"/>
        <w:rPr>
          <w:rFonts w:cs="Tahoma"/>
          <w:szCs w:val="20"/>
        </w:rPr>
      </w:pPr>
      <w:r w:rsidRPr="008223AE">
        <w:rPr>
          <w:rFonts w:cs="Tahoma"/>
          <w:szCs w:val="20"/>
        </w:rPr>
        <w:t>A travers le département de l’Equipement, ce Ministère assure également pour le compte d'autres Ministères ou collectivités territoriales ou établissements publics, la réalisation, la supervision ou le contrôle d'études à caractère technique, ainsi que la réalisation d'ouvrages techniques ou le contrôle technique de travaux.</w:t>
      </w:r>
    </w:p>
    <w:p w14:paraId="54582311" w14:textId="77777777" w:rsidR="002877F1" w:rsidRPr="008223AE"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59" w:name="_Toc283495276"/>
      <w:bookmarkStart w:id="160" w:name="_Toc284653405"/>
      <w:r w:rsidRPr="008223AE">
        <w:rPr>
          <w:rFonts w:cs="Tahoma"/>
          <w:color w:val="auto"/>
        </w:rPr>
        <w:t>Ministère de l’Intérieur</w:t>
      </w:r>
      <w:bookmarkEnd w:id="159"/>
      <w:bookmarkEnd w:id="160"/>
    </w:p>
    <w:p w14:paraId="54462DCC" w14:textId="77777777" w:rsidR="002877F1" w:rsidRPr="008223AE" w:rsidRDefault="002877F1" w:rsidP="002877F1">
      <w:pPr>
        <w:pStyle w:val="BGP-Textecourant"/>
        <w:rPr>
          <w:rFonts w:cs="Tahoma"/>
          <w:szCs w:val="20"/>
        </w:rPr>
      </w:pPr>
      <w:r w:rsidRPr="008223AE">
        <w:rPr>
          <w:rFonts w:cs="Tahoma"/>
          <w:szCs w:val="20"/>
        </w:rPr>
        <w:t>Le ministère de l’Intérieur assure la tutelle hiérarchique des communes. La charte communale pose le principe de l’autonomie des communes et des communautés urbaines en matière de gestion des déchets solides, des infrastructures et de l’assainissement liquide. Leurs budgets et leurs investissements sont toutefois soumis au contrôle du Ministère de l’Intérieur.</w:t>
      </w:r>
    </w:p>
    <w:p w14:paraId="2357D728" w14:textId="77777777" w:rsidR="002877F1" w:rsidRPr="008223AE" w:rsidRDefault="002877F1" w:rsidP="002877F1">
      <w:pPr>
        <w:pStyle w:val="BGP-Titre111"/>
        <w:numPr>
          <w:ilvl w:val="2"/>
          <w:numId w:val="2"/>
        </w:numPr>
        <w:tabs>
          <w:tab w:val="clear" w:pos="2020"/>
          <w:tab w:val="num" w:pos="400"/>
          <w:tab w:val="num" w:pos="1620"/>
        </w:tabs>
        <w:ind w:left="1500" w:hanging="1200"/>
        <w:rPr>
          <w:rFonts w:cs="Tahoma"/>
          <w:color w:val="auto"/>
        </w:rPr>
      </w:pPr>
      <w:bookmarkStart w:id="161" w:name="_Toc283495277"/>
      <w:bookmarkStart w:id="162" w:name="_Toc284653406"/>
      <w:r w:rsidRPr="008223AE">
        <w:rPr>
          <w:rFonts w:cs="Tahoma"/>
          <w:color w:val="auto"/>
        </w:rPr>
        <w:t>Ministère de la Santé</w:t>
      </w:r>
      <w:bookmarkEnd w:id="161"/>
      <w:bookmarkEnd w:id="162"/>
    </w:p>
    <w:p w14:paraId="7BE5F085" w14:textId="77777777" w:rsidR="002877F1" w:rsidRPr="008223AE" w:rsidRDefault="002877F1" w:rsidP="002877F1">
      <w:pPr>
        <w:pStyle w:val="BodyText"/>
        <w:rPr>
          <w:rFonts w:ascii="Tahoma" w:hAnsi="Tahoma" w:cs="Tahoma"/>
          <w:sz w:val="20"/>
        </w:rPr>
      </w:pPr>
      <w:r w:rsidRPr="008223AE">
        <w:rPr>
          <w:rFonts w:ascii="Tahoma" w:hAnsi="Tahoma" w:cs="Tahoma"/>
          <w:sz w:val="20"/>
        </w:rPr>
        <w:t>Le ministère de la santé est l’autorité compétente pour la gestion des hôpitaux et des centres de soins sur tout le territoire national. Il contrôle aussi la qualité de l’eau potable en faisant des analyses dans ses laboratoires décentralisées. Il peut intervenir pour le contrôle sanitaire des puits et/ou piézomètres à proximité ou au niveau du site du projet.</w:t>
      </w:r>
    </w:p>
    <w:p w14:paraId="3F491A19" w14:textId="77777777" w:rsidR="002877F1" w:rsidRPr="008223AE" w:rsidRDefault="002877F1" w:rsidP="002877F1">
      <w:pPr>
        <w:pStyle w:val="BGP-Titre11"/>
        <w:numPr>
          <w:ilvl w:val="1"/>
          <w:numId w:val="2"/>
        </w:numPr>
        <w:ind w:left="578" w:hanging="578"/>
        <w:rPr>
          <w:rFonts w:cs="Tahoma"/>
          <w:color w:val="auto"/>
        </w:rPr>
      </w:pPr>
      <w:bookmarkStart w:id="163" w:name="_Toc283495278"/>
      <w:bookmarkStart w:id="164" w:name="_Toc284653407"/>
      <w:r w:rsidRPr="008223AE">
        <w:rPr>
          <w:rFonts w:cs="Tahoma"/>
          <w:color w:val="auto"/>
        </w:rPr>
        <w:t>Cadre institutionnel marocain de la gestion de l’énergie</w:t>
      </w:r>
      <w:bookmarkEnd w:id="163"/>
      <w:bookmarkEnd w:id="164"/>
    </w:p>
    <w:p w14:paraId="727B0D9E" w14:textId="77777777" w:rsidR="002877F1" w:rsidRPr="008223AE" w:rsidRDefault="002877F1" w:rsidP="002877F1">
      <w:pPr>
        <w:pStyle w:val="BGP-Titre111"/>
        <w:numPr>
          <w:ilvl w:val="2"/>
          <w:numId w:val="2"/>
        </w:numPr>
        <w:tabs>
          <w:tab w:val="clear" w:pos="2020"/>
          <w:tab w:val="num" w:pos="400"/>
          <w:tab w:val="num" w:pos="1620"/>
        </w:tabs>
        <w:ind w:left="1400" w:hanging="1100"/>
        <w:rPr>
          <w:rFonts w:cs="Tahoma"/>
          <w:color w:val="auto"/>
          <w:sz w:val="20"/>
        </w:rPr>
      </w:pPr>
      <w:bookmarkStart w:id="165" w:name="_Toc283495279"/>
      <w:bookmarkStart w:id="166" w:name="_Toc284653408"/>
      <w:r w:rsidRPr="008223AE">
        <w:rPr>
          <w:rFonts w:cs="Tahoma"/>
          <w:color w:val="auto"/>
          <w:sz w:val="20"/>
        </w:rPr>
        <w:t>Département de l’Energie et des Mines au sein du MEMEE</w:t>
      </w:r>
      <w:bookmarkEnd w:id="165"/>
      <w:bookmarkEnd w:id="166"/>
    </w:p>
    <w:p w14:paraId="75C64CBF" w14:textId="77777777" w:rsidR="002877F1" w:rsidRPr="008223AE" w:rsidRDefault="002877F1" w:rsidP="007C08AA">
      <w:pPr>
        <w:pStyle w:val="BodyText"/>
        <w:rPr>
          <w:rFonts w:ascii="Tahoma" w:hAnsi="Tahoma" w:cs="Tahoma"/>
          <w:sz w:val="20"/>
        </w:rPr>
      </w:pPr>
      <w:r w:rsidRPr="008223AE">
        <w:rPr>
          <w:rFonts w:ascii="Tahoma" w:hAnsi="Tahoma" w:cs="Tahoma"/>
          <w:sz w:val="20"/>
        </w:rPr>
        <w:t xml:space="preserve">Le département de l’Energie et des Mines est chargé de l'élaboration et de la mise en </w:t>
      </w:r>
      <w:r w:rsidR="00B55E0B" w:rsidRPr="008223AE">
        <w:rPr>
          <w:rFonts w:ascii="Tahoma" w:hAnsi="Tahoma" w:cs="Tahoma"/>
          <w:sz w:val="20"/>
        </w:rPr>
        <w:t>œuvre</w:t>
      </w:r>
      <w:r w:rsidRPr="008223AE">
        <w:rPr>
          <w:rFonts w:ascii="Tahoma" w:hAnsi="Tahoma" w:cs="Tahoma"/>
          <w:sz w:val="20"/>
        </w:rPr>
        <w:t xml:space="preserve"> de la politique gouvernementale dans les domaines de l'énergie, des mines et de la géologie ainsi que le contrôle des autres secteurs dépendant de son autorité. Il assure la tutelle des entreprises et établissements publics qui relèvent de sa compétence (y compris l’ONEE-BE). Parmi ses missions : </w:t>
      </w:r>
    </w:p>
    <w:p w14:paraId="537B4062" w14:textId="77777777" w:rsidR="002877F1" w:rsidRPr="008223AE" w:rsidRDefault="002877F1" w:rsidP="00AC321A">
      <w:pPr>
        <w:pStyle w:val="BGP-Retraittexte"/>
        <w:numPr>
          <w:ilvl w:val="0"/>
          <w:numId w:val="68"/>
        </w:numPr>
        <w:spacing w:before="60"/>
        <w:rPr>
          <w:rFonts w:cs="Tahoma"/>
          <w:szCs w:val="20"/>
        </w:rPr>
      </w:pPr>
      <w:r w:rsidRPr="008223AE">
        <w:rPr>
          <w:rFonts w:cs="Tahoma"/>
          <w:szCs w:val="20"/>
        </w:rPr>
        <w:t xml:space="preserve">Définir les options et prendre les mesures nécessaires à même de garantir la sécurité des approvisionnements énergétiques, de généraliser l'accès aux services énergétiques commerciaux pour les populations rurales et urbaines, et d'assurer la sûreté des personnes et des installations énergétiques et minières, </w:t>
      </w:r>
    </w:p>
    <w:p w14:paraId="3A61D953" w14:textId="77777777" w:rsidR="002877F1" w:rsidRPr="008223AE" w:rsidRDefault="002877F1" w:rsidP="00AC321A">
      <w:pPr>
        <w:pStyle w:val="BGP-Retraittexte"/>
        <w:numPr>
          <w:ilvl w:val="0"/>
          <w:numId w:val="68"/>
        </w:numPr>
        <w:spacing w:before="60"/>
        <w:rPr>
          <w:rFonts w:cs="Tahoma"/>
          <w:szCs w:val="20"/>
        </w:rPr>
      </w:pPr>
      <w:r w:rsidRPr="008223AE">
        <w:rPr>
          <w:rFonts w:cs="Tahoma"/>
          <w:szCs w:val="20"/>
        </w:rPr>
        <w:lastRenderedPageBreak/>
        <w:t>Assurer en permanence une vision stratégique et prospective permettant l'approvisionnement électrique du pays dans les meilleures conditions de sécurité et de qualité.</w:t>
      </w:r>
    </w:p>
    <w:p w14:paraId="56DB2A4E" w14:textId="77777777" w:rsidR="002877F1" w:rsidRPr="008223AE" w:rsidRDefault="002877F1" w:rsidP="002877F1">
      <w:pPr>
        <w:pStyle w:val="BGP-Titre111"/>
        <w:numPr>
          <w:ilvl w:val="2"/>
          <w:numId w:val="2"/>
        </w:numPr>
        <w:tabs>
          <w:tab w:val="clear" w:pos="2020"/>
          <w:tab w:val="num" w:pos="400"/>
          <w:tab w:val="num" w:pos="1620"/>
        </w:tabs>
        <w:ind w:left="1400" w:hanging="1100"/>
        <w:rPr>
          <w:rFonts w:cs="Tahoma"/>
          <w:color w:val="auto"/>
          <w:sz w:val="20"/>
        </w:rPr>
      </w:pPr>
      <w:bookmarkStart w:id="167" w:name="_Toc283495280"/>
      <w:bookmarkStart w:id="168" w:name="_Toc284653409"/>
      <w:r w:rsidRPr="008223AE">
        <w:rPr>
          <w:rFonts w:cs="Tahoma"/>
          <w:color w:val="auto"/>
          <w:sz w:val="20"/>
        </w:rPr>
        <w:t>Office National de L’eau et de l’Electricité – Branche électricité</w:t>
      </w:r>
      <w:bookmarkEnd w:id="167"/>
      <w:bookmarkEnd w:id="168"/>
    </w:p>
    <w:p w14:paraId="30F2D46B" w14:textId="77777777" w:rsidR="002877F1" w:rsidRPr="008223AE" w:rsidRDefault="002877F1" w:rsidP="002877F1">
      <w:pPr>
        <w:pStyle w:val="BodyText"/>
        <w:rPr>
          <w:rFonts w:ascii="Tahoma" w:hAnsi="Tahoma" w:cs="Tahoma"/>
          <w:sz w:val="20"/>
        </w:rPr>
      </w:pPr>
      <w:r w:rsidRPr="008223AE">
        <w:rPr>
          <w:rFonts w:ascii="Tahoma" w:hAnsi="Tahoma" w:cs="Tahoma"/>
          <w:sz w:val="20"/>
        </w:rPr>
        <w:t>L’ONEE-BE est un établissement public à caractère industriel et commercial placé sous la tutelle administrative et technique du Ministère de l'Energie, des Mines, de l’Eau et de l’Environnement. Il est chargé de la production, du transport et de la distribution de l’énergie électrique ainsi que de l’étude des programmes et des possibilités d’approvisionnement en énergie électrique de tous les usagers industriels, agricoles et domestiques.</w:t>
      </w:r>
    </w:p>
    <w:p w14:paraId="6ECBDDCB" w14:textId="77777777" w:rsidR="002877F1" w:rsidRPr="008223AE" w:rsidRDefault="002877F1" w:rsidP="002877F1">
      <w:pPr>
        <w:pStyle w:val="BodyText"/>
        <w:rPr>
          <w:rFonts w:ascii="Tahoma" w:hAnsi="Tahoma" w:cs="Tahoma"/>
          <w:sz w:val="20"/>
        </w:rPr>
      </w:pPr>
      <w:r w:rsidRPr="008223AE">
        <w:rPr>
          <w:rFonts w:ascii="Tahoma" w:hAnsi="Tahoma" w:cs="Tahoma"/>
          <w:sz w:val="20"/>
        </w:rPr>
        <w:t>Il est habilité à prendre toutes les dispositions nécessaires pour aménager les ressources d’énergie électrique et pour exploiter les ouvrages publics destinés à la production, au transport et à la distribution de l’énergie électrique.</w:t>
      </w:r>
    </w:p>
    <w:p w14:paraId="1E08952E" w14:textId="77777777" w:rsidR="002877F1" w:rsidRPr="008223AE" w:rsidRDefault="002877F1" w:rsidP="002877F1">
      <w:pPr>
        <w:pStyle w:val="BodyText"/>
        <w:rPr>
          <w:rFonts w:ascii="Tahoma" w:hAnsi="Tahoma" w:cs="Tahoma"/>
          <w:sz w:val="20"/>
        </w:rPr>
      </w:pPr>
      <w:r w:rsidRPr="008223AE">
        <w:rPr>
          <w:rFonts w:ascii="Tahoma" w:hAnsi="Tahoma" w:cs="Tahoma"/>
          <w:sz w:val="20"/>
        </w:rPr>
        <w:t>Il est autorisé à occuper les parcelles du domaine public nécessaires à l’établissement des ouvrages de production, de transport et de distribution.</w:t>
      </w:r>
    </w:p>
    <w:p w14:paraId="0F0569E9" w14:textId="77777777" w:rsidR="002877F1" w:rsidRDefault="002877F1" w:rsidP="002877F1">
      <w:pPr>
        <w:pStyle w:val="BGP-Textecourant"/>
        <w:rPr>
          <w:rFonts w:cs="Tahoma"/>
        </w:rPr>
      </w:pPr>
    </w:p>
    <w:p w14:paraId="23F67338" w14:textId="77777777" w:rsidR="00C617BB" w:rsidRPr="008223AE" w:rsidRDefault="00C617BB" w:rsidP="002877F1">
      <w:pPr>
        <w:pStyle w:val="BGP-Textecourant"/>
        <w:rPr>
          <w:rFonts w:cs="Tahoma"/>
        </w:rPr>
        <w:sectPr w:rsidR="00C617BB" w:rsidRPr="008223AE" w:rsidSect="00E22F88">
          <w:footerReference w:type="default" r:id="rId25"/>
          <w:pgSz w:w="11907" w:h="16839" w:code="9"/>
          <w:pgMar w:top="1418" w:right="1418" w:bottom="1418" w:left="1418" w:header="454" w:footer="454" w:gutter="0"/>
          <w:cols w:space="708"/>
          <w:docGrid w:linePitch="360"/>
        </w:sectPr>
      </w:pPr>
    </w:p>
    <w:p w14:paraId="5DBCD4E0" w14:textId="77777777" w:rsidR="003E2672" w:rsidRPr="008223AE" w:rsidRDefault="003E2672" w:rsidP="00903C92">
      <w:pPr>
        <w:pStyle w:val="BGP-Titre1"/>
        <w:numPr>
          <w:ilvl w:val="0"/>
          <w:numId w:val="2"/>
        </w:numPr>
        <w:tabs>
          <w:tab w:val="clear" w:pos="432"/>
          <w:tab w:val="num" w:pos="0"/>
        </w:tabs>
        <w:ind w:hanging="972"/>
        <w:rPr>
          <w:rFonts w:cs="Tahoma"/>
          <w:color w:val="auto"/>
        </w:rPr>
      </w:pPr>
      <w:bookmarkStart w:id="169" w:name="_Toc283495281"/>
      <w:bookmarkStart w:id="170" w:name="_Toc284653410"/>
      <w:r w:rsidRPr="008223AE">
        <w:rPr>
          <w:rFonts w:cs="Tahoma"/>
          <w:color w:val="auto"/>
        </w:rPr>
        <w:lastRenderedPageBreak/>
        <w:t>Analyse de l’état initial de l’environnement</w:t>
      </w:r>
      <w:bookmarkEnd w:id="100"/>
      <w:bookmarkEnd w:id="101"/>
      <w:bookmarkEnd w:id="169"/>
      <w:bookmarkEnd w:id="170"/>
    </w:p>
    <w:p w14:paraId="303F8F49" w14:textId="77777777" w:rsidR="003E2672" w:rsidRPr="008223AE" w:rsidRDefault="003E2672" w:rsidP="00E14406">
      <w:pPr>
        <w:pStyle w:val="BGP-Titre11"/>
        <w:numPr>
          <w:ilvl w:val="1"/>
          <w:numId w:val="2"/>
        </w:numPr>
        <w:ind w:left="578" w:hanging="578"/>
        <w:rPr>
          <w:rFonts w:cs="Tahoma"/>
          <w:color w:val="auto"/>
          <w:szCs w:val="20"/>
        </w:rPr>
      </w:pPr>
      <w:bookmarkStart w:id="171" w:name="_Toc259034330"/>
      <w:bookmarkStart w:id="172" w:name="_Toc404016124"/>
      <w:bookmarkStart w:id="173" w:name="_Toc404177723"/>
      <w:bookmarkStart w:id="174" w:name="_Toc283495282"/>
      <w:bookmarkStart w:id="175" w:name="_Toc284653411"/>
      <w:bookmarkStart w:id="176" w:name="_Toc240952180"/>
      <w:r w:rsidRPr="008223AE">
        <w:rPr>
          <w:rFonts w:cs="Tahoma"/>
          <w:color w:val="auto"/>
          <w:szCs w:val="20"/>
        </w:rPr>
        <w:t>Aire d’étude</w:t>
      </w:r>
      <w:bookmarkEnd w:id="171"/>
      <w:bookmarkEnd w:id="172"/>
      <w:bookmarkEnd w:id="173"/>
      <w:bookmarkEnd w:id="174"/>
      <w:bookmarkEnd w:id="175"/>
    </w:p>
    <w:p w14:paraId="1168AB4E" w14:textId="77777777" w:rsidR="003E2672" w:rsidRPr="008223AE" w:rsidRDefault="003E2672" w:rsidP="00811A4E">
      <w:pPr>
        <w:pStyle w:val="BGP-Textecourant"/>
        <w:spacing w:after="120"/>
        <w:ind w:left="-540"/>
        <w:rPr>
          <w:rFonts w:cs="Tahoma"/>
          <w:szCs w:val="20"/>
        </w:rPr>
      </w:pPr>
      <w:r w:rsidRPr="008223AE">
        <w:rPr>
          <w:rFonts w:cs="Tahoma"/>
          <w:szCs w:val="20"/>
        </w:rPr>
        <w:t>Globalement, nous distinguons trois aires d’étude dans notre approche de travail :</w:t>
      </w:r>
    </w:p>
    <w:p w14:paraId="77808342" w14:textId="77777777" w:rsidR="003E2672" w:rsidRPr="008223AE" w:rsidRDefault="003E2672" w:rsidP="00811A4E">
      <w:pPr>
        <w:pStyle w:val="BGP-Textecourant"/>
        <w:spacing w:after="120"/>
        <w:ind w:left="-540"/>
        <w:rPr>
          <w:rFonts w:cs="Tahoma"/>
          <w:szCs w:val="20"/>
        </w:rPr>
      </w:pPr>
      <w:r w:rsidRPr="008223AE">
        <w:rPr>
          <w:rFonts w:cs="Tahoma"/>
          <w:szCs w:val="20"/>
        </w:rPr>
        <w:t xml:space="preserve">• Une </w:t>
      </w:r>
      <w:r w:rsidRPr="008223AE">
        <w:rPr>
          <w:rFonts w:cs="Tahoma"/>
          <w:b/>
          <w:bCs/>
          <w:szCs w:val="20"/>
        </w:rPr>
        <w:t>aire d’étude immédiate</w:t>
      </w:r>
      <w:r w:rsidRPr="008223AE">
        <w:rPr>
          <w:rFonts w:cs="Tahoma"/>
          <w:szCs w:val="20"/>
        </w:rPr>
        <w:t xml:space="preserve"> correspondant à la zone d’implantation potentielle du site du projet et son accès terminal. L’état initial y est analysé de manière complète.</w:t>
      </w:r>
    </w:p>
    <w:p w14:paraId="18387676" w14:textId="77777777" w:rsidR="003E2672" w:rsidRPr="008223AE" w:rsidRDefault="003E2672" w:rsidP="00811A4E">
      <w:pPr>
        <w:pStyle w:val="BGP-Textecourant"/>
        <w:spacing w:after="120"/>
        <w:ind w:left="-540"/>
        <w:rPr>
          <w:rFonts w:cs="Tahoma"/>
          <w:szCs w:val="20"/>
        </w:rPr>
      </w:pPr>
      <w:r w:rsidRPr="008223AE">
        <w:rPr>
          <w:rFonts w:cs="Tahoma"/>
          <w:szCs w:val="20"/>
        </w:rPr>
        <w:t>Une analyse bibliographique et des consultations complètent l’inventaire ;</w:t>
      </w:r>
    </w:p>
    <w:p w14:paraId="49254D88" w14:textId="77777777" w:rsidR="003E2672" w:rsidRPr="008223AE" w:rsidRDefault="003E2672" w:rsidP="00811A4E">
      <w:pPr>
        <w:pStyle w:val="BGP-Textecourant"/>
        <w:spacing w:after="120"/>
        <w:ind w:left="-540"/>
        <w:rPr>
          <w:rFonts w:cs="Tahoma"/>
          <w:szCs w:val="20"/>
        </w:rPr>
      </w:pPr>
      <w:r w:rsidRPr="008223AE">
        <w:rPr>
          <w:rFonts w:cs="Tahoma"/>
          <w:szCs w:val="20"/>
        </w:rPr>
        <w:t xml:space="preserve">• Une </w:t>
      </w:r>
      <w:r w:rsidRPr="008223AE">
        <w:rPr>
          <w:rFonts w:cs="Tahoma"/>
          <w:b/>
          <w:bCs/>
          <w:szCs w:val="20"/>
        </w:rPr>
        <w:t>aire d’étude rapprochée</w:t>
      </w:r>
      <w:r w:rsidRPr="008223AE">
        <w:rPr>
          <w:rFonts w:cs="Tahoma"/>
          <w:szCs w:val="20"/>
        </w:rPr>
        <w:t xml:space="preserve"> autour de l’aire d’étude immédiate. Il s’agit de la zone potentiellement affectée par le projet. L’état initial y est analysé de manière plus ciblée, en recherchant les espèces ou habitats sensibles, les zones de concentration de la faune - flore et lesprincipaux noyaux de biodiversité. Cette analyse s’appuie à la fois sur les informations issues de la bibliographie et sur des observations ponctuelles de terrain ;</w:t>
      </w:r>
    </w:p>
    <w:p w14:paraId="371C2AE1" w14:textId="77777777" w:rsidR="003E2672" w:rsidRPr="008223AE" w:rsidRDefault="003E2672" w:rsidP="00811A4E">
      <w:pPr>
        <w:pStyle w:val="BGP-Textecourant"/>
        <w:spacing w:after="120"/>
        <w:ind w:left="-540"/>
        <w:rPr>
          <w:rFonts w:cs="Tahoma"/>
          <w:szCs w:val="20"/>
        </w:rPr>
      </w:pPr>
      <w:r w:rsidRPr="008223AE">
        <w:rPr>
          <w:rFonts w:cs="Tahoma"/>
          <w:szCs w:val="20"/>
        </w:rPr>
        <w:t xml:space="preserve">• Une </w:t>
      </w:r>
      <w:r w:rsidRPr="008223AE">
        <w:rPr>
          <w:rFonts w:cs="Tahoma"/>
          <w:b/>
          <w:bCs/>
          <w:szCs w:val="20"/>
        </w:rPr>
        <w:t>aire d’étude éloignée</w:t>
      </w:r>
      <w:r w:rsidRPr="008223AE">
        <w:rPr>
          <w:rFonts w:cs="Tahoma"/>
          <w:szCs w:val="20"/>
        </w:rPr>
        <w:t xml:space="preserve"> qui s’intéresse au cadre naturel et humain du site d’implantation à plus large échelle. La fonctionnalité écologique du site d’implantation y est analysée, la position du projet au sein du bassin versant, du paysage, etc. Ces informations sont issues essentiellement de la bibliographie (rôle dans l’écologie du paysage, importance du site dans les déplacements connus des espèces, niveau socioéconomique influencé, etc).</w:t>
      </w:r>
    </w:p>
    <w:p w14:paraId="4EA5D6B9" w14:textId="4AE817C5" w:rsidR="003E2672" w:rsidRPr="008223AE" w:rsidRDefault="003E2672" w:rsidP="00811A4E">
      <w:pPr>
        <w:pStyle w:val="BGP-Textecourant"/>
        <w:spacing w:after="120"/>
        <w:ind w:left="-540"/>
        <w:rPr>
          <w:rFonts w:cs="Tahoma"/>
          <w:szCs w:val="20"/>
        </w:rPr>
      </w:pPr>
      <w:r w:rsidRPr="008223AE">
        <w:rPr>
          <w:rFonts w:cs="Tahoma"/>
          <w:szCs w:val="20"/>
        </w:rPr>
        <w:t>Dans le cadre de la présente étude, les aires d’études globales d</w:t>
      </w:r>
      <w:r w:rsidR="00127325">
        <w:rPr>
          <w:rFonts w:cs="Tahoma"/>
          <w:szCs w:val="20"/>
        </w:rPr>
        <w:t>e la centrale</w:t>
      </w:r>
      <w:r w:rsidRPr="008223AE">
        <w:rPr>
          <w:rFonts w:cs="Tahoma"/>
          <w:szCs w:val="20"/>
        </w:rPr>
        <w:t xml:space="preserve"> comprendront : </w:t>
      </w:r>
    </w:p>
    <w:p w14:paraId="5A354F7C" w14:textId="446DA693" w:rsidR="00956305" w:rsidRPr="008223AE" w:rsidRDefault="00956305" w:rsidP="00811A4E">
      <w:pPr>
        <w:pStyle w:val="BGP-Textecourant"/>
        <w:spacing w:after="120"/>
        <w:ind w:left="-540"/>
        <w:rPr>
          <w:szCs w:val="20"/>
        </w:rPr>
      </w:pPr>
      <w:bookmarkStart w:id="177" w:name="_Toc404016126"/>
      <w:bookmarkStart w:id="178" w:name="_Toc404177725"/>
      <w:r w:rsidRPr="008223AE">
        <w:rPr>
          <w:szCs w:val="20"/>
        </w:rPr>
        <w:t xml:space="preserve">• </w:t>
      </w:r>
      <w:r w:rsidRPr="008223AE">
        <w:rPr>
          <w:b/>
          <w:bCs/>
          <w:szCs w:val="20"/>
        </w:rPr>
        <w:t>Une aire d’étude immédiate</w:t>
      </w:r>
      <w:r w:rsidRPr="008223AE">
        <w:rPr>
          <w:szCs w:val="20"/>
        </w:rPr>
        <w:t xml:space="preserve"> correspondante à l’aire occupée par le site de la centrale Photovoltaïque ainsi que toute la superficie du domaine collectif d’Oulad Khaou</w:t>
      </w:r>
      <w:r w:rsidR="0073097F" w:rsidRPr="008223AE">
        <w:rPr>
          <w:szCs w:val="20"/>
        </w:rPr>
        <w:t xml:space="preserve">a de 200ha, </w:t>
      </w:r>
      <w:r w:rsidR="009F70A8">
        <w:rPr>
          <w:szCs w:val="20"/>
        </w:rPr>
        <w:t xml:space="preserve">en voie d’être </w:t>
      </w:r>
      <w:r w:rsidR="0073097F" w:rsidRPr="008223AE">
        <w:rPr>
          <w:szCs w:val="20"/>
        </w:rPr>
        <w:t>acquis par l’ONEE Branche Electricité</w:t>
      </w:r>
      <w:r w:rsidRPr="008223AE">
        <w:rPr>
          <w:szCs w:val="20"/>
        </w:rPr>
        <w:t xml:space="preserve"> pour ce projet.</w:t>
      </w:r>
    </w:p>
    <w:p w14:paraId="4A372602" w14:textId="77777777" w:rsidR="00956305" w:rsidRPr="008223AE" w:rsidRDefault="00956305" w:rsidP="00811A4E">
      <w:pPr>
        <w:pStyle w:val="BGP-Textecourant"/>
        <w:spacing w:after="120"/>
        <w:ind w:left="-540"/>
        <w:rPr>
          <w:szCs w:val="20"/>
        </w:rPr>
      </w:pPr>
      <w:r w:rsidRPr="008223AE">
        <w:rPr>
          <w:szCs w:val="20"/>
        </w:rPr>
        <w:t xml:space="preserve">• </w:t>
      </w:r>
      <w:r w:rsidRPr="008223AE">
        <w:rPr>
          <w:b/>
          <w:bCs/>
          <w:szCs w:val="20"/>
        </w:rPr>
        <w:t>Une aire d’étude rapprochée</w:t>
      </w:r>
      <w:r w:rsidRPr="008223AE">
        <w:rPr>
          <w:szCs w:val="20"/>
        </w:rPr>
        <w:t xml:space="preserve"> qui constitue le plateau qui représente une seule et même unité fonctionnelle homogène où l’installation du complexe solaire est prévue. Cette zone comprenant aussi </w:t>
      </w:r>
    </w:p>
    <w:p w14:paraId="40B9EC06" w14:textId="77777777" w:rsidR="00956305" w:rsidRPr="008223AE" w:rsidRDefault="00956305" w:rsidP="00C84D5A">
      <w:pPr>
        <w:pStyle w:val="BGP-Textecourant"/>
        <w:numPr>
          <w:ilvl w:val="1"/>
          <w:numId w:val="34"/>
        </w:numPr>
        <w:spacing w:after="120"/>
        <w:ind w:left="567" w:hanging="567"/>
        <w:rPr>
          <w:rFonts w:cs="Tahoma"/>
          <w:szCs w:val="20"/>
        </w:rPr>
      </w:pPr>
      <w:r w:rsidRPr="008223AE">
        <w:rPr>
          <w:rFonts w:cs="Tahoma"/>
          <w:szCs w:val="20"/>
        </w:rPr>
        <w:t>La vallée de l’oued Mguiber à l’ouest du site avec, notamment, sa rive droite (limitrophe au plateau) présentant des escarpements rocheux ponctuellement verticaux et donc favorables à l’installation d’aires de Rapaces qui fréquenteront nécessairement le plateau lors de leurs quêtes de proies au moins durant une partie du cycle annuel. Cette vallée présente aussi localement des palmeraies et des espaces irrigués.</w:t>
      </w:r>
    </w:p>
    <w:p w14:paraId="37A07F17" w14:textId="77777777" w:rsidR="00956305" w:rsidRPr="008223AE" w:rsidRDefault="00956305" w:rsidP="00C84D5A">
      <w:pPr>
        <w:pStyle w:val="BGP-Textecourant"/>
        <w:numPr>
          <w:ilvl w:val="1"/>
          <w:numId w:val="34"/>
        </w:numPr>
        <w:spacing w:after="120"/>
        <w:ind w:left="708" w:hanging="567"/>
        <w:rPr>
          <w:rFonts w:cs="Tahoma"/>
          <w:szCs w:val="20"/>
        </w:rPr>
      </w:pPr>
      <w:r w:rsidRPr="008223AE">
        <w:rPr>
          <w:rFonts w:cs="Tahoma"/>
          <w:szCs w:val="20"/>
        </w:rPr>
        <w:t>Des points de vue socio-économique et démographique, cette aire d’étude couvrira les douars et centre</w:t>
      </w:r>
      <w:r w:rsidR="008965EB" w:rsidRPr="008223AE">
        <w:rPr>
          <w:rFonts w:cs="Tahoma"/>
          <w:szCs w:val="20"/>
        </w:rPr>
        <w:t>s</w:t>
      </w:r>
      <w:r w:rsidRPr="008223AE">
        <w:rPr>
          <w:rFonts w:cs="Tahoma"/>
          <w:szCs w:val="20"/>
        </w:rPr>
        <w:t xml:space="preserve"> les plus proches du site du complexe à savoir :</w:t>
      </w:r>
    </w:p>
    <w:p w14:paraId="23387830" w14:textId="77777777" w:rsidR="00956305" w:rsidRPr="008223AE" w:rsidRDefault="00956305" w:rsidP="00C84D5A">
      <w:pPr>
        <w:numPr>
          <w:ilvl w:val="1"/>
          <w:numId w:val="35"/>
        </w:numPr>
        <w:tabs>
          <w:tab w:val="num" w:pos="1440"/>
        </w:tabs>
        <w:spacing w:after="120"/>
        <w:ind w:left="1440"/>
        <w:jc w:val="both"/>
        <w:rPr>
          <w:rFonts w:cs="Tahoma"/>
          <w:color w:val="auto"/>
        </w:rPr>
      </w:pPr>
      <w:r w:rsidRPr="008223AE">
        <w:rPr>
          <w:rFonts w:cs="Tahoma"/>
          <w:color w:val="auto"/>
        </w:rPr>
        <w:t>A l’Ouest et au Nord-ouest du site du complexe, les douars longeant l’oued Mguiber, dont : Tadmia, Tikoutamine et Atchana.</w:t>
      </w:r>
    </w:p>
    <w:p w14:paraId="48679351" w14:textId="76AD0215" w:rsidR="00956305" w:rsidRPr="008223AE" w:rsidRDefault="00956305" w:rsidP="00C84D5A">
      <w:pPr>
        <w:numPr>
          <w:ilvl w:val="1"/>
          <w:numId w:val="35"/>
        </w:numPr>
        <w:tabs>
          <w:tab w:val="num" w:pos="1440"/>
        </w:tabs>
        <w:spacing w:after="120"/>
        <w:ind w:left="1440"/>
        <w:jc w:val="both"/>
        <w:rPr>
          <w:rFonts w:cs="Tahoma"/>
          <w:color w:val="auto"/>
        </w:rPr>
      </w:pPr>
      <w:r w:rsidRPr="008223AE">
        <w:rPr>
          <w:color w:val="auto"/>
        </w:rPr>
        <w:t xml:space="preserve">Au Nord du site du complexe, </w:t>
      </w:r>
      <w:r w:rsidRPr="008223AE">
        <w:rPr>
          <w:rFonts w:cs="Tahoma"/>
          <w:color w:val="auto"/>
        </w:rPr>
        <w:t>le centre Ouizeght</w:t>
      </w:r>
      <w:r w:rsidRPr="008223AE">
        <w:rPr>
          <w:color w:val="auto"/>
        </w:rPr>
        <w:t xml:space="preserve"> et le douar Ouech</w:t>
      </w:r>
      <w:r w:rsidR="00127325">
        <w:rPr>
          <w:color w:val="auto"/>
        </w:rPr>
        <w:t xml:space="preserve"> </w:t>
      </w:r>
      <w:r w:rsidRPr="008223AE">
        <w:rPr>
          <w:color w:val="auto"/>
        </w:rPr>
        <w:t xml:space="preserve">Rhab situés sur la rive droite du même oued </w:t>
      </w:r>
    </w:p>
    <w:p w14:paraId="488B6803" w14:textId="77777777" w:rsidR="00956305" w:rsidRPr="008223AE" w:rsidRDefault="00956305" w:rsidP="00903C92">
      <w:pPr>
        <w:pStyle w:val="BGP-Textecourant"/>
        <w:spacing w:after="120"/>
        <w:ind w:left="-540"/>
        <w:rPr>
          <w:szCs w:val="20"/>
        </w:rPr>
      </w:pPr>
      <w:r w:rsidRPr="008223AE">
        <w:rPr>
          <w:szCs w:val="20"/>
        </w:rPr>
        <w:t xml:space="preserve">• Enfin, </w:t>
      </w:r>
      <w:r w:rsidRPr="008223AE">
        <w:rPr>
          <w:b/>
          <w:bCs/>
          <w:szCs w:val="20"/>
        </w:rPr>
        <w:t>une aire d’étude éloignée</w:t>
      </w:r>
      <w:r w:rsidRPr="008223AE">
        <w:rPr>
          <w:szCs w:val="20"/>
        </w:rPr>
        <w:t>, définie en se basant sur les principaux éléments du cadre naturel et humain accueillant le site du projet. Ainsi, la situation du site du projet par rapport au réseau hydrographique local, a donné à cette aire éloignée une forme triangulaire ouverte vers le nord.</w:t>
      </w:r>
    </w:p>
    <w:p w14:paraId="6599923B" w14:textId="77777777" w:rsidR="00811A4E" w:rsidRPr="008223AE" w:rsidRDefault="00811A4E" w:rsidP="00811A4E">
      <w:pPr>
        <w:pStyle w:val="BGP-Textecourant"/>
        <w:spacing w:after="120"/>
        <w:ind w:left="-540"/>
        <w:rPr>
          <w:szCs w:val="20"/>
        </w:rPr>
      </w:pPr>
      <w:bookmarkStart w:id="179" w:name="_Toc406343314"/>
      <w:bookmarkStart w:id="180" w:name="_Toc406344036"/>
      <w:bookmarkStart w:id="181" w:name="_Toc406344750"/>
      <w:bookmarkStart w:id="182" w:name="_Toc406345452"/>
      <w:bookmarkStart w:id="183" w:name="_Toc406346153"/>
      <w:bookmarkStart w:id="184" w:name="_Toc406346854"/>
      <w:bookmarkStart w:id="185" w:name="_Toc406347555"/>
      <w:bookmarkStart w:id="186" w:name="_Toc406348249"/>
      <w:bookmarkStart w:id="187" w:name="_Toc406348944"/>
      <w:bookmarkStart w:id="188" w:name="_Toc406350472"/>
      <w:bookmarkStart w:id="189" w:name="_Toc406351515"/>
      <w:bookmarkStart w:id="190" w:name="_Toc406511661"/>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4F8BBE6B" w14:textId="77777777" w:rsidR="003D0EAC" w:rsidRPr="008223AE" w:rsidRDefault="003D0EAC" w:rsidP="003D0EAC">
      <w:pPr>
        <w:pStyle w:val="BGP-Textecourant"/>
        <w:rPr>
          <w:rFonts w:cs="Tahoma"/>
        </w:rPr>
        <w:sectPr w:rsidR="003D0EAC" w:rsidRPr="008223AE" w:rsidSect="00CF0649">
          <w:type w:val="nextColumn"/>
          <w:pgSz w:w="11907" w:h="16839" w:code="9"/>
          <w:pgMar w:top="1418" w:right="1418" w:bottom="1418" w:left="1418" w:header="454" w:footer="454" w:gutter="567"/>
          <w:cols w:space="708"/>
          <w:docGrid w:linePitch="360"/>
        </w:sectPr>
      </w:pPr>
    </w:p>
    <w:p w14:paraId="3F14F8AC" w14:textId="77777777" w:rsidR="003E2672" w:rsidRPr="008223AE" w:rsidRDefault="00AE3C8C" w:rsidP="009F64F7">
      <w:pPr>
        <w:pStyle w:val="BodyText"/>
        <w:keepNext/>
        <w:jc w:val="center"/>
        <w:rPr>
          <w:rFonts w:ascii="Tahoma" w:hAnsi="Tahoma" w:cs="Tahoma"/>
        </w:rPr>
      </w:pPr>
      <w:r w:rsidRPr="008223AE">
        <w:rPr>
          <w:rFonts w:ascii="Tahoma" w:hAnsi="Tahoma" w:cs="Tahoma"/>
          <w:noProof/>
          <w:lang w:val="en-US" w:eastAsia="en-US"/>
        </w:rPr>
        <w:lastRenderedPageBreak/>
        <w:drawing>
          <wp:inline distT="0" distB="0" distL="0" distR="0" wp14:anchorId="648F77C7" wp14:editId="6EF2F9B6">
            <wp:extent cx="11788946" cy="8331200"/>
            <wp:effectExtent l="0" t="0" r="317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email"/>
                    <a:srcRect/>
                    <a:stretch>
                      <a:fillRect/>
                    </a:stretch>
                  </pic:blipFill>
                  <pic:spPr bwMode="auto">
                    <a:xfrm>
                      <a:off x="0" y="0"/>
                      <a:ext cx="11796939" cy="8336848"/>
                    </a:xfrm>
                    <a:prstGeom prst="rect">
                      <a:avLst/>
                    </a:prstGeom>
                    <a:noFill/>
                    <a:ln w="9525">
                      <a:noFill/>
                      <a:miter lim="800000"/>
                      <a:headEnd/>
                      <a:tailEnd/>
                    </a:ln>
                  </pic:spPr>
                </pic:pic>
              </a:graphicData>
            </a:graphic>
          </wp:inline>
        </w:drawing>
      </w:r>
    </w:p>
    <w:p w14:paraId="2294A43F" w14:textId="77E3B191" w:rsidR="003E2672" w:rsidRPr="008223AE" w:rsidRDefault="007E2BAA" w:rsidP="009F64F7">
      <w:pPr>
        <w:pStyle w:val="Caption"/>
        <w:rPr>
          <w:rFonts w:ascii="Tahoma" w:hAnsi="Tahoma" w:cs="Tahoma"/>
          <w:color w:val="auto"/>
        </w:rPr>
      </w:pPr>
      <w:bookmarkStart w:id="191" w:name="_Toc404016194"/>
      <w:bookmarkStart w:id="192" w:name="_Toc404178444"/>
      <w:bookmarkStart w:id="193" w:name="_Toc284614389"/>
      <w:r w:rsidRPr="008223AE">
        <w:rPr>
          <w:rFonts w:ascii="Tahoma" w:hAnsi="Tahoma" w:cs="Tahoma"/>
          <w:color w:val="auto"/>
        </w:rPr>
        <w:t>Figure</w:t>
      </w:r>
      <w:r w:rsidR="009A11E4">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AD767F">
        <w:rPr>
          <w:rFonts w:ascii="Tahoma" w:hAnsi="Tahoma" w:cs="Tahoma"/>
          <w:noProof/>
          <w:color w:val="auto"/>
        </w:rPr>
        <w:t>4</w:t>
      </w:r>
      <w:r w:rsidR="00DB1D58" w:rsidRPr="008223AE">
        <w:rPr>
          <w:rFonts w:ascii="Tahoma" w:hAnsi="Tahoma" w:cs="Tahoma"/>
          <w:color w:val="auto"/>
        </w:rPr>
        <w:fldChar w:fldCharType="end"/>
      </w:r>
      <w:r w:rsidR="003E2672" w:rsidRPr="008223AE">
        <w:rPr>
          <w:rFonts w:ascii="Tahoma" w:hAnsi="Tahoma" w:cs="Tahoma"/>
          <w:color w:val="auto"/>
        </w:rPr>
        <w:t xml:space="preserve"> : Délimitation des périmètres d'étude (site de Missour)</w:t>
      </w:r>
      <w:bookmarkEnd w:id="191"/>
      <w:bookmarkEnd w:id="192"/>
      <w:bookmarkEnd w:id="193"/>
    </w:p>
    <w:p w14:paraId="3B6DBC7C" w14:textId="77777777" w:rsidR="00760761" w:rsidRPr="008223AE" w:rsidRDefault="00760761" w:rsidP="007C08AA"/>
    <w:p w14:paraId="7BE4B257" w14:textId="77777777" w:rsidR="00B57277" w:rsidRPr="008223AE" w:rsidRDefault="00B57277" w:rsidP="007C08AA">
      <w:pPr>
        <w:pStyle w:val="BGP-Textecourant"/>
        <w:sectPr w:rsidR="00B57277" w:rsidRPr="008223AE" w:rsidSect="00CF0649">
          <w:footerReference w:type="default" r:id="rId27"/>
          <w:pgSz w:w="23814" w:h="16840" w:orient="landscape" w:code="8"/>
          <w:pgMar w:top="1418" w:right="1418" w:bottom="1418" w:left="1418" w:header="454" w:footer="454" w:gutter="0"/>
          <w:cols w:space="708"/>
          <w:docGrid w:linePitch="360"/>
        </w:sectPr>
      </w:pPr>
    </w:p>
    <w:p w14:paraId="2F2AB95C" w14:textId="77777777" w:rsidR="003E2672" w:rsidRPr="008223AE" w:rsidRDefault="003E2672" w:rsidP="00E14406">
      <w:pPr>
        <w:pStyle w:val="BGP-Titre11"/>
        <w:numPr>
          <w:ilvl w:val="1"/>
          <w:numId w:val="2"/>
        </w:numPr>
        <w:ind w:left="578" w:hanging="578"/>
        <w:rPr>
          <w:rFonts w:cs="Tahoma"/>
          <w:color w:val="auto"/>
          <w:szCs w:val="20"/>
        </w:rPr>
      </w:pPr>
      <w:bookmarkStart w:id="194" w:name="_Toc259034331"/>
      <w:bookmarkStart w:id="195" w:name="_Toc404016128"/>
      <w:bookmarkStart w:id="196" w:name="_Toc404177727"/>
      <w:bookmarkStart w:id="197" w:name="_Toc283495283"/>
      <w:bookmarkStart w:id="198" w:name="_Toc284653412"/>
      <w:r w:rsidRPr="008223AE">
        <w:rPr>
          <w:rFonts w:cs="Tahoma"/>
          <w:color w:val="auto"/>
          <w:szCs w:val="20"/>
        </w:rPr>
        <w:lastRenderedPageBreak/>
        <w:t>Situation géographique</w:t>
      </w:r>
      <w:bookmarkEnd w:id="194"/>
      <w:bookmarkEnd w:id="195"/>
      <w:bookmarkEnd w:id="196"/>
      <w:bookmarkEnd w:id="197"/>
      <w:bookmarkEnd w:id="198"/>
    </w:p>
    <w:p w14:paraId="2DA1D07B" w14:textId="77777777" w:rsidR="003E2672" w:rsidRPr="008223AE" w:rsidRDefault="003E2672" w:rsidP="000661FB">
      <w:pPr>
        <w:pStyle w:val="BGP-Textecourant"/>
        <w:spacing w:after="120"/>
        <w:rPr>
          <w:rFonts w:cs="Tahoma"/>
          <w:szCs w:val="20"/>
        </w:rPr>
      </w:pPr>
      <w:r w:rsidRPr="008223AE">
        <w:rPr>
          <w:rFonts w:cs="Tahoma"/>
          <w:szCs w:val="20"/>
        </w:rPr>
        <w:t xml:space="preserve">Etendu sur une superficie totale 200 ha, le site du projet de la centrale Photovoltaïque de Missour est situé à environ 30 km au Sud de la ville de Missour et </w:t>
      </w:r>
      <w:r w:rsidR="000661FB" w:rsidRPr="008223AE">
        <w:rPr>
          <w:rFonts w:cs="Tahoma"/>
          <w:szCs w:val="20"/>
        </w:rPr>
        <w:t xml:space="preserve">à </w:t>
      </w:r>
      <w:r w:rsidRPr="008223AE">
        <w:rPr>
          <w:rFonts w:cs="Tahoma"/>
          <w:szCs w:val="20"/>
        </w:rPr>
        <w:t xml:space="preserve">65 km au </w:t>
      </w:r>
      <w:r w:rsidR="008965EB" w:rsidRPr="008223AE">
        <w:rPr>
          <w:rFonts w:cs="Tahoma"/>
          <w:szCs w:val="20"/>
        </w:rPr>
        <w:t>sud-ouest</w:t>
      </w:r>
      <w:r w:rsidRPr="008223AE">
        <w:rPr>
          <w:rFonts w:cs="Tahoma"/>
          <w:szCs w:val="20"/>
        </w:rPr>
        <w:t xml:space="preserve"> de la </w:t>
      </w:r>
      <w:r w:rsidR="000661FB" w:rsidRPr="008223AE">
        <w:rPr>
          <w:rFonts w:cs="Tahoma"/>
          <w:szCs w:val="20"/>
        </w:rPr>
        <w:t>ville d</w:t>
      </w:r>
      <w:r w:rsidRPr="008223AE">
        <w:rPr>
          <w:rFonts w:cs="Tahoma"/>
          <w:szCs w:val="20"/>
        </w:rPr>
        <w:t>’Outat el Haj.</w:t>
      </w:r>
    </w:p>
    <w:p w14:paraId="33C7CCEA" w14:textId="33A105F9" w:rsidR="003E2672" w:rsidRPr="008223AE" w:rsidRDefault="003E2672" w:rsidP="001303DC">
      <w:pPr>
        <w:pStyle w:val="BGP-Textecourant"/>
        <w:spacing w:after="120"/>
        <w:rPr>
          <w:rFonts w:cs="Tahoma"/>
          <w:szCs w:val="20"/>
        </w:rPr>
      </w:pPr>
      <w:r w:rsidRPr="008223AE">
        <w:rPr>
          <w:rFonts w:cs="Tahoma"/>
          <w:szCs w:val="20"/>
        </w:rPr>
        <w:t>Missour est située à l’Est du Maroc, au croisement des routes R</w:t>
      </w:r>
      <w:r w:rsidR="00956305" w:rsidRPr="008223AE">
        <w:rPr>
          <w:rFonts w:cs="Tahoma"/>
          <w:szCs w:val="20"/>
        </w:rPr>
        <w:t>N</w:t>
      </w:r>
      <w:r w:rsidRPr="008223AE">
        <w:rPr>
          <w:rFonts w:cs="Tahoma"/>
          <w:szCs w:val="20"/>
        </w:rPr>
        <w:t>15</w:t>
      </w:r>
      <w:r w:rsidR="006B236D">
        <w:rPr>
          <w:rFonts w:cs="Tahoma"/>
          <w:szCs w:val="20"/>
        </w:rPr>
        <w:t>,</w:t>
      </w:r>
      <w:r w:rsidRPr="008223AE">
        <w:rPr>
          <w:rFonts w:cs="Tahoma"/>
          <w:szCs w:val="20"/>
        </w:rPr>
        <w:t xml:space="preserve"> </w:t>
      </w:r>
      <w:r w:rsidR="00C07437" w:rsidRPr="008223AE">
        <w:rPr>
          <w:rFonts w:cs="Tahoma"/>
          <w:szCs w:val="20"/>
        </w:rPr>
        <w:t>reliant Midelt et Guercif</w:t>
      </w:r>
      <w:r w:rsidR="006B236D">
        <w:rPr>
          <w:rFonts w:cs="Tahoma"/>
          <w:szCs w:val="20"/>
        </w:rPr>
        <w:t>,</w:t>
      </w:r>
      <w:r w:rsidR="00C07437" w:rsidRPr="008223AE">
        <w:rPr>
          <w:rFonts w:cs="Tahoma"/>
          <w:szCs w:val="20"/>
        </w:rPr>
        <w:t xml:space="preserve"> et R</w:t>
      </w:r>
      <w:r w:rsidR="00956305" w:rsidRPr="008223AE">
        <w:rPr>
          <w:rFonts w:cs="Tahoma"/>
          <w:szCs w:val="20"/>
        </w:rPr>
        <w:t>R</w:t>
      </w:r>
      <w:r w:rsidR="00C07437" w:rsidRPr="008223AE">
        <w:rPr>
          <w:rFonts w:cs="Tahoma"/>
          <w:szCs w:val="20"/>
        </w:rPr>
        <w:t xml:space="preserve">601 </w:t>
      </w:r>
      <w:r w:rsidRPr="008223AE">
        <w:rPr>
          <w:rFonts w:cs="Tahoma"/>
          <w:szCs w:val="20"/>
        </w:rPr>
        <w:t xml:space="preserve">reliant </w:t>
      </w:r>
      <w:r w:rsidR="00C07437" w:rsidRPr="008223AE">
        <w:rPr>
          <w:rFonts w:cs="Tahoma"/>
          <w:szCs w:val="20"/>
        </w:rPr>
        <w:t xml:space="preserve">Missour </w:t>
      </w:r>
      <w:r w:rsidRPr="008223AE">
        <w:rPr>
          <w:rFonts w:cs="Tahoma"/>
          <w:szCs w:val="20"/>
        </w:rPr>
        <w:t xml:space="preserve">et </w:t>
      </w:r>
      <w:r w:rsidR="00C07437" w:rsidRPr="008223AE">
        <w:rPr>
          <w:rFonts w:cs="Tahoma"/>
          <w:szCs w:val="20"/>
        </w:rPr>
        <w:t>Talsint</w:t>
      </w:r>
      <w:r w:rsidRPr="008223AE">
        <w:rPr>
          <w:rFonts w:cs="Tahoma"/>
          <w:szCs w:val="20"/>
        </w:rPr>
        <w:t>.</w:t>
      </w:r>
    </w:p>
    <w:p w14:paraId="2CF6D18A" w14:textId="77777777" w:rsidR="003E2672" w:rsidRPr="008223AE" w:rsidRDefault="003E2672" w:rsidP="00E14406">
      <w:pPr>
        <w:pStyle w:val="BGP-Titre11"/>
        <w:numPr>
          <w:ilvl w:val="1"/>
          <w:numId w:val="2"/>
        </w:numPr>
        <w:ind w:left="578" w:hanging="578"/>
        <w:rPr>
          <w:rFonts w:cs="Tahoma"/>
          <w:color w:val="auto"/>
          <w:szCs w:val="20"/>
        </w:rPr>
      </w:pPr>
      <w:bookmarkStart w:id="199" w:name="_Toc259034332"/>
      <w:bookmarkStart w:id="200" w:name="_Toc404016132"/>
      <w:bookmarkStart w:id="201" w:name="_Toc404177731"/>
      <w:bookmarkStart w:id="202" w:name="_Toc283495284"/>
      <w:bookmarkStart w:id="203" w:name="_Toc284653413"/>
      <w:r w:rsidRPr="008223AE">
        <w:rPr>
          <w:rFonts w:cs="Tahoma"/>
          <w:color w:val="auto"/>
          <w:szCs w:val="20"/>
        </w:rPr>
        <w:t>Situation hydrographique</w:t>
      </w:r>
      <w:bookmarkEnd w:id="199"/>
      <w:bookmarkEnd w:id="200"/>
      <w:bookmarkEnd w:id="201"/>
      <w:bookmarkEnd w:id="202"/>
      <w:bookmarkEnd w:id="203"/>
    </w:p>
    <w:p w14:paraId="13D170A1" w14:textId="63824785" w:rsidR="003E2672" w:rsidRPr="008223AE" w:rsidRDefault="006B236D" w:rsidP="00253037">
      <w:pPr>
        <w:pStyle w:val="BGP-Textecourant"/>
        <w:spacing w:after="120"/>
        <w:rPr>
          <w:rFonts w:cs="Tahoma"/>
          <w:szCs w:val="20"/>
        </w:rPr>
      </w:pPr>
      <w:r w:rsidRPr="008223AE">
        <w:rPr>
          <w:rFonts w:cs="Tahoma"/>
          <w:szCs w:val="20"/>
        </w:rPr>
        <w:t>Le</w:t>
      </w:r>
      <w:r w:rsidR="003E2672" w:rsidRPr="008223AE">
        <w:rPr>
          <w:rFonts w:cs="Tahoma"/>
          <w:szCs w:val="20"/>
        </w:rPr>
        <w:t xml:space="preserve"> site de Missour est sis au bassin hydrologique de la moyenne Moulouya</w:t>
      </w:r>
      <w:proofErr w:type="gramStart"/>
      <w:r w:rsidR="003E2672" w:rsidRPr="008223AE">
        <w:rPr>
          <w:rFonts w:cs="Tahoma"/>
          <w:szCs w:val="20"/>
        </w:rPr>
        <w:t>,.</w:t>
      </w:r>
      <w:proofErr w:type="gramEnd"/>
    </w:p>
    <w:p w14:paraId="2F783BB8" w14:textId="77777777" w:rsidR="003E2672" w:rsidRPr="008223AE" w:rsidRDefault="003E2672" w:rsidP="00E14406">
      <w:pPr>
        <w:pStyle w:val="BGP-Titre11"/>
        <w:numPr>
          <w:ilvl w:val="1"/>
          <w:numId w:val="2"/>
        </w:numPr>
        <w:ind w:left="578" w:hanging="578"/>
        <w:rPr>
          <w:rFonts w:cs="Tahoma"/>
          <w:color w:val="auto"/>
          <w:szCs w:val="20"/>
        </w:rPr>
      </w:pPr>
      <w:bookmarkStart w:id="204" w:name="_Toc259034334"/>
      <w:bookmarkStart w:id="205" w:name="_Toc404016133"/>
      <w:bookmarkStart w:id="206" w:name="_Toc404177732"/>
      <w:bookmarkStart w:id="207" w:name="_Toc283495285"/>
      <w:bookmarkStart w:id="208" w:name="_Toc284653414"/>
      <w:r w:rsidRPr="008223AE">
        <w:rPr>
          <w:rFonts w:cs="Tahoma"/>
          <w:color w:val="auto"/>
          <w:szCs w:val="20"/>
        </w:rPr>
        <w:t>Occupation des sols</w:t>
      </w:r>
      <w:bookmarkEnd w:id="204"/>
      <w:bookmarkEnd w:id="205"/>
      <w:bookmarkEnd w:id="206"/>
      <w:bookmarkEnd w:id="207"/>
      <w:bookmarkEnd w:id="208"/>
      <w:r w:rsidRPr="008223AE">
        <w:rPr>
          <w:rFonts w:cs="Tahoma"/>
          <w:color w:val="auto"/>
          <w:szCs w:val="20"/>
        </w:rPr>
        <w:t> </w:t>
      </w:r>
    </w:p>
    <w:p w14:paraId="07943196" w14:textId="77777777" w:rsidR="003E2672" w:rsidRPr="008223AE" w:rsidRDefault="003E2672" w:rsidP="00253037">
      <w:pPr>
        <w:pStyle w:val="BGP-Textecourant"/>
        <w:spacing w:after="120"/>
        <w:rPr>
          <w:rFonts w:cs="Tahoma"/>
          <w:szCs w:val="20"/>
        </w:rPr>
      </w:pPr>
      <w:bookmarkStart w:id="209" w:name="_Toc240432819"/>
      <w:r w:rsidRPr="008223AE">
        <w:rPr>
          <w:rFonts w:cs="Tahoma"/>
          <w:szCs w:val="20"/>
        </w:rPr>
        <w:t xml:space="preserve">Sise à la rive droite de la moyenne Moulouya à une trentaine de kilomètres au Sud-Est de la ville de Missour, la zone d’étude dans son ensemble est constituée essentiellement des éléments d’occupation des sols suivants : </w:t>
      </w:r>
    </w:p>
    <w:p w14:paraId="5B3EF2F3" w14:textId="77777777" w:rsidR="003E2672" w:rsidRPr="008223AE" w:rsidRDefault="003E2672" w:rsidP="00C84D5A">
      <w:pPr>
        <w:pStyle w:val="BGP-Retraittexte"/>
        <w:numPr>
          <w:ilvl w:val="0"/>
          <w:numId w:val="36"/>
        </w:numPr>
        <w:spacing w:before="60"/>
        <w:rPr>
          <w:rFonts w:cs="Tahoma"/>
          <w:szCs w:val="20"/>
        </w:rPr>
      </w:pPr>
      <w:r w:rsidRPr="008223AE">
        <w:rPr>
          <w:rFonts w:cs="Tahoma"/>
          <w:szCs w:val="20"/>
        </w:rPr>
        <w:t>Sols nus limoneux dominants au niveau des plateaux, y compris le site d’implantation du projet ;</w:t>
      </w:r>
    </w:p>
    <w:p w14:paraId="18FB3B9B" w14:textId="77777777" w:rsidR="003E2672" w:rsidRPr="008223AE" w:rsidRDefault="003E2672" w:rsidP="00C84D5A">
      <w:pPr>
        <w:pStyle w:val="BGP-Retraittexte"/>
        <w:numPr>
          <w:ilvl w:val="0"/>
          <w:numId w:val="36"/>
        </w:numPr>
        <w:spacing w:before="60"/>
        <w:rPr>
          <w:rFonts w:cs="Tahoma"/>
          <w:szCs w:val="20"/>
        </w:rPr>
      </w:pPr>
      <w:r w:rsidRPr="008223AE">
        <w:rPr>
          <w:rFonts w:cs="Tahoma"/>
          <w:szCs w:val="20"/>
        </w:rPr>
        <w:t>Espace de culture correspondant à de petites parcelles irriguées, le long des vallées de l’oued Mguiber au niveau d</w:t>
      </w:r>
      <w:r w:rsidR="00FF04BE" w:rsidRPr="008223AE">
        <w:rPr>
          <w:rFonts w:cs="Tahoma"/>
          <w:szCs w:val="20"/>
        </w:rPr>
        <w:t>u</w:t>
      </w:r>
      <w:r w:rsidRPr="008223AE">
        <w:rPr>
          <w:rFonts w:cs="Tahoma"/>
          <w:szCs w:val="20"/>
        </w:rPr>
        <w:t xml:space="preserve"> périmètre éloigné ;</w:t>
      </w:r>
    </w:p>
    <w:p w14:paraId="792A6F4A" w14:textId="77777777" w:rsidR="003E2672" w:rsidRPr="008223AE" w:rsidRDefault="003E2672" w:rsidP="00C84D5A">
      <w:pPr>
        <w:pStyle w:val="BGP-Retraittexte"/>
        <w:numPr>
          <w:ilvl w:val="0"/>
          <w:numId w:val="36"/>
        </w:numPr>
        <w:spacing w:before="60"/>
        <w:rPr>
          <w:rFonts w:cs="Tahoma"/>
          <w:szCs w:val="20"/>
        </w:rPr>
      </w:pPr>
      <w:r w:rsidRPr="008223AE">
        <w:rPr>
          <w:rFonts w:cs="Tahoma"/>
          <w:szCs w:val="20"/>
        </w:rPr>
        <w:t>Zone de Bâti correspondant à des habitats dispersés et/ ou groupés en douars au niveau des périmètres rapproché et éloigné.</w:t>
      </w:r>
    </w:p>
    <w:p w14:paraId="5B78670F" w14:textId="77777777" w:rsidR="00EB3FBE" w:rsidRPr="008223AE" w:rsidRDefault="00EB3FBE" w:rsidP="008625B3">
      <w:pPr>
        <w:pStyle w:val="BGP-Titre11"/>
        <w:numPr>
          <w:ilvl w:val="1"/>
          <w:numId w:val="2"/>
        </w:numPr>
        <w:ind w:left="578" w:hanging="578"/>
        <w:rPr>
          <w:rFonts w:cs="Tahoma"/>
          <w:color w:val="auto"/>
          <w:szCs w:val="20"/>
        </w:rPr>
      </w:pPr>
      <w:bookmarkStart w:id="210" w:name="_Toc284653415"/>
      <w:r w:rsidRPr="008223AE">
        <w:rPr>
          <w:rFonts w:cs="Tahoma"/>
          <w:color w:val="auto"/>
          <w:szCs w:val="20"/>
        </w:rPr>
        <w:t>Milieu physique</w:t>
      </w:r>
      <w:bookmarkEnd w:id="210"/>
    </w:p>
    <w:p w14:paraId="351689C2" w14:textId="77777777" w:rsidR="00EB3FBE" w:rsidRPr="008223AE" w:rsidRDefault="00EB3FBE" w:rsidP="008625B3">
      <w:pPr>
        <w:pStyle w:val="BGP-Titre111"/>
        <w:numPr>
          <w:ilvl w:val="2"/>
          <w:numId w:val="2"/>
        </w:numPr>
        <w:tabs>
          <w:tab w:val="clear" w:pos="2020"/>
          <w:tab w:val="num" w:pos="1260"/>
          <w:tab w:val="num" w:pos="1620"/>
        </w:tabs>
        <w:ind w:left="1260"/>
        <w:rPr>
          <w:rFonts w:cs="Tahoma"/>
          <w:color w:val="auto"/>
        </w:rPr>
      </w:pPr>
      <w:bookmarkStart w:id="211" w:name="_Toc284653416"/>
      <w:r w:rsidRPr="008223AE">
        <w:rPr>
          <w:rFonts w:cs="Tahoma"/>
          <w:color w:val="auto"/>
        </w:rPr>
        <w:t>Morphologie et topographie</w:t>
      </w:r>
      <w:bookmarkEnd w:id="211"/>
    </w:p>
    <w:p w14:paraId="3CAFB31D" w14:textId="77777777" w:rsidR="00EB3FBE" w:rsidRPr="008223AE" w:rsidRDefault="00EB3FBE" w:rsidP="00EB3FBE">
      <w:pPr>
        <w:pStyle w:val="BGP-Textecourant"/>
        <w:spacing w:after="120"/>
        <w:rPr>
          <w:rFonts w:cs="Tahoma"/>
          <w:szCs w:val="20"/>
        </w:rPr>
      </w:pPr>
      <w:r w:rsidRPr="008223AE">
        <w:rPr>
          <w:rFonts w:cs="Tahoma"/>
          <w:szCs w:val="20"/>
        </w:rPr>
        <w:t xml:space="preserve">Dans son ensemble, la moyenne Moulouya est caractérisée par une opposition topographique de part et d'autre de l'oued principal (Oued Moulouya), dont l'altitude moyenne est d'environ 860 m. </w:t>
      </w:r>
    </w:p>
    <w:p w14:paraId="3B773EFF" w14:textId="77777777" w:rsidR="00EB3FBE" w:rsidRPr="008223AE" w:rsidRDefault="00EB3FBE" w:rsidP="00EB3FBE">
      <w:pPr>
        <w:pStyle w:val="BGP-Textecourant"/>
        <w:spacing w:after="120"/>
        <w:rPr>
          <w:rFonts w:cs="Tahoma"/>
          <w:szCs w:val="20"/>
        </w:rPr>
      </w:pPr>
      <w:r w:rsidRPr="008223AE">
        <w:rPr>
          <w:rFonts w:cs="Tahoma"/>
          <w:szCs w:val="20"/>
        </w:rPr>
        <w:t>Cette zone peu arrosée par les pluies, est entaillée linéairement par un réseau hydrographique ramifié et localement encaissé.</w:t>
      </w:r>
    </w:p>
    <w:p w14:paraId="68B87FD8" w14:textId="77777777" w:rsidR="00EB3FBE" w:rsidRPr="008223AE" w:rsidRDefault="00EB3FBE" w:rsidP="00EB3FBE">
      <w:pPr>
        <w:pStyle w:val="BGP-Textecourant"/>
        <w:spacing w:after="120"/>
        <w:rPr>
          <w:rFonts w:cs="Tahoma"/>
          <w:szCs w:val="20"/>
        </w:rPr>
      </w:pPr>
      <w:r w:rsidRPr="008223AE">
        <w:rPr>
          <w:rFonts w:cs="Tahoma"/>
          <w:szCs w:val="20"/>
        </w:rPr>
        <w:t>La rive droite où se situe le site, se présente sous forme d'un large plan incliné doucement vers le nord, localement encaissé par quelques oueds à sec ou pseudo-permanents.</w:t>
      </w:r>
    </w:p>
    <w:p w14:paraId="090D7F0D" w14:textId="77777777" w:rsidR="00EB3FBE" w:rsidRDefault="00EB3FBE" w:rsidP="00EB3FBE">
      <w:pPr>
        <w:pStyle w:val="BGP-Textecourant"/>
        <w:spacing w:after="120"/>
        <w:rPr>
          <w:rFonts w:cs="Tahoma"/>
          <w:szCs w:val="20"/>
        </w:rPr>
      </w:pPr>
      <w:r w:rsidRPr="008223AE">
        <w:rPr>
          <w:rFonts w:cs="Tahoma"/>
          <w:szCs w:val="20"/>
        </w:rPr>
        <w:t>La pente topographique décroît du Sud vers le Nord en direction d’oued Moulouya. La classe des pentes dominantes est comprise entre 0 et à 5%.</w:t>
      </w:r>
    </w:p>
    <w:p w14:paraId="55EF43E8" w14:textId="77777777" w:rsidR="00EB3FBE" w:rsidRPr="008223AE" w:rsidRDefault="00EB3FBE" w:rsidP="00EB3FBE">
      <w:pPr>
        <w:pStyle w:val="BGP-Textecourant"/>
        <w:spacing w:after="120"/>
        <w:rPr>
          <w:rFonts w:cs="Tahoma"/>
          <w:szCs w:val="20"/>
        </w:rPr>
      </w:pPr>
    </w:p>
    <w:p w14:paraId="7614D46E" w14:textId="77777777" w:rsidR="00EB3FBE" w:rsidRPr="008223AE" w:rsidRDefault="00EB3FBE" w:rsidP="00EB3FBE">
      <w:pPr>
        <w:pStyle w:val="BGP-Textecourant"/>
        <w:pBdr>
          <w:top w:val="single" w:sz="4" w:space="1" w:color="auto"/>
          <w:left w:val="single" w:sz="4" w:space="1" w:color="auto"/>
          <w:bottom w:val="single" w:sz="4" w:space="1" w:color="auto"/>
          <w:right w:val="single" w:sz="4" w:space="1" w:color="auto"/>
        </w:pBdr>
        <w:rPr>
          <w:rFonts w:cs="Tahoma"/>
          <w:szCs w:val="20"/>
        </w:rPr>
      </w:pPr>
      <w:r w:rsidRPr="008223AE">
        <w:rPr>
          <w:rFonts w:cs="Tahoma"/>
          <w:szCs w:val="20"/>
        </w:rPr>
        <w:t xml:space="preserve">L’ensemble de la zone d’étude est localisé au sud de l’oued Moulouya. Les aires rapprochée et éloignée au site du projet de la centrale Photovoltaïque de Missour correspondent à une zone sub-tabulaire morcelée par l’érosion, avec des altitudes fluctuant dans une fourchette de valeurs allant de 1100 m à 1200 m. Leur surélévation au-dessus des vallées des oueds qui les entaillent est de l’ordre de quelques mètres à quelques dizaines de mètres. </w:t>
      </w:r>
    </w:p>
    <w:p w14:paraId="18266BC9" w14:textId="77777777" w:rsidR="00EB3FBE" w:rsidRPr="008223AE" w:rsidRDefault="00EB3FBE" w:rsidP="00EB3FBE">
      <w:pPr>
        <w:pStyle w:val="BGP-Textecourant"/>
        <w:pBdr>
          <w:top w:val="single" w:sz="4" w:space="1" w:color="auto"/>
          <w:left w:val="single" w:sz="4" w:space="1" w:color="auto"/>
          <w:bottom w:val="single" w:sz="4" w:space="1" w:color="auto"/>
          <w:right w:val="single" w:sz="4" w:space="1" w:color="auto"/>
        </w:pBdr>
        <w:rPr>
          <w:rFonts w:cs="Tahoma"/>
          <w:szCs w:val="20"/>
        </w:rPr>
      </w:pPr>
      <w:r w:rsidRPr="008223AE">
        <w:rPr>
          <w:rFonts w:cs="Tahoma"/>
          <w:szCs w:val="20"/>
        </w:rPr>
        <w:t xml:space="preserve">Au niveau du plateau qui support le site du projet, la pente dominante y est douce (≤ 5%) ; elle décroit vers le Nord en direction d’oued Moulouya. </w:t>
      </w:r>
    </w:p>
    <w:p w14:paraId="1501C02F" w14:textId="77777777" w:rsidR="00EB3FBE" w:rsidRPr="008223AE" w:rsidRDefault="00EB3FBE" w:rsidP="00EB3FBE">
      <w:pPr>
        <w:pStyle w:val="BGP-Textecourant"/>
        <w:pBdr>
          <w:top w:val="single" w:sz="4" w:space="1" w:color="auto"/>
          <w:left w:val="single" w:sz="4" w:space="1" w:color="auto"/>
          <w:bottom w:val="single" w:sz="4" w:space="1" w:color="auto"/>
          <w:right w:val="single" w:sz="4" w:space="1" w:color="auto"/>
        </w:pBdr>
        <w:rPr>
          <w:rFonts w:cs="Tahoma"/>
          <w:szCs w:val="20"/>
        </w:rPr>
      </w:pPr>
      <w:r w:rsidRPr="008223AE">
        <w:rPr>
          <w:rFonts w:cs="Tahoma"/>
          <w:szCs w:val="20"/>
        </w:rPr>
        <w:t>Les bordures du plateau correspondent à des unités de pente sur substrat hétérogène, du fait de l’érosion. A l’Ouest du site, de nombreuses falaises y sont tracées, des dépôts de pente. A l’Est du site, des formations gréso-marneuses en pente douce sont faiblement ravinées.</w:t>
      </w:r>
    </w:p>
    <w:p w14:paraId="6BFC5CBF" w14:textId="77777777" w:rsidR="007E2BAA" w:rsidRPr="008223AE" w:rsidRDefault="007E2BAA" w:rsidP="007E2BAA">
      <w:pPr>
        <w:pStyle w:val="BGP-Textecourant"/>
      </w:pPr>
    </w:p>
    <w:bookmarkEnd w:id="209"/>
    <w:p w14:paraId="4613FF1C" w14:textId="77777777" w:rsidR="003E2672" w:rsidRPr="008223AE" w:rsidRDefault="003E2672" w:rsidP="009F64F7">
      <w:pPr>
        <w:pStyle w:val="BGP-Textecourant"/>
        <w:rPr>
          <w:rFonts w:cs="Tahoma"/>
        </w:rPr>
      </w:pPr>
    </w:p>
    <w:p w14:paraId="082EA3ED" w14:textId="77777777" w:rsidR="003E2672" w:rsidRPr="008223AE" w:rsidRDefault="003E2672" w:rsidP="009F64F7">
      <w:pPr>
        <w:pStyle w:val="BGP-Textecourant"/>
        <w:rPr>
          <w:rFonts w:cs="Tahoma"/>
        </w:rPr>
        <w:sectPr w:rsidR="003E2672" w:rsidRPr="008223AE" w:rsidSect="008B0B57">
          <w:footerReference w:type="default" r:id="rId28"/>
          <w:type w:val="nextColumn"/>
          <w:pgSz w:w="11907" w:h="16839" w:code="9"/>
          <w:pgMar w:top="1418" w:right="1418" w:bottom="1418" w:left="1418" w:header="454" w:footer="454" w:gutter="0"/>
          <w:cols w:space="708"/>
          <w:docGrid w:linePitch="360"/>
        </w:sectPr>
      </w:pPr>
    </w:p>
    <w:p w14:paraId="00536AE8" w14:textId="77777777" w:rsidR="003E2672" w:rsidRPr="008223AE" w:rsidRDefault="00AE3C8C" w:rsidP="009F64F7">
      <w:pPr>
        <w:pStyle w:val="BGP-Textecourant"/>
        <w:keepNext/>
        <w:rPr>
          <w:rFonts w:cs="Tahoma"/>
        </w:rPr>
      </w:pPr>
      <w:r w:rsidRPr="008223AE">
        <w:rPr>
          <w:rFonts w:cs="Tahoma"/>
          <w:noProof/>
          <w:lang w:val="en-US" w:eastAsia="en-US"/>
        </w:rPr>
        <w:lastRenderedPageBreak/>
        <w:drawing>
          <wp:inline distT="0" distB="0" distL="0" distR="0" wp14:anchorId="4904C293" wp14:editId="56A95FD0">
            <wp:extent cx="11557635" cy="8081010"/>
            <wp:effectExtent l="19050" t="19050" r="24765" b="15240"/>
            <wp:docPr id="48" name="Image 48" descr="Site Missour - Cadre hydrograp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te Missour - Cadre hydrographique.jpg"/>
                    <pic:cNvPicPr>
                      <a:picLocks noChangeAspect="1" noChangeArrowheads="1"/>
                    </pic:cNvPicPr>
                  </pic:nvPicPr>
                  <pic:blipFill>
                    <a:blip r:embed="rId29" cstate="email"/>
                    <a:srcRect/>
                    <a:stretch>
                      <a:fillRect/>
                    </a:stretch>
                  </pic:blipFill>
                  <pic:spPr bwMode="auto">
                    <a:xfrm>
                      <a:off x="0" y="0"/>
                      <a:ext cx="11557635" cy="8081010"/>
                    </a:xfrm>
                    <a:prstGeom prst="rect">
                      <a:avLst/>
                    </a:prstGeom>
                    <a:noFill/>
                    <a:ln w="6350" cmpd="sng">
                      <a:solidFill>
                        <a:srgbClr val="000000"/>
                      </a:solidFill>
                      <a:miter lim="800000"/>
                      <a:headEnd/>
                      <a:tailEnd/>
                    </a:ln>
                    <a:effectLst/>
                  </pic:spPr>
                </pic:pic>
              </a:graphicData>
            </a:graphic>
          </wp:inline>
        </w:drawing>
      </w:r>
    </w:p>
    <w:p w14:paraId="1B38F56A" w14:textId="7520052E" w:rsidR="003E2672" w:rsidRDefault="007E2BAA" w:rsidP="009F64F7">
      <w:pPr>
        <w:pStyle w:val="Caption"/>
        <w:rPr>
          <w:rFonts w:ascii="Tahoma" w:hAnsi="Tahoma" w:cs="Tahoma"/>
          <w:color w:val="auto"/>
        </w:rPr>
      </w:pPr>
      <w:bookmarkStart w:id="212" w:name="_Toc404016197"/>
      <w:bookmarkStart w:id="213" w:name="_Toc404178447"/>
      <w:bookmarkStart w:id="214" w:name="_Toc284614390"/>
      <w:r w:rsidRPr="008223AE">
        <w:rPr>
          <w:rFonts w:ascii="Tahoma" w:hAnsi="Tahoma" w:cs="Tahoma"/>
          <w:color w:val="auto"/>
        </w:rPr>
        <w:t>Figure</w:t>
      </w:r>
      <w:r w:rsidR="009A11E4">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9A11E4">
        <w:rPr>
          <w:rFonts w:ascii="Tahoma" w:hAnsi="Tahoma" w:cs="Tahoma"/>
          <w:noProof/>
          <w:color w:val="auto"/>
        </w:rPr>
        <w:t>5</w:t>
      </w:r>
      <w:r w:rsidR="00DB1D58" w:rsidRPr="008223AE">
        <w:rPr>
          <w:rFonts w:ascii="Tahoma" w:hAnsi="Tahoma" w:cs="Tahoma"/>
          <w:color w:val="auto"/>
        </w:rPr>
        <w:fldChar w:fldCharType="end"/>
      </w:r>
      <w:r w:rsidR="003E2672" w:rsidRPr="008223AE">
        <w:rPr>
          <w:rFonts w:ascii="Tahoma" w:hAnsi="Tahoma" w:cs="Tahoma"/>
          <w:color w:val="auto"/>
        </w:rPr>
        <w:t xml:space="preserve"> : Situation hydrographique du site de Missour</w:t>
      </w:r>
      <w:bookmarkEnd w:id="212"/>
      <w:bookmarkEnd w:id="213"/>
      <w:bookmarkEnd w:id="214"/>
    </w:p>
    <w:p w14:paraId="4B6A7667" w14:textId="77777777" w:rsidR="005444F6" w:rsidRDefault="005444F6" w:rsidP="00B968DB"/>
    <w:p w14:paraId="6F27E541" w14:textId="77777777" w:rsidR="005444F6" w:rsidRPr="005444F6" w:rsidRDefault="005444F6" w:rsidP="00B968DB">
      <w:pPr>
        <w:pStyle w:val="BGP-Textecourant"/>
        <w:rPr>
          <w:b/>
        </w:rPr>
        <w:sectPr w:rsidR="005444F6" w:rsidRPr="005444F6" w:rsidSect="008B0B57">
          <w:footerReference w:type="default" r:id="rId30"/>
          <w:type w:val="nextColumn"/>
          <w:pgSz w:w="23814" w:h="16840" w:orient="landscape" w:code="8"/>
          <w:pgMar w:top="1418" w:right="1418" w:bottom="1418" w:left="1418" w:header="454" w:footer="454" w:gutter="0"/>
          <w:cols w:space="708"/>
          <w:docGrid w:linePitch="360"/>
        </w:sectPr>
      </w:pPr>
    </w:p>
    <w:p w14:paraId="06EB38E8" w14:textId="77777777" w:rsidR="003E2672" w:rsidRPr="008223AE" w:rsidRDefault="003E2672" w:rsidP="009F64F7">
      <w:pPr>
        <w:pStyle w:val="BGP-Textecourant"/>
        <w:rPr>
          <w:rFonts w:cs="Tahoma"/>
        </w:rPr>
      </w:pPr>
    </w:p>
    <w:p w14:paraId="08F2D528" w14:textId="77777777" w:rsidR="003E2672" w:rsidRPr="008223AE" w:rsidRDefault="00AE3C8C" w:rsidP="009F64F7">
      <w:pPr>
        <w:pStyle w:val="Caption"/>
        <w:keepNext/>
        <w:rPr>
          <w:rFonts w:ascii="Tahoma" w:hAnsi="Tahoma" w:cs="Tahoma"/>
          <w:color w:val="auto"/>
        </w:rPr>
      </w:pPr>
      <w:r w:rsidRPr="008223AE">
        <w:rPr>
          <w:rFonts w:ascii="Tahoma" w:hAnsi="Tahoma" w:cs="Tahoma"/>
          <w:noProof/>
          <w:color w:val="auto"/>
          <w:lang w:val="en-US" w:eastAsia="en-US"/>
        </w:rPr>
        <w:drawing>
          <wp:inline distT="0" distB="0" distL="0" distR="0" wp14:anchorId="2C055015" wp14:editId="62DDEF52">
            <wp:extent cx="11068685" cy="7485380"/>
            <wp:effectExtent l="19050" t="0" r="0" b="0"/>
            <wp:docPr id="53" name="Image 0" descr="Site Missour - Altitude et pente topograp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ite Missour - Altitude et pente topographique.jpg"/>
                    <pic:cNvPicPr>
                      <a:picLocks noChangeAspect="1" noChangeArrowheads="1"/>
                    </pic:cNvPicPr>
                  </pic:nvPicPr>
                  <pic:blipFill>
                    <a:blip r:embed="rId31" cstate="email"/>
                    <a:srcRect/>
                    <a:stretch>
                      <a:fillRect/>
                    </a:stretch>
                  </pic:blipFill>
                  <pic:spPr bwMode="auto">
                    <a:xfrm>
                      <a:off x="0" y="0"/>
                      <a:ext cx="11068685" cy="7485380"/>
                    </a:xfrm>
                    <a:prstGeom prst="rect">
                      <a:avLst/>
                    </a:prstGeom>
                    <a:noFill/>
                    <a:ln w="9525">
                      <a:noFill/>
                      <a:miter lim="800000"/>
                      <a:headEnd/>
                      <a:tailEnd/>
                    </a:ln>
                  </pic:spPr>
                </pic:pic>
              </a:graphicData>
            </a:graphic>
          </wp:inline>
        </w:drawing>
      </w:r>
    </w:p>
    <w:p w14:paraId="66E80DD6" w14:textId="3A6BE297" w:rsidR="003E2672" w:rsidRPr="008223AE" w:rsidRDefault="007E2BAA" w:rsidP="009F64F7">
      <w:pPr>
        <w:pStyle w:val="Caption"/>
        <w:rPr>
          <w:rFonts w:ascii="Tahoma" w:hAnsi="Tahoma" w:cs="Tahoma"/>
          <w:color w:val="auto"/>
        </w:rPr>
      </w:pPr>
      <w:bookmarkStart w:id="215" w:name="_Toc258567927"/>
      <w:bookmarkStart w:id="216" w:name="_Toc404016200"/>
      <w:bookmarkStart w:id="217" w:name="_Toc404178450"/>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21033A">
        <w:rPr>
          <w:rFonts w:ascii="Tahoma" w:hAnsi="Tahoma" w:cs="Tahoma"/>
          <w:noProof/>
          <w:color w:val="auto"/>
        </w:rPr>
        <w:t>6</w:t>
      </w:r>
      <w:r w:rsidR="00DB1D58" w:rsidRPr="008223AE">
        <w:rPr>
          <w:rFonts w:ascii="Tahoma" w:hAnsi="Tahoma" w:cs="Tahoma"/>
          <w:color w:val="auto"/>
        </w:rPr>
        <w:fldChar w:fldCharType="end"/>
      </w:r>
      <w:r w:rsidR="003E2672" w:rsidRPr="008223AE">
        <w:rPr>
          <w:rFonts w:ascii="Tahoma" w:hAnsi="Tahoma" w:cs="Tahoma"/>
          <w:color w:val="auto"/>
        </w:rPr>
        <w:t xml:space="preserve"> : Répartition spatiale de l'altitude</w:t>
      </w:r>
      <w:bookmarkEnd w:id="215"/>
      <w:r w:rsidR="003E2672" w:rsidRPr="008223AE">
        <w:rPr>
          <w:rFonts w:ascii="Tahoma" w:hAnsi="Tahoma" w:cs="Tahoma"/>
          <w:color w:val="auto"/>
        </w:rPr>
        <w:t xml:space="preserve"> et de la pente (site de Missour)</w:t>
      </w:r>
      <w:bookmarkEnd w:id="216"/>
      <w:bookmarkEnd w:id="217"/>
    </w:p>
    <w:p w14:paraId="6F67AE52" w14:textId="77777777" w:rsidR="0000456D" w:rsidRPr="008223AE" w:rsidRDefault="0000456D" w:rsidP="007C08AA"/>
    <w:p w14:paraId="779768FC" w14:textId="77777777" w:rsidR="00B57277" w:rsidRPr="008223AE" w:rsidRDefault="00B57277" w:rsidP="007C08AA">
      <w:pPr>
        <w:pStyle w:val="BGP-Textecourant"/>
        <w:sectPr w:rsidR="00B57277" w:rsidRPr="008223AE" w:rsidSect="008B0B57">
          <w:footerReference w:type="default" r:id="rId32"/>
          <w:type w:val="nextColumn"/>
          <w:pgSz w:w="23814" w:h="16840" w:orient="landscape" w:code="8"/>
          <w:pgMar w:top="1418" w:right="1418" w:bottom="1418" w:left="1418" w:header="454" w:footer="454" w:gutter="0"/>
          <w:cols w:space="708"/>
          <w:docGrid w:linePitch="360"/>
        </w:sectPr>
      </w:pPr>
    </w:p>
    <w:p w14:paraId="51F57BF9" w14:textId="73C6052D" w:rsidR="003E2672" w:rsidRPr="00A62973" w:rsidRDefault="003E2672" w:rsidP="009F64F7">
      <w:pPr>
        <w:pStyle w:val="BGP-Titre111"/>
        <w:numPr>
          <w:ilvl w:val="2"/>
          <w:numId w:val="2"/>
        </w:numPr>
        <w:tabs>
          <w:tab w:val="clear" w:pos="2020"/>
          <w:tab w:val="num" w:pos="1260"/>
          <w:tab w:val="num" w:pos="1620"/>
        </w:tabs>
        <w:ind w:left="1260"/>
        <w:rPr>
          <w:rFonts w:cs="Tahoma"/>
          <w:color w:val="auto"/>
        </w:rPr>
      </w:pPr>
      <w:bookmarkStart w:id="218" w:name="_Toc404016139"/>
      <w:bookmarkStart w:id="219" w:name="_Toc404177738"/>
      <w:bookmarkStart w:id="220" w:name="_Toc283495288"/>
      <w:bookmarkStart w:id="221" w:name="_Toc284653417"/>
      <w:r w:rsidRPr="008223AE">
        <w:rPr>
          <w:rFonts w:cs="Tahoma"/>
          <w:color w:val="auto"/>
        </w:rPr>
        <w:lastRenderedPageBreak/>
        <w:t>Géologie</w:t>
      </w:r>
      <w:bookmarkEnd w:id="218"/>
      <w:bookmarkEnd w:id="219"/>
      <w:bookmarkEnd w:id="220"/>
      <w:bookmarkEnd w:id="221"/>
    </w:p>
    <w:p w14:paraId="0C861B7B" w14:textId="77777777" w:rsidR="00A62973" w:rsidRPr="008223AE" w:rsidRDefault="00A62973" w:rsidP="0027037C">
      <w:pPr>
        <w:pStyle w:val="BGP-Textecourant"/>
        <w:rPr>
          <w:rFonts w:cs="Tahoma"/>
          <w:szCs w:val="20"/>
        </w:rPr>
      </w:pPr>
      <w:r w:rsidRPr="008223AE">
        <w:rPr>
          <w:rFonts w:cs="Tahoma"/>
          <w:szCs w:val="20"/>
        </w:rPr>
        <w:t xml:space="preserve">Au niveau des périmètres rapproché et éloigné du site de la centrale Photovoltaïque de Missour les formations géologiques dominantes et observées à l’affleurement correspondent à des limons, des galets qui </w:t>
      </w:r>
      <w:proofErr w:type="gramStart"/>
      <w:r w:rsidRPr="008223AE">
        <w:rPr>
          <w:rFonts w:cs="Tahoma"/>
          <w:szCs w:val="20"/>
        </w:rPr>
        <w:t>deviens</w:t>
      </w:r>
      <w:proofErr w:type="gramEnd"/>
      <w:r w:rsidRPr="008223AE">
        <w:rPr>
          <w:rFonts w:cs="Tahoma"/>
          <w:szCs w:val="20"/>
        </w:rPr>
        <w:t xml:space="preserve"> des conglomérats localement, des calcaires et des marnes. </w:t>
      </w:r>
    </w:p>
    <w:p w14:paraId="0FD8EF11" w14:textId="77777777" w:rsidR="00A62973" w:rsidRPr="008223AE" w:rsidRDefault="00A62973" w:rsidP="009F64F7">
      <w:pPr>
        <w:pStyle w:val="BGP-Textecourant"/>
        <w:rPr>
          <w:rFonts w:cs="Tahoma"/>
          <w:szCs w:val="20"/>
        </w:rPr>
      </w:pPr>
      <w:r w:rsidRPr="008223AE">
        <w:rPr>
          <w:rFonts w:cs="Tahoma"/>
          <w:szCs w:val="20"/>
        </w:rPr>
        <w:t>Les plateaux morcelés correspondent à des terrains quaternaire limono-conglomératiques qui s’ennoient sous un complexe détritique alluvionnaire.</w:t>
      </w:r>
    </w:p>
    <w:p w14:paraId="10580731" w14:textId="77777777" w:rsidR="00A62973" w:rsidRPr="008223AE" w:rsidRDefault="00A62973" w:rsidP="00253037">
      <w:pPr>
        <w:pStyle w:val="BGP-Textecourant"/>
        <w:rPr>
          <w:rFonts w:cs="Tahoma"/>
          <w:bCs/>
          <w:szCs w:val="20"/>
        </w:rPr>
      </w:pPr>
      <w:r w:rsidRPr="008223AE">
        <w:rPr>
          <w:rFonts w:cs="Tahoma"/>
          <w:bCs/>
          <w:szCs w:val="20"/>
        </w:rPr>
        <w:t>A une échelle locale, les sondages carottés de reconnaissance réalisés au niveau du site de la centrale Photovoltaïque de Missour, pour le compte de l’ONEE-BE, sont en faveur de la coupe lithologique type suivante :</w:t>
      </w:r>
    </w:p>
    <w:p w14:paraId="1C189621" w14:textId="77777777" w:rsidR="00A62973" w:rsidRPr="008223AE" w:rsidRDefault="00A62973" w:rsidP="00C84D5A">
      <w:pPr>
        <w:pStyle w:val="BGP-Textecourant"/>
        <w:numPr>
          <w:ilvl w:val="0"/>
          <w:numId w:val="37"/>
        </w:numPr>
        <w:rPr>
          <w:rFonts w:cs="Tahoma"/>
          <w:bCs/>
          <w:szCs w:val="20"/>
        </w:rPr>
      </w:pPr>
      <w:r w:rsidRPr="008223AE">
        <w:rPr>
          <w:rFonts w:cs="Tahoma"/>
          <w:bCs/>
          <w:szCs w:val="20"/>
        </w:rPr>
        <w:t>Couche meuble superficielle, constituée d'une variété de limons tuffacé ou argileux parfois graveleux, dont l'épaisseur peut atteindre 2,50 m ;</w:t>
      </w:r>
    </w:p>
    <w:p w14:paraId="764433B8" w14:textId="77777777" w:rsidR="00A62973" w:rsidRPr="008223AE" w:rsidRDefault="00A62973" w:rsidP="00C84D5A">
      <w:pPr>
        <w:pStyle w:val="BGP-Textecourant"/>
        <w:numPr>
          <w:ilvl w:val="0"/>
          <w:numId w:val="37"/>
        </w:numPr>
        <w:rPr>
          <w:rFonts w:cs="Tahoma"/>
          <w:bCs/>
          <w:szCs w:val="20"/>
        </w:rPr>
      </w:pPr>
      <w:r w:rsidRPr="008223AE">
        <w:rPr>
          <w:rFonts w:cs="Tahoma"/>
          <w:bCs/>
          <w:szCs w:val="20"/>
        </w:rPr>
        <w:t>Couche sous-jacente conglomératique, qui n'a été rencontrée que dans les sondages S1 et S2. Ces conglomérats sont parfois mal cimentés. L'épaisseur de cette couche peut atteindre 5m;</w:t>
      </w:r>
    </w:p>
    <w:p w14:paraId="318121D7" w14:textId="77777777" w:rsidR="00A62973" w:rsidRPr="008223AE" w:rsidRDefault="00A62973" w:rsidP="00C84D5A">
      <w:pPr>
        <w:pStyle w:val="BGP-Textecourant"/>
        <w:numPr>
          <w:ilvl w:val="0"/>
          <w:numId w:val="37"/>
        </w:numPr>
        <w:rPr>
          <w:rFonts w:cs="Tahoma"/>
          <w:bCs/>
          <w:szCs w:val="20"/>
        </w:rPr>
      </w:pPr>
      <w:r w:rsidRPr="008223AE">
        <w:rPr>
          <w:rFonts w:cs="Tahoma"/>
          <w:bCs/>
          <w:szCs w:val="20"/>
        </w:rPr>
        <w:t>Une formation limoneuse qui devienne par endroit argileuse ou sableuse. Elle apparaît à partir d’une profondeur comprise entre 3,50 m et 6 m. Elle s'étend au-delà du fond des sondages, arrêtés à 10 m de profondeur.</w:t>
      </w:r>
    </w:p>
    <w:p w14:paraId="41FC02A8" w14:textId="77777777" w:rsidR="00A62973" w:rsidRPr="008223AE" w:rsidRDefault="00A62973" w:rsidP="00253037">
      <w:pPr>
        <w:pStyle w:val="BGP-Textecourant"/>
        <w:rPr>
          <w:rFonts w:cs="Tahoma"/>
        </w:rPr>
      </w:pPr>
      <w:r w:rsidRPr="008223AE">
        <w:rPr>
          <w:rFonts w:cs="Tahoma"/>
          <w:bCs/>
          <w:szCs w:val="20"/>
        </w:rPr>
        <w:t>Toutes ces formations détritiques sont globalement hétérogènes et elles se biseautent latéralement.</w:t>
      </w:r>
    </w:p>
    <w:p w14:paraId="0C45977A" w14:textId="77777777" w:rsidR="003E2672" w:rsidRPr="008223AE" w:rsidRDefault="00AE3C8C" w:rsidP="00297BE3">
      <w:pPr>
        <w:pStyle w:val="BGP-Textecourant"/>
        <w:jc w:val="center"/>
        <w:rPr>
          <w:rFonts w:cs="Tahoma"/>
          <w:b/>
          <w:bCs/>
        </w:rPr>
      </w:pPr>
      <w:r w:rsidRPr="008223AE">
        <w:rPr>
          <w:rFonts w:cs="Tahoma"/>
          <w:b/>
          <w:bCs/>
          <w:noProof/>
          <w:lang w:val="en-US" w:eastAsia="en-US"/>
        </w:rPr>
        <w:drawing>
          <wp:inline distT="0" distB="0" distL="0" distR="0" wp14:anchorId="2081281C" wp14:editId="15EC72BF">
            <wp:extent cx="4157345" cy="2774950"/>
            <wp:effectExtent l="19050" t="19050" r="14605" b="25400"/>
            <wp:docPr id="5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33" cstate="email"/>
                    <a:srcRect/>
                    <a:stretch>
                      <a:fillRect/>
                    </a:stretch>
                  </pic:blipFill>
                  <pic:spPr bwMode="auto">
                    <a:xfrm>
                      <a:off x="0" y="0"/>
                      <a:ext cx="4157345" cy="2774950"/>
                    </a:xfrm>
                    <a:prstGeom prst="rect">
                      <a:avLst/>
                    </a:prstGeom>
                    <a:noFill/>
                    <a:ln w="6350" cmpd="sng">
                      <a:solidFill>
                        <a:srgbClr val="000000"/>
                      </a:solidFill>
                      <a:miter lim="800000"/>
                      <a:headEnd/>
                      <a:tailEnd/>
                    </a:ln>
                    <a:effectLst/>
                  </pic:spPr>
                </pic:pic>
              </a:graphicData>
            </a:graphic>
          </wp:inline>
        </w:drawing>
      </w:r>
    </w:p>
    <w:p w14:paraId="64D0DF1C" w14:textId="57E094FE" w:rsidR="003E2672" w:rsidRPr="008223AE" w:rsidRDefault="007E2BAA" w:rsidP="009B3325">
      <w:pPr>
        <w:pStyle w:val="Caption"/>
        <w:rPr>
          <w:rFonts w:ascii="Tahoma" w:hAnsi="Tahoma" w:cs="Tahoma"/>
          <w:b w:val="0"/>
          <w:bCs/>
          <w:color w:val="auto"/>
        </w:rPr>
      </w:pPr>
      <w:bookmarkStart w:id="222" w:name="_Toc404178453"/>
      <w:bookmarkStart w:id="223" w:name="_Toc284614391"/>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21033A">
        <w:rPr>
          <w:rFonts w:ascii="Tahoma" w:hAnsi="Tahoma" w:cs="Tahoma"/>
          <w:noProof/>
          <w:color w:val="auto"/>
        </w:rPr>
        <w:t>7</w:t>
      </w:r>
      <w:r w:rsidR="00DB1D58" w:rsidRPr="008223AE">
        <w:rPr>
          <w:rFonts w:ascii="Tahoma" w:hAnsi="Tahoma" w:cs="Tahoma"/>
          <w:color w:val="auto"/>
        </w:rPr>
        <w:fldChar w:fldCharType="end"/>
      </w:r>
      <w:r w:rsidR="003E2672" w:rsidRPr="008223AE">
        <w:rPr>
          <w:rFonts w:ascii="Tahoma" w:hAnsi="Tahoma" w:cs="Tahoma"/>
          <w:color w:val="auto"/>
        </w:rPr>
        <w:t xml:space="preserve"> : </w:t>
      </w:r>
      <w:r w:rsidR="009B3325" w:rsidRPr="008223AE">
        <w:rPr>
          <w:rFonts w:ascii="Tahoma" w:hAnsi="Tahoma" w:cs="Tahoma"/>
          <w:color w:val="auto"/>
        </w:rPr>
        <w:t>vue panoramique, p</w:t>
      </w:r>
      <w:r w:rsidR="003E2672" w:rsidRPr="008223AE">
        <w:rPr>
          <w:rFonts w:ascii="Tahoma" w:hAnsi="Tahoma" w:cs="Tahoma"/>
          <w:color w:val="auto"/>
        </w:rPr>
        <w:t>rès du site de Missour</w:t>
      </w:r>
      <w:bookmarkEnd w:id="222"/>
      <w:bookmarkEnd w:id="223"/>
    </w:p>
    <w:p w14:paraId="1EEB9403" w14:textId="77777777" w:rsidR="00167A14" w:rsidRDefault="00167A14" w:rsidP="009F64F7">
      <w:pPr>
        <w:pStyle w:val="BGP-Textecourant"/>
        <w:rPr>
          <w:rFonts w:cs="Tahoma"/>
        </w:rPr>
      </w:pPr>
    </w:p>
    <w:p w14:paraId="697ACE24" w14:textId="77777777" w:rsidR="000C5750" w:rsidRPr="008223AE" w:rsidRDefault="000C5750" w:rsidP="009F64F7">
      <w:pPr>
        <w:pStyle w:val="BGP-Textecourant"/>
        <w:rPr>
          <w:rFonts w:cs="Tahoma"/>
        </w:rPr>
        <w:sectPr w:rsidR="000C5750" w:rsidRPr="008223AE" w:rsidSect="008B0B57">
          <w:footerReference w:type="default" r:id="rId34"/>
          <w:type w:val="nextColumn"/>
          <w:pgSz w:w="11907" w:h="16839" w:code="9"/>
          <w:pgMar w:top="1418" w:right="1418" w:bottom="1418" w:left="1418" w:header="454" w:footer="454" w:gutter="0"/>
          <w:cols w:space="708"/>
          <w:docGrid w:linePitch="360"/>
        </w:sectPr>
      </w:pPr>
    </w:p>
    <w:p w14:paraId="4E99E8D7" w14:textId="77777777" w:rsidR="003E2672" w:rsidRPr="008223AE" w:rsidRDefault="00AE3C8C" w:rsidP="009F64F7">
      <w:pPr>
        <w:pStyle w:val="BGP-Textecourant"/>
        <w:keepNext/>
        <w:jc w:val="center"/>
        <w:rPr>
          <w:rFonts w:cs="Tahoma"/>
        </w:rPr>
      </w:pPr>
      <w:r w:rsidRPr="008223AE">
        <w:rPr>
          <w:rFonts w:cs="Tahoma"/>
          <w:noProof/>
          <w:lang w:val="en-US" w:eastAsia="en-US"/>
        </w:rPr>
        <w:lastRenderedPageBreak/>
        <w:drawing>
          <wp:inline distT="0" distB="0" distL="0" distR="0" wp14:anchorId="018C5DA2" wp14:editId="00F0D251">
            <wp:extent cx="10685780" cy="7485380"/>
            <wp:effectExtent l="19050" t="0" r="1270" b="0"/>
            <wp:docPr id="58" name="Image 58" descr="Site Missour - Ge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te Missour - Geologie.jpg"/>
                    <pic:cNvPicPr>
                      <a:picLocks noChangeAspect="1" noChangeArrowheads="1"/>
                    </pic:cNvPicPr>
                  </pic:nvPicPr>
                  <pic:blipFill>
                    <a:blip r:embed="rId35" cstate="email"/>
                    <a:srcRect/>
                    <a:stretch>
                      <a:fillRect/>
                    </a:stretch>
                  </pic:blipFill>
                  <pic:spPr bwMode="auto">
                    <a:xfrm>
                      <a:off x="0" y="0"/>
                      <a:ext cx="10685780" cy="7485380"/>
                    </a:xfrm>
                    <a:prstGeom prst="rect">
                      <a:avLst/>
                    </a:prstGeom>
                    <a:noFill/>
                    <a:ln w="9525">
                      <a:noFill/>
                      <a:miter lim="800000"/>
                      <a:headEnd/>
                      <a:tailEnd/>
                    </a:ln>
                  </pic:spPr>
                </pic:pic>
              </a:graphicData>
            </a:graphic>
          </wp:inline>
        </w:drawing>
      </w:r>
    </w:p>
    <w:p w14:paraId="01867154" w14:textId="5DC0C1D1" w:rsidR="003E2672" w:rsidRPr="008223AE" w:rsidRDefault="007E2BAA" w:rsidP="009F64F7">
      <w:pPr>
        <w:pStyle w:val="Caption"/>
        <w:rPr>
          <w:rFonts w:ascii="Tahoma" w:hAnsi="Tahoma" w:cs="Tahoma"/>
          <w:color w:val="auto"/>
        </w:rPr>
      </w:pPr>
      <w:bookmarkStart w:id="224" w:name="_Toc258567929"/>
      <w:bookmarkStart w:id="225" w:name="_Toc404016203"/>
      <w:bookmarkStart w:id="226" w:name="_Toc404178455"/>
      <w:bookmarkStart w:id="227" w:name="_Toc284614392"/>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AD767F">
        <w:rPr>
          <w:rFonts w:ascii="Tahoma" w:hAnsi="Tahoma" w:cs="Tahoma"/>
          <w:noProof/>
          <w:color w:val="auto"/>
        </w:rPr>
        <w:t>8</w:t>
      </w:r>
      <w:r w:rsidR="00DB1D58" w:rsidRPr="008223AE">
        <w:rPr>
          <w:rFonts w:ascii="Tahoma" w:hAnsi="Tahoma" w:cs="Tahoma"/>
          <w:color w:val="auto"/>
        </w:rPr>
        <w:fldChar w:fldCharType="end"/>
      </w:r>
      <w:r w:rsidR="003E2672" w:rsidRPr="008223AE">
        <w:rPr>
          <w:rFonts w:ascii="Tahoma" w:hAnsi="Tahoma" w:cs="Tahoma"/>
          <w:color w:val="auto"/>
        </w:rPr>
        <w:t xml:space="preserve"> : Répartition spatiale des couches</w:t>
      </w:r>
      <w:r w:rsidR="003C4B8A" w:rsidRPr="008223AE">
        <w:rPr>
          <w:rFonts w:ascii="Tahoma" w:hAnsi="Tahoma" w:cs="Tahoma"/>
          <w:color w:val="auto"/>
        </w:rPr>
        <w:t xml:space="preserve"> </w:t>
      </w:r>
      <w:r w:rsidR="003E2672" w:rsidRPr="008223AE">
        <w:rPr>
          <w:rFonts w:ascii="Tahoma" w:hAnsi="Tahoma" w:cs="Tahoma"/>
          <w:color w:val="auto"/>
        </w:rPr>
        <w:t>géologiques</w:t>
      </w:r>
      <w:bookmarkEnd w:id="224"/>
      <w:r w:rsidR="003E2672" w:rsidRPr="008223AE">
        <w:rPr>
          <w:rFonts w:ascii="Tahoma" w:hAnsi="Tahoma" w:cs="Tahoma"/>
          <w:color w:val="auto"/>
        </w:rPr>
        <w:t xml:space="preserve"> </w:t>
      </w:r>
      <w:r w:rsidR="000C5750">
        <w:rPr>
          <w:rFonts w:ascii="Tahoma" w:hAnsi="Tahoma" w:cs="Tahoma"/>
          <w:color w:val="auto"/>
        </w:rPr>
        <w:t xml:space="preserve">sur le </w:t>
      </w:r>
      <w:r w:rsidR="003E2672" w:rsidRPr="008223AE">
        <w:rPr>
          <w:rFonts w:ascii="Tahoma" w:hAnsi="Tahoma" w:cs="Tahoma"/>
          <w:color w:val="auto"/>
        </w:rPr>
        <w:t>site de Missour</w:t>
      </w:r>
      <w:bookmarkEnd w:id="225"/>
      <w:bookmarkEnd w:id="226"/>
      <w:bookmarkEnd w:id="227"/>
    </w:p>
    <w:p w14:paraId="1DB6423D" w14:textId="77777777" w:rsidR="003E2672" w:rsidRPr="008223AE" w:rsidRDefault="003E2672" w:rsidP="009F64F7">
      <w:pPr>
        <w:rPr>
          <w:rFonts w:cs="Tahoma"/>
          <w:color w:val="auto"/>
        </w:rPr>
      </w:pPr>
    </w:p>
    <w:p w14:paraId="7417E3C4" w14:textId="77777777" w:rsidR="003E2672" w:rsidRPr="008223AE" w:rsidRDefault="003E2672" w:rsidP="009F64F7">
      <w:pPr>
        <w:pStyle w:val="BGP-Textecourant"/>
        <w:rPr>
          <w:rFonts w:cs="Tahoma"/>
        </w:rPr>
      </w:pPr>
    </w:p>
    <w:p w14:paraId="60E94782" w14:textId="77777777" w:rsidR="003E2672" w:rsidRPr="008223AE" w:rsidRDefault="003E2672" w:rsidP="009F64F7">
      <w:pPr>
        <w:pStyle w:val="BGP-Textecourant"/>
        <w:rPr>
          <w:rFonts w:cs="Tahoma"/>
        </w:rPr>
      </w:pPr>
    </w:p>
    <w:p w14:paraId="7069205D" w14:textId="77777777" w:rsidR="003E2672" w:rsidRPr="008223AE" w:rsidRDefault="003E2672" w:rsidP="009F64F7">
      <w:pPr>
        <w:pStyle w:val="BGP-Textecourant"/>
        <w:rPr>
          <w:rFonts w:cs="Tahoma"/>
        </w:rPr>
        <w:sectPr w:rsidR="003E2672" w:rsidRPr="008223AE" w:rsidSect="008B0B57">
          <w:footerReference w:type="default" r:id="rId36"/>
          <w:type w:val="nextColumn"/>
          <w:pgSz w:w="23814" w:h="16840" w:orient="landscape" w:code="8"/>
          <w:pgMar w:top="1418" w:right="1418" w:bottom="1418" w:left="1418" w:header="454" w:footer="454" w:gutter="0"/>
          <w:cols w:space="708"/>
          <w:docGrid w:linePitch="360"/>
        </w:sectPr>
      </w:pPr>
    </w:p>
    <w:p w14:paraId="0C0B88CC"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rPr>
      </w:pPr>
      <w:bookmarkStart w:id="228" w:name="_Toc404016140"/>
      <w:bookmarkStart w:id="229" w:name="_Toc404177739"/>
      <w:bookmarkStart w:id="230" w:name="_Toc283495289"/>
      <w:bookmarkStart w:id="231" w:name="_Toc284653418"/>
      <w:bookmarkStart w:id="232" w:name="_Toc259034338"/>
      <w:r w:rsidRPr="008223AE">
        <w:rPr>
          <w:rFonts w:cs="Tahoma"/>
          <w:color w:val="auto"/>
        </w:rPr>
        <w:lastRenderedPageBreak/>
        <w:t>Néotectonique et failles actives</w:t>
      </w:r>
      <w:bookmarkEnd w:id="228"/>
      <w:bookmarkEnd w:id="229"/>
      <w:bookmarkEnd w:id="230"/>
      <w:bookmarkEnd w:id="231"/>
    </w:p>
    <w:p w14:paraId="58948DE2" w14:textId="77777777" w:rsidR="003E2672" w:rsidRPr="008223AE" w:rsidRDefault="003E2672" w:rsidP="00253037">
      <w:pPr>
        <w:pStyle w:val="BGP-Textecourant"/>
        <w:rPr>
          <w:rFonts w:cs="Tahoma"/>
          <w:szCs w:val="20"/>
        </w:rPr>
      </w:pPr>
      <w:r w:rsidRPr="008223AE">
        <w:rPr>
          <w:rFonts w:cs="Tahoma"/>
          <w:szCs w:val="20"/>
        </w:rPr>
        <w:t xml:space="preserve">La plaine de la Moulouya est une cuvette de subsidence qui a subi des mouvements orogéniques alpins en les amortissant. Le substratum se présente comme un vaste synclinal dissymétrique plongeant très lentement du Rekkame au Sud vers le Moyen Atlas au Nord qu'il rejoint par une remontée brutale. L'anticlinal de la bordure atlasique peut être déversé et faillée sur le flanc redressé du synclinal de la plaine. </w:t>
      </w:r>
    </w:p>
    <w:p w14:paraId="561409F7" w14:textId="77777777" w:rsidR="003E2672" w:rsidRPr="008223AE" w:rsidRDefault="003E2672" w:rsidP="00253037">
      <w:pPr>
        <w:pStyle w:val="BGP-Textecourant"/>
        <w:rPr>
          <w:rFonts w:cs="Tahoma"/>
          <w:szCs w:val="20"/>
        </w:rPr>
      </w:pPr>
      <w:r w:rsidRPr="008223AE">
        <w:rPr>
          <w:rFonts w:cs="Tahoma"/>
          <w:szCs w:val="20"/>
        </w:rPr>
        <w:t>Le substratum et les terrains secondaires qui le recouvrent sont affectés d'accidents de direction atlasique (WSW-ENE) dont le principal semble correspondre au lit de la Moulouya. On distingue aussi d’après le schéma structural suivant:</w:t>
      </w:r>
    </w:p>
    <w:p w14:paraId="59CF3407" w14:textId="77777777" w:rsidR="003E2672" w:rsidRPr="008223AE" w:rsidRDefault="003E2672" w:rsidP="00253037">
      <w:pPr>
        <w:pStyle w:val="BGP-Textecourant"/>
        <w:rPr>
          <w:rFonts w:cs="Tahoma"/>
          <w:szCs w:val="20"/>
        </w:rPr>
      </w:pPr>
      <w:r w:rsidRPr="008223AE">
        <w:rPr>
          <w:rFonts w:cs="Tahoma"/>
          <w:szCs w:val="20"/>
        </w:rPr>
        <w:t>Sur la rive gauche de Moulouya, deux axes anticlinaux mio-pliocènes dissymétriques, d'orientation atlasique (NE-SW), correspondant sans doute à des cassures profondes ;</w:t>
      </w:r>
    </w:p>
    <w:p w14:paraId="7D0BCE93" w14:textId="77777777" w:rsidR="003E2672" w:rsidRPr="008223AE" w:rsidRDefault="003E2672" w:rsidP="00253037">
      <w:pPr>
        <w:pStyle w:val="BGP-Textecourant"/>
        <w:rPr>
          <w:rFonts w:cs="Tahoma"/>
          <w:szCs w:val="20"/>
        </w:rPr>
      </w:pPr>
      <w:r w:rsidRPr="008223AE">
        <w:rPr>
          <w:rFonts w:cs="Tahoma"/>
          <w:szCs w:val="20"/>
        </w:rPr>
        <w:t>Sur la rive droite, deux axes anticlinaux post Crétacé de faible ampleur d'orientation atlasique (NE-SW). Ces Axes se limitent aux affleurements Crétacé au sud de Missour (figure 3</w:t>
      </w:r>
      <w:r w:rsidR="006C2BA4" w:rsidRPr="008223AE">
        <w:rPr>
          <w:rFonts w:cs="Tahoma"/>
          <w:szCs w:val="20"/>
        </w:rPr>
        <w:t>6</w:t>
      </w:r>
      <w:r w:rsidRPr="008223AE">
        <w:rPr>
          <w:rFonts w:cs="Tahoma"/>
          <w:szCs w:val="20"/>
        </w:rPr>
        <w:t>).</w:t>
      </w:r>
    </w:p>
    <w:p w14:paraId="4900DC08" w14:textId="77777777" w:rsidR="003E2672" w:rsidRPr="008223AE" w:rsidRDefault="003E2672" w:rsidP="009F64F7">
      <w:pPr>
        <w:pStyle w:val="BodyText"/>
        <w:jc w:val="center"/>
        <w:rPr>
          <w:rFonts w:ascii="Tahoma" w:hAnsi="Tahoma" w:cs="Tahoma"/>
        </w:rPr>
      </w:pPr>
    </w:p>
    <w:p w14:paraId="4105F7D9" w14:textId="77777777" w:rsidR="003E2672" w:rsidRPr="008223AE" w:rsidRDefault="00AE3C8C" w:rsidP="009F64F7">
      <w:pPr>
        <w:pStyle w:val="BodyText"/>
        <w:jc w:val="center"/>
        <w:rPr>
          <w:rFonts w:ascii="Tahoma" w:hAnsi="Tahoma" w:cs="Tahoma"/>
          <w:b/>
          <w:bCs/>
          <w:sz w:val="20"/>
        </w:rPr>
      </w:pPr>
      <w:r w:rsidRPr="008223AE">
        <w:rPr>
          <w:rFonts w:ascii="Tahoma" w:hAnsi="Tahoma" w:cs="Tahoma"/>
          <w:noProof/>
          <w:lang w:val="en-US" w:eastAsia="en-US"/>
        </w:rPr>
        <w:drawing>
          <wp:inline distT="0" distB="0" distL="0" distR="0" wp14:anchorId="2E8149D6" wp14:editId="30FA63EC">
            <wp:extent cx="3296285" cy="2764155"/>
            <wp:effectExtent l="19050" t="19050" r="18415" b="1714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srcRect t="3986" r="7658" b="4124"/>
                    <a:stretch>
                      <a:fillRect/>
                    </a:stretch>
                  </pic:blipFill>
                  <pic:spPr bwMode="auto">
                    <a:xfrm>
                      <a:off x="0" y="0"/>
                      <a:ext cx="3296285" cy="2764155"/>
                    </a:xfrm>
                    <a:prstGeom prst="rect">
                      <a:avLst/>
                    </a:prstGeom>
                    <a:noFill/>
                    <a:ln w="6350" cmpd="sng">
                      <a:solidFill>
                        <a:srgbClr val="000000"/>
                      </a:solidFill>
                      <a:miter lim="800000"/>
                      <a:headEnd/>
                      <a:tailEnd/>
                    </a:ln>
                    <a:effectLst/>
                  </pic:spPr>
                </pic:pic>
              </a:graphicData>
            </a:graphic>
          </wp:inline>
        </w:drawing>
      </w:r>
    </w:p>
    <w:p w14:paraId="1D020A9D" w14:textId="46D85E32" w:rsidR="003E2672" w:rsidRPr="008223AE" w:rsidRDefault="007E2BAA" w:rsidP="009F64F7">
      <w:pPr>
        <w:pStyle w:val="Caption"/>
        <w:rPr>
          <w:rFonts w:ascii="Tahoma" w:hAnsi="Tahoma" w:cs="Tahoma"/>
          <w:color w:val="auto"/>
        </w:rPr>
      </w:pPr>
      <w:bookmarkStart w:id="233" w:name="_Toc403981005"/>
      <w:bookmarkStart w:id="234" w:name="_Toc404016206"/>
      <w:bookmarkStart w:id="235" w:name="_Toc404178458"/>
      <w:bookmarkStart w:id="236" w:name="_Toc284614393"/>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21033A">
        <w:rPr>
          <w:rFonts w:ascii="Tahoma" w:hAnsi="Tahoma" w:cs="Tahoma"/>
          <w:noProof/>
          <w:color w:val="auto"/>
        </w:rPr>
        <w:t>9</w:t>
      </w:r>
      <w:r w:rsidR="00DB1D58" w:rsidRPr="008223AE">
        <w:rPr>
          <w:rFonts w:ascii="Tahoma" w:hAnsi="Tahoma" w:cs="Tahoma"/>
          <w:color w:val="auto"/>
        </w:rPr>
        <w:fldChar w:fldCharType="end"/>
      </w:r>
      <w:r w:rsidR="003E2672" w:rsidRPr="008223AE">
        <w:rPr>
          <w:rFonts w:ascii="Tahoma" w:hAnsi="Tahoma" w:cs="Tahoma"/>
          <w:color w:val="auto"/>
        </w:rPr>
        <w:t xml:space="preserve"> : Schéma structural de la moyenne Moulouya au 1/500 000</w:t>
      </w:r>
      <w:bookmarkEnd w:id="233"/>
      <w:bookmarkEnd w:id="234"/>
      <w:bookmarkEnd w:id="235"/>
      <w:bookmarkEnd w:id="236"/>
    </w:p>
    <w:p w14:paraId="725DE726" w14:textId="77777777" w:rsidR="003E2672" w:rsidRPr="008223AE" w:rsidRDefault="003E2672" w:rsidP="009F64F7">
      <w:pPr>
        <w:pBdr>
          <w:top w:val="single" w:sz="4" w:space="1" w:color="auto"/>
          <w:left w:val="single" w:sz="4" w:space="4" w:color="auto"/>
          <w:bottom w:val="single" w:sz="4" w:space="1" w:color="auto"/>
          <w:right w:val="single" w:sz="4" w:space="4" w:color="auto"/>
        </w:pBdr>
        <w:tabs>
          <w:tab w:val="left" w:pos="9600"/>
        </w:tabs>
        <w:ind w:left="180" w:right="203"/>
        <w:jc w:val="both"/>
        <w:rPr>
          <w:rFonts w:cs="Tahoma"/>
          <w:color w:val="auto"/>
        </w:rPr>
      </w:pPr>
      <w:r w:rsidRPr="008223AE">
        <w:rPr>
          <w:rFonts w:cs="Tahoma"/>
          <w:color w:val="auto"/>
        </w:rPr>
        <w:t xml:space="preserve">Au niveau des périmètres rapproché de la centrale Photovoltaïque de Missour, ils sont bordés par des structures tectoniques anticlinales affectant seulement des terrains Crétacé. Ces structures sont cachées par les terrains plio-quaternaires et elles sont probablement liées à des failles actives normales. </w:t>
      </w:r>
    </w:p>
    <w:p w14:paraId="5C1ED5B8"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rPr>
      </w:pPr>
      <w:bookmarkStart w:id="237" w:name="_Toc404016141"/>
      <w:bookmarkStart w:id="238" w:name="_Toc404177740"/>
      <w:bookmarkStart w:id="239" w:name="_Toc283495290"/>
      <w:bookmarkStart w:id="240" w:name="_Toc284653419"/>
      <w:r w:rsidRPr="008223AE">
        <w:rPr>
          <w:rFonts w:cs="Tahoma"/>
          <w:color w:val="auto"/>
        </w:rPr>
        <w:t>Pédologie</w:t>
      </w:r>
      <w:bookmarkEnd w:id="232"/>
      <w:bookmarkEnd w:id="237"/>
      <w:bookmarkEnd w:id="238"/>
      <w:bookmarkEnd w:id="239"/>
      <w:bookmarkEnd w:id="240"/>
    </w:p>
    <w:p w14:paraId="7C6E3792" w14:textId="77777777" w:rsidR="003E2672" w:rsidRPr="008223AE" w:rsidRDefault="003E2672" w:rsidP="00BE3FA2">
      <w:pPr>
        <w:pStyle w:val="BGP-Textecourant"/>
        <w:rPr>
          <w:rFonts w:cs="Tahoma"/>
          <w:szCs w:val="20"/>
        </w:rPr>
      </w:pPr>
      <w:r w:rsidRPr="008223AE">
        <w:rPr>
          <w:rFonts w:cs="Tahoma"/>
          <w:szCs w:val="20"/>
        </w:rPr>
        <w:t>A partir de la carte des sols du Maroc, les princip</w:t>
      </w:r>
      <w:r w:rsidR="00BE3FA2" w:rsidRPr="008223AE">
        <w:rPr>
          <w:rFonts w:cs="Tahoma"/>
          <w:szCs w:val="20"/>
        </w:rPr>
        <w:t>aux sols développés sur le sous</w:t>
      </w:r>
      <w:r w:rsidRPr="008223AE">
        <w:rPr>
          <w:rFonts w:cs="Tahoma"/>
          <w:szCs w:val="20"/>
        </w:rPr>
        <w:t xml:space="preserve">-bassin versant de </w:t>
      </w:r>
      <w:r w:rsidR="00E47413" w:rsidRPr="008223AE">
        <w:rPr>
          <w:rFonts w:cs="Tahoma"/>
          <w:szCs w:val="20"/>
        </w:rPr>
        <w:t xml:space="preserve">la </w:t>
      </w:r>
      <w:r w:rsidRPr="008223AE">
        <w:rPr>
          <w:rFonts w:cs="Tahoma"/>
          <w:szCs w:val="20"/>
        </w:rPr>
        <w:t xml:space="preserve">moyenne Moulouya et moyen Draa sont partagés en neuf classes, groupées en deux grandes catégories. Chaque classe représente un type ou une association de sols dominants. Ainsi : </w:t>
      </w:r>
    </w:p>
    <w:p w14:paraId="2B56C790" w14:textId="77777777" w:rsidR="003E2672" w:rsidRPr="008223AE" w:rsidRDefault="003E2672" w:rsidP="009F64F7">
      <w:pPr>
        <w:pStyle w:val="BGP-Retraittexte"/>
        <w:tabs>
          <w:tab w:val="num" w:pos="720"/>
        </w:tabs>
        <w:spacing w:before="60"/>
        <w:ind w:left="714" w:hanging="357"/>
        <w:rPr>
          <w:rFonts w:cs="Tahoma"/>
          <w:szCs w:val="20"/>
        </w:rPr>
      </w:pPr>
      <w:r w:rsidRPr="008223AE">
        <w:rPr>
          <w:rFonts w:cs="Tahoma"/>
          <w:szCs w:val="20"/>
        </w:rPr>
        <w:t xml:space="preserve">Pour </w:t>
      </w:r>
      <w:r w:rsidRPr="008223AE">
        <w:rPr>
          <w:rFonts w:cs="Tahoma"/>
          <w:b/>
          <w:szCs w:val="20"/>
        </w:rPr>
        <w:t>les sols des plaines et plateaux</w:t>
      </w:r>
      <w:r w:rsidRPr="008223AE">
        <w:rPr>
          <w:rFonts w:cs="Tahoma"/>
          <w:szCs w:val="20"/>
        </w:rPr>
        <w:t xml:space="preserve">, les classes caractéristiques, représentent les sols suivants : </w:t>
      </w:r>
    </w:p>
    <w:p w14:paraId="3B32ABF7" w14:textId="77777777" w:rsidR="003E2672" w:rsidRPr="008223AE" w:rsidRDefault="003E2672" w:rsidP="004D0304">
      <w:pPr>
        <w:numPr>
          <w:ilvl w:val="0"/>
          <w:numId w:val="26"/>
        </w:numPr>
        <w:tabs>
          <w:tab w:val="clear" w:pos="1068"/>
          <w:tab w:val="num" w:pos="630"/>
          <w:tab w:val="num" w:pos="1440"/>
        </w:tabs>
        <w:spacing w:before="240"/>
        <w:ind w:left="630" w:hanging="270"/>
        <w:jc w:val="both"/>
        <w:rPr>
          <w:rFonts w:cs="Tahoma"/>
          <w:color w:val="auto"/>
        </w:rPr>
      </w:pPr>
      <w:r w:rsidRPr="008223AE">
        <w:rPr>
          <w:rFonts w:cs="Tahoma"/>
          <w:b/>
          <w:color w:val="auto"/>
        </w:rPr>
        <w:t xml:space="preserve">Classe 14 : </w:t>
      </w:r>
      <w:r w:rsidRPr="008223AE">
        <w:rPr>
          <w:rFonts w:cs="Tahoma"/>
          <w:color w:val="auto"/>
        </w:rPr>
        <w:t xml:space="preserve">Sols châtains et </w:t>
      </w:r>
      <w:proofErr w:type="gramStart"/>
      <w:r w:rsidRPr="008223AE">
        <w:rPr>
          <w:rFonts w:cs="Tahoma"/>
          <w:color w:val="auto"/>
        </w:rPr>
        <w:t>châtains clairs</w:t>
      </w:r>
      <w:proofErr w:type="gramEnd"/>
      <w:r w:rsidRPr="008223AE">
        <w:rPr>
          <w:rFonts w:cs="Tahoma"/>
          <w:color w:val="auto"/>
        </w:rPr>
        <w:t xml:space="preserve"> des espaces dénudés et érodés des Hauts plateaux avec horizon encroutés, développés principalement sur roches mésozoïques (du Crétacé et du Jurassique) portant Stipa tenacissima et Artémisia Herba Alba ;</w:t>
      </w:r>
    </w:p>
    <w:p w14:paraId="21FBF59A" w14:textId="77777777" w:rsidR="003E2672" w:rsidRPr="008223AE" w:rsidRDefault="003E2672" w:rsidP="004D0304">
      <w:pPr>
        <w:numPr>
          <w:ilvl w:val="0"/>
          <w:numId w:val="26"/>
        </w:numPr>
        <w:tabs>
          <w:tab w:val="clear" w:pos="1068"/>
          <w:tab w:val="num" w:pos="630"/>
          <w:tab w:val="num" w:pos="1440"/>
        </w:tabs>
        <w:spacing w:before="120"/>
        <w:ind w:left="630" w:hanging="270"/>
        <w:jc w:val="both"/>
        <w:rPr>
          <w:rFonts w:cs="Tahoma"/>
          <w:color w:val="auto"/>
        </w:rPr>
      </w:pPr>
      <w:r w:rsidRPr="008223AE">
        <w:rPr>
          <w:rFonts w:cs="Tahoma"/>
          <w:b/>
          <w:color w:val="auto"/>
        </w:rPr>
        <w:t xml:space="preserve">Classe 15 : </w:t>
      </w:r>
      <w:r w:rsidRPr="008223AE">
        <w:rPr>
          <w:rFonts w:cs="Tahoma"/>
          <w:color w:val="auto"/>
        </w:rPr>
        <w:t xml:space="preserve">Sols châtains rouges, châtains clairs et les autres sols de la vallée de la Moulouya à horizon encrouté ou à concrétions de bieloglazka et bielovatitza sur dépôts d’aspect </w:t>
      </w:r>
      <w:r w:rsidRPr="008223AE">
        <w:rPr>
          <w:rFonts w:cs="Tahoma"/>
          <w:color w:val="auto"/>
        </w:rPr>
        <w:lastRenderedPageBreak/>
        <w:t>lœssique, souvent durcis par cimentation, portant : Stipa tenacissima, Artémisia Herba Alba, etc. ;</w:t>
      </w:r>
    </w:p>
    <w:p w14:paraId="5A09EABD" w14:textId="77777777" w:rsidR="003E2672" w:rsidRPr="008223AE" w:rsidRDefault="003E2672" w:rsidP="004D0304">
      <w:pPr>
        <w:numPr>
          <w:ilvl w:val="0"/>
          <w:numId w:val="26"/>
        </w:numPr>
        <w:tabs>
          <w:tab w:val="clear" w:pos="1068"/>
          <w:tab w:val="num" w:pos="630"/>
          <w:tab w:val="num" w:pos="1440"/>
        </w:tabs>
        <w:spacing w:before="120"/>
        <w:ind w:left="630" w:hanging="270"/>
        <w:jc w:val="both"/>
        <w:rPr>
          <w:rFonts w:cs="Tahoma"/>
          <w:color w:val="auto"/>
        </w:rPr>
      </w:pPr>
      <w:r w:rsidRPr="008223AE">
        <w:rPr>
          <w:rFonts w:cs="Tahoma"/>
          <w:b/>
          <w:color w:val="auto"/>
        </w:rPr>
        <w:t xml:space="preserve">Classe 17 : </w:t>
      </w:r>
      <w:r w:rsidRPr="008223AE">
        <w:rPr>
          <w:rFonts w:cs="Tahoma"/>
          <w:color w:val="auto"/>
        </w:rPr>
        <w:t>Sols sableux et pierreux désertiques rouges bruns, jaunes bruns et blanchâtres des espaces dénudés du Tertiaire et du Quaternaire, des bassins des oueds Draa, Douara et autres avec une végétation sahariennes raréfiée : Anabasis aretiodes – xerophytesépineux – salsola vermiculata, Launaea arborescens, Haloxylon scoparium, Carthamus fruticosus, Acacia, etc. ;</w:t>
      </w:r>
    </w:p>
    <w:p w14:paraId="497F2DAD" w14:textId="77777777" w:rsidR="003E2672" w:rsidRPr="008223AE" w:rsidRDefault="003E2672" w:rsidP="004D0304">
      <w:pPr>
        <w:numPr>
          <w:ilvl w:val="0"/>
          <w:numId w:val="26"/>
        </w:numPr>
        <w:tabs>
          <w:tab w:val="clear" w:pos="1068"/>
          <w:tab w:val="num" w:pos="630"/>
          <w:tab w:val="num" w:pos="1440"/>
        </w:tabs>
        <w:spacing w:before="120"/>
        <w:ind w:left="630" w:hanging="270"/>
        <w:jc w:val="both"/>
        <w:rPr>
          <w:rFonts w:cs="Tahoma"/>
          <w:color w:val="auto"/>
        </w:rPr>
      </w:pPr>
      <w:r w:rsidRPr="008223AE">
        <w:rPr>
          <w:rFonts w:cs="Tahoma"/>
          <w:b/>
          <w:color w:val="auto"/>
        </w:rPr>
        <w:t xml:space="preserve">Classe 18 : </w:t>
      </w:r>
      <w:r w:rsidRPr="008223AE">
        <w:rPr>
          <w:rFonts w:cs="Tahoma"/>
          <w:color w:val="auto"/>
        </w:rPr>
        <w:t>Sols squelettiques, pierreux sur roches éruptives et paléozoïques des montagnes dénudées et désertiques de la zone transatlassique avec une végétation désertique très rare ;</w:t>
      </w:r>
    </w:p>
    <w:p w14:paraId="2F081799" w14:textId="77777777" w:rsidR="003E2672" w:rsidRPr="008223AE" w:rsidRDefault="003E2672" w:rsidP="004D0304">
      <w:pPr>
        <w:numPr>
          <w:ilvl w:val="0"/>
          <w:numId w:val="26"/>
        </w:numPr>
        <w:tabs>
          <w:tab w:val="clear" w:pos="1068"/>
          <w:tab w:val="num" w:pos="630"/>
          <w:tab w:val="num" w:pos="1440"/>
        </w:tabs>
        <w:spacing w:before="120"/>
        <w:ind w:left="630" w:hanging="270"/>
        <w:jc w:val="both"/>
        <w:rPr>
          <w:rFonts w:cs="Tahoma"/>
          <w:color w:val="auto"/>
        </w:rPr>
      </w:pPr>
      <w:r w:rsidRPr="008223AE">
        <w:rPr>
          <w:rFonts w:cs="Tahoma"/>
          <w:b/>
          <w:color w:val="auto"/>
        </w:rPr>
        <w:t xml:space="preserve">Classe 21 : </w:t>
      </w:r>
      <w:r w:rsidRPr="008223AE">
        <w:rPr>
          <w:rFonts w:cs="Tahoma"/>
          <w:color w:val="auto"/>
        </w:rPr>
        <w:t>Sols gris-clairs (sierozems) des oasis sur dépôts d’aspect lœssique des vallées des oueds et des dayas du désert ;</w:t>
      </w:r>
    </w:p>
    <w:p w14:paraId="647E0293" w14:textId="77777777" w:rsidR="003E2672" w:rsidRPr="008223AE" w:rsidRDefault="003E2672" w:rsidP="009F64F7">
      <w:pPr>
        <w:pStyle w:val="BGP-Retraittexte"/>
        <w:tabs>
          <w:tab w:val="num" w:pos="720"/>
        </w:tabs>
        <w:spacing w:before="60"/>
        <w:ind w:left="714" w:hanging="357"/>
        <w:rPr>
          <w:rFonts w:cs="Tahoma"/>
          <w:szCs w:val="20"/>
        </w:rPr>
      </w:pPr>
      <w:r w:rsidRPr="008223AE">
        <w:rPr>
          <w:rFonts w:cs="Tahoma"/>
          <w:szCs w:val="20"/>
        </w:rPr>
        <w:t xml:space="preserve">Pour </w:t>
      </w:r>
      <w:r w:rsidRPr="008223AE">
        <w:rPr>
          <w:rFonts w:cs="Tahoma"/>
          <w:b/>
          <w:szCs w:val="20"/>
        </w:rPr>
        <w:t>les sols des régions montagneuses des Atlas</w:t>
      </w:r>
      <w:r w:rsidRPr="008223AE">
        <w:rPr>
          <w:rFonts w:cs="Tahoma"/>
          <w:szCs w:val="20"/>
        </w:rPr>
        <w:t xml:space="preserve">, les classes caractéristiques, représentent les sols suivants : </w:t>
      </w:r>
    </w:p>
    <w:p w14:paraId="5135B1DE" w14:textId="77777777" w:rsidR="003E2672" w:rsidRPr="008223AE" w:rsidRDefault="003E2672" w:rsidP="004D0304">
      <w:pPr>
        <w:numPr>
          <w:ilvl w:val="0"/>
          <w:numId w:val="26"/>
        </w:numPr>
        <w:tabs>
          <w:tab w:val="clear" w:pos="1068"/>
          <w:tab w:val="num" w:pos="630"/>
          <w:tab w:val="num" w:pos="1440"/>
        </w:tabs>
        <w:spacing w:before="120"/>
        <w:ind w:left="630" w:hanging="270"/>
        <w:jc w:val="both"/>
        <w:rPr>
          <w:rFonts w:cs="Tahoma"/>
          <w:color w:val="auto"/>
        </w:rPr>
      </w:pPr>
      <w:r w:rsidRPr="008223AE">
        <w:rPr>
          <w:rFonts w:cs="Tahoma"/>
          <w:b/>
          <w:color w:val="auto"/>
        </w:rPr>
        <w:t xml:space="preserve">Classe 32 : </w:t>
      </w:r>
      <w:r w:rsidRPr="008223AE">
        <w:rPr>
          <w:rFonts w:cs="Tahoma"/>
          <w:color w:val="auto"/>
        </w:rPr>
        <w:t xml:space="preserve">Sols forestiers de montagnes bruns rouges, sols châtains, en général érodés, squelettiques, entrecoupés de surfaces rocheuses du paléozoïques ou d’origine éruptive, couverts rarement de forêts clairsemées : </w:t>
      </w:r>
      <w:r w:rsidRPr="008223AE">
        <w:rPr>
          <w:rFonts w:cs="Tahoma"/>
          <w:i/>
          <w:color w:val="auto"/>
        </w:rPr>
        <w:t>Arganiaspinosa</w:t>
      </w:r>
      <w:r w:rsidRPr="008223AE">
        <w:rPr>
          <w:rFonts w:cs="Tahoma"/>
          <w:color w:val="auto"/>
        </w:rPr>
        <w:t xml:space="preserve">, </w:t>
      </w:r>
      <w:r w:rsidRPr="008223AE">
        <w:rPr>
          <w:rFonts w:cs="Tahoma"/>
          <w:i/>
          <w:color w:val="auto"/>
        </w:rPr>
        <w:t>Callitris</w:t>
      </w:r>
      <w:r w:rsidRPr="008223AE">
        <w:rPr>
          <w:rFonts w:cs="Tahoma"/>
          <w:color w:val="auto"/>
        </w:rPr>
        <w:t xml:space="preserve"> (Tetraclinis) </w:t>
      </w:r>
      <w:r w:rsidRPr="008223AE">
        <w:rPr>
          <w:rFonts w:cs="Tahoma"/>
          <w:i/>
          <w:color w:val="auto"/>
        </w:rPr>
        <w:t>articulata</w:t>
      </w:r>
      <w:r w:rsidRPr="008223AE">
        <w:rPr>
          <w:rFonts w:cs="Tahoma"/>
          <w:color w:val="auto"/>
        </w:rPr>
        <w:t xml:space="preserve">, </w:t>
      </w:r>
      <w:r w:rsidRPr="008223AE">
        <w:rPr>
          <w:rFonts w:cs="Tahoma"/>
          <w:i/>
          <w:color w:val="auto"/>
        </w:rPr>
        <w:t>Juniperusphoenicea</w:t>
      </w:r>
      <w:r w:rsidRPr="008223AE">
        <w:rPr>
          <w:rFonts w:cs="Tahoma"/>
          <w:color w:val="auto"/>
        </w:rPr>
        <w:t xml:space="preserve"> et autres avec </w:t>
      </w:r>
      <w:r w:rsidRPr="008223AE">
        <w:rPr>
          <w:rFonts w:cs="Tahoma"/>
          <w:i/>
          <w:color w:val="auto"/>
        </w:rPr>
        <w:t>EuphorbiaEchinus</w:t>
      </w:r>
      <w:r w:rsidRPr="008223AE">
        <w:rPr>
          <w:rFonts w:cs="Tahoma"/>
          <w:color w:val="auto"/>
        </w:rPr>
        <w:t xml:space="preserve"> (ce dernier près de la zone océanique) ;</w:t>
      </w:r>
    </w:p>
    <w:p w14:paraId="13F58424" w14:textId="77777777" w:rsidR="003E2672" w:rsidRPr="008223AE" w:rsidRDefault="003E2672" w:rsidP="004D0304">
      <w:pPr>
        <w:numPr>
          <w:ilvl w:val="0"/>
          <w:numId w:val="26"/>
        </w:numPr>
        <w:tabs>
          <w:tab w:val="clear" w:pos="1068"/>
          <w:tab w:val="num" w:pos="630"/>
          <w:tab w:val="num" w:pos="1440"/>
        </w:tabs>
        <w:spacing w:before="120"/>
        <w:ind w:left="630" w:hanging="270"/>
        <w:jc w:val="both"/>
        <w:rPr>
          <w:rFonts w:cs="Tahoma"/>
          <w:color w:val="auto"/>
        </w:rPr>
      </w:pPr>
      <w:r w:rsidRPr="008223AE">
        <w:rPr>
          <w:rFonts w:cs="Tahoma"/>
          <w:b/>
          <w:color w:val="auto"/>
        </w:rPr>
        <w:t xml:space="preserve">Classe 35 : </w:t>
      </w:r>
      <w:r w:rsidRPr="008223AE">
        <w:rPr>
          <w:rFonts w:cs="Tahoma"/>
          <w:color w:val="auto"/>
        </w:rPr>
        <w:t>Sols podzoliques, sols rouges et bruns podzolisés, sols rouges, sols bruns et sols humifères- carbonatés de forêts Q.Ilex, Cèdres, etc. en association avec des sols érodés et des espaces dénudés désertiques avec sols dans les fissures de roches calcaires mésozoïques ;</w:t>
      </w:r>
    </w:p>
    <w:p w14:paraId="4CDB2189" w14:textId="77777777" w:rsidR="003E2672" w:rsidRPr="008223AE" w:rsidRDefault="003E2672" w:rsidP="004D0304">
      <w:pPr>
        <w:numPr>
          <w:ilvl w:val="0"/>
          <w:numId w:val="26"/>
        </w:numPr>
        <w:tabs>
          <w:tab w:val="clear" w:pos="1068"/>
          <w:tab w:val="num" w:pos="630"/>
          <w:tab w:val="num" w:pos="1440"/>
        </w:tabs>
        <w:spacing w:before="120"/>
        <w:ind w:left="630" w:hanging="270"/>
        <w:jc w:val="both"/>
        <w:rPr>
          <w:rFonts w:cs="Tahoma"/>
          <w:color w:val="auto"/>
        </w:rPr>
      </w:pPr>
      <w:r w:rsidRPr="008223AE">
        <w:rPr>
          <w:rFonts w:cs="Tahoma"/>
          <w:b/>
          <w:color w:val="auto"/>
        </w:rPr>
        <w:t xml:space="preserve">Classe 38 : </w:t>
      </w:r>
      <w:r w:rsidRPr="008223AE">
        <w:rPr>
          <w:rFonts w:cs="Tahoma"/>
          <w:color w:val="auto"/>
        </w:rPr>
        <w:t xml:space="preserve">Sols de haute montagne : Podzols (rares), sols podzolisés et sols régénérés, portant des </w:t>
      </w:r>
      <w:r w:rsidRPr="008223AE">
        <w:rPr>
          <w:rFonts w:cs="Tahoma"/>
          <w:i/>
          <w:color w:val="auto"/>
        </w:rPr>
        <w:t>Juniperus thurifera</w:t>
      </w:r>
      <w:r w:rsidRPr="008223AE">
        <w:rPr>
          <w:rFonts w:cs="Tahoma"/>
          <w:color w:val="auto"/>
        </w:rPr>
        <w:t xml:space="preserve"> (en voie de disparition) et, en associations variées, Genêts, Pyrethrum, Artemisia, sur « terra rossa » et sur roches calcaires mésozoïques, en association avec des espèces dénudées, rocailleuses, et désertiques ;</w:t>
      </w:r>
    </w:p>
    <w:p w14:paraId="0DA2510D" w14:textId="77777777" w:rsidR="003E2672" w:rsidRPr="008223AE" w:rsidRDefault="003E2672" w:rsidP="004D0304">
      <w:pPr>
        <w:numPr>
          <w:ilvl w:val="0"/>
          <w:numId w:val="26"/>
        </w:numPr>
        <w:tabs>
          <w:tab w:val="clear" w:pos="1068"/>
          <w:tab w:val="num" w:pos="630"/>
          <w:tab w:val="num" w:pos="1440"/>
        </w:tabs>
        <w:spacing w:before="120"/>
        <w:ind w:left="630" w:hanging="270"/>
        <w:jc w:val="both"/>
        <w:rPr>
          <w:rFonts w:cs="Tahoma"/>
          <w:color w:val="auto"/>
        </w:rPr>
      </w:pPr>
      <w:r w:rsidRPr="008223AE">
        <w:rPr>
          <w:rFonts w:cs="Tahoma"/>
          <w:b/>
          <w:color w:val="auto"/>
        </w:rPr>
        <w:t xml:space="preserve">Classe 40 : </w:t>
      </w:r>
      <w:r w:rsidRPr="008223AE">
        <w:rPr>
          <w:rFonts w:cs="Tahoma"/>
          <w:color w:val="auto"/>
        </w:rPr>
        <w:t>Sols de hautes montagnes de prairies humifères, souvent acides parmi des espaces dénudés, rocheux et pierreux de désert montagneux avec végétation de genêts et autres xérophytes épineux sur roches calcaires mésozoïques.</w:t>
      </w:r>
    </w:p>
    <w:p w14:paraId="270C0FC1" w14:textId="77777777" w:rsidR="003E2672" w:rsidRPr="008223AE" w:rsidRDefault="003E2672" w:rsidP="002612D9">
      <w:pPr>
        <w:pStyle w:val="BGP-Textecourant"/>
        <w:pBdr>
          <w:top w:val="single" w:sz="4" w:space="1" w:color="auto"/>
          <w:left w:val="single" w:sz="4" w:space="1" w:color="auto"/>
          <w:bottom w:val="single" w:sz="4" w:space="1" w:color="auto"/>
          <w:right w:val="single" w:sz="4" w:space="1" w:color="auto"/>
        </w:pBdr>
        <w:rPr>
          <w:rFonts w:cs="Tahoma"/>
          <w:szCs w:val="20"/>
        </w:rPr>
      </w:pPr>
      <w:r w:rsidRPr="008223AE">
        <w:rPr>
          <w:rFonts w:cs="Tahoma"/>
          <w:szCs w:val="20"/>
        </w:rPr>
        <w:t xml:space="preserve">Au niveau de Missour, les sols dominants appartiennent à la classe 14, soit des sols châtains et </w:t>
      </w:r>
      <w:proofErr w:type="gramStart"/>
      <w:r w:rsidRPr="008223AE">
        <w:rPr>
          <w:rFonts w:cs="Tahoma"/>
          <w:szCs w:val="20"/>
        </w:rPr>
        <w:t>châtains clairs</w:t>
      </w:r>
      <w:proofErr w:type="gramEnd"/>
      <w:r w:rsidRPr="008223AE">
        <w:rPr>
          <w:rFonts w:cs="Tahoma"/>
          <w:szCs w:val="20"/>
        </w:rPr>
        <w:t xml:space="preserve"> des espaces dénudés et érodés des Hauts plateaux avec horizons encroutés. Localement, sur les plateaux morcelés, s’étendent des sols bruns isohumiques calcaires à surface caillouteuse. Sur les lits des oueds, se sont développ</w:t>
      </w:r>
      <w:r w:rsidR="002612D9" w:rsidRPr="008223AE">
        <w:rPr>
          <w:rFonts w:cs="Tahoma"/>
          <w:szCs w:val="20"/>
        </w:rPr>
        <w:t>é</w:t>
      </w:r>
      <w:r w:rsidRPr="008223AE">
        <w:rPr>
          <w:rFonts w:cs="Tahoma"/>
          <w:szCs w:val="20"/>
        </w:rPr>
        <w:t xml:space="preserve">s des sols minéraux bruts d’apport à texture sableuse, et </w:t>
      </w:r>
      <w:proofErr w:type="gramStart"/>
      <w:r w:rsidRPr="008223AE">
        <w:rPr>
          <w:rFonts w:cs="Tahoma"/>
          <w:szCs w:val="20"/>
        </w:rPr>
        <w:t>caillouteuse</w:t>
      </w:r>
      <w:proofErr w:type="gramEnd"/>
      <w:r w:rsidRPr="008223AE">
        <w:rPr>
          <w:rFonts w:cs="Tahoma"/>
          <w:szCs w:val="20"/>
        </w:rPr>
        <w:t>.</w:t>
      </w:r>
    </w:p>
    <w:p w14:paraId="14C52327" w14:textId="77777777" w:rsidR="003E2672" w:rsidRPr="008223AE" w:rsidRDefault="003E2672" w:rsidP="009F64F7">
      <w:pPr>
        <w:pBdr>
          <w:top w:val="single" w:sz="4" w:space="1" w:color="auto"/>
          <w:left w:val="single" w:sz="4" w:space="1" w:color="auto"/>
          <w:bottom w:val="single" w:sz="4" w:space="1" w:color="auto"/>
          <w:right w:val="single" w:sz="4" w:space="1" w:color="auto"/>
        </w:pBdr>
        <w:tabs>
          <w:tab w:val="left" w:pos="765"/>
        </w:tabs>
        <w:jc w:val="both"/>
        <w:rPr>
          <w:rFonts w:cs="Tahoma"/>
          <w:color w:val="auto"/>
        </w:rPr>
      </w:pPr>
      <w:r w:rsidRPr="008223AE">
        <w:rPr>
          <w:rFonts w:cs="Tahoma"/>
          <w:color w:val="auto"/>
        </w:rPr>
        <w:t xml:space="preserve">Sur la majorité des basses terrasses, se forment des sols peu évolués, d’apports alluviaux moyennement profonds. </w:t>
      </w:r>
    </w:p>
    <w:p w14:paraId="69E23FF2" w14:textId="77777777" w:rsidR="003E2672" w:rsidRPr="008223AE" w:rsidRDefault="003E2672" w:rsidP="009F64F7">
      <w:pPr>
        <w:pStyle w:val="BodyText"/>
        <w:rPr>
          <w:rFonts w:ascii="Tahoma" w:hAnsi="Tahoma" w:cs="Tahoma"/>
          <w:b/>
          <w:bCs/>
          <w:sz w:val="20"/>
        </w:rPr>
      </w:pPr>
    </w:p>
    <w:p w14:paraId="26DE9579"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rPr>
      </w:pPr>
      <w:bookmarkStart w:id="241" w:name="_Toc404016142"/>
      <w:bookmarkStart w:id="242" w:name="_Toc404177741"/>
      <w:bookmarkStart w:id="243" w:name="_Toc283495291"/>
      <w:bookmarkStart w:id="244" w:name="_Toc284653420"/>
      <w:r w:rsidRPr="008223AE">
        <w:rPr>
          <w:rFonts w:cs="Tahoma"/>
          <w:color w:val="auto"/>
        </w:rPr>
        <w:t>Climatologie</w:t>
      </w:r>
      <w:bookmarkEnd w:id="241"/>
      <w:bookmarkEnd w:id="242"/>
      <w:bookmarkEnd w:id="243"/>
      <w:bookmarkEnd w:id="244"/>
    </w:p>
    <w:p w14:paraId="1172BB4B" w14:textId="77777777" w:rsidR="003E2672" w:rsidRPr="008223AE" w:rsidRDefault="003E2672" w:rsidP="009F64F7">
      <w:pPr>
        <w:jc w:val="both"/>
        <w:rPr>
          <w:rFonts w:cs="Tahoma"/>
          <w:color w:val="auto"/>
        </w:rPr>
      </w:pPr>
      <w:r w:rsidRPr="008223AE">
        <w:rPr>
          <w:rFonts w:cs="Tahoma"/>
          <w:color w:val="auto"/>
        </w:rPr>
        <w:t>Le climat de l’oriental est caractérisé par plusieurs facteurs :</w:t>
      </w:r>
    </w:p>
    <w:p w14:paraId="7987F4C6" w14:textId="77777777" w:rsidR="003E2672" w:rsidRPr="008223AE" w:rsidRDefault="003E2672" w:rsidP="00C84D5A">
      <w:pPr>
        <w:pStyle w:val="ListBullet2"/>
        <w:numPr>
          <w:ilvl w:val="0"/>
          <w:numId w:val="40"/>
        </w:numPr>
        <w:spacing w:before="0" w:line="240" w:lineRule="auto"/>
        <w:rPr>
          <w:rFonts w:ascii="Tahoma" w:hAnsi="Tahoma" w:cs="Tahoma"/>
          <w:sz w:val="20"/>
          <w:szCs w:val="20"/>
        </w:rPr>
      </w:pPr>
      <w:r w:rsidRPr="008223AE">
        <w:rPr>
          <w:rFonts w:ascii="Tahoma" w:hAnsi="Tahoma" w:cs="Tahoma"/>
          <w:sz w:val="20"/>
          <w:szCs w:val="20"/>
        </w:rPr>
        <w:t xml:space="preserve">Les hautes barrières montagneuses des 2 Atlas qui privent les régions orientales d’une grande partie des apports des pluies venant de l'Atlantique ; </w:t>
      </w:r>
    </w:p>
    <w:p w14:paraId="6FC64989" w14:textId="77777777" w:rsidR="003E2672" w:rsidRPr="008223AE" w:rsidRDefault="003E2672" w:rsidP="00C84D5A">
      <w:pPr>
        <w:pStyle w:val="ListBullet2"/>
        <w:numPr>
          <w:ilvl w:val="0"/>
          <w:numId w:val="40"/>
        </w:numPr>
        <w:spacing w:before="0" w:line="240" w:lineRule="auto"/>
        <w:rPr>
          <w:rStyle w:val="Normal12"/>
          <w:rFonts w:ascii="Tahoma" w:hAnsi="Tahoma" w:cs="Tahoma"/>
          <w:sz w:val="20"/>
          <w:szCs w:val="20"/>
        </w:rPr>
      </w:pPr>
      <w:r w:rsidRPr="008223AE">
        <w:rPr>
          <w:rStyle w:val="Normal12"/>
          <w:rFonts w:ascii="Tahoma" w:hAnsi="Tahoma" w:cs="Tahoma"/>
          <w:sz w:val="20"/>
          <w:szCs w:val="20"/>
        </w:rPr>
        <w:t xml:space="preserve">Les reliefs des montagnes </w:t>
      </w:r>
      <w:r w:rsidR="00B05F2C" w:rsidRPr="008223AE">
        <w:rPr>
          <w:rStyle w:val="Normal12"/>
          <w:rFonts w:ascii="Tahoma" w:hAnsi="Tahoma" w:cs="Tahoma"/>
          <w:sz w:val="20"/>
          <w:szCs w:val="20"/>
        </w:rPr>
        <w:t xml:space="preserve">rifains </w:t>
      </w:r>
      <w:r w:rsidRPr="008223AE">
        <w:rPr>
          <w:rStyle w:val="Normal12"/>
          <w:rFonts w:ascii="Tahoma" w:hAnsi="Tahoma" w:cs="Tahoma"/>
          <w:sz w:val="20"/>
          <w:szCs w:val="20"/>
        </w:rPr>
        <w:t>qui freinent les perturbations atmosphériques venant de la méditerranée ;</w:t>
      </w:r>
    </w:p>
    <w:p w14:paraId="2500057B" w14:textId="77777777" w:rsidR="003E2672" w:rsidRPr="008223AE" w:rsidRDefault="003E2672" w:rsidP="00C84D5A">
      <w:pPr>
        <w:pStyle w:val="ListBullet2"/>
        <w:numPr>
          <w:ilvl w:val="0"/>
          <w:numId w:val="40"/>
        </w:numPr>
        <w:spacing w:before="0" w:line="240" w:lineRule="auto"/>
        <w:rPr>
          <w:rStyle w:val="Normal12"/>
          <w:rFonts w:ascii="Tahoma" w:hAnsi="Tahoma" w:cs="Tahoma"/>
          <w:sz w:val="20"/>
          <w:szCs w:val="20"/>
        </w:rPr>
      </w:pPr>
      <w:r w:rsidRPr="008223AE">
        <w:rPr>
          <w:rStyle w:val="Normal12"/>
          <w:rFonts w:ascii="Tahoma" w:hAnsi="Tahoma" w:cs="Tahoma"/>
          <w:sz w:val="20"/>
          <w:szCs w:val="20"/>
        </w:rPr>
        <w:t>L’effet de la continentalité qui augmente l’aridité vers l’Est ;</w:t>
      </w:r>
    </w:p>
    <w:p w14:paraId="0CDF0B24" w14:textId="77777777" w:rsidR="003E2672" w:rsidRPr="008223AE" w:rsidRDefault="003E2672" w:rsidP="00C84D5A">
      <w:pPr>
        <w:pStyle w:val="ListBullet2"/>
        <w:numPr>
          <w:ilvl w:val="0"/>
          <w:numId w:val="40"/>
        </w:numPr>
        <w:spacing w:before="0" w:line="240" w:lineRule="auto"/>
        <w:rPr>
          <w:rStyle w:val="Normal12"/>
          <w:rFonts w:ascii="Tahoma" w:hAnsi="Tahoma" w:cs="Tahoma"/>
          <w:sz w:val="20"/>
          <w:szCs w:val="20"/>
        </w:rPr>
      </w:pPr>
      <w:r w:rsidRPr="008223AE">
        <w:rPr>
          <w:rStyle w:val="Normal12"/>
          <w:rFonts w:ascii="Tahoma" w:hAnsi="Tahoma" w:cs="Tahoma"/>
          <w:sz w:val="20"/>
          <w:szCs w:val="20"/>
        </w:rPr>
        <w:t>L’effet de la latitude qui fait croître l’aridité vers le sud ;</w:t>
      </w:r>
    </w:p>
    <w:p w14:paraId="63BB142E" w14:textId="77777777" w:rsidR="003E2672" w:rsidRPr="008223AE" w:rsidRDefault="003E2672" w:rsidP="00C84D5A">
      <w:pPr>
        <w:pStyle w:val="ListBullet2"/>
        <w:numPr>
          <w:ilvl w:val="0"/>
          <w:numId w:val="40"/>
        </w:numPr>
        <w:spacing w:before="0" w:line="240" w:lineRule="auto"/>
        <w:rPr>
          <w:rStyle w:val="Normal12"/>
          <w:rFonts w:ascii="Tahoma" w:hAnsi="Tahoma" w:cs="Tahoma"/>
          <w:sz w:val="20"/>
          <w:szCs w:val="20"/>
        </w:rPr>
      </w:pPr>
      <w:r w:rsidRPr="008223AE">
        <w:rPr>
          <w:rStyle w:val="Normal12"/>
          <w:rFonts w:ascii="Tahoma" w:hAnsi="Tahoma" w:cs="Tahoma"/>
          <w:sz w:val="20"/>
          <w:szCs w:val="20"/>
        </w:rPr>
        <w:t>L’effet de vallée qui accentue l’aridité dans la partie centrale de la vallée de la Moulouya.</w:t>
      </w:r>
    </w:p>
    <w:p w14:paraId="1B021A14" w14:textId="77777777" w:rsidR="003E2672" w:rsidRPr="008223AE" w:rsidRDefault="003E2672" w:rsidP="007C08AA">
      <w:pPr>
        <w:spacing w:before="120"/>
        <w:jc w:val="both"/>
        <w:rPr>
          <w:rFonts w:cs="Tahoma"/>
          <w:color w:val="auto"/>
        </w:rPr>
      </w:pPr>
      <w:r w:rsidRPr="008223AE">
        <w:rPr>
          <w:rFonts w:cs="Tahoma"/>
          <w:color w:val="auto"/>
        </w:rPr>
        <w:t>Les zones de dépressions en général et en particulier la moyenne vallée de la Moulouya sont les moins arrosées et les plus arides.</w:t>
      </w:r>
    </w:p>
    <w:p w14:paraId="3AAF4449" w14:textId="77777777" w:rsidR="003E2672" w:rsidRPr="008223AE" w:rsidRDefault="003E2672" w:rsidP="007C08AA">
      <w:pPr>
        <w:spacing w:before="120"/>
        <w:jc w:val="both"/>
        <w:rPr>
          <w:rFonts w:cs="Tahoma"/>
          <w:color w:val="auto"/>
        </w:rPr>
      </w:pPr>
      <w:r w:rsidRPr="008223AE">
        <w:rPr>
          <w:rFonts w:cs="Tahoma"/>
          <w:color w:val="auto"/>
        </w:rPr>
        <w:t>Dans la présente étude et provisoirement nous allons utilis</w:t>
      </w:r>
      <w:r w:rsidR="00BA0E1B" w:rsidRPr="008223AE">
        <w:rPr>
          <w:rFonts w:cs="Tahoma"/>
          <w:color w:val="auto"/>
        </w:rPr>
        <w:t>er</w:t>
      </w:r>
      <w:r w:rsidRPr="008223AE">
        <w:rPr>
          <w:rFonts w:cs="Tahoma"/>
          <w:color w:val="auto"/>
        </w:rPr>
        <w:t xml:space="preserve"> une série </w:t>
      </w:r>
      <w:r w:rsidR="00B05F2C" w:rsidRPr="008223AE">
        <w:rPr>
          <w:rFonts w:cs="Tahoma"/>
          <w:color w:val="auto"/>
        </w:rPr>
        <w:t>de</w:t>
      </w:r>
      <w:r w:rsidRPr="008223AE">
        <w:rPr>
          <w:rFonts w:cs="Tahoma"/>
          <w:color w:val="auto"/>
        </w:rPr>
        <w:t xml:space="preserve"> données plus ou moins courte pour évaluer le contexte climatologique de la zone d’étude. </w:t>
      </w:r>
      <w:r w:rsidR="00B05F2C" w:rsidRPr="008223AE">
        <w:rPr>
          <w:rFonts w:cs="Tahoma"/>
          <w:color w:val="auto"/>
        </w:rPr>
        <w:t>La série utilisée sera actualisée ultérieurement.</w:t>
      </w:r>
    </w:p>
    <w:p w14:paraId="70DB883F" w14:textId="71242F7C" w:rsidR="003E2672" w:rsidRPr="008223AE" w:rsidRDefault="003B3CF6" w:rsidP="007C08AA">
      <w:pPr>
        <w:spacing w:before="120"/>
        <w:jc w:val="both"/>
        <w:rPr>
          <w:rFonts w:cs="Tahoma"/>
          <w:color w:val="auto"/>
        </w:rPr>
      </w:pPr>
      <w:r>
        <w:rPr>
          <w:rFonts w:cs="Tahoma"/>
          <w:color w:val="auto"/>
        </w:rPr>
        <w:lastRenderedPageBreak/>
        <w:t>D</w:t>
      </w:r>
      <w:r w:rsidR="003E2672" w:rsidRPr="008223AE">
        <w:rPr>
          <w:rFonts w:cs="Tahoma"/>
          <w:color w:val="auto"/>
        </w:rPr>
        <w:t>es données de deux stations climatologiques, celui de Missour (le plus proche) et d’Outat El Haj (à environ 70km au Nord-Ouest du site)</w:t>
      </w:r>
      <w:r>
        <w:rPr>
          <w:rFonts w:cs="Tahoma"/>
          <w:color w:val="auto"/>
        </w:rPr>
        <w:t xml:space="preserve"> sont disponibles</w:t>
      </w:r>
      <w:r w:rsidR="003E2672" w:rsidRPr="008223AE">
        <w:rPr>
          <w:rFonts w:cs="Tahoma"/>
          <w:color w:val="auto"/>
        </w:rPr>
        <w:t>.</w:t>
      </w:r>
    </w:p>
    <w:p w14:paraId="3106D006" w14:textId="77777777" w:rsidR="003E2672" w:rsidRPr="008223AE" w:rsidRDefault="003E2672" w:rsidP="009F64F7">
      <w:pPr>
        <w:pStyle w:val="BodyText"/>
        <w:rPr>
          <w:rFonts w:ascii="Tahoma" w:hAnsi="Tahoma" w:cs="Tahoma"/>
          <w:sz w:val="20"/>
        </w:rPr>
      </w:pPr>
      <w:r w:rsidRPr="008223AE">
        <w:rPr>
          <w:rFonts w:ascii="Tahoma" w:hAnsi="Tahoma" w:cs="Tahoma"/>
          <w:sz w:val="20"/>
        </w:rPr>
        <w:t>Les caractéristiques de ces stations sont présentées dans le tableau suivant :</w:t>
      </w:r>
    </w:p>
    <w:p w14:paraId="6D6748D3" w14:textId="77777777" w:rsidR="003E2672" w:rsidRPr="008223AE" w:rsidRDefault="003E2672" w:rsidP="009F64F7">
      <w:pPr>
        <w:pStyle w:val="Caption"/>
        <w:keepNext/>
        <w:rPr>
          <w:rFonts w:ascii="Tahoma" w:hAnsi="Tahoma" w:cs="Tahoma"/>
          <w:color w:val="auto"/>
        </w:rPr>
      </w:pPr>
      <w:bookmarkStart w:id="245" w:name="_Toc404016151"/>
      <w:bookmarkStart w:id="246" w:name="_Toc404178498"/>
      <w:bookmarkStart w:id="247" w:name="_Toc284614201"/>
      <w:r w:rsidRPr="008223AE">
        <w:rPr>
          <w:rFonts w:ascii="Tahoma" w:hAnsi="Tahoma" w:cs="Tahoma"/>
          <w:color w:val="auto"/>
        </w:rPr>
        <w:t xml:space="preserve">Tableau </w:t>
      </w:r>
      <w:r w:rsidR="00DB1D58" w:rsidRPr="008223AE">
        <w:rPr>
          <w:rFonts w:ascii="Tahoma" w:hAnsi="Tahoma" w:cs="Tahoma"/>
          <w:color w:val="auto"/>
        </w:rPr>
        <w:fldChar w:fldCharType="begin"/>
      </w:r>
      <w:r w:rsidRPr="008223AE">
        <w:rPr>
          <w:rFonts w:ascii="Tahoma" w:hAnsi="Tahoma" w:cs="Tahoma"/>
          <w:color w:val="auto"/>
        </w:rPr>
        <w:instrText xml:space="preserve"> SEQ Tableau \* ARABIC </w:instrText>
      </w:r>
      <w:r w:rsidR="00DB1D58" w:rsidRPr="008223AE">
        <w:rPr>
          <w:rFonts w:ascii="Tahoma" w:hAnsi="Tahoma" w:cs="Tahoma"/>
          <w:color w:val="auto"/>
        </w:rPr>
        <w:fldChar w:fldCharType="separate"/>
      </w:r>
      <w:r w:rsidR="00AD767F">
        <w:rPr>
          <w:rFonts w:ascii="Tahoma" w:hAnsi="Tahoma" w:cs="Tahoma"/>
          <w:noProof/>
          <w:color w:val="auto"/>
        </w:rPr>
        <w:t>6</w:t>
      </w:r>
      <w:r w:rsidR="00DB1D58" w:rsidRPr="008223AE">
        <w:rPr>
          <w:rFonts w:ascii="Tahoma" w:hAnsi="Tahoma" w:cs="Tahoma"/>
          <w:color w:val="auto"/>
        </w:rPr>
        <w:fldChar w:fldCharType="end"/>
      </w:r>
      <w:r w:rsidRPr="008223AE">
        <w:rPr>
          <w:rFonts w:ascii="Tahoma" w:hAnsi="Tahoma" w:cs="Tahoma"/>
          <w:color w:val="auto"/>
        </w:rPr>
        <w:t xml:space="preserve"> : </w:t>
      </w:r>
      <w:bookmarkStart w:id="248" w:name="_Toc118507888"/>
      <w:r w:rsidRPr="008223AE">
        <w:rPr>
          <w:rFonts w:ascii="Tahoma" w:hAnsi="Tahoma" w:cs="Tahoma"/>
          <w:color w:val="auto"/>
        </w:rPr>
        <w:t>Caractéristiques des stations climatologiques</w:t>
      </w:r>
      <w:bookmarkEnd w:id="248"/>
      <w:r w:rsidRPr="008223AE">
        <w:rPr>
          <w:rFonts w:ascii="Tahoma" w:hAnsi="Tahoma" w:cs="Tahoma"/>
          <w:color w:val="auto"/>
        </w:rPr>
        <w:t xml:space="preserve"> de Missour et Outat El Haj</w:t>
      </w:r>
      <w:bookmarkEnd w:id="245"/>
      <w:bookmarkEnd w:id="246"/>
      <w:bookmarkEnd w:id="247"/>
    </w:p>
    <w:tbl>
      <w:tblPr>
        <w:tblW w:w="0" w:type="auto"/>
        <w:jc w:val="center"/>
        <w:tblCellMar>
          <w:left w:w="70" w:type="dxa"/>
          <w:right w:w="70" w:type="dxa"/>
        </w:tblCellMar>
        <w:tblLook w:val="0000" w:firstRow="0" w:lastRow="0" w:firstColumn="0" w:lastColumn="0" w:noHBand="0" w:noVBand="0"/>
      </w:tblPr>
      <w:tblGrid>
        <w:gridCol w:w="1180"/>
        <w:gridCol w:w="796"/>
        <w:gridCol w:w="796"/>
        <w:gridCol w:w="468"/>
      </w:tblGrid>
      <w:tr w:rsidR="003E2672" w:rsidRPr="008223AE" w14:paraId="0D6FFEC4" w14:textId="77777777">
        <w:trPr>
          <w:trHeight w:val="276"/>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2E61ADE8" w14:textId="77777777" w:rsidR="003E2672" w:rsidRPr="008223AE" w:rsidRDefault="003E2672" w:rsidP="009F64F7">
            <w:pPr>
              <w:rPr>
                <w:rFonts w:cs="Tahoma"/>
                <w:b/>
                <w:bCs/>
                <w:color w:val="auto"/>
              </w:rPr>
            </w:pPr>
            <w:r w:rsidRPr="008223AE">
              <w:rPr>
                <w:rFonts w:cs="Tahoma"/>
                <w:b/>
                <w:bCs/>
                <w:color w:val="auto"/>
              </w:rPr>
              <w:t>STATIONS</w:t>
            </w:r>
          </w:p>
        </w:tc>
        <w:tc>
          <w:tcPr>
            <w:tcW w:w="0" w:type="auto"/>
            <w:tcBorders>
              <w:top w:val="single" w:sz="4" w:space="0" w:color="auto"/>
              <w:left w:val="nil"/>
              <w:bottom w:val="single" w:sz="4" w:space="0" w:color="auto"/>
              <w:right w:val="single" w:sz="4" w:space="0" w:color="auto"/>
            </w:tcBorders>
            <w:noWrap/>
            <w:vAlign w:val="bottom"/>
          </w:tcPr>
          <w:p w14:paraId="74595C71" w14:textId="77777777" w:rsidR="003E2672" w:rsidRPr="008223AE" w:rsidRDefault="003E2672" w:rsidP="009F64F7">
            <w:pPr>
              <w:jc w:val="center"/>
              <w:rPr>
                <w:rFonts w:cs="Tahoma"/>
                <w:b/>
                <w:bCs/>
                <w:color w:val="auto"/>
              </w:rPr>
            </w:pPr>
            <w:r w:rsidRPr="008223AE">
              <w:rPr>
                <w:rFonts w:cs="Tahoma"/>
                <w:b/>
                <w:bCs/>
                <w:color w:val="auto"/>
              </w:rPr>
              <w:t>X</w:t>
            </w:r>
          </w:p>
        </w:tc>
        <w:tc>
          <w:tcPr>
            <w:tcW w:w="0" w:type="auto"/>
            <w:tcBorders>
              <w:top w:val="single" w:sz="4" w:space="0" w:color="auto"/>
              <w:left w:val="nil"/>
              <w:bottom w:val="single" w:sz="4" w:space="0" w:color="auto"/>
              <w:right w:val="single" w:sz="4" w:space="0" w:color="auto"/>
            </w:tcBorders>
            <w:noWrap/>
            <w:vAlign w:val="bottom"/>
          </w:tcPr>
          <w:p w14:paraId="233C5FFA" w14:textId="77777777" w:rsidR="003E2672" w:rsidRPr="008223AE" w:rsidRDefault="003E2672" w:rsidP="009F64F7">
            <w:pPr>
              <w:jc w:val="center"/>
              <w:rPr>
                <w:rFonts w:cs="Tahoma"/>
                <w:b/>
                <w:bCs/>
                <w:color w:val="auto"/>
              </w:rPr>
            </w:pPr>
            <w:r w:rsidRPr="008223AE">
              <w:rPr>
                <w:rFonts w:cs="Tahoma"/>
                <w:b/>
                <w:bCs/>
                <w:color w:val="auto"/>
              </w:rPr>
              <w:t>Y</w:t>
            </w:r>
          </w:p>
        </w:tc>
        <w:tc>
          <w:tcPr>
            <w:tcW w:w="0" w:type="auto"/>
            <w:tcBorders>
              <w:top w:val="single" w:sz="4" w:space="0" w:color="auto"/>
              <w:left w:val="nil"/>
              <w:bottom w:val="single" w:sz="4" w:space="0" w:color="auto"/>
              <w:right w:val="single" w:sz="4" w:space="0" w:color="auto"/>
            </w:tcBorders>
            <w:noWrap/>
            <w:vAlign w:val="bottom"/>
          </w:tcPr>
          <w:p w14:paraId="5E3AB649" w14:textId="77777777" w:rsidR="003E2672" w:rsidRPr="008223AE" w:rsidRDefault="003E2672" w:rsidP="009F64F7">
            <w:pPr>
              <w:jc w:val="center"/>
              <w:rPr>
                <w:rFonts w:cs="Tahoma"/>
                <w:b/>
                <w:bCs/>
                <w:color w:val="auto"/>
              </w:rPr>
            </w:pPr>
            <w:r w:rsidRPr="008223AE">
              <w:rPr>
                <w:rFonts w:cs="Tahoma"/>
                <w:b/>
                <w:bCs/>
                <w:color w:val="auto"/>
              </w:rPr>
              <w:t>Z</w:t>
            </w:r>
          </w:p>
        </w:tc>
      </w:tr>
      <w:tr w:rsidR="003E2672" w:rsidRPr="008223AE" w14:paraId="5694A712" w14:textId="77777777">
        <w:trPr>
          <w:trHeight w:val="276"/>
          <w:jc w:val="center"/>
        </w:trPr>
        <w:tc>
          <w:tcPr>
            <w:tcW w:w="0" w:type="auto"/>
            <w:tcBorders>
              <w:top w:val="nil"/>
              <w:left w:val="single" w:sz="4" w:space="0" w:color="auto"/>
              <w:bottom w:val="single" w:sz="4" w:space="0" w:color="auto"/>
              <w:right w:val="single" w:sz="4" w:space="0" w:color="auto"/>
            </w:tcBorders>
            <w:noWrap/>
            <w:vAlign w:val="bottom"/>
          </w:tcPr>
          <w:p w14:paraId="1C8D5C6E" w14:textId="77777777" w:rsidR="003E2672" w:rsidRPr="008223AE" w:rsidRDefault="003E2672" w:rsidP="009F64F7">
            <w:pPr>
              <w:rPr>
                <w:rFonts w:cs="Tahoma"/>
                <w:color w:val="auto"/>
              </w:rPr>
            </w:pPr>
            <w:r w:rsidRPr="008223AE">
              <w:rPr>
                <w:rFonts w:cs="Tahoma"/>
                <w:color w:val="auto"/>
              </w:rPr>
              <w:t>MISSOUR</w:t>
            </w:r>
          </w:p>
        </w:tc>
        <w:tc>
          <w:tcPr>
            <w:tcW w:w="0" w:type="auto"/>
            <w:tcBorders>
              <w:top w:val="nil"/>
              <w:left w:val="nil"/>
              <w:bottom w:val="single" w:sz="4" w:space="0" w:color="auto"/>
              <w:right w:val="single" w:sz="4" w:space="0" w:color="auto"/>
            </w:tcBorders>
            <w:noWrap/>
            <w:vAlign w:val="bottom"/>
          </w:tcPr>
          <w:p w14:paraId="761F966A" w14:textId="77777777" w:rsidR="003E2672" w:rsidRPr="008223AE" w:rsidRDefault="003E2672" w:rsidP="009F64F7">
            <w:pPr>
              <w:jc w:val="center"/>
              <w:rPr>
                <w:rFonts w:cs="Tahoma"/>
                <w:color w:val="auto"/>
              </w:rPr>
            </w:pPr>
            <w:r w:rsidRPr="008223AE">
              <w:rPr>
                <w:rFonts w:cs="Tahoma"/>
                <w:color w:val="auto"/>
              </w:rPr>
              <w:t>632000</w:t>
            </w:r>
          </w:p>
        </w:tc>
        <w:tc>
          <w:tcPr>
            <w:tcW w:w="0" w:type="auto"/>
            <w:tcBorders>
              <w:top w:val="nil"/>
              <w:left w:val="nil"/>
              <w:bottom w:val="single" w:sz="4" w:space="0" w:color="auto"/>
              <w:right w:val="single" w:sz="4" w:space="0" w:color="auto"/>
            </w:tcBorders>
            <w:noWrap/>
            <w:vAlign w:val="bottom"/>
          </w:tcPr>
          <w:p w14:paraId="34DA5206" w14:textId="77777777" w:rsidR="003E2672" w:rsidRPr="008223AE" w:rsidRDefault="003E2672" w:rsidP="009F64F7">
            <w:pPr>
              <w:jc w:val="center"/>
              <w:rPr>
                <w:rFonts w:cs="Tahoma"/>
                <w:color w:val="auto"/>
              </w:rPr>
            </w:pPr>
            <w:r w:rsidRPr="008223AE">
              <w:rPr>
                <w:rFonts w:cs="Tahoma"/>
                <w:color w:val="auto"/>
              </w:rPr>
              <w:t>273000</w:t>
            </w:r>
          </w:p>
        </w:tc>
        <w:tc>
          <w:tcPr>
            <w:tcW w:w="0" w:type="auto"/>
            <w:tcBorders>
              <w:top w:val="nil"/>
              <w:left w:val="nil"/>
              <w:bottom w:val="single" w:sz="4" w:space="0" w:color="auto"/>
              <w:right w:val="single" w:sz="4" w:space="0" w:color="auto"/>
            </w:tcBorders>
            <w:noWrap/>
            <w:vAlign w:val="bottom"/>
          </w:tcPr>
          <w:p w14:paraId="36899136" w14:textId="77777777" w:rsidR="003E2672" w:rsidRPr="008223AE" w:rsidRDefault="003E2672" w:rsidP="009F64F7">
            <w:pPr>
              <w:jc w:val="center"/>
              <w:rPr>
                <w:rFonts w:cs="Tahoma"/>
                <w:color w:val="auto"/>
              </w:rPr>
            </w:pPr>
            <w:r w:rsidRPr="008223AE">
              <w:rPr>
                <w:rFonts w:cs="Tahoma"/>
                <w:color w:val="auto"/>
              </w:rPr>
              <w:t>875</w:t>
            </w:r>
          </w:p>
        </w:tc>
      </w:tr>
      <w:tr w:rsidR="003E2672" w:rsidRPr="008223AE" w14:paraId="17C6A191" w14:textId="77777777">
        <w:trPr>
          <w:trHeight w:val="276"/>
          <w:jc w:val="center"/>
        </w:trPr>
        <w:tc>
          <w:tcPr>
            <w:tcW w:w="0" w:type="auto"/>
            <w:tcBorders>
              <w:top w:val="nil"/>
              <w:left w:val="single" w:sz="4" w:space="0" w:color="auto"/>
              <w:bottom w:val="single" w:sz="4" w:space="0" w:color="auto"/>
              <w:right w:val="single" w:sz="4" w:space="0" w:color="auto"/>
            </w:tcBorders>
            <w:noWrap/>
            <w:vAlign w:val="bottom"/>
          </w:tcPr>
          <w:p w14:paraId="1FDA514E" w14:textId="77777777" w:rsidR="003E2672" w:rsidRPr="008223AE" w:rsidRDefault="003E2672" w:rsidP="009F64F7">
            <w:pPr>
              <w:rPr>
                <w:rFonts w:cs="Tahoma"/>
                <w:color w:val="auto"/>
              </w:rPr>
            </w:pPr>
            <w:r w:rsidRPr="008223AE">
              <w:rPr>
                <w:rFonts w:cs="Tahoma"/>
                <w:color w:val="auto"/>
              </w:rPr>
              <w:t>OUTAT HAJ</w:t>
            </w:r>
          </w:p>
        </w:tc>
        <w:tc>
          <w:tcPr>
            <w:tcW w:w="0" w:type="auto"/>
            <w:tcBorders>
              <w:top w:val="nil"/>
              <w:left w:val="nil"/>
              <w:bottom w:val="single" w:sz="4" w:space="0" w:color="auto"/>
              <w:right w:val="single" w:sz="4" w:space="0" w:color="auto"/>
            </w:tcBorders>
            <w:noWrap/>
            <w:vAlign w:val="bottom"/>
          </w:tcPr>
          <w:p w14:paraId="156DE92B" w14:textId="77777777" w:rsidR="003E2672" w:rsidRPr="008223AE" w:rsidRDefault="003E2672" w:rsidP="009F64F7">
            <w:pPr>
              <w:jc w:val="center"/>
              <w:rPr>
                <w:rFonts w:cs="Tahoma"/>
                <w:color w:val="auto"/>
              </w:rPr>
            </w:pPr>
            <w:r w:rsidRPr="008223AE">
              <w:rPr>
                <w:rFonts w:cs="Tahoma"/>
                <w:color w:val="auto"/>
              </w:rPr>
              <w:t>657700</w:t>
            </w:r>
          </w:p>
        </w:tc>
        <w:tc>
          <w:tcPr>
            <w:tcW w:w="0" w:type="auto"/>
            <w:tcBorders>
              <w:top w:val="nil"/>
              <w:left w:val="nil"/>
              <w:bottom w:val="single" w:sz="4" w:space="0" w:color="auto"/>
              <w:right w:val="single" w:sz="4" w:space="0" w:color="auto"/>
            </w:tcBorders>
            <w:noWrap/>
            <w:vAlign w:val="bottom"/>
          </w:tcPr>
          <w:p w14:paraId="3496C334" w14:textId="77777777" w:rsidR="003E2672" w:rsidRPr="008223AE" w:rsidRDefault="003E2672" w:rsidP="009F64F7">
            <w:pPr>
              <w:jc w:val="center"/>
              <w:rPr>
                <w:rFonts w:cs="Tahoma"/>
                <w:color w:val="auto"/>
              </w:rPr>
            </w:pPr>
            <w:r w:rsidRPr="008223AE">
              <w:rPr>
                <w:rFonts w:cs="Tahoma"/>
                <w:color w:val="auto"/>
              </w:rPr>
              <w:t>306200</w:t>
            </w:r>
          </w:p>
        </w:tc>
        <w:tc>
          <w:tcPr>
            <w:tcW w:w="0" w:type="auto"/>
            <w:tcBorders>
              <w:top w:val="nil"/>
              <w:left w:val="nil"/>
              <w:bottom w:val="single" w:sz="4" w:space="0" w:color="auto"/>
              <w:right w:val="single" w:sz="4" w:space="0" w:color="auto"/>
            </w:tcBorders>
            <w:noWrap/>
            <w:vAlign w:val="bottom"/>
          </w:tcPr>
          <w:p w14:paraId="16CB7EA8" w14:textId="77777777" w:rsidR="003E2672" w:rsidRPr="008223AE" w:rsidRDefault="003E2672" w:rsidP="009F64F7">
            <w:pPr>
              <w:jc w:val="center"/>
              <w:rPr>
                <w:rFonts w:cs="Tahoma"/>
                <w:color w:val="auto"/>
              </w:rPr>
            </w:pPr>
            <w:r w:rsidRPr="008223AE">
              <w:rPr>
                <w:rFonts w:cs="Tahoma"/>
                <w:color w:val="auto"/>
              </w:rPr>
              <w:t>747</w:t>
            </w:r>
          </w:p>
        </w:tc>
      </w:tr>
    </w:tbl>
    <w:p w14:paraId="3A30E36F" w14:textId="77777777" w:rsidR="003E2672" w:rsidRPr="008223AE" w:rsidRDefault="003E2672" w:rsidP="008625B3">
      <w:pPr>
        <w:pStyle w:val="Heading4"/>
      </w:pPr>
      <w:r w:rsidRPr="008223AE">
        <w:t>Pluviométrie</w:t>
      </w:r>
    </w:p>
    <w:p w14:paraId="0091F62A" w14:textId="77777777" w:rsidR="003E2672" w:rsidRPr="008223AE" w:rsidRDefault="003E2672" w:rsidP="009F64F7">
      <w:pPr>
        <w:pStyle w:val="BGP-Retraittexte"/>
        <w:tabs>
          <w:tab w:val="num" w:pos="720"/>
        </w:tabs>
        <w:spacing w:before="60"/>
        <w:ind w:left="714" w:hanging="357"/>
        <w:rPr>
          <w:rFonts w:cs="Tahoma"/>
          <w:b/>
        </w:rPr>
      </w:pPr>
      <w:r w:rsidRPr="008223AE">
        <w:rPr>
          <w:rFonts w:cs="Tahoma"/>
          <w:b/>
        </w:rPr>
        <w:t>Régime intra-annuel des pluies</w:t>
      </w:r>
    </w:p>
    <w:p w14:paraId="7A9D5EC1" w14:textId="77777777" w:rsidR="003E2672" w:rsidRPr="008223AE" w:rsidRDefault="003E2672" w:rsidP="009F64F7">
      <w:pPr>
        <w:jc w:val="both"/>
        <w:rPr>
          <w:rFonts w:cs="Tahoma"/>
          <w:color w:val="auto"/>
        </w:rPr>
      </w:pPr>
      <w:r w:rsidRPr="008223AE">
        <w:rPr>
          <w:rFonts w:cs="Tahoma"/>
          <w:color w:val="auto"/>
        </w:rPr>
        <w:t xml:space="preserve">Les précipitations diminuent du nord vers le sud avec l’éloignement graduel de l’influence maritime et l’accentuation progressive de l’influence saharienne. Les précipitations moyennes sont généralement comprises entre 100 et 400 mm/an sur la majeure partie du bassin et de 400 à 600 mm/an au niveau des chaînes des Horsts, des massifs des Béni Bou Yahi et Béni Snassène et dans la zone Nord-Est (bassins côtiers et Rif oriental). </w:t>
      </w:r>
    </w:p>
    <w:p w14:paraId="0249067B" w14:textId="22899E1A" w:rsidR="003E2672" w:rsidRPr="008223AE" w:rsidRDefault="003E2672" w:rsidP="003E05F7">
      <w:pPr>
        <w:jc w:val="both"/>
        <w:rPr>
          <w:rFonts w:cs="Tahoma"/>
          <w:color w:val="auto"/>
        </w:rPr>
      </w:pPr>
      <w:r w:rsidRPr="008223AE">
        <w:rPr>
          <w:rFonts w:cs="Tahoma"/>
          <w:color w:val="auto"/>
        </w:rPr>
        <w:t xml:space="preserve">La zone d’étude </w:t>
      </w:r>
      <w:proofErr w:type="gramStart"/>
      <w:r w:rsidRPr="008223AE">
        <w:rPr>
          <w:rFonts w:cs="Tahoma"/>
          <w:color w:val="auto"/>
        </w:rPr>
        <w:t>fait</w:t>
      </w:r>
      <w:proofErr w:type="gramEnd"/>
      <w:r w:rsidRPr="008223AE">
        <w:rPr>
          <w:rFonts w:cs="Tahoma"/>
          <w:color w:val="auto"/>
        </w:rPr>
        <w:t xml:space="preserve"> partie de la dépression de moyenne Moulouya qui est la moins arrosée, les précipitations moyennes annuelles n’atteignent pas les 300 mm/an (</w:t>
      </w:r>
      <w:r w:rsidR="003E05F7" w:rsidRPr="008223AE">
        <w:rPr>
          <w:rFonts w:cs="Tahoma"/>
          <w:b/>
          <w:bCs/>
          <w:color w:val="auto"/>
        </w:rPr>
        <w:t>F</w:t>
      </w:r>
      <w:r w:rsidRPr="008223AE">
        <w:rPr>
          <w:rFonts w:cs="Tahoma"/>
          <w:b/>
          <w:bCs/>
          <w:color w:val="auto"/>
        </w:rPr>
        <w:t>igure</w:t>
      </w:r>
      <w:r w:rsidR="0006155F">
        <w:rPr>
          <w:rFonts w:cs="Tahoma"/>
          <w:b/>
          <w:bCs/>
          <w:color w:val="auto"/>
        </w:rPr>
        <w:t xml:space="preserve"> </w:t>
      </w:r>
      <w:r w:rsidR="009564B9" w:rsidRPr="008223AE">
        <w:rPr>
          <w:rFonts w:cs="Tahoma"/>
          <w:b/>
          <w:bCs/>
          <w:color w:val="auto"/>
        </w:rPr>
        <w:t>suivante</w:t>
      </w:r>
      <w:r w:rsidRPr="008223AE">
        <w:rPr>
          <w:rFonts w:cs="Tahoma"/>
          <w:color w:val="auto"/>
        </w:rPr>
        <w:t xml:space="preserve">). </w:t>
      </w:r>
    </w:p>
    <w:p w14:paraId="468A5F25" w14:textId="77777777" w:rsidR="003E2672" w:rsidRPr="008223AE" w:rsidRDefault="003E2672" w:rsidP="009F64F7">
      <w:pPr>
        <w:jc w:val="center"/>
        <w:rPr>
          <w:rFonts w:cs="Tahoma"/>
          <w:color w:val="auto"/>
        </w:rPr>
      </w:pPr>
    </w:p>
    <w:p w14:paraId="4570ECB4" w14:textId="5CD7359C" w:rsidR="003E2672" w:rsidRPr="008223AE" w:rsidRDefault="00443D46" w:rsidP="00B01A9A">
      <w:pPr>
        <w:tabs>
          <w:tab w:val="left" w:pos="8080"/>
        </w:tabs>
        <w:jc w:val="center"/>
        <w:rPr>
          <w:rFonts w:cs="Tahoma"/>
          <w:color w:val="auto"/>
        </w:rPr>
      </w:pPr>
      <w:r>
        <w:rPr>
          <w:rFonts w:cs="Tahoma"/>
          <w:noProof/>
          <w:lang w:val="en-US" w:eastAsia="en-US"/>
        </w:rPr>
        <mc:AlternateContent>
          <mc:Choice Requires="wpg">
            <w:drawing>
              <wp:anchor distT="0" distB="0" distL="114300" distR="114300" simplePos="0" relativeHeight="251656704" behindDoc="0" locked="1" layoutInCell="1" allowOverlap="1" wp14:anchorId="2BAC6276" wp14:editId="7104B66C">
                <wp:simplePos x="0" y="0"/>
                <wp:positionH relativeFrom="column">
                  <wp:posOffset>464185</wp:posOffset>
                </wp:positionH>
                <wp:positionV relativeFrom="paragraph">
                  <wp:posOffset>2134235</wp:posOffset>
                </wp:positionV>
                <wp:extent cx="2153920" cy="712470"/>
                <wp:effectExtent l="0" t="0" r="17780" b="30480"/>
                <wp:wrapNone/>
                <wp:docPr id="1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3920" cy="712470"/>
                          <a:chOff x="13278" y="5015"/>
                          <a:chExt cx="3392" cy="1122"/>
                        </a:xfrm>
                      </wpg:grpSpPr>
                      <wps:wsp>
                        <wps:cNvPr id="119" name="AutoShape 22"/>
                        <wps:cNvCnPr>
                          <a:cxnSpLocks noChangeShapeType="1"/>
                        </wps:cNvCnPr>
                        <wps:spPr bwMode="auto">
                          <a:xfrm>
                            <a:off x="14477" y="5243"/>
                            <a:ext cx="2021" cy="7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23"/>
                        <wps:cNvSpPr>
                          <a:spLocks noChangeArrowheads="1"/>
                        </wps:cNvSpPr>
                        <wps:spPr bwMode="auto">
                          <a:xfrm>
                            <a:off x="16527" y="6035"/>
                            <a:ext cx="143" cy="102"/>
                          </a:xfrm>
                          <a:prstGeom prst="roundRect">
                            <a:avLst>
                              <a:gd name="adj" fmla="val 16667"/>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spAutoFit/>
                        </wps:bodyPr>
                      </wps:wsp>
                      <wps:wsp>
                        <wps:cNvPr id="121" name="Text Box 24"/>
                        <wps:cNvSpPr txBox="1">
                          <a:spLocks noChangeArrowheads="1"/>
                        </wps:cNvSpPr>
                        <wps:spPr bwMode="auto">
                          <a:xfrm>
                            <a:off x="13278" y="5015"/>
                            <a:ext cx="2104"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DB297" w14:textId="77777777" w:rsidR="00EF141A" w:rsidRPr="002102B3" w:rsidRDefault="00EF141A" w:rsidP="009F64F7">
                              <w:pPr>
                                <w:rPr>
                                  <w:b/>
                                  <w:bCs/>
                                </w:rPr>
                              </w:pPr>
                              <w:r w:rsidRPr="002102B3">
                                <w:rPr>
                                  <w:b/>
                                  <w:bCs/>
                                </w:rPr>
                                <w:t>Site de Missour</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1" o:spid="_x0000_s1033" style="position:absolute;left:0;text-align:left;margin-left:36.55pt;margin-top:168.05pt;width:169.6pt;height:56.1pt;z-index:251656704" coordorigin="13278,5015" coordsize="3392,1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">
                <v:shapetype id="_x0000_t32" coordsize="21600,21600" o:spt="32" o:oned="t" path="m0,0l21600,21600e" filled="f">
                  <v:path arrowok="t" fillok="f" o:connecttype="none"/>
                  <o:lock v:ext="edit" shapetype="t"/>
                </v:shapetype>
                <v:shape id="AutoShape 22" o:spid="_x0000_s1034" type="#_x0000_t32" style="position:absolute;left:14477;top:5243;width:2021;height:79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XBHUxAAAANwAAAAPAAAAAAAAAAAA&#10;AAAAAKECAABkcnMvZG93bnJldi54bWxQSwUGAAAAAAQABAD5AAAAkgMAAAAA&#10;">
                  <v:stroke endarrow="block"/>
                </v:shape>
                <v:roundrect id="AutoShape 23" o:spid="_x0000_s1035" style="position:absolute;left:16527;top:6035;width:143;height:10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xzxgAA&#10;ANwAAAAPAAAAZHJzL2Rvd25yZXYueG1sRI9Pa8MwDMXvg34Ho8Juq5MORsjqlq4w2J/DaLZBjyJW&#10;47BYTm2vzb79dBjsJvGe3vtptZn8oM4UUx/YQLkoQBG3wfbcGfh4f7ypQKWMbHEITAZ+KMFmPbta&#10;YW3Dhfd0bnKnJIRTjQZczmOtdWodeUyLMBKLdgzRY5Y1dtpGvEi4H/SyKO60x56lweFIO0ftV/Pt&#10;DTS35f71zeVqG6vDKTwU5Ut4/jTmej5t70FlmvK/+e/6yQr+UvDlGZlAr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VxzxgAAANwAAAAPAAAAAAAAAAAAAAAAAJcCAABkcnMv&#10;ZG93bnJldi54bWxQSwUGAAAAAAQABAD1AAAAigMAAAAA&#10;" fillcolor="black [3213]">
                  <v:textbox style="mso-fit-shape-to-text:t"/>
                </v:roundrect>
                <v:shape id="Text Box 24" o:spid="_x0000_s1036" type="#_x0000_t202" style="position:absolute;left:13278;top:5015;width:2104;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662xQAA&#10;ANwAAAAPAAAAZHJzL2Rvd25yZXYueG1sRI9Ba8MwDIXvhf0Ho8FujZPCwsjqllIYjJHD0vWwo4i1&#10;OEssZ7HbZP++LhR6k3hP73tab2fbizONvnWsIEtSEMS10y03Co5fb8sXED4ga+wdk4J/8rDdPCzW&#10;WGg3cUXnQ2hEDGFfoAITwlBI6WtDFn3iBuKo/bjRYojr2Eg94hTDbS9XaZpLiy1HgsGB9obq7nCy&#10;EVL6+lS5v9+s7OS36XJ8/jQfSj09zrtXEIHmcDffrt91rL/K4PpMnEB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TrrbFAAAA3AAAAA8AAAAAAAAAAAAAAAAAlwIAAGRycy9k&#10;b3ducmV2LnhtbFBLBQYAAAAABAAEAPUAAACJAwAAAAA=&#10;" stroked="f">
                  <v:textbox style="mso-fit-shape-to-text:t">
                    <w:txbxContent>
                      <w:p w14:paraId="725DB297" w14:textId="77777777" w:rsidR="00EF141A" w:rsidRPr="002102B3" w:rsidRDefault="00EF141A" w:rsidP="009F64F7">
                        <w:pPr>
                          <w:rPr>
                            <w:b/>
                            <w:bCs/>
                          </w:rPr>
                        </w:pPr>
                        <w:r w:rsidRPr="002102B3">
                          <w:rPr>
                            <w:b/>
                            <w:bCs/>
                          </w:rPr>
                          <w:t>Site de Missour</w:t>
                        </w:r>
                      </w:p>
                    </w:txbxContent>
                  </v:textbox>
                </v:shape>
                <w10:anchorlock/>
              </v:group>
            </w:pict>
          </mc:Fallback>
        </mc:AlternateContent>
      </w:r>
      <w:r w:rsidR="00AE3C8C" w:rsidRPr="008223AE">
        <w:rPr>
          <w:rFonts w:cs="Tahoma"/>
          <w:noProof/>
          <w:color w:val="auto"/>
          <w:lang w:val="en-US" w:eastAsia="en-US"/>
        </w:rPr>
        <w:drawing>
          <wp:inline distT="0" distB="0" distL="0" distR="0" wp14:anchorId="0F4A1526" wp14:editId="281A02D6">
            <wp:extent cx="4231640" cy="3583305"/>
            <wp:effectExtent l="19050" t="19050" r="16510" b="171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email"/>
                    <a:srcRect t="-4477"/>
                    <a:stretch>
                      <a:fillRect/>
                    </a:stretch>
                  </pic:blipFill>
                  <pic:spPr bwMode="auto">
                    <a:xfrm>
                      <a:off x="0" y="0"/>
                      <a:ext cx="4231640" cy="3583305"/>
                    </a:xfrm>
                    <a:prstGeom prst="rect">
                      <a:avLst/>
                    </a:prstGeom>
                    <a:noFill/>
                    <a:ln w="6350" cmpd="sng">
                      <a:solidFill>
                        <a:srgbClr val="000000"/>
                      </a:solidFill>
                      <a:miter lim="800000"/>
                      <a:headEnd/>
                      <a:tailEnd/>
                    </a:ln>
                    <a:effectLst/>
                  </pic:spPr>
                </pic:pic>
              </a:graphicData>
            </a:graphic>
          </wp:inline>
        </w:drawing>
      </w:r>
    </w:p>
    <w:p w14:paraId="18359334" w14:textId="75A273E3" w:rsidR="003E2672" w:rsidRPr="008223AE" w:rsidRDefault="007E2BAA" w:rsidP="009F64F7">
      <w:pPr>
        <w:pStyle w:val="Caption"/>
        <w:rPr>
          <w:rFonts w:ascii="Tahoma" w:hAnsi="Tahoma" w:cs="Tahoma"/>
          <w:color w:val="auto"/>
        </w:rPr>
      </w:pPr>
      <w:bookmarkStart w:id="249" w:name="_Toc403981014"/>
      <w:bookmarkStart w:id="250" w:name="_Toc404016208"/>
      <w:bookmarkStart w:id="251" w:name="_Toc404178460"/>
      <w:bookmarkStart w:id="252" w:name="_Toc284614394"/>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AD767F">
        <w:rPr>
          <w:rFonts w:ascii="Tahoma" w:hAnsi="Tahoma" w:cs="Tahoma"/>
          <w:noProof/>
          <w:color w:val="auto"/>
        </w:rPr>
        <w:t>10</w:t>
      </w:r>
      <w:r w:rsidR="00DB1D58" w:rsidRPr="008223AE">
        <w:rPr>
          <w:rFonts w:ascii="Tahoma" w:hAnsi="Tahoma" w:cs="Tahoma"/>
          <w:color w:val="auto"/>
        </w:rPr>
        <w:fldChar w:fldCharType="end"/>
      </w:r>
      <w:r w:rsidR="003E2672" w:rsidRPr="008223AE">
        <w:rPr>
          <w:rFonts w:ascii="Tahoma" w:hAnsi="Tahoma" w:cs="Tahoma"/>
          <w:color w:val="auto"/>
        </w:rPr>
        <w:t xml:space="preserve"> : Carte de distribution de la pluie annuelle de la zone d’action de l’ABHM</w:t>
      </w:r>
      <w:bookmarkEnd w:id="249"/>
      <w:bookmarkEnd w:id="250"/>
      <w:bookmarkEnd w:id="251"/>
      <w:bookmarkEnd w:id="252"/>
    </w:p>
    <w:p w14:paraId="3B397D67" w14:textId="77777777" w:rsidR="003E2672" w:rsidRPr="008223AE" w:rsidRDefault="003E2672" w:rsidP="009F64F7">
      <w:pPr>
        <w:pStyle w:val="BGP-Retraittexte"/>
        <w:tabs>
          <w:tab w:val="num" w:pos="720"/>
        </w:tabs>
        <w:spacing w:before="60"/>
        <w:ind w:left="714" w:hanging="357"/>
        <w:rPr>
          <w:rFonts w:cs="Tahoma"/>
          <w:b/>
        </w:rPr>
      </w:pPr>
      <w:r w:rsidRPr="008223AE">
        <w:rPr>
          <w:rFonts w:cs="Tahoma"/>
          <w:b/>
        </w:rPr>
        <w:t>Précipitation moyenne mensuelle</w:t>
      </w:r>
    </w:p>
    <w:p w14:paraId="278CBA80" w14:textId="77777777" w:rsidR="003E2672" w:rsidRPr="008223AE" w:rsidRDefault="003E2672" w:rsidP="009F64F7">
      <w:pPr>
        <w:pStyle w:val="BodyTextIndent3"/>
        <w:ind w:left="0"/>
        <w:rPr>
          <w:rFonts w:cs="Tahoma"/>
          <w:sz w:val="20"/>
        </w:rPr>
      </w:pPr>
      <w:r w:rsidRPr="008223AE">
        <w:rPr>
          <w:rFonts w:cs="Tahoma"/>
          <w:sz w:val="20"/>
        </w:rPr>
        <w:t>Au niveau de la zone d’étude, le régime mensuel des précipitations est caractérisé par quatre saisons de durées inégales.</w:t>
      </w:r>
    </w:p>
    <w:p w14:paraId="5CDB916C" w14:textId="77777777" w:rsidR="003E2672" w:rsidRPr="008223AE" w:rsidRDefault="003E2672" w:rsidP="009F64F7">
      <w:pPr>
        <w:pStyle w:val="BodyTextIndent3"/>
        <w:ind w:left="0"/>
        <w:rPr>
          <w:rFonts w:cs="Tahoma"/>
          <w:sz w:val="20"/>
        </w:rPr>
      </w:pPr>
      <w:r w:rsidRPr="008223AE">
        <w:rPr>
          <w:rFonts w:cs="Tahoma"/>
          <w:sz w:val="20"/>
        </w:rPr>
        <w:t xml:space="preserve">L’été constitue une période de sécheresse quasi-absolue et qui dure trois mois, de juin à août inclus. Puis s’en suivent </w:t>
      </w:r>
      <w:r w:rsidR="003E05F7" w:rsidRPr="008223AE">
        <w:rPr>
          <w:rFonts w:cs="Tahoma"/>
          <w:sz w:val="20"/>
        </w:rPr>
        <w:t xml:space="preserve">de </w:t>
      </w:r>
      <w:r w:rsidRPr="008223AE">
        <w:rPr>
          <w:rFonts w:cs="Tahoma"/>
          <w:sz w:val="20"/>
        </w:rPr>
        <w:t>deux périodes relativement humides séparées par une période hivernale demi-sèche, de décembre à février. La première période humide, s’étend de septembre à novembre et la seconde, de mars à mai.</w:t>
      </w:r>
    </w:p>
    <w:p w14:paraId="6E66BCAA" w14:textId="77777777" w:rsidR="003E2672" w:rsidRPr="008223AE" w:rsidRDefault="003E2672" w:rsidP="009F64F7">
      <w:pPr>
        <w:pStyle w:val="BodyTextIndent3"/>
        <w:ind w:left="0"/>
        <w:rPr>
          <w:rFonts w:cs="Tahoma"/>
          <w:sz w:val="20"/>
        </w:rPr>
      </w:pPr>
      <w:r w:rsidRPr="008223AE">
        <w:rPr>
          <w:rFonts w:cs="Tahoma"/>
          <w:sz w:val="20"/>
        </w:rPr>
        <w:t>L’automne et le printemps sont donc relativement humides, l’hiver est moins humide alors que l’été est très sec.</w:t>
      </w:r>
    </w:p>
    <w:p w14:paraId="7660BD31" w14:textId="77777777" w:rsidR="003E2672" w:rsidRPr="008223AE" w:rsidRDefault="003E2672" w:rsidP="009F64F7">
      <w:pPr>
        <w:pStyle w:val="BodyTextIndent3"/>
        <w:ind w:left="0"/>
        <w:rPr>
          <w:rFonts w:cs="Tahoma"/>
          <w:sz w:val="20"/>
        </w:rPr>
      </w:pPr>
      <w:r w:rsidRPr="008223AE">
        <w:rPr>
          <w:rFonts w:cs="Tahoma"/>
          <w:sz w:val="20"/>
        </w:rPr>
        <w:lastRenderedPageBreak/>
        <w:t xml:space="preserve">La grande part de ces précipitations se condense dans la période d’automne. A l’intérieur de cette période, les pluies tombent en quelques jours à quelques heures seulement, ce qui témoigne d’une faible fréquence des pluies, de leur rapidité ainsi que de leur violence. </w:t>
      </w:r>
    </w:p>
    <w:p w14:paraId="7846EF51" w14:textId="77777777" w:rsidR="003E2672" w:rsidRPr="008223AE" w:rsidRDefault="003E2672" w:rsidP="009F64F7">
      <w:pPr>
        <w:pStyle w:val="BodyTextIndent3"/>
        <w:keepNext/>
        <w:ind w:left="0"/>
        <w:jc w:val="center"/>
        <w:rPr>
          <w:rFonts w:cs="Tahoma"/>
        </w:rPr>
      </w:pPr>
    </w:p>
    <w:p w14:paraId="5457F3A1" w14:textId="77777777" w:rsidR="003E2672" w:rsidRPr="008223AE" w:rsidRDefault="00AE3C8C" w:rsidP="009F64F7">
      <w:pPr>
        <w:pStyle w:val="BodyTextIndent3"/>
        <w:keepNext/>
        <w:ind w:left="0"/>
        <w:jc w:val="center"/>
        <w:rPr>
          <w:rFonts w:cs="Tahoma"/>
        </w:rPr>
      </w:pPr>
      <w:r w:rsidRPr="008223AE">
        <w:rPr>
          <w:rFonts w:cs="Tahoma"/>
          <w:noProof/>
          <w:lang w:val="en-US" w:eastAsia="en-US"/>
        </w:rPr>
        <w:drawing>
          <wp:inline distT="0" distB="0" distL="0" distR="0" wp14:anchorId="08EB8FC8" wp14:editId="4FF79C6F">
            <wp:extent cx="4051300" cy="1934845"/>
            <wp:effectExtent l="19050" t="19050" r="25400" b="2730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srcRect l="629" t="3357" r="1288" b="3334"/>
                    <a:stretch>
                      <a:fillRect/>
                    </a:stretch>
                  </pic:blipFill>
                  <pic:spPr bwMode="auto">
                    <a:xfrm>
                      <a:off x="0" y="0"/>
                      <a:ext cx="4051300" cy="1934845"/>
                    </a:xfrm>
                    <a:prstGeom prst="rect">
                      <a:avLst/>
                    </a:prstGeom>
                    <a:noFill/>
                    <a:ln w="6350" cmpd="sng">
                      <a:solidFill>
                        <a:srgbClr val="000000"/>
                      </a:solidFill>
                      <a:miter lim="800000"/>
                      <a:headEnd/>
                      <a:tailEnd/>
                    </a:ln>
                    <a:effectLst/>
                  </pic:spPr>
                </pic:pic>
              </a:graphicData>
            </a:graphic>
          </wp:inline>
        </w:drawing>
      </w:r>
    </w:p>
    <w:p w14:paraId="4D2A5568" w14:textId="566C048B" w:rsidR="003E2672" w:rsidRPr="008223AE" w:rsidRDefault="007E2BAA" w:rsidP="009F64F7">
      <w:pPr>
        <w:pStyle w:val="Caption"/>
        <w:rPr>
          <w:rFonts w:ascii="Tahoma" w:hAnsi="Tahoma" w:cs="Tahoma"/>
          <w:color w:val="auto"/>
        </w:rPr>
      </w:pPr>
      <w:bookmarkStart w:id="253" w:name="_Toc403981015"/>
      <w:bookmarkStart w:id="254" w:name="_Toc404016209"/>
      <w:bookmarkStart w:id="255" w:name="_Toc404178461"/>
      <w:bookmarkStart w:id="256" w:name="_Toc284614395"/>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AD767F">
        <w:rPr>
          <w:rFonts w:ascii="Tahoma" w:hAnsi="Tahoma" w:cs="Tahoma"/>
          <w:noProof/>
          <w:color w:val="auto"/>
        </w:rPr>
        <w:t>11</w:t>
      </w:r>
      <w:r w:rsidR="00DB1D58" w:rsidRPr="008223AE">
        <w:rPr>
          <w:rFonts w:ascii="Tahoma" w:hAnsi="Tahoma" w:cs="Tahoma"/>
          <w:color w:val="auto"/>
        </w:rPr>
        <w:fldChar w:fldCharType="end"/>
      </w:r>
      <w:r w:rsidR="003E2672" w:rsidRPr="008223AE">
        <w:rPr>
          <w:rFonts w:ascii="Tahoma" w:hAnsi="Tahoma" w:cs="Tahoma"/>
          <w:color w:val="auto"/>
        </w:rPr>
        <w:t xml:space="preserve"> : Pluviométrie moyenne mensuelle - Période : 2000/2012</w:t>
      </w:r>
      <w:bookmarkEnd w:id="253"/>
      <w:bookmarkEnd w:id="254"/>
      <w:bookmarkEnd w:id="255"/>
      <w:bookmarkEnd w:id="256"/>
    </w:p>
    <w:p w14:paraId="6C1B6287" w14:textId="77777777" w:rsidR="003E2672" w:rsidRPr="008223AE" w:rsidRDefault="003E2672" w:rsidP="008625B3">
      <w:pPr>
        <w:pStyle w:val="Heading5"/>
        <w:numPr>
          <w:ilvl w:val="0"/>
          <w:numId w:val="0"/>
        </w:numPr>
        <w:ind w:left="1008"/>
        <w:rPr>
          <w:rFonts w:cs="Tahoma"/>
          <w:color w:val="auto"/>
        </w:rPr>
      </w:pPr>
      <w:r w:rsidRPr="008223AE">
        <w:rPr>
          <w:rFonts w:cs="Tahoma"/>
          <w:color w:val="auto"/>
        </w:rPr>
        <w:t xml:space="preserve">Les températures </w:t>
      </w:r>
    </w:p>
    <w:p w14:paraId="719FB686" w14:textId="77777777" w:rsidR="003E2672" w:rsidRPr="008223AE" w:rsidRDefault="003E2672" w:rsidP="009F64F7">
      <w:pPr>
        <w:jc w:val="both"/>
        <w:rPr>
          <w:rFonts w:cs="Tahoma"/>
          <w:color w:val="auto"/>
        </w:rPr>
      </w:pPr>
      <w:r w:rsidRPr="008223AE">
        <w:rPr>
          <w:rFonts w:cs="Tahoma"/>
          <w:color w:val="auto"/>
        </w:rPr>
        <w:t>Au niveau de la zone d’étude, les mois les plus chauds, se situent entre mai et septembre. La moyenne mensuelle la plus forte, est enregistrée en aout (29,61°C), les mois de juin, juillet et septembre ont des moyennes fortes mais sont relativement moins chauds. Par contre les mois les plus froids, sont de novembre à avril.</w:t>
      </w:r>
    </w:p>
    <w:p w14:paraId="172A18A9" w14:textId="77777777" w:rsidR="003E2672" w:rsidRPr="008223AE" w:rsidRDefault="00AE3C8C" w:rsidP="009F64F7">
      <w:pPr>
        <w:pStyle w:val="BGP-Textecourant"/>
        <w:jc w:val="center"/>
        <w:rPr>
          <w:rFonts w:cs="Tahoma"/>
        </w:rPr>
      </w:pPr>
      <w:r w:rsidRPr="008223AE">
        <w:rPr>
          <w:rFonts w:cs="Tahoma"/>
          <w:noProof/>
          <w:lang w:val="en-US" w:eastAsia="en-US"/>
        </w:rPr>
        <w:drawing>
          <wp:inline distT="0" distB="0" distL="0" distR="0" wp14:anchorId="693931AD" wp14:editId="5233B481">
            <wp:extent cx="4178300" cy="2009775"/>
            <wp:effectExtent l="19050" t="19050" r="12700" b="2857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srcRect l="668" t="2837" r="1357" b="4729"/>
                    <a:stretch>
                      <a:fillRect/>
                    </a:stretch>
                  </pic:blipFill>
                  <pic:spPr bwMode="auto">
                    <a:xfrm>
                      <a:off x="0" y="0"/>
                      <a:ext cx="4178300" cy="2009775"/>
                    </a:xfrm>
                    <a:prstGeom prst="rect">
                      <a:avLst/>
                    </a:prstGeom>
                    <a:noFill/>
                    <a:ln w="6350" cmpd="sng">
                      <a:solidFill>
                        <a:srgbClr val="000000"/>
                      </a:solidFill>
                      <a:miter lim="800000"/>
                      <a:headEnd/>
                      <a:tailEnd/>
                    </a:ln>
                    <a:effectLst/>
                  </pic:spPr>
                </pic:pic>
              </a:graphicData>
            </a:graphic>
          </wp:inline>
        </w:drawing>
      </w:r>
    </w:p>
    <w:p w14:paraId="4500C71D" w14:textId="08F721D0" w:rsidR="003E2672" w:rsidRPr="008223AE" w:rsidRDefault="007E2BAA" w:rsidP="009F64F7">
      <w:pPr>
        <w:pStyle w:val="Caption"/>
        <w:rPr>
          <w:rFonts w:ascii="Tahoma" w:hAnsi="Tahoma" w:cs="Tahoma"/>
          <w:color w:val="auto"/>
        </w:rPr>
      </w:pPr>
      <w:bookmarkStart w:id="257" w:name="_Toc403981016"/>
      <w:bookmarkStart w:id="258" w:name="_Toc404016210"/>
      <w:bookmarkStart w:id="259" w:name="_Toc404178462"/>
      <w:bookmarkStart w:id="260" w:name="_Toc284614396"/>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AD767F">
        <w:rPr>
          <w:rFonts w:ascii="Tahoma" w:hAnsi="Tahoma" w:cs="Tahoma"/>
          <w:noProof/>
          <w:color w:val="auto"/>
        </w:rPr>
        <w:t>12</w:t>
      </w:r>
      <w:r w:rsidR="00DB1D58" w:rsidRPr="008223AE">
        <w:rPr>
          <w:rFonts w:ascii="Tahoma" w:hAnsi="Tahoma" w:cs="Tahoma"/>
          <w:color w:val="auto"/>
        </w:rPr>
        <w:fldChar w:fldCharType="end"/>
      </w:r>
      <w:r w:rsidR="003E2672" w:rsidRPr="008223AE">
        <w:rPr>
          <w:rFonts w:ascii="Tahoma" w:hAnsi="Tahoma" w:cs="Tahoma"/>
          <w:color w:val="auto"/>
        </w:rPr>
        <w:t xml:space="preserve"> : Température moyenne mensuelle (2000 - 2012) – Station Outat El Haj</w:t>
      </w:r>
      <w:bookmarkEnd w:id="257"/>
      <w:bookmarkEnd w:id="258"/>
      <w:bookmarkEnd w:id="259"/>
      <w:bookmarkEnd w:id="260"/>
    </w:p>
    <w:p w14:paraId="49E37475" w14:textId="77777777" w:rsidR="003E2672" w:rsidRPr="008223AE" w:rsidRDefault="003E2672" w:rsidP="009F64F7">
      <w:pPr>
        <w:jc w:val="both"/>
        <w:rPr>
          <w:rFonts w:cs="Tahoma"/>
          <w:color w:val="auto"/>
        </w:rPr>
      </w:pPr>
      <w:r w:rsidRPr="008223AE">
        <w:rPr>
          <w:rFonts w:cs="Tahoma"/>
          <w:color w:val="auto"/>
        </w:rPr>
        <w:t xml:space="preserve">La moyenne interannuelle des températures est de l’ordre de 18,6°C. </w:t>
      </w:r>
    </w:p>
    <w:p w14:paraId="35F78CF0" w14:textId="77777777" w:rsidR="003E2672" w:rsidRPr="008223AE" w:rsidRDefault="00AE3C8C" w:rsidP="009F64F7">
      <w:pPr>
        <w:pStyle w:val="BGP-Textecourant"/>
        <w:jc w:val="center"/>
        <w:rPr>
          <w:rFonts w:cs="Tahoma"/>
        </w:rPr>
      </w:pPr>
      <w:r w:rsidRPr="008223AE">
        <w:rPr>
          <w:rFonts w:cs="Tahoma"/>
          <w:noProof/>
          <w:lang w:val="en-US" w:eastAsia="en-US"/>
        </w:rPr>
        <w:drawing>
          <wp:inline distT="0" distB="0" distL="0" distR="0" wp14:anchorId="24A09FF7" wp14:editId="41259E2C">
            <wp:extent cx="4380865" cy="2052320"/>
            <wp:effectExtent l="19050" t="19050" r="19685" b="2413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srcRect l="638" t="964" r="1089" b="3732"/>
                    <a:stretch>
                      <a:fillRect/>
                    </a:stretch>
                  </pic:blipFill>
                  <pic:spPr bwMode="auto">
                    <a:xfrm>
                      <a:off x="0" y="0"/>
                      <a:ext cx="4380865" cy="2052320"/>
                    </a:xfrm>
                    <a:prstGeom prst="rect">
                      <a:avLst/>
                    </a:prstGeom>
                    <a:noFill/>
                    <a:ln w="6350" cmpd="sng">
                      <a:solidFill>
                        <a:srgbClr val="000000"/>
                      </a:solidFill>
                      <a:miter lim="800000"/>
                      <a:headEnd/>
                      <a:tailEnd/>
                    </a:ln>
                    <a:effectLst/>
                  </pic:spPr>
                </pic:pic>
              </a:graphicData>
            </a:graphic>
          </wp:inline>
        </w:drawing>
      </w:r>
    </w:p>
    <w:p w14:paraId="74E6A442" w14:textId="3E620E31" w:rsidR="003E2672" w:rsidRPr="008223AE" w:rsidRDefault="007E2BAA" w:rsidP="006946F9">
      <w:pPr>
        <w:pStyle w:val="Caption"/>
        <w:rPr>
          <w:rFonts w:ascii="Tahoma" w:hAnsi="Tahoma" w:cs="Tahoma"/>
          <w:color w:val="auto"/>
        </w:rPr>
      </w:pPr>
      <w:bookmarkStart w:id="261" w:name="_Toc403981017"/>
      <w:bookmarkStart w:id="262" w:name="_Toc404016211"/>
      <w:bookmarkStart w:id="263" w:name="_Toc404178463"/>
      <w:bookmarkStart w:id="264" w:name="_Toc284614397"/>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21033A">
        <w:rPr>
          <w:rFonts w:ascii="Tahoma" w:hAnsi="Tahoma" w:cs="Tahoma"/>
          <w:noProof/>
          <w:color w:val="auto"/>
        </w:rPr>
        <w:t>13</w:t>
      </w:r>
      <w:r w:rsidR="00DB1D58" w:rsidRPr="008223AE">
        <w:rPr>
          <w:rFonts w:ascii="Tahoma" w:hAnsi="Tahoma" w:cs="Tahoma"/>
          <w:color w:val="auto"/>
        </w:rPr>
        <w:fldChar w:fldCharType="end"/>
      </w:r>
      <w:r w:rsidR="003E2672" w:rsidRPr="008223AE">
        <w:rPr>
          <w:rFonts w:ascii="Tahoma" w:hAnsi="Tahoma" w:cs="Tahoma"/>
          <w:color w:val="auto"/>
        </w:rPr>
        <w:t xml:space="preserve"> : Température moyenne interannuelle (2000 - 2012) - Station d’Outat El H</w:t>
      </w:r>
      <w:r w:rsidR="006946F9" w:rsidRPr="008223AE">
        <w:rPr>
          <w:rFonts w:ascii="Tahoma" w:hAnsi="Tahoma" w:cs="Tahoma"/>
          <w:color w:val="auto"/>
        </w:rPr>
        <w:t>a</w:t>
      </w:r>
      <w:r w:rsidR="003E2672" w:rsidRPr="008223AE">
        <w:rPr>
          <w:rFonts w:ascii="Tahoma" w:hAnsi="Tahoma" w:cs="Tahoma"/>
          <w:color w:val="auto"/>
        </w:rPr>
        <w:t>j</w:t>
      </w:r>
      <w:bookmarkEnd w:id="261"/>
      <w:bookmarkEnd w:id="262"/>
      <w:bookmarkEnd w:id="263"/>
      <w:bookmarkEnd w:id="264"/>
    </w:p>
    <w:p w14:paraId="41BB2D3D" w14:textId="77777777" w:rsidR="003E2672" w:rsidRPr="008223AE" w:rsidRDefault="003E2672" w:rsidP="008625B3">
      <w:pPr>
        <w:pStyle w:val="Heading5"/>
        <w:numPr>
          <w:ilvl w:val="0"/>
          <w:numId w:val="0"/>
        </w:numPr>
        <w:ind w:left="1008"/>
        <w:rPr>
          <w:rFonts w:cs="Tahoma"/>
          <w:color w:val="auto"/>
        </w:rPr>
      </w:pPr>
      <w:r w:rsidRPr="008223AE">
        <w:rPr>
          <w:rFonts w:cs="Tahoma"/>
          <w:color w:val="auto"/>
        </w:rPr>
        <w:lastRenderedPageBreak/>
        <w:t xml:space="preserve">L’évaporation </w:t>
      </w:r>
    </w:p>
    <w:p w14:paraId="44C34CE2" w14:textId="77777777" w:rsidR="003E2672" w:rsidRPr="008223AE" w:rsidRDefault="003E2672" w:rsidP="009F64F7">
      <w:pPr>
        <w:jc w:val="both"/>
        <w:rPr>
          <w:rFonts w:cs="Tahoma"/>
          <w:color w:val="auto"/>
        </w:rPr>
      </w:pPr>
      <w:r w:rsidRPr="008223AE">
        <w:rPr>
          <w:rFonts w:cs="Tahoma"/>
          <w:color w:val="auto"/>
        </w:rPr>
        <w:t xml:space="preserve">Au niveau de la zone d’étude, l’évapotranspiration potentielle est forte, (plus de 2 m/an). Elle est accentuée par les vents secs. </w:t>
      </w:r>
    </w:p>
    <w:p w14:paraId="13695E22" w14:textId="12EDF4A6" w:rsidR="003E2672" w:rsidRPr="008223AE" w:rsidRDefault="003E2672" w:rsidP="009F64F7">
      <w:pPr>
        <w:jc w:val="both"/>
        <w:rPr>
          <w:rFonts w:cs="Tahoma"/>
          <w:color w:val="auto"/>
        </w:rPr>
      </w:pPr>
      <w:r w:rsidRPr="008223AE">
        <w:rPr>
          <w:rFonts w:cs="Tahoma"/>
          <w:color w:val="auto"/>
        </w:rPr>
        <w:t>Elle varie pendant toute l’année, elle est faible en hiver et augmente en été. En effet, plus de 50% de l’évaporation s’effectuent du mois de mai au mois de septembre. Le maximum s’enregistre en juillet au cours duquel, les températures les plus élevées se font sentir (Cf. Figure ci-après).</w:t>
      </w:r>
    </w:p>
    <w:p w14:paraId="4C4D04A2" w14:textId="77777777" w:rsidR="003E2672" w:rsidRPr="008223AE" w:rsidRDefault="003E2672" w:rsidP="009F64F7">
      <w:pPr>
        <w:pStyle w:val="BodyTextIndent"/>
        <w:keepNext/>
        <w:ind w:left="0"/>
        <w:jc w:val="center"/>
        <w:rPr>
          <w:rFonts w:cs="Tahoma"/>
          <w:color w:val="auto"/>
        </w:rPr>
      </w:pPr>
    </w:p>
    <w:p w14:paraId="41B7A33A" w14:textId="77777777" w:rsidR="003E2672" w:rsidRPr="008223AE" w:rsidRDefault="00AE3C8C" w:rsidP="009F64F7">
      <w:pPr>
        <w:pStyle w:val="BodyTextIndent"/>
        <w:keepNext/>
        <w:ind w:left="0"/>
        <w:jc w:val="center"/>
        <w:rPr>
          <w:rFonts w:cs="Tahoma"/>
          <w:color w:val="auto"/>
        </w:rPr>
      </w:pPr>
      <w:r w:rsidRPr="008223AE">
        <w:rPr>
          <w:rFonts w:cs="Tahoma"/>
          <w:noProof/>
          <w:color w:val="auto"/>
          <w:lang w:val="en-US" w:eastAsia="en-US"/>
        </w:rPr>
        <w:drawing>
          <wp:inline distT="0" distB="0" distL="0" distR="0" wp14:anchorId="5B31D6D9" wp14:editId="220C2D02">
            <wp:extent cx="4444365" cy="2296795"/>
            <wp:effectExtent l="19050" t="19050" r="13335" b="27305"/>
            <wp:docPr id="6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2"/>
                    <a:srcRect l="1140" t="391" r="1140" b="3058"/>
                    <a:stretch>
                      <a:fillRect/>
                    </a:stretch>
                  </pic:blipFill>
                  <pic:spPr bwMode="auto">
                    <a:xfrm>
                      <a:off x="0" y="0"/>
                      <a:ext cx="4444365" cy="2296795"/>
                    </a:xfrm>
                    <a:prstGeom prst="rect">
                      <a:avLst/>
                    </a:prstGeom>
                    <a:noFill/>
                    <a:ln w="6350" cmpd="sng">
                      <a:solidFill>
                        <a:srgbClr val="000000"/>
                      </a:solidFill>
                      <a:miter lim="800000"/>
                      <a:headEnd/>
                      <a:tailEnd/>
                    </a:ln>
                    <a:effectLst/>
                  </pic:spPr>
                </pic:pic>
              </a:graphicData>
            </a:graphic>
          </wp:inline>
        </w:drawing>
      </w:r>
    </w:p>
    <w:p w14:paraId="3CFDC2E2" w14:textId="52C74B76" w:rsidR="003E2672" w:rsidRPr="008223AE" w:rsidRDefault="007E2BAA" w:rsidP="009F64F7">
      <w:pPr>
        <w:pStyle w:val="Caption"/>
        <w:rPr>
          <w:rFonts w:ascii="Tahoma" w:hAnsi="Tahoma" w:cs="Tahoma"/>
          <w:color w:val="auto"/>
        </w:rPr>
      </w:pPr>
      <w:bookmarkStart w:id="265" w:name="_Toc403981018"/>
      <w:bookmarkStart w:id="266" w:name="_Toc404016212"/>
      <w:bookmarkStart w:id="267" w:name="_Toc404178464"/>
      <w:bookmarkStart w:id="268" w:name="_Toc284614398"/>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6F3CFD">
        <w:rPr>
          <w:rFonts w:ascii="Tahoma" w:hAnsi="Tahoma" w:cs="Tahoma"/>
          <w:noProof/>
          <w:color w:val="auto"/>
        </w:rPr>
        <w:t>14</w:t>
      </w:r>
      <w:r w:rsidR="00DB1D58" w:rsidRPr="008223AE">
        <w:rPr>
          <w:rFonts w:ascii="Tahoma" w:hAnsi="Tahoma" w:cs="Tahoma"/>
          <w:color w:val="auto"/>
        </w:rPr>
        <w:fldChar w:fldCharType="end"/>
      </w:r>
      <w:r w:rsidR="003E2672" w:rsidRPr="008223AE">
        <w:rPr>
          <w:rFonts w:ascii="Tahoma" w:hAnsi="Tahoma" w:cs="Tahoma"/>
          <w:color w:val="auto"/>
        </w:rPr>
        <w:t xml:space="preserve"> : ETP moyenne mensuelle au bac Colorado (2000 - 2012) - Station d’Outat El Haj</w:t>
      </w:r>
      <w:bookmarkEnd w:id="265"/>
      <w:bookmarkEnd w:id="266"/>
      <w:bookmarkEnd w:id="267"/>
      <w:bookmarkEnd w:id="268"/>
    </w:p>
    <w:p w14:paraId="6E2A37A2" w14:textId="77777777" w:rsidR="003E2672" w:rsidRPr="008223AE" w:rsidRDefault="003E2672" w:rsidP="008625B3">
      <w:pPr>
        <w:pStyle w:val="Heading5"/>
        <w:numPr>
          <w:ilvl w:val="0"/>
          <w:numId w:val="0"/>
        </w:numPr>
        <w:ind w:left="1008"/>
        <w:rPr>
          <w:rFonts w:cs="Tahoma"/>
          <w:color w:val="auto"/>
        </w:rPr>
      </w:pPr>
      <w:r w:rsidRPr="008223AE">
        <w:rPr>
          <w:rFonts w:cs="Tahoma"/>
          <w:color w:val="auto"/>
        </w:rPr>
        <w:t xml:space="preserve">Les vents </w:t>
      </w:r>
    </w:p>
    <w:p w14:paraId="64A53264" w14:textId="77777777" w:rsidR="003E2672" w:rsidRPr="008223AE" w:rsidRDefault="003E2672" w:rsidP="009F64F7">
      <w:pPr>
        <w:jc w:val="both"/>
        <w:rPr>
          <w:rFonts w:cs="Tahoma"/>
          <w:color w:val="auto"/>
        </w:rPr>
      </w:pPr>
      <w:r w:rsidRPr="008223AE">
        <w:rPr>
          <w:rFonts w:cs="Tahoma"/>
          <w:color w:val="auto"/>
        </w:rPr>
        <w:t>Le régime des vents est relativement constant tout au long de l’année avec une vitesse moyenne de 3.7 m/s au et des pics, en décembre et en été, de 4.21 m/s. Les vents soufflent vers le sud, sud-sud-ouest et sud-sud-est.</w:t>
      </w:r>
    </w:p>
    <w:p w14:paraId="308B1FF0" w14:textId="77777777" w:rsidR="003E2672" w:rsidRPr="008223AE" w:rsidRDefault="003E2672" w:rsidP="009F64F7">
      <w:pPr>
        <w:jc w:val="both"/>
        <w:rPr>
          <w:rFonts w:cs="Tahoma"/>
          <w:color w:val="auto"/>
        </w:rPr>
      </w:pPr>
      <w:r w:rsidRPr="008223AE">
        <w:rPr>
          <w:rFonts w:cs="Tahoma"/>
          <w:color w:val="auto"/>
        </w:rPr>
        <w:t>La zone d’étude connaît des tempêtes de sable de direction sud-nord et qui peuvent se manifester 2 à 3 fois par an.</w:t>
      </w:r>
    </w:p>
    <w:p w14:paraId="7CFFEACD"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rPr>
      </w:pPr>
      <w:bookmarkStart w:id="269" w:name="_Toc404016143"/>
      <w:bookmarkStart w:id="270" w:name="_Toc404177742"/>
      <w:bookmarkStart w:id="271" w:name="_Toc283495292"/>
      <w:bookmarkStart w:id="272" w:name="_Toc284653421"/>
      <w:r w:rsidRPr="008223AE">
        <w:rPr>
          <w:rFonts w:cs="Tahoma"/>
          <w:color w:val="auto"/>
        </w:rPr>
        <w:t>Hydrologie</w:t>
      </w:r>
      <w:bookmarkEnd w:id="269"/>
      <w:bookmarkEnd w:id="270"/>
      <w:bookmarkEnd w:id="271"/>
      <w:bookmarkEnd w:id="272"/>
    </w:p>
    <w:p w14:paraId="10E9FBF6" w14:textId="77777777" w:rsidR="009F70A8" w:rsidRPr="008223AE" w:rsidRDefault="003E2672" w:rsidP="009F70A8">
      <w:pPr>
        <w:jc w:val="both"/>
        <w:rPr>
          <w:rFonts w:cs="Tahoma"/>
          <w:color w:val="auto"/>
        </w:rPr>
      </w:pPr>
      <w:r w:rsidRPr="008223AE">
        <w:rPr>
          <w:rFonts w:cs="Tahoma"/>
          <w:color w:val="auto"/>
        </w:rPr>
        <w:t>De point de vue hydrologique, </w:t>
      </w:r>
      <w:r w:rsidR="009F70A8" w:rsidRPr="008223AE">
        <w:rPr>
          <w:rFonts w:cs="Tahoma"/>
          <w:color w:val="auto"/>
        </w:rPr>
        <w:t>le site de</w:t>
      </w:r>
      <w:r w:rsidR="009F70A8">
        <w:rPr>
          <w:rFonts w:cs="Tahoma"/>
          <w:color w:val="auto"/>
        </w:rPr>
        <w:t xml:space="preserve"> la</w:t>
      </w:r>
      <w:r w:rsidR="009F70A8" w:rsidRPr="008223AE">
        <w:rPr>
          <w:rFonts w:cs="Tahoma"/>
          <w:color w:val="auto"/>
        </w:rPr>
        <w:t xml:space="preserve"> centrale solaire</w:t>
      </w:r>
      <w:r w:rsidR="009F70A8">
        <w:rPr>
          <w:rFonts w:cs="Tahoma"/>
          <w:color w:val="auto"/>
        </w:rPr>
        <w:t xml:space="preserve"> de </w:t>
      </w:r>
      <w:r w:rsidR="009F70A8" w:rsidRPr="008223AE">
        <w:rPr>
          <w:rFonts w:cs="Tahoma"/>
          <w:color w:val="auto"/>
        </w:rPr>
        <w:t xml:space="preserve"> de Missour </w:t>
      </w:r>
      <w:r w:rsidR="009F70A8">
        <w:rPr>
          <w:rFonts w:cs="Tahoma"/>
          <w:color w:val="auto"/>
        </w:rPr>
        <w:t>se trouve</w:t>
      </w:r>
      <w:r w:rsidR="009F70A8" w:rsidRPr="008223AE">
        <w:rPr>
          <w:rFonts w:cs="Tahoma"/>
          <w:color w:val="auto"/>
        </w:rPr>
        <w:t>au bassin hydrologique de la Moulouya</w:t>
      </w:r>
      <w:r w:rsidR="009F70A8">
        <w:rPr>
          <w:rFonts w:cs="Tahoma"/>
          <w:color w:val="auto"/>
        </w:rPr>
        <w:t>.</w:t>
      </w:r>
      <w:r w:rsidR="009F70A8" w:rsidRPr="008223AE">
        <w:rPr>
          <w:rFonts w:cs="Tahoma"/>
          <w:color w:val="auto"/>
        </w:rPr>
        <w:t xml:space="preserve"> </w:t>
      </w:r>
    </w:p>
    <w:p w14:paraId="64CC510C" w14:textId="0B2030B7" w:rsidR="009F70A8" w:rsidRPr="008223AE" w:rsidRDefault="009F70A8" w:rsidP="009F70A8">
      <w:pPr>
        <w:pStyle w:val="BGP-Textecourant"/>
        <w:rPr>
          <w:rFonts w:cs="Tahoma"/>
          <w:szCs w:val="20"/>
        </w:rPr>
      </w:pPr>
      <w:r w:rsidRPr="008223AE">
        <w:rPr>
          <w:rFonts w:cs="Tahoma"/>
          <w:szCs w:val="20"/>
        </w:rPr>
        <w:t xml:space="preserve">Le site </w:t>
      </w:r>
      <w:r>
        <w:rPr>
          <w:rFonts w:cs="Tahoma"/>
          <w:szCs w:val="20"/>
        </w:rPr>
        <w:t xml:space="preserve">de Missour </w:t>
      </w:r>
      <w:r w:rsidRPr="008223AE">
        <w:rPr>
          <w:rFonts w:cs="Tahoma"/>
          <w:szCs w:val="20"/>
        </w:rPr>
        <w:t xml:space="preserve">est séparé des </w:t>
      </w:r>
      <w:r>
        <w:rPr>
          <w:rFonts w:cs="Tahoma"/>
          <w:szCs w:val="20"/>
        </w:rPr>
        <w:t xml:space="preserve">sites d’Erfoud et Zagora </w:t>
      </w:r>
      <w:r w:rsidRPr="008223AE">
        <w:rPr>
          <w:rFonts w:cs="Tahoma"/>
          <w:szCs w:val="20"/>
        </w:rPr>
        <w:t>par les montagnes hautes atlasiques de direction NE-SW.</w:t>
      </w:r>
    </w:p>
    <w:p w14:paraId="45621CED" w14:textId="6CF9914D" w:rsidR="003E2672" w:rsidRPr="008223AE" w:rsidRDefault="003E2672" w:rsidP="009F70A8">
      <w:pPr>
        <w:pStyle w:val="BGP-Textecourant"/>
        <w:rPr>
          <w:rFonts w:cs="Tahoma"/>
          <w:szCs w:val="20"/>
        </w:rPr>
      </w:pPr>
      <w:r w:rsidRPr="008223AE">
        <w:rPr>
          <w:rFonts w:cs="Tahoma"/>
          <w:szCs w:val="20"/>
        </w:rPr>
        <w:t xml:space="preserve">La zone d’étude est située au sud du bassin versant de l’oued Moulouya qui constitue le principal collecteur de la zone, en prenant naissance aux montagnes du haut et </w:t>
      </w:r>
      <w:r w:rsidR="00D264E9" w:rsidRPr="008223AE">
        <w:rPr>
          <w:rFonts w:cs="Tahoma"/>
          <w:szCs w:val="20"/>
        </w:rPr>
        <w:t xml:space="preserve">du </w:t>
      </w:r>
      <w:r w:rsidRPr="008223AE">
        <w:rPr>
          <w:rFonts w:cs="Tahoma"/>
          <w:szCs w:val="20"/>
        </w:rPr>
        <w:t>moyen Atlas</w:t>
      </w:r>
      <w:r w:rsidR="00D264E9" w:rsidRPr="008223AE">
        <w:rPr>
          <w:rFonts w:cs="Tahoma"/>
          <w:szCs w:val="20"/>
        </w:rPr>
        <w:t xml:space="preserve"> ainsi que </w:t>
      </w:r>
      <w:r w:rsidRPr="008223AE">
        <w:rPr>
          <w:rFonts w:cs="Tahoma"/>
          <w:szCs w:val="20"/>
        </w:rPr>
        <w:t>les hauts plateaux</w:t>
      </w:r>
      <w:r w:rsidR="00D264E9" w:rsidRPr="008223AE">
        <w:rPr>
          <w:rFonts w:cs="Tahoma"/>
          <w:szCs w:val="20"/>
        </w:rPr>
        <w:t>,</w:t>
      </w:r>
      <w:r w:rsidRPr="008223AE">
        <w:rPr>
          <w:rFonts w:cs="Tahoma"/>
          <w:szCs w:val="20"/>
        </w:rPr>
        <w:t xml:space="preserve"> avec une longueur </w:t>
      </w:r>
      <w:r w:rsidR="00D264E9" w:rsidRPr="008223AE">
        <w:rPr>
          <w:rFonts w:cs="Tahoma"/>
          <w:szCs w:val="20"/>
        </w:rPr>
        <w:t xml:space="preserve">moyenne </w:t>
      </w:r>
      <w:r w:rsidRPr="008223AE">
        <w:rPr>
          <w:rFonts w:cs="Tahoma"/>
          <w:szCs w:val="20"/>
        </w:rPr>
        <w:t xml:space="preserve">de 500 km. Ses principaux affluents sont : oued Ansegmir, oued Melloulou et oued Za. Les autres cours d’eau sont souvent à sec et ne coulent qu’à l’occasion des crues (3 à 5 par an) pendant quelques heures ou jours. Le régime hydrologique de la Moulouya est complexe, soumis à des influences climatiques diverses : aride continentale, méditerranéenne, océanique et aux sources d’alimentation disparates du haut ou moyen Atlas, du Rif et des hauts plateaux. </w:t>
      </w:r>
    </w:p>
    <w:p w14:paraId="5FFC8703" w14:textId="77777777" w:rsidR="003E2672" w:rsidRPr="008223AE" w:rsidRDefault="003E2672" w:rsidP="009F64F7">
      <w:pPr>
        <w:pStyle w:val="BGP-Textecourant"/>
        <w:rPr>
          <w:rFonts w:cs="Tahoma"/>
          <w:szCs w:val="20"/>
        </w:rPr>
      </w:pPr>
      <w:r w:rsidRPr="008223AE">
        <w:rPr>
          <w:rFonts w:cs="Tahoma"/>
          <w:szCs w:val="20"/>
        </w:rPr>
        <w:t>En effet, compte tenu du relief, la zone est largement compartimentée en sous bassins versants drainés par de nombreux cours d’eau. De point de vue hydrologique, le bassin de Moulouya est subdivisé en trois grands sous-bassins : le Haut Moulouya, la moyenne Moulouya et la basse Moulouya.</w:t>
      </w:r>
    </w:p>
    <w:p w14:paraId="75D472E6" w14:textId="77777777" w:rsidR="003E2672" w:rsidRPr="008223AE" w:rsidRDefault="003E2672" w:rsidP="00D264E9">
      <w:pPr>
        <w:pStyle w:val="BGP-Textecourant"/>
        <w:rPr>
          <w:rFonts w:cs="Tahoma"/>
          <w:szCs w:val="20"/>
        </w:rPr>
      </w:pPr>
      <w:r w:rsidRPr="008223AE">
        <w:rPr>
          <w:rFonts w:cs="Tahoma"/>
          <w:szCs w:val="20"/>
        </w:rPr>
        <w:lastRenderedPageBreak/>
        <w:t xml:space="preserve">Le site du projet appartenant à la </w:t>
      </w:r>
      <w:r w:rsidR="00D264E9" w:rsidRPr="008223AE">
        <w:rPr>
          <w:rFonts w:cs="Tahoma"/>
          <w:szCs w:val="20"/>
        </w:rPr>
        <w:t xml:space="preserve">rive droite de la </w:t>
      </w:r>
      <w:r w:rsidRPr="008223AE">
        <w:rPr>
          <w:rFonts w:cs="Tahoma"/>
          <w:szCs w:val="20"/>
        </w:rPr>
        <w:t xml:space="preserve">moyenne Moulouya, cette </w:t>
      </w:r>
      <w:r w:rsidR="00D264E9" w:rsidRPr="008223AE">
        <w:rPr>
          <w:rFonts w:cs="Tahoma"/>
          <w:szCs w:val="20"/>
        </w:rPr>
        <w:t>rive</w:t>
      </w:r>
      <w:r w:rsidRPr="008223AE">
        <w:rPr>
          <w:rFonts w:cs="Tahoma"/>
          <w:szCs w:val="20"/>
        </w:rPr>
        <w:t xml:space="preserve"> est influencée, d’une manière importante, par les prélèvements au fil de l’eau dans les périmètres de la PMH</w:t>
      </w:r>
      <w:r w:rsidRPr="008223AE">
        <w:rPr>
          <w:rStyle w:val="FootnoteReference"/>
          <w:rFonts w:cs="Tahoma"/>
          <w:szCs w:val="20"/>
        </w:rPr>
        <w:footnoteReference w:id="7"/>
      </w:r>
      <w:r w:rsidRPr="008223AE">
        <w:rPr>
          <w:rFonts w:cs="Tahoma"/>
          <w:szCs w:val="20"/>
        </w:rPr>
        <w:t xml:space="preserve"> et par les relations entre ces oueds et les aquifères </w:t>
      </w:r>
      <w:r w:rsidR="00D264E9" w:rsidRPr="008223AE">
        <w:rPr>
          <w:rFonts w:cs="Tahoma"/>
          <w:szCs w:val="20"/>
        </w:rPr>
        <w:t>de</w:t>
      </w:r>
      <w:r w:rsidRPr="008223AE">
        <w:rPr>
          <w:rFonts w:cs="Tahoma"/>
          <w:szCs w:val="20"/>
        </w:rPr>
        <w:t xml:space="preserve"> la région : résurgences, infiltrations importantes.</w:t>
      </w:r>
    </w:p>
    <w:p w14:paraId="7248E893" w14:textId="77777777" w:rsidR="003E2672" w:rsidRPr="008223AE" w:rsidRDefault="007866B8" w:rsidP="0046441E">
      <w:pPr>
        <w:pStyle w:val="BGP-Textecourant"/>
        <w:spacing w:after="120"/>
        <w:rPr>
          <w:rFonts w:cs="Tahoma"/>
          <w:szCs w:val="20"/>
        </w:rPr>
      </w:pPr>
      <w:r w:rsidRPr="008223AE">
        <w:rPr>
          <w:rFonts w:cs="Tahoma"/>
          <w:szCs w:val="20"/>
        </w:rPr>
        <w:t>Sur sa rive gauche, d</w:t>
      </w:r>
      <w:r w:rsidR="003E2672" w:rsidRPr="008223AE">
        <w:rPr>
          <w:rFonts w:cs="Tahoma"/>
          <w:szCs w:val="20"/>
        </w:rPr>
        <w:t>eux principaux affluents rejoignant l’oued principal</w:t>
      </w:r>
      <w:r w:rsidRPr="008223AE">
        <w:rPr>
          <w:rFonts w:cs="Tahoma"/>
          <w:szCs w:val="20"/>
        </w:rPr>
        <w:t>, il s’agit d’</w:t>
      </w:r>
      <w:r w:rsidR="003E2672" w:rsidRPr="008223AE">
        <w:rPr>
          <w:rFonts w:cs="Tahoma"/>
          <w:szCs w:val="20"/>
        </w:rPr>
        <w:t xml:space="preserve">oued Chouf Cherg à Missour et oued Cheg El Ard à Outat El Haj. L’oued Moulouya reçoit également d’autres affluents sur sa rive droite, mais de moins importance. L’affluent le plus proche au site est celui de Mguiber qui se trouve à près de 4km à l’Ouest du site. </w:t>
      </w:r>
    </w:p>
    <w:p w14:paraId="720F3587" w14:textId="77777777" w:rsidR="003E2672" w:rsidRPr="008223AE" w:rsidRDefault="003E2672" w:rsidP="009F64F7">
      <w:pPr>
        <w:pBdr>
          <w:top w:val="single" w:sz="4" w:space="1" w:color="auto"/>
          <w:left w:val="single" w:sz="4" w:space="1" w:color="auto"/>
          <w:bottom w:val="single" w:sz="4" w:space="1" w:color="auto"/>
          <w:right w:val="single" w:sz="4" w:space="1" w:color="auto"/>
        </w:pBdr>
        <w:jc w:val="both"/>
        <w:rPr>
          <w:rFonts w:cs="Tahoma"/>
          <w:b/>
          <w:color w:val="auto"/>
        </w:rPr>
      </w:pPr>
      <w:r w:rsidRPr="008223AE">
        <w:rPr>
          <w:rFonts w:cs="Tahoma"/>
          <w:b/>
          <w:color w:val="auto"/>
        </w:rPr>
        <w:t>L’ensemble de la zone d’étude est sis au niveau de la moyenne Moulouya et en particulier au niveau du sous bassin versant de l’oued Sahb Saha (affluent droite d’oued Moulouya).</w:t>
      </w:r>
    </w:p>
    <w:p w14:paraId="4C856C0F" w14:textId="77777777" w:rsidR="001D4DCD" w:rsidRPr="008223AE" w:rsidRDefault="003E2672" w:rsidP="001D4DCD">
      <w:pPr>
        <w:pBdr>
          <w:top w:val="single" w:sz="4" w:space="1" w:color="auto"/>
          <w:left w:val="single" w:sz="4" w:space="1" w:color="auto"/>
          <w:bottom w:val="single" w:sz="4" w:space="1" w:color="auto"/>
          <w:right w:val="single" w:sz="4" w:space="1" w:color="auto"/>
        </w:pBdr>
        <w:jc w:val="both"/>
        <w:rPr>
          <w:rFonts w:cs="Tahoma"/>
          <w:b/>
          <w:color w:val="auto"/>
        </w:rPr>
      </w:pPr>
      <w:r w:rsidRPr="008223AE">
        <w:rPr>
          <w:rFonts w:cs="Tahoma"/>
          <w:b/>
          <w:color w:val="auto"/>
        </w:rPr>
        <w:t xml:space="preserve">Le périmètre rapproché est drainé par quelques chaâbas de faible extension, alors que le périmètre éloigné est entouré par le cours d’eau à sec (Sehba </w:t>
      </w:r>
      <w:r w:rsidR="00363A32" w:rsidRPr="008223AE">
        <w:rPr>
          <w:rFonts w:cs="Tahoma"/>
          <w:b/>
          <w:color w:val="auto"/>
        </w:rPr>
        <w:t xml:space="preserve">Saha à l’est) et l’oued Mguiber, situé </w:t>
      </w:r>
      <w:r w:rsidRPr="008223AE">
        <w:rPr>
          <w:rFonts w:cs="Tahoma"/>
          <w:b/>
          <w:color w:val="auto"/>
        </w:rPr>
        <w:t>à 4km à l’ouest</w:t>
      </w:r>
      <w:r w:rsidR="00363A32" w:rsidRPr="008223AE">
        <w:rPr>
          <w:rFonts w:cs="Tahoma"/>
          <w:b/>
          <w:color w:val="auto"/>
        </w:rPr>
        <w:t xml:space="preserve"> du site</w:t>
      </w:r>
      <w:r w:rsidRPr="008223AE">
        <w:rPr>
          <w:rFonts w:cs="Tahoma"/>
          <w:b/>
          <w:color w:val="auto"/>
        </w:rPr>
        <w:t xml:space="preserve">. </w:t>
      </w:r>
    </w:p>
    <w:p w14:paraId="358F6A92" w14:textId="77777777" w:rsidR="001D4DCD" w:rsidRPr="008223AE" w:rsidRDefault="001D4DCD" w:rsidP="001D4DCD">
      <w:pPr>
        <w:pBdr>
          <w:top w:val="single" w:sz="4" w:space="1" w:color="auto"/>
          <w:left w:val="single" w:sz="4" w:space="1" w:color="auto"/>
          <w:bottom w:val="single" w:sz="4" w:space="1" w:color="auto"/>
          <w:right w:val="single" w:sz="4" w:space="1" w:color="auto"/>
        </w:pBdr>
        <w:jc w:val="both"/>
        <w:rPr>
          <w:rFonts w:cs="Tahoma"/>
          <w:b/>
          <w:color w:val="auto"/>
        </w:rPr>
      </w:pPr>
      <w:r w:rsidRPr="008223AE">
        <w:rPr>
          <w:rFonts w:cs="Tahoma"/>
          <w:b/>
          <w:color w:val="auto"/>
        </w:rPr>
        <w:t>Aucun cours d’eau ne se trouve sur le site de Missour. Les eaux sont drainées par quelques Chaâbas, qui ne présentent pas un enjeu de conservation important. Leur conservation dans la définition du projet permettrait néanmoins d’assurer en partie la maîtrise du ruissellement sur le site.</w:t>
      </w:r>
    </w:p>
    <w:p w14:paraId="12FF57D8"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rPr>
      </w:pPr>
      <w:bookmarkStart w:id="273" w:name="_Toc404016144"/>
      <w:bookmarkStart w:id="274" w:name="_Toc404177743"/>
      <w:bookmarkStart w:id="275" w:name="_Toc283495293"/>
      <w:bookmarkStart w:id="276" w:name="_Toc284653422"/>
      <w:r w:rsidRPr="008223AE">
        <w:rPr>
          <w:rFonts w:cs="Tahoma"/>
          <w:color w:val="auto"/>
        </w:rPr>
        <w:t>Hydrogéologie</w:t>
      </w:r>
      <w:bookmarkEnd w:id="273"/>
      <w:bookmarkEnd w:id="274"/>
      <w:bookmarkEnd w:id="275"/>
      <w:bookmarkEnd w:id="276"/>
    </w:p>
    <w:p w14:paraId="03F478C2" w14:textId="77777777" w:rsidR="003E2672" w:rsidRPr="008223AE" w:rsidRDefault="003E2672" w:rsidP="00E71742">
      <w:pPr>
        <w:tabs>
          <w:tab w:val="left" w:pos="765"/>
        </w:tabs>
        <w:jc w:val="both"/>
        <w:rPr>
          <w:rFonts w:cs="Tahoma"/>
          <w:color w:val="auto"/>
        </w:rPr>
      </w:pPr>
      <w:r w:rsidRPr="008223AE">
        <w:rPr>
          <w:rFonts w:cs="Tahoma"/>
          <w:color w:val="auto"/>
        </w:rPr>
        <w:t xml:space="preserve">Au niveau </w:t>
      </w:r>
      <w:r w:rsidR="00E71742" w:rsidRPr="008223AE">
        <w:rPr>
          <w:rFonts w:cs="Tahoma"/>
          <w:color w:val="auto"/>
        </w:rPr>
        <w:t xml:space="preserve">de </w:t>
      </w:r>
      <w:r w:rsidRPr="008223AE">
        <w:rPr>
          <w:rFonts w:cs="Tahoma"/>
          <w:color w:val="auto"/>
        </w:rPr>
        <w:t xml:space="preserve">cette zone, il existe </w:t>
      </w:r>
      <w:r w:rsidR="00E71742" w:rsidRPr="008223AE">
        <w:rPr>
          <w:rFonts w:cs="Tahoma"/>
          <w:color w:val="auto"/>
        </w:rPr>
        <w:t xml:space="preserve">trois </w:t>
      </w:r>
      <w:r w:rsidRPr="008223AE">
        <w:rPr>
          <w:rFonts w:cs="Tahoma"/>
          <w:color w:val="auto"/>
        </w:rPr>
        <w:t>systèmes aquifères</w:t>
      </w:r>
      <w:r w:rsidR="00E71742" w:rsidRPr="008223AE">
        <w:rPr>
          <w:rFonts w:cs="Tahoma"/>
          <w:color w:val="auto"/>
        </w:rPr>
        <w:t xml:space="preserve"> superposés</w:t>
      </w:r>
      <w:r w:rsidRPr="008223AE">
        <w:rPr>
          <w:rFonts w:cs="Tahoma"/>
          <w:color w:val="auto"/>
        </w:rPr>
        <w:t>, d’extension et de caractéristiques variés ; On distingue :</w:t>
      </w:r>
    </w:p>
    <w:p w14:paraId="54C96BE3" w14:textId="4BE89EA9" w:rsidR="003E2672" w:rsidRPr="008223AE" w:rsidRDefault="00125F01" w:rsidP="00B968DB">
      <w:pPr>
        <w:pStyle w:val="Heading5"/>
        <w:numPr>
          <w:ilvl w:val="0"/>
          <w:numId w:val="0"/>
        </w:numPr>
        <w:ind w:left="1008"/>
        <w:rPr>
          <w:rFonts w:cs="Tahoma"/>
          <w:color w:val="auto"/>
        </w:rPr>
      </w:pPr>
      <w:bookmarkStart w:id="277" w:name="_Toc287007889"/>
      <w:bookmarkStart w:id="278" w:name="_Toc307827119"/>
      <w:r>
        <w:rPr>
          <w:rFonts w:cs="Tahoma"/>
          <w:color w:val="auto"/>
        </w:rPr>
        <w:t>4.5.7.1</w:t>
      </w:r>
      <w:r>
        <w:rPr>
          <w:rFonts w:cs="Tahoma"/>
          <w:color w:val="auto"/>
        </w:rPr>
        <w:tab/>
      </w:r>
      <w:r w:rsidR="003E2672" w:rsidRPr="008223AE">
        <w:rPr>
          <w:rFonts w:cs="Tahoma"/>
          <w:color w:val="auto"/>
        </w:rPr>
        <w:t>Une nappe superficielle</w:t>
      </w:r>
      <w:bookmarkEnd w:id="277"/>
      <w:bookmarkEnd w:id="278"/>
    </w:p>
    <w:p w14:paraId="4E3CD342" w14:textId="77777777" w:rsidR="003E2672" w:rsidRPr="008223AE" w:rsidRDefault="003E2672" w:rsidP="00633A5C">
      <w:pPr>
        <w:jc w:val="both"/>
        <w:rPr>
          <w:rFonts w:cs="Tahoma"/>
          <w:color w:val="auto"/>
        </w:rPr>
      </w:pPr>
      <w:r w:rsidRPr="008223AE">
        <w:rPr>
          <w:rFonts w:cs="Tahoma"/>
          <w:color w:val="auto"/>
        </w:rPr>
        <w:t xml:space="preserve">Cette nappe circule dans des formations détritiques hétérogènes plio-quaternaires à variation latérale rapide de faciès, </w:t>
      </w:r>
      <w:r w:rsidR="00633A5C" w:rsidRPr="008223AE">
        <w:rPr>
          <w:rFonts w:cs="Tahoma"/>
          <w:color w:val="auto"/>
        </w:rPr>
        <w:t xml:space="preserve">formé essentiellement par </w:t>
      </w:r>
      <w:r w:rsidRPr="008223AE">
        <w:rPr>
          <w:rFonts w:cs="Tahoma"/>
          <w:color w:val="auto"/>
        </w:rPr>
        <w:t xml:space="preserve">des alluvions, </w:t>
      </w:r>
      <w:r w:rsidR="00633A5C" w:rsidRPr="008223AE">
        <w:rPr>
          <w:rFonts w:cs="Tahoma"/>
          <w:color w:val="auto"/>
        </w:rPr>
        <w:t xml:space="preserve">des </w:t>
      </w:r>
      <w:r w:rsidRPr="008223AE">
        <w:rPr>
          <w:rFonts w:cs="Tahoma"/>
          <w:color w:val="auto"/>
        </w:rPr>
        <w:t xml:space="preserve">marnes sableuses, </w:t>
      </w:r>
      <w:r w:rsidR="00633A5C" w:rsidRPr="008223AE">
        <w:rPr>
          <w:rFonts w:cs="Tahoma"/>
          <w:color w:val="auto"/>
        </w:rPr>
        <w:t xml:space="preserve">des </w:t>
      </w:r>
      <w:r w:rsidRPr="008223AE">
        <w:rPr>
          <w:rFonts w:cs="Tahoma"/>
          <w:color w:val="auto"/>
        </w:rPr>
        <w:t xml:space="preserve">calcaires lacustres et </w:t>
      </w:r>
      <w:r w:rsidR="00633A5C" w:rsidRPr="008223AE">
        <w:rPr>
          <w:rFonts w:cs="Tahoma"/>
          <w:color w:val="auto"/>
        </w:rPr>
        <w:t xml:space="preserve">des </w:t>
      </w:r>
      <w:r w:rsidRPr="008223AE">
        <w:rPr>
          <w:rFonts w:cs="Tahoma"/>
          <w:color w:val="auto"/>
        </w:rPr>
        <w:t xml:space="preserve">travertins. L’épaisseur </w:t>
      </w:r>
      <w:r w:rsidR="00633A5C" w:rsidRPr="008223AE">
        <w:rPr>
          <w:rFonts w:cs="Tahoma"/>
          <w:color w:val="auto"/>
        </w:rPr>
        <w:t>aquifère</w:t>
      </w:r>
      <w:r w:rsidRPr="008223AE">
        <w:rPr>
          <w:rFonts w:cs="Tahoma"/>
          <w:color w:val="auto"/>
        </w:rPr>
        <w:t xml:space="preserve"> croître régulièrement en allant de Missour (2 à 3 m) à Outat El Haj (20 à 50 m) et de l’axe de la vallée de la Moulouya </w:t>
      </w:r>
      <w:r w:rsidR="00633A5C" w:rsidRPr="008223AE">
        <w:rPr>
          <w:rFonts w:cs="Tahoma"/>
          <w:color w:val="auto"/>
        </w:rPr>
        <w:t>vers les</w:t>
      </w:r>
      <w:r w:rsidRPr="008223AE">
        <w:rPr>
          <w:rFonts w:cs="Tahoma"/>
          <w:color w:val="auto"/>
        </w:rPr>
        <w:t xml:space="preserve"> piémont</w:t>
      </w:r>
      <w:r w:rsidR="00633A5C" w:rsidRPr="008223AE">
        <w:rPr>
          <w:rFonts w:cs="Tahoma"/>
          <w:color w:val="auto"/>
        </w:rPr>
        <w:t>s</w:t>
      </w:r>
      <w:r w:rsidRPr="008223AE">
        <w:rPr>
          <w:rFonts w:cs="Tahoma"/>
          <w:color w:val="auto"/>
        </w:rPr>
        <w:t xml:space="preserve"> du Moyen Atlas.</w:t>
      </w:r>
    </w:p>
    <w:p w14:paraId="0E81651E" w14:textId="77777777" w:rsidR="003E2672" w:rsidRPr="008223AE" w:rsidRDefault="003E2672" w:rsidP="009F64F7">
      <w:pPr>
        <w:jc w:val="both"/>
        <w:rPr>
          <w:rFonts w:cs="Tahoma"/>
          <w:color w:val="auto"/>
        </w:rPr>
      </w:pPr>
      <w:r w:rsidRPr="008223AE">
        <w:rPr>
          <w:rFonts w:cs="Tahoma"/>
          <w:color w:val="auto"/>
        </w:rPr>
        <w:t>Par ailleurs, un sous-écoulement est contenu dans les alluvions actuelles des oueds Moulouya.</w:t>
      </w:r>
    </w:p>
    <w:p w14:paraId="1510F715" w14:textId="77777777" w:rsidR="003E2672" w:rsidRPr="008223AE" w:rsidRDefault="003E2672" w:rsidP="009F64F7">
      <w:pPr>
        <w:jc w:val="both"/>
        <w:rPr>
          <w:rFonts w:cs="Tahoma"/>
          <w:color w:val="auto"/>
        </w:rPr>
      </w:pPr>
      <w:r w:rsidRPr="008223AE">
        <w:rPr>
          <w:rFonts w:cs="Tahoma"/>
          <w:color w:val="auto"/>
        </w:rPr>
        <w:t>Au niveau de la rive droite de la Moulouya où se trouve le site du projet, les potentialités hydrogéologiques sont plus modestes.</w:t>
      </w:r>
    </w:p>
    <w:p w14:paraId="46E3A989" w14:textId="77777777" w:rsidR="003E2672" w:rsidRPr="008223AE" w:rsidRDefault="003E2672" w:rsidP="009F64F7">
      <w:pPr>
        <w:jc w:val="both"/>
        <w:rPr>
          <w:rFonts w:cs="Tahoma"/>
          <w:color w:val="auto"/>
        </w:rPr>
      </w:pPr>
      <w:r w:rsidRPr="008223AE">
        <w:rPr>
          <w:rFonts w:cs="Tahoma"/>
          <w:color w:val="auto"/>
        </w:rPr>
        <w:t xml:space="preserve">Les niveaux de la nappe par rapport au sol varient de 5 à 50 m. Les valeurs les plus fréquentes ne dépassent pas les 20 m. Les faibles profondeurs (inférieures à 10 m) caractérisent les secteurs situés le près de </w:t>
      </w:r>
      <w:r w:rsidR="00DC367D" w:rsidRPr="008223AE">
        <w:rPr>
          <w:rFonts w:cs="Tahoma"/>
          <w:color w:val="auto"/>
        </w:rPr>
        <w:t xml:space="preserve">la </w:t>
      </w:r>
      <w:r w:rsidRPr="008223AE">
        <w:rPr>
          <w:rFonts w:cs="Tahoma"/>
          <w:color w:val="auto"/>
        </w:rPr>
        <w:t>Moulouya.</w:t>
      </w:r>
    </w:p>
    <w:p w14:paraId="26EBBC7F" w14:textId="77777777" w:rsidR="003E2672" w:rsidRPr="008223AE" w:rsidRDefault="003E2672" w:rsidP="009F64F7">
      <w:pPr>
        <w:jc w:val="center"/>
        <w:rPr>
          <w:rFonts w:cs="Tahoma"/>
          <w:b/>
          <w:bCs/>
          <w:color w:val="auto"/>
        </w:rPr>
      </w:pPr>
      <w:bookmarkStart w:id="279" w:name="_Toc287359145"/>
      <w:bookmarkStart w:id="280" w:name="_Toc307827286"/>
    </w:p>
    <w:bookmarkEnd w:id="279"/>
    <w:bookmarkEnd w:id="280"/>
    <w:p w14:paraId="3CAB11CE" w14:textId="77777777" w:rsidR="003E2672" w:rsidRPr="008223AE" w:rsidRDefault="00AE3C8C" w:rsidP="009F64F7">
      <w:pPr>
        <w:ind w:right="220"/>
        <w:jc w:val="center"/>
        <w:rPr>
          <w:rFonts w:cs="Tahoma"/>
          <w:color w:val="auto"/>
        </w:rPr>
      </w:pPr>
      <w:r w:rsidRPr="008223AE">
        <w:rPr>
          <w:rFonts w:cs="Tahoma"/>
          <w:noProof/>
          <w:color w:val="auto"/>
          <w:lang w:val="en-US" w:eastAsia="en-US"/>
        </w:rPr>
        <w:drawing>
          <wp:inline distT="0" distB="0" distL="0" distR="0" wp14:anchorId="4F4A07E5" wp14:editId="661DBF05">
            <wp:extent cx="3371850" cy="2653972"/>
            <wp:effectExtent l="19050" t="19050" r="19050" b="13335"/>
            <wp:docPr id="75"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43" cstate="email"/>
                    <a:srcRect/>
                    <a:stretch>
                      <a:fillRect/>
                    </a:stretch>
                  </pic:blipFill>
                  <pic:spPr bwMode="auto">
                    <a:xfrm>
                      <a:off x="0" y="0"/>
                      <a:ext cx="3368745" cy="2651528"/>
                    </a:xfrm>
                    <a:prstGeom prst="rect">
                      <a:avLst/>
                    </a:prstGeom>
                    <a:noFill/>
                    <a:ln w="6350" cmpd="sng">
                      <a:solidFill>
                        <a:srgbClr val="000000"/>
                      </a:solidFill>
                      <a:miter lim="800000"/>
                      <a:headEnd/>
                      <a:tailEnd/>
                    </a:ln>
                    <a:effectLst/>
                  </pic:spPr>
                </pic:pic>
              </a:graphicData>
            </a:graphic>
          </wp:inline>
        </w:drawing>
      </w:r>
      <w:r w:rsidRPr="008223AE">
        <w:rPr>
          <w:rFonts w:cs="Tahoma"/>
          <w:noProof/>
          <w:color w:val="auto"/>
          <w:lang w:val="en-US" w:eastAsia="en-US"/>
        </w:rPr>
        <w:drawing>
          <wp:inline distT="0" distB="0" distL="0" distR="0" wp14:anchorId="1E361310" wp14:editId="1B86040A">
            <wp:extent cx="2084070" cy="1786255"/>
            <wp:effectExtent l="19050" t="19050" r="11430" b="2349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cstate="email"/>
                    <a:srcRect/>
                    <a:stretch>
                      <a:fillRect/>
                    </a:stretch>
                  </pic:blipFill>
                  <pic:spPr bwMode="auto">
                    <a:xfrm>
                      <a:off x="0" y="0"/>
                      <a:ext cx="2084070" cy="1786255"/>
                    </a:xfrm>
                    <a:prstGeom prst="rect">
                      <a:avLst/>
                    </a:prstGeom>
                    <a:noFill/>
                    <a:ln w="6350" cmpd="sng">
                      <a:solidFill>
                        <a:srgbClr val="000000"/>
                      </a:solidFill>
                      <a:miter lim="800000"/>
                      <a:headEnd/>
                      <a:tailEnd/>
                    </a:ln>
                    <a:effectLst/>
                  </pic:spPr>
                </pic:pic>
              </a:graphicData>
            </a:graphic>
          </wp:inline>
        </w:drawing>
      </w:r>
    </w:p>
    <w:p w14:paraId="09D6D21F" w14:textId="0BD8EFD3" w:rsidR="003E2672" w:rsidRPr="008223AE" w:rsidRDefault="007E2BAA" w:rsidP="00C06645">
      <w:pPr>
        <w:pStyle w:val="Caption"/>
        <w:spacing w:before="0" w:after="0"/>
        <w:rPr>
          <w:rFonts w:ascii="Tahoma" w:hAnsi="Tahoma" w:cs="Tahoma"/>
          <w:color w:val="auto"/>
        </w:rPr>
      </w:pPr>
      <w:bookmarkStart w:id="281" w:name="_Toc403981020"/>
      <w:bookmarkStart w:id="282" w:name="_Toc404016220"/>
      <w:bookmarkStart w:id="283" w:name="_Toc404178472"/>
      <w:bookmarkStart w:id="284" w:name="_Toc284614399"/>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6F3CFD">
        <w:rPr>
          <w:rFonts w:ascii="Tahoma" w:hAnsi="Tahoma" w:cs="Tahoma"/>
          <w:noProof/>
          <w:color w:val="auto"/>
        </w:rPr>
        <w:t>15</w:t>
      </w:r>
      <w:r w:rsidR="00DB1D58" w:rsidRPr="008223AE">
        <w:rPr>
          <w:rFonts w:ascii="Tahoma" w:hAnsi="Tahoma" w:cs="Tahoma"/>
          <w:color w:val="auto"/>
        </w:rPr>
        <w:fldChar w:fldCharType="end"/>
      </w:r>
      <w:r w:rsidR="003E2672" w:rsidRPr="008223AE">
        <w:rPr>
          <w:rFonts w:ascii="Tahoma" w:hAnsi="Tahoma" w:cs="Tahoma"/>
          <w:color w:val="auto"/>
        </w:rPr>
        <w:t xml:space="preserve"> : Profondeur de la nappe </w:t>
      </w:r>
      <w:r w:rsidR="00C06645" w:rsidRPr="008223AE">
        <w:rPr>
          <w:rFonts w:ascii="Tahoma" w:hAnsi="Tahoma" w:cs="Tahoma"/>
          <w:color w:val="auto"/>
        </w:rPr>
        <w:t>superficielle</w:t>
      </w:r>
      <w:bookmarkEnd w:id="281"/>
      <w:bookmarkEnd w:id="282"/>
      <w:bookmarkEnd w:id="283"/>
      <w:r w:rsidR="00C06645" w:rsidRPr="008223AE">
        <w:rPr>
          <w:rFonts w:ascii="Tahoma" w:hAnsi="Tahoma" w:cs="Tahoma"/>
          <w:color w:val="auto"/>
        </w:rPr>
        <w:t xml:space="preserve"> par rapport au sol</w:t>
      </w:r>
      <w:bookmarkEnd w:id="284"/>
    </w:p>
    <w:p w14:paraId="1147B147" w14:textId="77777777" w:rsidR="003E2672" w:rsidRPr="008223AE" w:rsidRDefault="003E2672" w:rsidP="008A0313">
      <w:pPr>
        <w:ind w:left="2836"/>
        <w:rPr>
          <w:rFonts w:cs="Tahoma"/>
          <w:color w:val="auto"/>
          <w:sz w:val="18"/>
          <w:szCs w:val="18"/>
        </w:rPr>
      </w:pPr>
      <w:r w:rsidRPr="008223AE">
        <w:rPr>
          <w:rFonts w:cs="Tahoma"/>
          <w:color w:val="auto"/>
          <w:sz w:val="18"/>
          <w:szCs w:val="18"/>
        </w:rPr>
        <w:t>Source: Monographie des ressources en eau (2010)</w:t>
      </w:r>
    </w:p>
    <w:p w14:paraId="0668A53F" w14:textId="77777777" w:rsidR="003E2672" w:rsidRPr="008223AE" w:rsidRDefault="00DF28A1" w:rsidP="0046441E">
      <w:pPr>
        <w:pStyle w:val="BGP-Textecourant"/>
        <w:rPr>
          <w:rFonts w:cs="Tahoma"/>
        </w:rPr>
      </w:pPr>
      <w:r w:rsidRPr="008223AE">
        <w:rPr>
          <w:rFonts w:cs="Tahoma"/>
          <w:szCs w:val="20"/>
        </w:rPr>
        <w:lastRenderedPageBreak/>
        <w:t>Selon la figure qui suit, l</w:t>
      </w:r>
      <w:r w:rsidR="003E2672" w:rsidRPr="008223AE">
        <w:rPr>
          <w:rFonts w:cs="Tahoma"/>
          <w:szCs w:val="20"/>
        </w:rPr>
        <w:t xml:space="preserve">’écoulement souterrain s’effectue vers l’oued Moulouya qui draine la nappe du Mio-Plio-Quaternaire avec une pente moyenne de près de 2%. Les charges hydrauliques varient de 960 m dans la partie centrale de la plaine à 640 m à l’aval et peuvent dépasser les 1000 m dans la partie amont de la Moyenne Moulouya (zone Ksabi-Amersid). </w:t>
      </w:r>
    </w:p>
    <w:p w14:paraId="77981B0E" w14:textId="77777777" w:rsidR="003E2672" w:rsidRPr="008223AE" w:rsidRDefault="003E2672" w:rsidP="0046441E">
      <w:pPr>
        <w:pStyle w:val="BGP-Textecourant"/>
        <w:rPr>
          <w:rFonts w:cs="Tahoma"/>
        </w:rPr>
      </w:pPr>
      <w:r w:rsidRPr="008223AE">
        <w:rPr>
          <w:rFonts w:cs="Tahoma"/>
          <w:szCs w:val="20"/>
        </w:rPr>
        <w:t>En rive droite d’oued Moulouya, l’écoulement présente une direction SE-NW dans la partie aval et centrale de la plaine. Vers la partie amont, l’écoulement prend une direction S</w:t>
      </w:r>
      <w:r w:rsidR="00DF28A1" w:rsidRPr="008223AE">
        <w:rPr>
          <w:rFonts w:cs="Tahoma"/>
          <w:szCs w:val="20"/>
        </w:rPr>
        <w:t>S</w:t>
      </w:r>
      <w:r w:rsidRPr="008223AE">
        <w:rPr>
          <w:rFonts w:cs="Tahoma"/>
          <w:szCs w:val="20"/>
        </w:rPr>
        <w:t>W-N</w:t>
      </w:r>
      <w:r w:rsidR="00DF28A1" w:rsidRPr="008223AE">
        <w:rPr>
          <w:rFonts w:cs="Tahoma"/>
          <w:szCs w:val="20"/>
        </w:rPr>
        <w:t>N</w:t>
      </w:r>
      <w:r w:rsidRPr="008223AE">
        <w:rPr>
          <w:rFonts w:cs="Tahoma"/>
          <w:szCs w:val="20"/>
        </w:rPr>
        <w:t>E ;</w:t>
      </w:r>
    </w:p>
    <w:p w14:paraId="2152D8A1" w14:textId="77777777" w:rsidR="003E2672" w:rsidRPr="008223AE" w:rsidRDefault="003E2672" w:rsidP="0046441E">
      <w:pPr>
        <w:pStyle w:val="BGP-Textecourant"/>
        <w:rPr>
          <w:rFonts w:cs="Tahoma"/>
        </w:rPr>
      </w:pPr>
      <w:r w:rsidRPr="008223AE">
        <w:rPr>
          <w:rFonts w:cs="Tahoma"/>
          <w:szCs w:val="20"/>
        </w:rPr>
        <w:t>En rive gauche de l’oued Moulouya</w:t>
      </w:r>
      <w:r w:rsidR="00DF28A1" w:rsidRPr="008223AE">
        <w:rPr>
          <w:rFonts w:cs="Tahoma"/>
          <w:szCs w:val="20"/>
        </w:rPr>
        <w:t>,</w:t>
      </w:r>
      <w:r w:rsidRPr="008223AE">
        <w:rPr>
          <w:rFonts w:cs="Tahoma"/>
          <w:szCs w:val="20"/>
        </w:rPr>
        <w:t xml:space="preserve"> l’écoulement souterrain </w:t>
      </w:r>
      <w:r w:rsidR="00DF28A1" w:rsidRPr="008223AE">
        <w:rPr>
          <w:rFonts w:cs="Tahoma"/>
          <w:szCs w:val="20"/>
        </w:rPr>
        <w:t xml:space="preserve">est au contraire, prend </w:t>
      </w:r>
      <w:r w:rsidRPr="008223AE">
        <w:rPr>
          <w:rFonts w:cs="Tahoma"/>
          <w:szCs w:val="20"/>
        </w:rPr>
        <w:t>une direction NW-SE.</w:t>
      </w:r>
    </w:p>
    <w:p w14:paraId="024D6BBD" w14:textId="77777777" w:rsidR="003E2672" w:rsidRPr="008223AE" w:rsidRDefault="003E2672" w:rsidP="0046441E">
      <w:pPr>
        <w:pStyle w:val="BGP-Textecourant"/>
        <w:rPr>
          <w:rFonts w:cs="Tahoma"/>
        </w:rPr>
      </w:pPr>
      <w:r w:rsidRPr="008223AE">
        <w:rPr>
          <w:rFonts w:cs="Tahoma"/>
          <w:szCs w:val="20"/>
        </w:rPr>
        <w:t>Les puits et forages exploitant le réservoir aquifère du Mio-Plio-Quaternaire offrent des débits pouvant dépasser les 10 l/s. Toutefois, la productivité des puits diminue en s’éloignant de l’axe du cours</w:t>
      </w:r>
      <w:r w:rsidR="00DF28A1" w:rsidRPr="008223AE">
        <w:rPr>
          <w:rFonts w:cs="Tahoma"/>
          <w:szCs w:val="20"/>
        </w:rPr>
        <w:t xml:space="preserve"> d’eau</w:t>
      </w:r>
      <w:r w:rsidRPr="008223AE">
        <w:rPr>
          <w:rFonts w:cs="Tahoma"/>
          <w:szCs w:val="20"/>
        </w:rPr>
        <w:t xml:space="preserve"> principale et ne dépasse pas généralement 1 l/s et reste aléatoire suite à l’hétérogénéité latérale des formations.</w:t>
      </w:r>
    </w:p>
    <w:p w14:paraId="6F2ADD91" w14:textId="77777777" w:rsidR="003E2672" w:rsidRPr="008223AE" w:rsidRDefault="00AE3C8C" w:rsidP="009F64F7">
      <w:pPr>
        <w:ind w:right="220"/>
        <w:jc w:val="center"/>
        <w:rPr>
          <w:rFonts w:cs="Tahoma"/>
          <w:color w:val="auto"/>
        </w:rPr>
      </w:pPr>
      <w:r w:rsidRPr="008223AE">
        <w:rPr>
          <w:rFonts w:cs="Tahoma"/>
          <w:b/>
          <w:bCs/>
          <w:noProof/>
          <w:color w:val="auto"/>
          <w:lang w:val="en-US" w:eastAsia="en-US"/>
        </w:rPr>
        <w:drawing>
          <wp:inline distT="0" distB="0" distL="0" distR="0" wp14:anchorId="7F55A216" wp14:editId="13381783">
            <wp:extent cx="3409084" cy="3343275"/>
            <wp:effectExtent l="19050" t="19050" r="20320" b="9525"/>
            <wp:docPr id="77" name="Obje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11"/>
                    <pic:cNvPicPr>
                      <a:picLocks noChangeAspect="1" noChangeArrowheads="1"/>
                    </pic:cNvPicPr>
                  </pic:nvPicPr>
                  <pic:blipFill>
                    <a:blip r:embed="rId45" cstate="email"/>
                    <a:srcRect b="-140"/>
                    <a:stretch>
                      <a:fillRect/>
                    </a:stretch>
                  </pic:blipFill>
                  <pic:spPr bwMode="auto">
                    <a:xfrm>
                      <a:off x="0" y="0"/>
                      <a:ext cx="3411380" cy="3345526"/>
                    </a:xfrm>
                    <a:prstGeom prst="rect">
                      <a:avLst/>
                    </a:prstGeom>
                    <a:noFill/>
                    <a:ln w="6350" cmpd="sng">
                      <a:solidFill>
                        <a:srgbClr val="000000"/>
                      </a:solidFill>
                      <a:miter lim="800000"/>
                      <a:headEnd/>
                      <a:tailEnd/>
                    </a:ln>
                    <a:effectLst/>
                  </pic:spPr>
                </pic:pic>
              </a:graphicData>
            </a:graphic>
          </wp:inline>
        </w:drawing>
      </w:r>
    </w:p>
    <w:p w14:paraId="5A82EE73" w14:textId="1C751B2A" w:rsidR="003E2672" w:rsidRPr="008223AE" w:rsidRDefault="007E2BAA" w:rsidP="009F64F7">
      <w:pPr>
        <w:pStyle w:val="Caption"/>
        <w:spacing w:before="0" w:after="0"/>
        <w:rPr>
          <w:rFonts w:ascii="Tahoma" w:hAnsi="Tahoma" w:cs="Tahoma"/>
          <w:color w:val="auto"/>
        </w:rPr>
      </w:pPr>
      <w:bookmarkStart w:id="285" w:name="_Toc287359146"/>
      <w:bookmarkStart w:id="286" w:name="_Toc307827287"/>
      <w:bookmarkStart w:id="287" w:name="_Toc403981021"/>
      <w:bookmarkStart w:id="288" w:name="_Toc404016221"/>
      <w:bookmarkStart w:id="289" w:name="_Toc404178473"/>
      <w:bookmarkStart w:id="290" w:name="_Toc284614400"/>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6F3CFD">
        <w:rPr>
          <w:rFonts w:ascii="Tahoma" w:hAnsi="Tahoma" w:cs="Tahoma"/>
          <w:noProof/>
          <w:color w:val="auto"/>
        </w:rPr>
        <w:t>16</w:t>
      </w:r>
      <w:r w:rsidR="00DB1D58" w:rsidRPr="008223AE">
        <w:rPr>
          <w:rFonts w:ascii="Tahoma" w:hAnsi="Tahoma" w:cs="Tahoma"/>
          <w:color w:val="auto"/>
        </w:rPr>
        <w:fldChar w:fldCharType="end"/>
      </w:r>
      <w:r w:rsidR="003E2672" w:rsidRPr="008223AE">
        <w:rPr>
          <w:rFonts w:ascii="Tahoma" w:hAnsi="Tahoma" w:cs="Tahoma"/>
          <w:color w:val="auto"/>
        </w:rPr>
        <w:t xml:space="preserve"> : Piézométrie de la nappe </w:t>
      </w:r>
      <w:r w:rsidR="00DF28A1" w:rsidRPr="008223AE">
        <w:rPr>
          <w:rFonts w:ascii="Tahoma" w:hAnsi="Tahoma" w:cs="Tahoma"/>
          <w:color w:val="auto"/>
        </w:rPr>
        <w:t xml:space="preserve">superficielle </w:t>
      </w:r>
      <w:r w:rsidR="003E2672" w:rsidRPr="008223AE">
        <w:rPr>
          <w:rFonts w:ascii="Tahoma" w:hAnsi="Tahoma" w:cs="Tahoma"/>
          <w:color w:val="auto"/>
        </w:rPr>
        <w:t>Plioquaternaire</w:t>
      </w:r>
      <w:bookmarkEnd w:id="285"/>
      <w:bookmarkEnd w:id="286"/>
      <w:bookmarkEnd w:id="287"/>
      <w:bookmarkEnd w:id="288"/>
      <w:bookmarkEnd w:id="289"/>
      <w:bookmarkEnd w:id="290"/>
    </w:p>
    <w:p w14:paraId="6C029C66" w14:textId="77777777" w:rsidR="003E2672" w:rsidRPr="008223AE" w:rsidRDefault="003E2672" w:rsidP="0046441E">
      <w:pPr>
        <w:ind w:left="2836"/>
        <w:rPr>
          <w:rFonts w:cs="Tahoma"/>
          <w:color w:val="auto"/>
          <w:sz w:val="18"/>
          <w:szCs w:val="18"/>
        </w:rPr>
      </w:pPr>
      <w:bookmarkStart w:id="291" w:name="_Toc306958098"/>
      <w:bookmarkStart w:id="292" w:name="_Toc307563542"/>
      <w:bookmarkStart w:id="293" w:name="_Toc307826944"/>
      <w:bookmarkStart w:id="294" w:name="_Toc307827120"/>
      <w:bookmarkStart w:id="295" w:name="_Toc403981048"/>
      <w:bookmarkStart w:id="296" w:name="_Toc404016145"/>
      <w:bookmarkStart w:id="297" w:name="_Toc404177744"/>
      <w:bookmarkStart w:id="298" w:name="_Toc405360822"/>
      <w:r w:rsidRPr="008223AE">
        <w:rPr>
          <w:rFonts w:cs="Tahoma"/>
          <w:color w:val="auto"/>
          <w:sz w:val="18"/>
          <w:szCs w:val="18"/>
        </w:rPr>
        <w:t>Source : Monographie des ressources en eau (2010)</w:t>
      </w:r>
      <w:bookmarkEnd w:id="291"/>
      <w:bookmarkEnd w:id="292"/>
      <w:bookmarkEnd w:id="293"/>
      <w:bookmarkEnd w:id="294"/>
      <w:bookmarkEnd w:id="295"/>
      <w:bookmarkEnd w:id="296"/>
      <w:bookmarkEnd w:id="297"/>
      <w:bookmarkEnd w:id="298"/>
    </w:p>
    <w:p w14:paraId="3B36E11A" w14:textId="19130262" w:rsidR="003E2672" w:rsidRPr="008223AE" w:rsidRDefault="003E2672" w:rsidP="00B968DB">
      <w:pPr>
        <w:pStyle w:val="Heading5"/>
        <w:numPr>
          <w:ilvl w:val="3"/>
          <w:numId w:val="122"/>
        </w:numPr>
        <w:rPr>
          <w:rFonts w:cs="Tahoma"/>
          <w:color w:val="auto"/>
        </w:rPr>
      </w:pPr>
      <w:bookmarkStart w:id="299" w:name="_Toc307827121"/>
      <w:r w:rsidRPr="008223AE">
        <w:rPr>
          <w:rFonts w:cs="Tahoma"/>
          <w:color w:val="auto"/>
        </w:rPr>
        <w:t>Nappe semi profondes</w:t>
      </w:r>
      <w:bookmarkEnd w:id="299"/>
    </w:p>
    <w:p w14:paraId="43667996" w14:textId="77777777" w:rsidR="003E2672" w:rsidRPr="008223AE" w:rsidRDefault="003E2672" w:rsidP="009F64F7">
      <w:pPr>
        <w:jc w:val="both"/>
        <w:rPr>
          <w:rFonts w:cs="Tahoma"/>
          <w:color w:val="auto"/>
        </w:rPr>
      </w:pPr>
      <w:r w:rsidRPr="008223AE">
        <w:rPr>
          <w:rFonts w:cs="Tahoma"/>
          <w:color w:val="auto"/>
        </w:rPr>
        <w:t>La nappe semi-profonde est limitée dans l’espace, on distingue :</w:t>
      </w:r>
    </w:p>
    <w:p w14:paraId="4D5352D9" w14:textId="77777777" w:rsidR="003E2672" w:rsidRPr="008223AE" w:rsidRDefault="003E2672" w:rsidP="00E14406">
      <w:pPr>
        <w:numPr>
          <w:ilvl w:val="0"/>
          <w:numId w:val="1"/>
        </w:numPr>
        <w:tabs>
          <w:tab w:val="num" w:pos="1068"/>
        </w:tabs>
        <w:ind w:left="1068"/>
        <w:jc w:val="both"/>
        <w:rPr>
          <w:rFonts w:cs="Tahoma"/>
          <w:i/>
          <w:iCs/>
          <w:color w:val="auto"/>
        </w:rPr>
      </w:pPr>
      <w:r w:rsidRPr="008223AE">
        <w:rPr>
          <w:rFonts w:cs="Tahoma"/>
          <w:i/>
          <w:iCs/>
          <w:color w:val="auto"/>
        </w:rPr>
        <w:t>Réservoir des calcaires lacustres oligo-miocènes </w:t>
      </w:r>
    </w:p>
    <w:p w14:paraId="109E2321" w14:textId="77777777" w:rsidR="003E2672" w:rsidRPr="008223AE" w:rsidRDefault="003E26AB" w:rsidP="003E26AB">
      <w:pPr>
        <w:tabs>
          <w:tab w:val="num" w:pos="1080"/>
        </w:tabs>
        <w:jc w:val="both"/>
        <w:rPr>
          <w:rFonts w:cs="Tahoma"/>
          <w:b/>
          <w:bCs/>
          <w:color w:val="auto"/>
        </w:rPr>
      </w:pPr>
      <w:r w:rsidRPr="008223AE">
        <w:rPr>
          <w:rFonts w:cs="Tahoma"/>
          <w:color w:val="auto"/>
        </w:rPr>
        <w:t xml:space="preserve">De faible extension et il </w:t>
      </w:r>
      <w:r w:rsidR="003E2672" w:rsidRPr="008223AE">
        <w:rPr>
          <w:rFonts w:cs="Tahoma"/>
          <w:color w:val="auto"/>
        </w:rPr>
        <w:t xml:space="preserve">constitue un réservoir en surexploitation ; l’artésianisme mis en évidence, il y a quelques années, a disparu </w:t>
      </w:r>
      <w:r w:rsidRPr="008223AE">
        <w:rPr>
          <w:rFonts w:cs="Tahoma"/>
          <w:color w:val="auto"/>
        </w:rPr>
        <w:t xml:space="preserve">aujourd’hui </w:t>
      </w:r>
      <w:r w:rsidR="003E2672" w:rsidRPr="008223AE">
        <w:rPr>
          <w:rFonts w:cs="Tahoma"/>
          <w:color w:val="auto"/>
        </w:rPr>
        <w:t>suite au pompage d’AEP de la ville de Missour. Bien que les ouvrages de captage offrent des débits de 20 à 50 l/s, la nappe ne peut offrir qu’un débit évalué à 15 l/s.</w:t>
      </w:r>
    </w:p>
    <w:p w14:paraId="1DB669BB" w14:textId="77777777" w:rsidR="003E2672" w:rsidRPr="008223AE" w:rsidRDefault="003E2672" w:rsidP="00E14406">
      <w:pPr>
        <w:numPr>
          <w:ilvl w:val="0"/>
          <w:numId w:val="1"/>
        </w:numPr>
        <w:tabs>
          <w:tab w:val="num" w:pos="1068"/>
        </w:tabs>
        <w:ind w:left="1068"/>
        <w:jc w:val="both"/>
        <w:rPr>
          <w:rFonts w:cs="Tahoma"/>
          <w:i/>
          <w:iCs/>
          <w:color w:val="auto"/>
        </w:rPr>
      </w:pPr>
      <w:r w:rsidRPr="008223AE">
        <w:rPr>
          <w:rFonts w:cs="Tahoma"/>
          <w:i/>
          <w:iCs/>
          <w:color w:val="auto"/>
        </w:rPr>
        <w:t>Aquifère du Crétacé marno-calcaire et gréseux </w:t>
      </w:r>
    </w:p>
    <w:p w14:paraId="7A02DC02" w14:textId="77777777" w:rsidR="003E2672" w:rsidRPr="008223AE" w:rsidRDefault="003E2672" w:rsidP="003E26AB">
      <w:pPr>
        <w:jc w:val="both"/>
        <w:rPr>
          <w:rFonts w:cs="Tahoma"/>
          <w:color w:val="auto"/>
        </w:rPr>
      </w:pPr>
      <w:r w:rsidRPr="008223AE">
        <w:rPr>
          <w:rFonts w:cs="Tahoma"/>
          <w:color w:val="auto"/>
        </w:rPr>
        <w:t xml:space="preserve">Au niveau de la rive droite, la ressource est plus faible, un forage de reconnaissance réalisé dans la zone de Hassi Smar (Est </w:t>
      </w:r>
      <w:r w:rsidR="003E26AB" w:rsidRPr="008223AE">
        <w:rPr>
          <w:rFonts w:cs="Tahoma"/>
          <w:color w:val="auto"/>
        </w:rPr>
        <w:t xml:space="preserve">de </w:t>
      </w:r>
      <w:r w:rsidRPr="008223AE">
        <w:rPr>
          <w:rFonts w:cs="Tahoma"/>
          <w:color w:val="auto"/>
        </w:rPr>
        <w:t xml:space="preserve">Missour) a donné un débit de 0,5 l/s pour une profondeur de 370 m. Plus à l’Est, un </w:t>
      </w:r>
      <w:r w:rsidR="003E26AB" w:rsidRPr="008223AE">
        <w:rPr>
          <w:rFonts w:cs="Tahoma"/>
          <w:color w:val="auto"/>
        </w:rPr>
        <w:t>deuxième</w:t>
      </w:r>
      <w:r w:rsidRPr="008223AE">
        <w:rPr>
          <w:rFonts w:cs="Tahoma"/>
          <w:color w:val="auto"/>
        </w:rPr>
        <w:t xml:space="preserve"> sondage a donné un débit de 5 l/s à 190m de profondeur pour un rabattement de 27 m</w:t>
      </w:r>
      <w:r w:rsidR="003E26AB" w:rsidRPr="008223AE">
        <w:rPr>
          <w:rFonts w:cs="Tahoma"/>
          <w:color w:val="auto"/>
        </w:rPr>
        <w:t>.T</w:t>
      </w:r>
      <w:r w:rsidRPr="008223AE">
        <w:rPr>
          <w:rFonts w:cs="Tahoma"/>
          <w:color w:val="auto"/>
        </w:rPr>
        <w:t>outefois la qualité de l’eau est mauvaise (</w:t>
      </w:r>
      <w:r w:rsidR="003E26AB" w:rsidRPr="008223AE">
        <w:rPr>
          <w:rFonts w:cs="Tahoma"/>
          <w:color w:val="auto"/>
        </w:rPr>
        <w:t>la conductivité électrique moyenne est de 4</w:t>
      </w:r>
      <w:r w:rsidRPr="008223AE">
        <w:rPr>
          <w:rFonts w:cs="Tahoma"/>
          <w:color w:val="auto"/>
        </w:rPr>
        <w:t>200µS/cm).</w:t>
      </w:r>
    </w:p>
    <w:p w14:paraId="5ABF37F4" w14:textId="77777777" w:rsidR="003E2672" w:rsidRPr="008223AE" w:rsidRDefault="003E2672" w:rsidP="00B968DB">
      <w:pPr>
        <w:pStyle w:val="Heading5"/>
        <w:numPr>
          <w:ilvl w:val="3"/>
          <w:numId w:val="122"/>
        </w:numPr>
        <w:rPr>
          <w:rFonts w:cs="Tahoma"/>
          <w:color w:val="auto"/>
        </w:rPr>
      </w:pPr>
      <w:bookmarkStart w:id="300" w:name="_Toc287007891"/>
      <w:bookmarkStart w:id="301" w:name="_Toc307827122"/>
      <w:r w:rsidRPr="008223AE">
        <w:rPr>
          <w:rFonts w:cs="Tahoma"/>
          <w:color w:val="auto"/>
        </w:rPr>
        <w:t>Nappe profondes : Nappes du jurassique</w:t>
      </w:r>
      <w:bookmarkEnd w:id="300"/>
      <w:bookmarkEnd w:id="301"/>
    </w:p>
    <w:p w14:paraId="74D275F6" w14:textId="77777777" w:rsidR="003E2672" w:rsidRPr="008223AE" w:rsidRDefault="003E2672" w:rsidP="00E85692">
      <w:pPr>
        <w:jc w:val="both"/>
        <w:rPr>
          <w:rFonts w:cs="Tahoma"/>
          <w:color w:val="auto"/>
        </w:rPr>
      </w:pPr>
      <w:r w:rsidRPr="008223AE">
        <w:rPr>
          <w:rFonts w:cs="Tahoma"/>
          <w:color w:val="auto"/>
        </w:rPr>
        <w:t xml:space="preserve">Entre Missour et Outat ElHaj, le forage </w:t>
      </w:r>
      <w:r w:rsidR="00E85692" w:rsidRPr="008223AE">
        <w:rPr>
          <w:rFonts w:cs="Tahoma"/>
          <w:color w:val="auto"/>
        </w:rPr>
        <w:t xml:space="preserve">N°IRE </w:t>
      </w:r>
      <w:r w:rsidRPr="008223AE">
        <w:rPr>
          <w:rFonts w:cs="Tahoma"/>
          <w:color w:val="auto"/>
        </w:rPr>
        <w:t xml:space="preserve">208/31 de 1250 m </w:t>
      </w:r>
      <w:r w:rsidR="00E85692" w:rsidRPr="008223AE">
        <w:rPr>
          <w:rFonts w:cs="Tahoma"/>
          <w:color w:val="auto"/>
        </w:rPr>
        <w:t xml:space="preserve">de profondeur </w:t>
      </w:r>
      <w:r w:rsidRPr="008223AE">
        <w:rPr>
          <w:rFonts w:cs="Tahoma"/>
          <w:color w:val="auto"/>
        </w:rPr>
        <w:t xml:space="preserve">a capté les calcaires du Lias entre 975 et 1234 m/sol. Le forage est artésien avec un débit de 4 l/s </w:t>
      </w:r>
      <w:r w:rsidR="00E85692" w:rsidRPr="008223AE">
        <w:rPr>
          <w:rFonts w:cs="Tahoma"/>
          <w:color w:val="auto"/>
        </w:rPr>
        <w:t>avec</w:t>
      </w:r>
      <w:r w:rsidRPr="008223AE">
        <w:rPr>
          <w:rFonts w:cs="Tahoma"/>
          <w:color w:val="auto"/>
        </w:rPr>
        <w:t xml:space="preserve"> une eau chaude de 48°C et une conductivité électrique de 800 µS/cm.</w:t>
      </w:r>
    </w:p>
    <w:p w14:paraId="490454E7" w14:textId="77777777" w:rsidR="003E2672" w:rsidRPr="008223AE" w:rsidRDefault="003E2672" w:rsidP="00676BEB">
      <w:pPr>
        <w:jc w:val="both"/>
        <w:rPr>
          <w:rFonts w:cs="Tahoma"/>
          <w:color w:val="auto"/>
        </w:rPr>
      </w:pPr>
      <w:r w:rsidRPr="008223AE">
        <w:rPr>
          <w:rFonts w:cs="Tahoma"/>
          <w:color w:val="auto"/>
        </w:rPr>
        <w:lastRenderedPageBreak/>
        <w:t>Plus au Sud, deux forages de 350 à 400 m ont été réalisés dans le cadre de la prospection d’eau souterraine dans les secteurs de Tamdafelt (</w:t>
      </w:r>
      <w:r w:rsidR="00E85692" w:rsidRPr="008223AE">
        <w:rPr>
          <w:rFonts w:cs="Tahoma"/>
          <w:color w:val="auto"/>
        </w:rPr>
        <w:t xml:space="preserve">N°IRE </w:t>
      </w:r>
      <w:r w:rsidRPr="008223AE">
        <w:rPr>
          <w:rFonts w:cs="Tahoma"/>
          <w:color w:val="auto"/>
        </w:rPr>
        <w:t>343/31) et Ouizert (</w:t>
      </w:r>
      <w:r w:rsidR="00E85692" w:rsidRPr="008223AE">
        <w:rPr>
          <w:rFonts w:cs="Tahoma"/>
          <w:color w:val="auto"/>
        </w:rPr>
        <w:t xml:space="preserve">N°IRE </w:t>
      </w:r>
      <w:r w:rsidRPr="008223AE">
        <w:rPr>
          <w:rFonts w:cs="Tahoma"/>
          <w:color w:val="auto"/>
        </w:rPr>
        <w:t>331/31). Le résultat était non satisfaisant ; le 1er forage exécuté à Tamdafelt a dégagé un débit de 7 l/s avec une CE</w:t>
      </w:r>
      <w:r w:rsidR="00E85692" w:rsidRPr="008223AE">
        <w:rPr>
          <w:rStyle w:val="FootnoteReference"/>
          <w:rFonts w:cs="Tahoma"/>
          <w:color w:val="auto"/>
        </w:rPr>
        <w:footnoteReference w:id="8"/>
      </w:r>
      <w:r w:rsidRPr="008223AE">
        <w:rPr>
          <w:rFonts w:cs="Tahoma"/>
          <w:color w:val="auto"/>
        </w:rPr>
        <w:t xml:space="preserve"> de 7500 µS/cm, le </w:t>
      </w:r>
      <w:r w:rsidR="00676BEB" w:rsidRPr="008223AE">
        <w:rPr>
          <w:rFonts w:cs="Tahoma"/>
          <w:color w:val="auto"/>
        </w:rPr>
        <w:t>deuxième</w:t>
      </w:r>
      <w:r w:rsidRPr="008223AE">
        <w:rPr>
          <w:rFonts w:cs="Tahoma"/>
          <w:color w:val="auto"/>
        </w:rPr>
        <w:t xml:space="preserve"> forage réalisé à Brija est resté sec jusqu’à 403 m de profondeur.</w:t>
      </w:r>
    </w:p>
    <w:p w14:paraId="463A098B" w14:textId="77777777" w:rsidR="003E2672" w:rsidRPr="008223AE" w:rsidRDefault="003E2672" w:rsidP="009F64F7">
      <w:pPr>
        <w:jc w:val="both"/>
        <w:rPr>
          <w:rFonts w:cs="Tahoma"/>
          <w:color w:val="auto"/>
        </w:rPr>
      </w:pPr>
      <w:r w:rsidRPr="008223AE">
        <w:rPr>
          <w:rFonts w:cs="Tahoma"/>
          <w:color w:val="auto"/>
        </w:rPr>
        <w:t xml:space="preserve">L’écoulement souterrain </w:t>
      </w:r>
      <w:r w:rsidR="00676BEB" w:rsidRPr="008223AE">
        <w:rPr>
          <w:rFonts w:cs="Tahoma"/>
          <w:color w:val="auto"/>
        </w:rPr>
        <w:t xml:space="preserve">de cette nappe profonde </w:t>
      </w:r>
      <w:r w:rsidRPr="008223AE">
        <w:rPr>
          <w:rFonts w:cs="Tahoma"/>
          <w:color w:val="auto"/>
        </w:rPr>
        <w:t xml:space="preserve">s’effectue comme celui de la nappe superficielle, en direction de la Moulouya avec une pente moyenne plus faible. Les charges hydrauliques varient de 1500m au piémont du moyen atlas à 600m près d’Outat El </w:t>
      </w:r>
      <w:proofErr w:type="gramStart"/>
      <w:r w:rsidRPr="008223AE">
        <w:rPr>
          <w:rFonts w:cs="Tahoma"/>
          <w:color w:val="auto"/>
        </w:rPr>
        <w:t>haj</w:t>
      </w:r>
      <w:r w:rsidR="00984579" w:rsidRPr="008223AE">
        <w:rPr>
          <w:rFonts w:cs="Tahoma"/>
          <w:color w:val="auto"/>
        </w:rPr>
        <w:t>(</w:t>
      </w:r>
      <w:proofErr w:type="gramEnd"/>
      <w:r w:rsidR="00984579" w:rsidRPr="008223AE">
        <w:rPr>
          <w:rFonts w:cs="Tahoma"/>
          <w:color w:val="auto"/>
        </w:rPr>
        <w:t>Figure suivante</w:t>
      </w:r>
      <w:r w:rsidR="00676BEB" w:rsidRPr="008223AE">
        <w:rPr>
          <w:rFonts w:cs="Tahoma"/>
          <w:color w:val="auto"/>
        </w:rPr>
        <w:t>)</w:t>
      </w:r>
      <w:r w:rsidRPr="008223AE">
        <w:rPr>
          <w:rFonts w:cs="Tahoma"/>
          <w:color w:val="auto"/>
        </w:rPr>
        <w:t xml:space="preserve">. </w:t>
      </w:r>
    </w:p>
    <w:p w14:paraId="3B8CFB5A" w14:textId="77777777" w:rsidR="003E2672" w:rsidRPr="008223AE" w:rsidRDefault="00AE3C8C" w:rsidP="009F64F7">
      <w:pPr>
        <w:ind w:right="220"/>
        <w:jc w:val="center"/>
        <w:rPr>
          <w:rFonts w:cs="Tahoma"/>
          <w:b/>
          <w:bCs/>
          <w:color w:val="auto"/>
        </w:rPr>
      </w:pPr>
      <w:r w:rsidRPr="008223AE">
        <w:rPr>
          <w:rFonts w:cs="Tahoma"/>
          <w:b/>
          <w:bCs/>
          <w:noProof/>
          <w:color w:val="auto"/>
          <w:lang w:val="en-US" w:eastAsia="en-US"/>
        </w:rPr>
        <w:drawing>
          <wp:inline distT="0" distB="0" distL="0" distR="0" wp14:anchorId="69EAB742" wp14:editId="6C85416E">
            <wp:extent cx="4784725" cy="3827780"/>
            <wp:effectExtent l="19050" t="19050" r="15875" b="20320"/>
            <wp:docPr id="78" name="Obje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12"/>
                    <pic:cNvPicPr>
                      <a:picLocks noChangeAspect="1" noChangeArrowheads="1"/>
                    </pic:cNvPicPr>
                  </pic:nvPicPr>
                  <pic:blipFill>
                    <a:blip r:embed="rId46" cstate="email"/>
                    <a:srcRect t="-2225" b="-124"/>
                    <a:stretch>
                      <a:fillRect/>
                    </a:stretch>
                  </pic:blipFill>
                  <pic:spPr bwMode="auto">
                    <a:xfrm>
                      <a:off x="0" y="0"/>
                      <a:ext cx="4784725" cy="3827780"/>
                    </a:xfrm>
                    <a:prstGeom prst="rect">
                      <a:avLst/>
                    </a:prstGeom>
                    <a:noFill/>
                    <a:ln w="6350" cmpd="sng">
                      <a:solidFill>
                        <a:srgbClr val="000000"/>
                      </a:solidFill>
                      <a:miter lim="800000"/>
                      <a:headEnd/>
                      <a:tailEnd/>
                    </a:ln>
                    <a:effectLst/>
                  </pic:spPr>
                </pic:pic>
              </a:graphicData>
            </a:graphic>
          </wp:inline>
        </w:drawing>
      </w:r>
    </w:p>
    <w:p w14:paraId="2A938E14" w14:textId="0869BC26" w:rsidR="003E2672" w:rsidRPr="008223AE" w:rsidRDefault="007E2BAA" w:rsidP="009F64F7">
      <w:pPr>
        <w:pStyle w:val="Caption"/>
        <w:spacing w:before="0" w:after="0"/>
        <w:rPr>
          <w:rFonts w:ascii="Tahoma" w:hAnsi="Tahoma" w:cs="Tahoma"/>
          <w:color w:val="auto"/>
        </w:rPr>
      </w:pPr>
      <w:bookmarkStart w:id="302" w:name="_Toc287359149"/>
      <w:bookmarkStart w:id="303" w:name="_Toc307827288"/>
      <w:bookmarkStart w:id="304" w:name="_Toc403981022"/>
      <w:bookmarkStart w:id="305" w:name="_Toc404016222"/>
      <w:bookmarkStart w:id="306" w:name="_Toc404178474"/>
      <w:bookmarkStart w:id="307" w:name="_Toc284614401"/>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6F3CFD">
        <w:rPr>
          <w:rFonts w:ascii="Tahoma" w:hAnsi="Tahoma" w:cs="Tahoma"/>
          <w:noProof/>
          <w:color w:val="auto"/>
        </w:rPr>
        <w:t>17</w:t>
      </w:r>
      <w:r w:rsidR="00DB1D58" w:rsidRPr="008223AE">
        <w:rPr>
          <w:rFonts w:ascii="Tahoma" w:hAnsi="Tahoma" w:cs="Tahoma"/>
          <w:color w:val="auto"/>
        </w:rPr>
        <w:fldChar w:fldCharType="end"/>
      </w:r>
      <w:r w:rsidR="003E2672" w:rsidRPr="008223AE">
        <w:rPr>
          <w:rFonts w:ascii="Tahoma" w:hAnsi="Tahoma" w:cs="Tahoma"/>
          <w:color w:val="auto"/>
        </w:rPr>
        <w:t> : Piézométrie de l’unité aquifère du jurassique</w:t>
      </w:r>
      <w:bookmarkEnd w:id="302"/>
      <w:bookmarkEnd w:id="303"/>
      <w:bookmarkEnd w:id="304"/>
      <w:bookmarkEnd w:id="305"/>
      <w:bookmarkEnd w:id="306"/>
      <w:bookmarkEnd w:id="307"/>
    </w:p>
    <w:p w14:paraId="79BE5BB2" w14:textId="77777777" w:rsidR="003E2672" w:rsidRPr="008223AE" w:rsidRDefault="003E2672" w:rsidP="0046441E">
      <w:pPr>
        <w:ind w:left="2836"/>
        <w:rPr>
          <w:rFonts w:cs="Tahoma"/>
          <w:color w:val="auto"/>
          <w:sz w:val="18"/>
          <w:szCs w:val="18"/>
        </w:rPr>
      </w:pPr>
      <w:r w:rsidRPr="008223AE">
        <w:rPr>
          <w:rFonts w:cs="Tahoma"/>
          <w:color w:val="auto"/>
          <w:sz w:val="18"/>
          <w:szCs w:val="18"/>
        </w:rPr>
        <w:t>Source : Monographie des ressources en eau (2010)</w:t>
      </w:r>
    </w:p>
    <w:p w14:paraId="16D0B1FB" w14:textId="77777777" w:rsidR="003E2672" w:rsidRPr="008223AE" w:rsidRDefault="003E2672" w:rsidP="00B968DB">
      <w:pPr>
        <w:pStyle w:val="Heading5"/>
        <w:numPr>
          <w:ilvl w:val="3"/>
          <w:numId w:val="122"/>
        </w:numPr>
        <w:rPr>
          <w:rFonts w:cs="Tahoma"/>
          <w:color w:val="auto"/>
        </w:rPr>
      </w:pPr>
      <w:r w:rsidRPr="008223AE">
        <w:rPr>
          <w:rFonts w:cs="Tahoma"/>
          <w:color w:val="auto"/>
        </w:rPr>
        <w:t>Mobilisation des ressources en eau</w:t>
      </w:r>
    </w:p>
    <w:p w14:paraId="5F489677" w14:textId="77777777" w:rsidR="003E2672" w:rsidRPr="008223AE" w:rsidRDefault="003E2672" w:rsidP="009F64F7">
      <w:pPr>
        <w:jc w:val="both"/>
        <w:rPr>
          <w:rFonts w:cs="Tahoma"/>
          <w:color w:val="auto"/>
        </w:rPr>
      </w:pPr>
      <w:r w:rsidRPr="008223AE">
        <w:rPr>
          <w:rFonts w:cs="Tahoma"/>
          <w:color w:val="auto"/>
        </w:rPr>
        <w:t>Pour ses besoins en eau potable, le centre de Missour exploite 3 puits qui produisent un volume de 414 626 m</w:t>
      </w:r>
      <w:r w:rsidRPr="008223AE">
        <w:rPr>
          <w:rFonts w:cs="Tahoma"/>
          <w:color w:val="auto"/>
          <w:vertAlign w:val="superscript"/>
        </w:rPr>
        <w:t>3</w:t>
      </w:r>
      <w:r w:rsidRPr="008223AE">
        <w:rPr>
          <w:rFonts w:cs="Tahoma"/>
          <w:color w:val="auto"/>
        </w:rPr>
        <w:t xml:space="preserve">/an. Des sources sont également exploitées. </w:t>
      </w:r>
    </w:p>
    <w:p w14:paraId="7EC13A7A" w14:textId="77777777" w:rsidR="00A81A74" w:rsidRPr="008223AE" w:rsidRDefault="00A81A74" w:rsidP="00A81A74">
      <w:pPr>
        <w:pStyle w:val="BGP-Textecourant"/>
        <w:rPr>
          <w:rFonts w:cs="Tahoma"/>
          <w:szCs w:val="20"/>
        </w:rPr>
      </w:pPr>
      <w:r w:rsidRPr="008223AE">
        <w:rPr>
          <w:rFonts w:cs="Tahoma"/>
          <w:szCs w:val="20"/>
        </w:rPr>
        <w:t>On note l’absence de barrage proche de la zone d’étude.</w:t>
      </w:r>
    </w:p>
    <w:p w14:paraId="55ED6610" w14:textId="77777777" w:rsidR="003E2672" w:rsidRPr="008223AE" w:rsidRDefault="00AE3C8C" w:rsidP="009F64F7">
      <w:pPr>
        <w:jc w:val="center"/>
        <w:rPr>
          <w:rFonts w:cs="Tahoma"/>
          <w:color w:val="auto"/>
        </w:rPr>
      </w:pPr>
      <w:r w:rsidRPr="008223AE">
        <w:rPr>
          <w:rFonts w:cs="Tahoma"/>
          <w:b/>
          <w:bCs/>
          <w:noProof/>
          <w:color w:val="auto"/>
          <w:lang w:val="en-US" w:eastAsia="en-US"/>
        </w:rPr>
        <w:lastRenderedPageBreak/>
        <w:drawing>
          <wp:inline distT="0" distB="0" distL="0" distR="0" wp14:anchorId="4F2C0CB9" wp14:editId="67F10778">
            <wp:extent cx="3328035" cy="2573020"/>
            <wp:effectExtent l="19050" t="19050" r="24765" b="1778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email"/>
                    <a:srcRect/>
                    <a:stretch>
                      <a:fillRect/>
                    </a:stretch>
                  </pic:blipFill>
                  <pic:spPr bwMode="auto">
                    <a:xfrm>
                      <a:off x="0" y="0"/>
                      <a:ext cx="3328035" cy="2573020"/>
                    </a:xfrm>
                    <a:prstGeom prst="rect">
                      <a:avLst/>
                    </a:prstGeom>
                    <a:noFill/>
                    <a:ln w="6350" cmpd="sng">
                      <a:solidFill>
                        <a:srgbClr val="000000"/>
                      </a:solidFill>
                      <a:miter lim="800000"/>
                      <a:headEnd/>
                      <a:tailEnd/>
                    </a:ln>
                    <a:effectLst/>
                  </pic:spPr>
                </pic:pic>
              </a:graphicData>
            </a:graphic>
          </wp:inline>
        </w:drawing>
      </w:r>
    </w:p>
    <w:p w14:paraId="0F714483" w14:textId="539FE5DC" w:rsidR="003E2672" w:rsidRPr="008223AE" w:rsidRDefault="007E2BAA" w:rsidP="009F64F7">
      <w:pPr>
        <w:pStyle w:val="Caption"/>
        <w:spacing w:before="0" w:after="0"/>
        <w:rPr>
          <w:rFonts w:ascii="Tahoma" w:hAnsi="Tahoma" w:cs="Tahoma"/>
          <w:color w:val="auto"/>
        </w:rPr>
      </w:pPr>
      <w:bookmarkStart w:id="308" w:name="_Toc287359156"/>
      <w:bookmarkStart w:id="309" w:name="_Toc307827291"/>
      <w:bookmarkStart w:id="310" w:name="_Toc403981023"/>
      <w:bookmarkStart w:id="311" w:name="_Toc404016223"/>
      <w:bookmarkStart w:id="312" w:name="_Toc404178475"/>
      <w:bookmarkStart w:id="313" w:name="_Toc284614402"/>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6F3CFD">
        <w:rPr>
          <w:rFonts w:ascii="Tahoma" w:hAnsi="Tahoma" w:cs="Tahoma"/>
          <w:noProof/>
          <w:color w:val="auto"/>
        </w:rPr>
        <w:t>18</w:t>
      </w:r>
      <w:r w:rsidR="00DB1D58" w:rsidRPr="008223AE">
        <w:rPr>
          <w:rFonts w:ascii="Tahoma" w:hAnsi="Tahoma" w:cs="Tahoma"/>
          <w:color w:val="auto"/>
        </w:rPr>
        <w:fldChar w:fldCharType="end"/>
      </w:r>
      <w:r w:rsidR="003E2672" w:rsidRPr="008223AE">
        <w:rPr>
          <w:rFonts w:ascii="Tahoma" w:hAnsi="Tahoma" w:cs="Tahoma"/>
          <w:color w:val="auto"/>
        </w:rPr>
        <w:t> : Positionnement des points de pompage dans le cercle de Missour</w:t>
      </w:r>
      <w:bookmarkEnd w:id="308"/>
      <w:bookmarkEnd w:id="309"/>
      <w:bookmarkEnd w:id="310"/>
      <w:bookmarkEnd w:id="311"/>
      <w:bookmarkEnd w:id="312"/>
      <w:bookmarkEnd w:id="313"/>
    </w:p>
    <w:p w14:paraId="075E211F" w14:textId="77777777" w:rsidR="003E2672" w:rsidRPr="008223AE" w:rsidRDefault="003E2672" w:rsidP="0046441E">
      <w:pPr>
        <w:ind w:left="2836"/>
        <w:rPr>
          <w:rFonts w:cs="Tahoma"/>
          <w:color w:val="auto"/>
          <w:sz w:val="18"/>
          <w:szCs w:val="18"/>
        </w:rPr>
      </w:pPr>
      <w:bookmarkStart w:id="314" w:name="_Toc306958105"/>
      <w:bookmarkStart w:id="315" w:name="_Toc307563549"/>
      <w:bookmarkStart w:id="316" w:name="_Toc307826951"/>
      <w:bookmarkStart w:id="317" w:name="_Toc307827127"/>
      <w:bookmarkStart w:id="318" w:name="_Toc403981049"/>
      <w:bookmarkStart w:id="319" w:name="_Toc404016146"/>
      <w:bookmarkStart w:id="320" w:name="_Toc404177745"/>
      <w:bookmarkStart w:id="321" w:name="_Toc405360823"/>
      <w:bookmarkStart w:id="322" w:name="_Toc287007896"/>
      <w:r w:rsidRPr="008223AE">
        <w:rPr>
          <w:rFonts w:cs="Tahoma"/>
          <w:color w:val="auto"/>
          <w:sz w:val="18"/>
          <w:szCs w:val="18"/>
        </w:rPr>
        <w:t>Source : Monographie des ressources en eau (2010)</w:t>
      </w:r>
      <w:bookmarkEnd w:id="314"/>
      <w:bookmarkEnd w:id="315"/>
      <w:bookmarkEnd w:id="316"/>
      <w:bookmarkEnd w:id="317"/>
      <w:bookmarkEnd w:id="318"/>
      <w:bookmarkEnd w:id="319"/>
      <w:bookmarkEnd w:id="320"/>
      <w:bookmarkEnd w:id="321"/>
    </w:p>
    <w:p w14:paraId="6A54FF1F" w14:textId="77777777" w:rsidR="003E2672" w:rsidRPr="008223AE" w:rsidRDefault="003E2672" w:rsidP="00B968DB">
      <w:pPr>
        <w:pStyle w:val="Heading5"/>
        <w:numPr>
          <w:ilvl w:val="3"/>
          <w:numId w:val="122"/>
        </w:numPr>
        <w:rPr>
          <w:rFonts w:cs="Tahoma"/>
          <w:color w:val="auto"/>
        </w:rPr>
      </w:pPr>
      <w:bookmarkStart w:id="323" w:name="_Toc307827128"/>
      <w:r w:rsidRPr="008223AE">
        <w:rPr>
          <w:rFonts w:cs="Tahoma"/>
          <w:color w:val="auto"/>
        </w:rPr>
        <w:t>Aménagements Hydrauliques projetés</w:t>
      </w:r>
      <w:bookmarkEnd w:id="322"/>
      <w:bookmarkEnd w:id="323"/>
    </w:p>
    <w:p w14:paraId="59CC4205" w14:textId="77777777" w:rsidR="000A3957" w:rsidRPr="008223AE" w:rsidRDefault="000A3957" w:rsidP="000A3957">
      <w:pPr>
        <w:jc w:val="both"/>
        <w:rPr>
          <w:rFonts w:cs="Tahoma"/>
          <w:color w:val="auto"/>
        </w:rPr>
      </w:pPr>
      <w:r w:rsidRPr="008223AE">
        <w:rPr>
          <w:rFonts w:cs="Tahoma"/>
          <w:color w:val="auto"/>
        </w:rPr>
        <w:t>La zone de Missour est caractérisée par des ressources souterraines de mauvaise qualité le long de l’oued Moulouya et de productivité limitée en s’éloignant de l’oued. Une étude menée actuellement par l’ONEE (Meknès) fait objet de l’AEP de la population à partir des eaux superficielles de l’oued Moulouya, mobilisées par le Barrage Hassan II.</w:t>
      </w:r>
    </w:p>
    <w:p w14:paraId="0C0D9A07" w14:textId="5C256C0C" w:rsidR="000A3957" w:rsidRPr="008223AE" w:rsidRDefault="000A3957" w:rsidP="000A3957">
      <w:pPr>
        <w:jc w:val="both"/>
        <w:rPr>
          <w:rFonts w:cs="Tahoma"/>
          <w:color w:val="auto"/>
        </w:rPr>
      </w:pPr>
      <w:r w:rsidRPr="008223AE">
        <w:rPr>
          <w:rFonts w:cs="Tahoma"/>
          <w:color w:val="auto"/>
        </w:rPr>
        <w:t xml:space="preserve">Les aménagements projetés ou en cours de réalisation comprennent les </w:t>
      </w:r>
      <w:r w:rsidR="00A670F4" w:rsidRPr="008223AE">
        <w:rPr>
          <w:rFonts w:cs="Tahoma"/>
          <w:color w:val="auto"/>
        </w:rPr>
        <w:t>éléments</w:t>
      </w:r>
      <w:r w:rsidRPr="008223AE">
        <w:rPr>
          <w:rFonts w:cs="Tahoma"/>
          <w:color w:val="auto"/>
        </w:rPr>
        <w:t xml:space="preserve"> suivants :</w:t>
      </w:r>
    </w:p>
    <w:p w14:paraId="00DABAB7" w14:textId="77777777" w:rsidR="000A3957" w:rsidRPr="008223AE" w:rsidRDefault="000A3957" w:rsidP="00C84D5A">
      <w:pPr>
        <w:numPr>
          <w:ilvl w:val="0"/>
          <w:numId w:val="58"/>
        </w:numPr>
        <w:jc w:val="both"/>
        <w:rPr>
          <w:rFonts w:cs="Tahoma"/>
          <w:color w:val="auto"/>
        </w:rPr>
      </w:pPr>
      <w:r w:rsidRPr="008223AE">
        <w:rPr>
          <w:rFonts w:cs="Tahoma"/>
          <w:color w:val="auto"/>
        </w:rPr>
        <w:t>Extension du réseau d’AEP sur une longueur de 50km,</w:t>
      </w:r>
    </w:p>
    <w:p w14:paraId="6239AC7C" w14:textId="77777777" w:rsidR="000A3957" w:rsidRPr="008223AE" w:rsidRDefault="000A3957" w:rsidP="00C84D5A">
      <w:pPr>
        <w:numPr>
          <w:ilvl w:val="0"/>
          <w:numId w:val="58"/>
        </w:numPr>
        <w:jc w:val="both"/>
        <w:rPr>
          <w:rFonts w:cs="Tahoma"/>
          <w:color w:val="auto"/>
        </w:rPr>
      </w:pPr>
      <w:r w:rsidRPr="008223AE">
        <w:rPr>
          <w:rFonts w:cs="Tahoma"/>
          <w:color w:val="auto"/>
        </w:rPr>
        <w:t>Construction de 5 bornes fontaines (PAGER),</w:t>
      </w:r>
    </w:p>
    <w:p w14:paraId="599AFF1E" w14:textId="77777777" w:rsidR="000A3957" w:rsidRPr="008223AE" w:rsidRDefault="000A3957" w:rsidP="00C84D5A">
      <w:pPr>
        <w:numPr>
          <w:ilvl w:val="0"/>
          <w:numId w:val="58"/>
        </w:numPr>
        <w:jc w:val="both"/>
        <w:rPr>
          <w:rFonts w:cs="Tahoma"/>
          <w:color w:val="auto"/>
        </w:rPr>
      </w:pPr>
      <w:r w:rsidRPr="008223AE">
        <w:rPr>
          <w:rFonts w:cs="Tahoma"/>
          <w:color w:val="auto"/>
        </w:rPr>
        <w:t>Équipement d’un nouveau puits de secours (N° 223/23).</w:t>
      </w:r>
    </w:p>
    <w:p w14:paraId="2A3A00AF" w14:textId="77777777" w:rsidR="000A3957" w:rsidRPr="008223AE" w:rsidRDefault="000A3957" w:rsidP="007C08AA">
      <w:pPr>
        <w:numPr>
          <w:ilvl w:val="0"/>
          <w:numId w:val="58"/>
        </w:numPr>
        <w:spacing w:after="120"/>
        <w:jc w:val="both"/>
        <w:rPr>
          <w:rFonts w:cs="Tahoma"/>
          <w:color w:val="auto"/>
        </w:rPr>
      </w:pPr>
      <w:r w:rsidRPr="008223AE">
        <w:rPr>
          <w:rFonts w:cs="Tahoma"/>
          <w:color w:val="auto"/>
        </w:rPr>
        <w:t xml:space="preserve">La réalisation de collecteurs d’assainissement dans les quartiers non desservis et de collecteurs de liaison avec la STEP et l’éventualité de raccorder les zones d’extension et de décharges des eaux usées. </w:t>
      </w:r>
    </w:p>
    <w:p w14:paraId="0E390ACD" w14:textId="77777777" w:rsidR="000A3957" w:rsidRPr="008223AE" w:rsidRDefault="000A3957" w:rsidP="00984579">
      <w:pPr>
        <w:pStyle w:val="BGP-Textecourant"/>
        <w:pBdr>
          <w:top w:val="single" w:sz="4" w:space="1" w:color="auto"/>
          <w:left w:val="single" w:sz="4" w:space="4" w:color="auto"/>
          <w:bottom w:val="single" w:sz="4" w:space="1" w:color="auto"/>
          <w:right w:val="single" w:sz="4" w:space="4" w:color="auto"/>
        </w:pBdr>
        <w:spacing w:before="0"/>
        <w:rPr>
          <w:rFonts w:cs="Tahoma"/>
          <w:b/>
          <w:szCs w:val="20"/>
        </w:rPr>
      </w:pPr>
      <w:r w:rsidRPr="008223AE">
        <w:rPr>
          <w:rFonts w:cs="Tahoma"/>
          <w:b/>
          <w:szCs w:val="20"/>
        </w:rPr>
        <w:t>La nappe superficielle se trouve entre 5 et 50 m de profondeur. Le projet n’engendrera pas de risque pour cette nappe étant donné qu’il ne nécessite pas de fondations (hormis pour les bâtiments techniques, mais qui ont des fondations légères). De plus, étant donné la profondeur minimum de 5 m, la nappe est peu sensible aux risques de pollution accidentelle durant les travaux.</w:t>
      </w:r>
    </w:p>
    <w:p w14:paraId="182657E6"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rPr>
      </w:pPr>
      <w:bookmarkStart w:id="324" w:name="_Toc406343337"/>
      <w:bookmarkStart w:id="325" w:name="_Toc406344059"/>
      <w:bookmarkStart w:id="326" w:name="_Toc406344773"/>
      <w:bookmarkStart w:id="327" w:name="_Toc406345475"/>
      <w:bookmarkStart w:id="328" w:name="_Toc406346176"/>
      <w:bookmarkStart w:id="329" w:name="_Toc406346877"/>
      <w:bookmarkStart w:id="330" w:name="_Toc406347576"/>
      <w:bookmarkStart w:id="331" w:name="_Toc406348270"/>
      <w:bookmarkStart w:id="332" w:name="_Toc406348965"/>
      <w:bookmarkStart w:id="333" w:name="_Toc406350493"/>
      <w:bookmarkStart w:id="334" w:name="_Toc406351536"/>
      <w:bookmarkStart w:id="335" w:name="_Toc406511682"/>
      <w:bookmarkStart w:id="336" w:name="_Toc404016148"/>
      <w:bookmarkStart w:id="337" w:name="_Toc404177747"/>
      <w:bookmarkStart w:id="338" w:name="_Toc283495294"/>
      <w:bookmarkStart w:id="339" w:name="_Toc284653423"/>
      <w:bookmarkEnd w:id="324"/>
      <w:bookmarkEnd w:id="325"/>
      <w:bookmarkEnd w:id="326"/>
      <w:bookmarkEnd w:id="327"/>
      <w:bookmarkEnd w:id="328"/>
      <w:bookmarkEnd w:id="329"/>
      <w:bookmarkEnd w:id="330"/>
      <w:bookmarkEnd w:id="331"/>
      <w:bookmarkEnd w:id="332"/>
      <w:bookmarkEnd w:id="333"/>
      <w:bookmarkEnd w:id="334"/>
      <w:bookmarkEnd w:id="335"/>
      <w:r w:rsidRPr="008223AE">
        <w:rPr>
          <w:rFonts w:cs="Tahoma"/>
          <w:color w:val="auto"/>
        </w:rPr>
        <w:t>Les risques naturels</w:t>
      </w:r>
      <w:bookmarkEnd w:id="336"/>
      <w:bookmarkEnd w:id="337"/>
      <w:bookmarkEnd w:id="338"/>
      <w:bookmarkEnd w:id="339"/>
    </w:p>
    <w:p w14:paraId="1206DC70" w14:textId="77777777" w:rsidR="003E2672" w:rsidRPr="008223AE" w:rsidRDefault="003E2672" w:rsidP="00E14406">
      <w:pPr>
        <w:pStyle w:val="BGP-Titre1111"/>
        <w:numPr>
          <w:ilvl w:val="3"/>
          <w:numId w:val="2"/>
        </w:numPr>
        <w:rPr>
          <w:rFonts w:cs="Tahoma"/>
          <w:color w:val="auto"/>
        </w:rPr>
      </w:pPr>
      <w:r w:rsidRPr="008223AE">
        <w:rPr>
          <w:rFonts w:cs="Tahoma"/>
          <w:color w:val="auto"/>
        </w:rPr>
        <w:t>Risque inondation</w:t>
      </w:r>
    </w:p>
    <w:p w14:paraId="318F9E77" w14:textId="77777777" w:rsidR="003E2672" w:rsidRPr="008223AE" w:rsidRDefault="003E2672" w:rsidP="009F64F7">
      <w:pPr>
        <w:pStyle w:val="BGP-Textecourant"/>
        <w:rPr>
          <w:rFonts w:cs="Tahoma"/>
          <w:szCs w:val="20"/>
        </w:rPr>
      </w:pPr>
      <w:r w:rsidRPr="008223AE">
        <w:rPr>
          <w:rFonts w:cs="Tahoma"/>
          <w:szCs w:val="20"/>
        </w:rPr>
        <w:t xml:space="preserve">Le site du projet de la centrale de Missour étant un plateau surélevé par rapport à ses abords et incliné </w:t>
      </w:r>
      <w:r w:rsidR="00851BF7" w:rsidRPr="008223AE">
        <w:rPr>
          <w:rFonts w:cs="Tahoma"/>
          <w:szCs w:val="20"/>
        </w:rPr>
        <w:t xml:space="preserve">légèrement </w:t>
      </w:r>
      <w:r w:rsidRPr="008223AE">
        <w:rPr>
          <w:rFonts w:cs="Tahoma"/>
          <w:szCs w:val="20"/>
        </w:rPr>
        <w:t>vers le nord, ne constitue pas une zone inondable.</w:t>
      </w:r>
    </w:p>
    <w:p w14:paraId="6DBF0662" w14:textId="77777777" w:rsidR="003E2672" w:rsidRPr="008223AE" w:rsidRDefault="003E2672" w:rsidP="00851BF7">
      <w:pPr>
        <w:pStyle w:val="BGP-Textecourant"/>
        <w:pBdr>
          <w:top w:val="single" w:sz="4" w:space="1" w:color="auto"/>
          <w:left w:val="single" w:sz="4" w:space="4" w:color="auto"/>
          <w:bottom w:val="single" w:sz="4" w:space="1" w:color="auto"/>
          <w:right w:val="single" w:sz="4" w:space="4" w:color="auto"/>
        </w:pBdr>
        <w:rPr>
          <w:rFonts w:cs="Tahoma"/>
          <w:b/>
          <w:bCs/>
          <w:szCs w:val="20"/>
        </w:rPr>
      </w:pPr>
      <w:r w:rsidRPr="008223AE">
        <w:rPr>
          <w:rFonts w:cs="Tahoma"/>
          <w:b/>
          <w:bCs/>
          <w:szCs w:val="20"/>
        </w:rPr>
        <w:t>Au niveau d</w:t>
      </w:r>
      <w:r w:rsidR="00851BF7" w:rsidRPr="008223AE">
        <w:rPr>
          <w:rFonts w:cs="Tahoma"/>
          <w:b/>
          <w:bCs/>
          <w:szCs w:val="20"/>
        </w:rPr>
        <w:t>u</w:t>
      </w:r>
      <w:r w:rsidRPr="008223AE">
        <w:rPr>
          <w:rFonts w:cs="Tahoma"/>
          <w:b/>
          <w:bCs/>
          <w:szCs w:val="20"/>
        </w:rPr>
        <w:t xml:space="preserve"> périmètre éloigné de la zone d’étude, </w:t>
      </w:r>
      <w:r w:rsidR="00851BF7" w:rsidRPr="008223AE">
        <w:rPr>
          <w:rFonts w:cs="Tahoma"/>
          <w:b/>
          <w:bCs/>
          <w:szCs w:val="20"/>
        </w:rPr>
        <w:t xml:space="preserve">le seul cours d’eau qui draine la zone est celui d’oued Mguiber, situé à 4 km à l’ouest du site, dont </w:t>
      </w:r>
      <w:r w:rsidRPr="008223AE">
        <w:rPr>
          <w:rFonts w:cs="Tahoma"/>
          <w:b/>
          <w:bCs/>
          <w:szCs w:val="20"/>
        </w:rPr>
        <w:t xml:space="preserve">le lit majeur est influencé par des crues peu fréquentes issues des Hauts plateaux. La largeur moyenne </w:t>
      </w:r>
      <w:r w:rsidR="00851BF7" w:rsidRPr="008223AE">
        <w:rPr>
          <w:rFonts w:cs="Tahoma"/>
          <w:b/>
          <w:bCs/>
          <w:szCs w:val="20"/>
        </w:rPr>
        <w:t xml:space="preserve">de son lit majeur, </w:t>
      </w:r>
      <w:r w:rsidRPr="008223AE">
        <w:rPr>
          <w:rFonts w:cs="Tahoma"/>
          <w:b/>
          <w:bCs/>
          <w:szCs w:val="20"/>
        </w:rPr>
        <w:t>observée est variable</w:t>
      </w:r>
      <w:r w:rsidR="00851BF7" w:rsidRPr="008223AE">
        <w:rPr>
          <w:rFonts w:cs="Tahoma"/>
          <w:b/>
          <w:bCs/>
          <w:szCs w:val="20"/>
        </w:rPr>
        <w:t>,</w:t>
      </w:r>
      <w:r w:rsidRPr="008223AE">
        <w:rPr>
          <w:rFonts w:cs="Tahoma"/>
          <w:b/>
          <w:bCs/>
          <w:szCs w:val="20"/>
        </w:rPr>
        <w:t xml:space="preserve"> entre 10 à 20m, Dans ces contrées, aucun cas de dépassement important des berges n’a été signalé.</w:t>
      </w:r>
    </w:p>
    <w:p w14:paraId="5464BE8F" w14:textId="77777777" w:rsidR="003E2672" w:rsidRPr="008223AE" w:rsidRDefault="000014EB" w:rsidP="000014EB">
      <w:pPr>
        <w:pStyle w:val="BGP-Textecourant"/>
        <w:pBdr>
          <w:top w:val="single" w:sz="4" w:space="1" w:color="auto"/>
          <w:left w:val="single" w:sz="4" w:space="4" w:color="auto"/>
          <w:bottom w:val="single" w:sz="4" w:space="1" w:color="auto"/>
          <w:right w:val="single" w:sz="4" w:space="4" w:color="auto"/>
        </w:pBdr>
        <w:rPr>
          <w:rFonts w:cs="Tahoma"/>
          <w:b/>
          <w:bCs/>
          <w:szCs w:val="20"/>
        </w:rPr>
      </w:pPr>
      <w:r w:rsidRPr="008223AE">
        <w:rPr>
          <w:rFonts w:cs="Tahoma"/>
          <w:b/>
          <w:bCs/>
          <w:szCs w:val="20"/>
        </w:rPr>
        <w:t xml:space="preserve">Au niveau du périmètre rapproché, il apparait que cette zone n’est pas </w:t>
      </w:r>
      <w:r w:rsidR="00220B4A" w:rsidRPr="008223AE">
        <w:rPr>
          <w:rFonts w:cs="Tahoma"/>
          <w:b/>
          <w:bCs/>
          <w:szCs w:val="20"/>
        </w:rPr>
        <w:t>influencée</w:t>
      </w:r>
      <w:r w:rsidRPr="008223AE">
        <w:rPr>
          <w:rFonts w:cs="Tahoma"/>
          <w:b/>
          <w:bCs/>
          <w:szCs w:val="20"/>
        </w:rPr>
        <w:t xml:space="preserve"> par des risques d’inondation, puisqu’elle est drainée par quelques chaâbas de faibles extensions.</w:t>
      </w:r>
    </w:p>
    <w:p w14:paraId="18ABF281" w14:textId="77777777" w:rsidR="003E2672" w:rsidRPr="008223AE" w:rsidRDefault="003A3054" w:rsidP="00E14406">
      <w:pPr>
        <w:pStyle w:val="BGP-Titre1111"/>
        <w:numPr>
          <w:ilvl w:val="3"/>
          <w:numId w:val="2"/>
        </w:numPr>
        <w:rPr>
          <w:rFonts w:cs="Tahoma"/>
          <w:color w:val="auto"/>
        </w:rPr>
      </w:pPr>
      <w:r w:rsidRPr="008223AE">
        <w:rPr>
          <w:rFonts w:cs="Tahoma"/>
          <w:color w:val="auto"/>
        </w:rPr>
        <w:t>Risque sismique</w:t>
      </w:r>
    </w:p>
    <w:p w14:paraId="1782EE86" w14:textId="77777777" w:rsidR="003E2672" w:rsidRPr="008223AE" w:rsidRDefault="003E2672" w:rsidP="009F64F7">
      <w:pPr>
        <w:jc w:val="both"/>
        <w:rPr>
          <w:rFonts w:cs="Tahoma"/>
          <w:color w:val="auto"/>
          <w:szCs w:val="22"/>
        </w:rPr>
      </w:pPr>
      <w:r w:rsidRPr="008223AE">
        <w:rPr>
          <w:rFonts w:cs="Tahoma"/>
          <w:color w:val="auto"/>
          <w:szCs w:val="22"/>
        </w:rPr>
        <w:t xml:space="preserve">Selon le règlement de construction parasismique (RPS 2000) applicable aux bâtiments, le Maroc est divisé en trois zones de sismicité homogène et présentant approximativement le même niveau de </w:t>
      </w:r>
      <w:r w:rsidRPr="008223AE">
        <w:rPr>
          <w:rFonts w:cs="Tahoma"/>
          <w:color w:val="auto"/>
          <w:szCs w:val="22"/>
        </w:rPr>
        <w:lastRenderedPageBreak/>
        <w:t>risque sismique pour une probabilité d’apparition donnée. Dans chaque zone, les paramètres définissant le risque sismique, tels que l’accélération et la vitesse maximale horizontale du sol, sont considérés constants.</w:t>
      </w:r>
    </w:p>
    <w:p w14:paraId="15053761" w14:textId="77777777" w:rsidR="003E2672" w:rsidRPr="008223AE" w:rsidRDefault="003E2672" w:rsidP="000F037B">
      <w:pPr>
        <w:spacing w:before="120"/>
        <w:jc w:val="both"/>
        <w:rPr>
          <w:rFonts w:cs="Tahoma"/>
          <w:color w:val="auto"/>
          <w:szCs w:val="22"/>
        </w:rPr>
      </w:pPr>
      <w:r w:rsidRPr="008223AE">
        <w:rPr>
          <w:rFonts w:cs="Tahoma"/>
          <w:color w:val="auto"/>
          <w:szCs w:val="22"/>
        </w:rPr>
        <w:t>La carte de zonage sismique adoptée par le RPS 2000 au Maroc (Cf. Figure ci-après) comporte actuellement trois zones</w:t>
      </w:r>
      <w:r w:rsidRPr="008223AE">
        <w:rPr>
          <w:rStyle w:val="FootnoteReference"/>
          <w:rFonts w:cs="Tahoma"/>
          <w:color w:val="auto"/>
          <w:szCs w:val="22"/>
        </w:rPr>
        <w:footnoteReference w:id="9"/>
      </w:r>
      <w:r w:rsidRPr="008223AE">
        <w:rPr>
          <w:rFonts w:cs="Tahoma"/>
          <w:color w:val="auto"/>
          <w:szCs w:val="22"/>
        </w:rPr>
        <w:t xml:space="preserve"> reliées à l’accélération horizontale maximale du sol, pour une probabilité d’apparition de 10% en 50 ans (période correspondante à la durée de vie utile d’un bâtiment). Cette probabilité est considérée raisonnable, car elle correspond à des séismes modérés, susceptibles de se produire plusieurs fois dans la vie d’une construction. </w:t>
      </w:r>
    </w:p>
    <w:p w14:paraId="61C9732C" w14:textId="77777777" w:rsidR="003E2672" w:rsidRPr="008223AE" w:rsidRDefault="00AE3C8C" w:rsidP="009F64F7">
      <w:pPr>
        <w:keepNext/>
        <w:jc w:val="center"/>
        <w:rPr>
          <w:rFonts w:cs="Tahoma"/>
          <w:color w:val="auto"/>
          <w:szCs w:val="22"/>
          <w:highlight w:val="yellow"/>
        </w:rPr>
      </w:pPr>
      <w:r w:rsidRPr="008223AE">
        <w:rPr>
          <w:rFonts w:cs="Tahoma"/>
          <w:noProof/>
          <w:color w:val="auto"/>
          <w:szCs w:val="22"/>
          <w:lang w:val="en-US" w:eastAsia="en-US"/>
        </w:rPr>
        <w:drawing>
          <wp:inline distT="0" distB="0" distL="0" distR="0" wp14:anchorId="3F57469D" wp14:editId="123CD2C6">
            <wp:extent cx="3742690" cy="3466465"/>
            <wp:effectExtent l="19050" t="19050" r="10160" b="19685"/>
            <wp:docPr id="8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48"/>
                    <a:srcRect/>
                    <a:stretch>
                      <a:fillRect/>
                    </a:stretch>
                  </pic:blipFill>
                  <pic:spPr bwMode="auto">
                    <a:xfrm>
                      <a:off x="0" y="0"/>
                      <a:ext cx="3742690" cy="3466465"/>
                    </a:xfrm>
                    <a:prstGeom prst="rect">
                      <a:avLst/>
                    </a:prstGeom>
                    <a:noFill/>
                    <a:ln w="6350" cmpd="sng">
                      <a:solidFill>
                        <a:srgbClr val="000000"/>
                      </a:solidFill>
                      <a:miter lim="800000"/>
                      <a:headEnd/>
                      <a:tailEnd/>
                    </a:ln>
                    <a:effectLst/>
                  </pic:spPr>
                </pic:pic>
              </a:graphicData>
            </a:graphic>
          </wp:inline>
        </w:drawing>
      </w:r>
    </w:p>
    <w:p w14:paraId="08545809" w14:textId="38420D54" w:rsidR="003E2672" w:rsidRPr="008223AE" w:rsidRDefault="007E2BAA" w:rsidP="009F64F7">
      <w:pPr>
        <w:pStyle w:val="Caption"/>
        <w:spacing w:before="0" w:after="0"/>
        <w:rPr>
          <w:rFonts w:ascii="Tahoma" w:hAnsi="Tahoma" w:cs="Tahoma"/>
          <w:color w:val="auto"/>
        </w:rPr>
      </w:pPr>
      <w:bookmarkStart w:id="340" w:name="_Toc403981025"/>
      <w:bookmarkStart w:id="341" w:name="_Toc404016226"/>
      <w:bookmarkStart w:id="342" w:name="_Toc404178478"/>
      <w:bookmarkStart w:id="343" w:name="_Toc284614403"/>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6F3CFD">
        <w:rPr>
          <w:rFonts w:ascii="Tahoma" w:hAnsi="Tahoma" w:cs="Tahoma"/>
          <w:noProof/>
          <w:color w:val="auto"/>
        </w:rPr>
        <w:t>19</w:t>
      </w:r>
      <w:r w:rsidR="00DB1D58" w:rsidRPr="008223AE">
        <w:rPr>
          <w:rFonts w:ascii="Tahoma" w:hAnsi="Tahoma" w:cs="Tahoma"/>
          <w:color w:val="auto"/>
        </w:rPr>
        <w:fldChar w:fldCharType="end"/>
      </w:r>
      <w:r w:rsidR="003E2672" w:rsidRPr="008223AE">
        <w:rPr>
          <w:rFonts w:ascii="Tahoma" w:hAnsi="Tahoma" w:cs="Tahoma"/>
          <w:color w:val="auto"/>
        </w:rPr>
        <w:t xml:space="preserve"> : Carte du zonage sismique au Maroc - Source : RPS 2000</w:t>
      </w:r>
      <w:bookmarkEnd w:id="340"/>
      <w:bookmarkEnd w:id="341"/>
      <w:bookmarkEnd w:id="342"/>
      <w:bookmarkEnd w:id="343"/>
    </w:p>
    <w:p w14:paraId="26C2026D" w14:textId="77777777" w:rsidR="003E2672" w:rsidRPr="008223AE" w:rsidRDefault="003E2672" w:rsidP="000F037B">
      <w:pPr>
        <w:spacing w:before="120"/>
        <w:jc w:val="both"/>
        <w:rPr>
          <w:rFonts w:cs="Tahoma"/>
          <w:color w:val="auto"/>
          <w:szCs w:val="22"/>
        </w:rPr>
      </w:pPr>
      <w:r w:rsidRPr="008223AE">
        <w:rPr>
          <w:rFonts w:cs="Tahoma"/>
          <w:color w:val="auto"/>
          <w:szCs w:val="22"/>
        </w:rPr>
        <w:t>Le coefficient d’accélération (A) correspondant au rapport entre l’accélération maximale du sol (A</w:t>
      </w:r>
      <w:r w:rsidRPr="008223AE">
        <w:rPr>
          <w:rFonts w:cs="Tahoma"/>
          <w:color w:val="auto"/>
          <w:szCs w:val="22"/>
          <w:vertAlign w:val="subscript"/>
        </w:rPr>
        <w:t>max</w:t>
      </w:r>
      <w:r w:rsidRPr="008223AE">
        <w:rPr>
          <w:rFonts w:cs="Tahoma"/>
          <w:color w:val="auto"/>
          <w:szCs w:val="22"/>
        </w:rPr>
        <w:t>) et l’accélération de la gravité (g), dans les différentes zones de la carte du zonage sismique du Maroc, est donné dans le tableau ci - après.</w:t>
      </w:r>
    </w:p>
    <w:p w14:paraId="7BE3C910" w14:textId="291CD7CE" w:rsidR="003E2672" w:rsidRPr="008223AE" w:rsidRDefault="003E2672" w:rsidP="009F64F7">
      <w:pPr>
        <w:pStyle w:val="Caption"/>
        <w:keepNext/>
        <w:rPr>
          <w:rFonts w:ascii="Tahoma" w:hAnsi="Tahoma" w:cs="Tahoma"/>
          <w:color w:val="auto"/>
        </w:rPr>
      </w:pPr>
      <w:bookmarkStart w:id="344" w:name="_Toc403981033"/>
      <w:bookmarkStart w:id="345" w:name="_Toc404016157"/>
      <w:bookmarkStart w:id="346" w:name="_Toc404178504"/>
      <w:bookmarkStart w:id="347" w:name="_Toc284614202"/>
      <w:r w:rsidRPr="008223AE">
        <w:rPr>
          <w:rFonts w:ascii="Tahoma" w:hAnsi="Tahoma" w:cs="Tahoma"/>
          <w:color w:val="auto"/>
        </w:rPr>
        <w:t xml:space="preserve">Tableau </w:t>
      </w:r>
      <w:r w:rsidR="00DB1D58" w:rsidRPr="008223AE">
        <w:rPr>
          <w:rFonts w:ascii="Tahoma" w:hAnsi="Tahoma" w:cs="Tahoma"/>
          <w:color w:val="auto"/>
        </w:rPr>
        <w:fldChar w:fldCharType="begin"/>
      </w:r>
      <w:r w:rsidRPr="008223AE">
        <w:rPr>
          <w:rFonts w:ascii="Tahoma" w:hAnsi="Tahoma" w:cs="Tahoma"/>
          <w:color w:val="auto"/>
        </w:rPr>
        <w:instrText xml:space="preserve"> SEQ Tableau \* ARABIC </w:instrText>
      </w:r>
      <w:r w:rsidR="00DB1D58" w:rsidRPr="008223AE">
        <w:rPr>
          <w:rFonts w:ascii="Tahoma" w:hAnsi="Tahoma" w:cs="Tahoma"/>
          <w:color w:val="auto"/>
        </w:rPr>
        <w:fldChar w:fldCharType="separate"/>
      </w:r>
      <w:r w:rsidR="006F3CFD">
        <w:rPr>
          <w:rFonts w:ascii="Tahoma" w:hAnsi="Tahoma" w:cs="Tahoma"/>
          <w:noProof/>
          <w:color w:val="auto"/>
        </w:rPr>
        <w:t>7</w:t>
      </w:r>
      <w:r w:rsidR="00DB1D58" w:rsidRPr="008223AE">
        <w:rPr>
          <w:rFonts w:ascii="Tahoma" w:hAnsi="Tahoma" w:cs="Tahoma"/>
          <w:color w:val="auto"/>
        </w:rPr>
        <w:fldChar w:fldCharType="end"/>
      </w:r>
      <w:r w:rsidRPr="008223AE">
        <w:rPr>
          <w:rFonts w:ascii="Tahoma" w:hAnsi="Tahoma" w:cs="Tahoma"/>
          <w:color w:val="auto"/>
        </w:rPr>
        <w:t xml:space="preserve"> : Coefficient d'accélération au niveau des zones sismiques du Maroc</w:t>
      </w:r>
      <w:bookmarkEnd w:id="344"/>
      <w:bookmarkEnd w:id="345"/>
      <w:bookmarkEnd w:id="346"/>
      <w:bookmarkEnd w:id="3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605"/>
      </w:tblGrid>
      <w:tr w:rsidR="003E2672" w:rsidRPr="008223AE" w14:paraId="668EB302" w14:textId="77777777">
        <w:trPr>
          <w:tblHeader/>
          <w:jc w:val="center"/>
        </w:trPr>
        <w:tc>
          <w:tcPr>
            <w:tcW w:w="0" w:type="auto"/>
            <w:shd w:val="clear" w:color="auto" w:fill="00FF00"/>
            <w:vAlign w:val="center"/>
          </w:tcPr>
          <w:p w14:paraId="6CA5773A" w14:textId="77777777" w:rsidR="003E2672" w:rsidRPr="008223AE" w:rsidRDefault="003E2672" w:rsidP="009F64F7">
            <w:pPr>
              <w:jc w:val="center"/>
              <w:rPr>
                <w:rFonts w:cs="Tahoma"/>
                <w:b/>
                <w:color w:val="auto"/>
              </w:rPr>
            </w:pPr>
            <w:r w:rsidRPr="008223AE">
              <w:rPr>
                <w:rFonts w:cs="Tahoma"/>
                <w:b/>
                <w:color w:val="auto"/>
              </w:rPr>
              <w:t>Zones</w:t>
            </w:r>
          </w:p>
        </w:tc>
        <w:tc>
          <w:tcPr>
            <w:tcW w:w="0" w:type="auto"/>
            <w:shd w:val="clear" w:color="auto" w:fill="00FF00"/>
            <w:vAlign w:val="center"/>
          </w:tcPr>
          <w:p w14:paraId="22DBD532" w14:textId="77777777" w:rsidR="003E2672" w:rsidRPr="008223AE" w:rsidRDefault="003E2672" w:rsidP="009F64F7">
            <w:pPr>
              <w:jc w:val="center"/>
              <w:rPr>
                <w:rFonts w:cs="Tahoma"/>
                <w:b/>
                <w:color w:val="auto"/>
              </w:rPr>
            </w:pPr>
            <w:r w:rsidRPr="008223AE">
              <w:rPr>
                <w:rFonts w:cs="Tahoma"/>
                <w:b/>
                <w:color w:val="auto"/>
              </w:rPr>
              <w:t>A</w:t>
            </w:r>
          </w:p>
        </w:tc>
      </w:tr>
      <w:tr w:rsidR="003E2672" w:rsidRPr="008223AE" w14:paraId="57799066" w14:textId="77777777">
        <w:trPr>
          <w:tblHeader/>
          <w:jc w:val="center"/>
        </w:trPr>
        <w:tc>
          <w:tcPr>
            <w:tcW w:w="0" w:type="auto"/>
            <w:vAlign w:val="center"/>
          </w:tcPr>
          <w:p w14:paraId="0B763762" w14:textId="77777777" w:rsidR="003E2672" w:rsidRPr="008223AE" w:rsidRDefault="003E2672" w:rsidP="009F64F7">
            <w:pPr>
              <w:jc w:val="center"/>
              <w:rPr>
                <w:rFonts w:cs="Tahoma"/>
                <w:color w:val="auto"/>
              </w:rPr>
            </w:pPr>
            <w:r w:rsidRPr="008223AE">
              <w:rPr>
                <w:rFonts w:cs="Tahoma"/>
                <w:color w:val="auto"/>
              </w:rPr>
              <w:t>Zone 1</w:t>
            </w:r>
          </w:p>
        </w:tc>
        <w:tc>
          <w:tcPr>
            <w:tcW w:w="0" w:type="auto"/>
            <w:vAlign w:val="center"/>
          </w:tcPr>
          <w:p w14:paraId="51377468" w14:textId="77777777" w:rsidR="003E2672" w:rsidRPr="008223AE" w:rsidRDefault="003E2672" w:rsidP="009F64F7">
            <w:pPr>
              <w:jc w:val="center"/>
              <w:rPr>
                <w:rFonts w:cs="Tahoma"/>
                <w:color w:val="auto"/>
              </w:rPr>
            </w:pPr>
            <w:r w:rsidRPr="008223AE">
              <w:rPr>
                <w:rFonts w:cs="Tahoma"/>
                <w:color w:val="auto"/>
              </w:rPr>
              <w:t>0.01</w:t>
            </w:r>
          </w:p>
        </w:tc>
      </w:tr>
      <w:tr w:rsidR="003E2672" w:rsidRPr="008223AE" w14:paraId="191CDD24" w14:textId="77777777">
        <w:trPr>
          <w:tblHeader/>
          <w:jc w:val="center"/>
        </w:trPr>
        <w:tc>
          <w:tcPr>
            <w:tcW w:w="0" w:type="auto"/>
            <w:vAlign w:val="center"/>
          </w:tcPr>
          <w:p w14:paraId="6DA571FE" w14:textId="77777777" w:rsidR="003E2672" w:rsidRPr="008223AE" w:rsidRDefault="003E2672" w:rsidP="009F64F7">
            <w:pPr>
              <w:jc w:val="center"/>
              <w:rPr>
                <w:rFonts w:cs="Tahoma"/>
                <w:color w:val="auto"/>
              </w:rPr>
            </w:pPr>
            <w:r w:rsidRPr="008223AE">
              <w:rPr>
                <w:rFonts w:cs="Tahoma"/>
                <w:color w:val="auto"/>
              </w:rPr>
              <w:t>Zone 2</w:t>
            </w:r>
          </w:p>
        </w:tc>
        <w:tc>
          <w:tcPr>
            <w:tcW w:w="0" w:type="auto"/>
            <w:vAlign w:val="center"/>
          </w:tcPr>
          <w:p w14:paraId="7F130E69" w14:textId="77777777" w:rsidR="003E2672" w:rsidRPr="008223AE" w:rsidRDefault="003E2672" w:rsidP="009F64F7">
            <w:pPr>
              <w:jc w:val="center"/>
              <w:rPr>
                <w:rFonts w:cs="Tahoma"/>
                <w:color w:val="auto"/>
              </w:rPr>
            </w:pPr>
            <w:r w:rsidRPr="008223AE">
              <w:rPr>
                <w:rFonts w:cs="Tahoma"/>
                <w:color w:val="auto"/>
              </w:rPr>
              <w:t>0.08</w:t>
            </w:r>
          </w:p>
        </w:tc>
      </w:tr>
      <w:tr w:rsidR="003E2672" w:rsidRPr="008223AE" w14:paraId="2CA1666E" w14:textId="77777777">
        <w:trPr>
          <w:tblHeader/>
          <w:jc w:val="center"/>
        </w:trPr>
        <w:tc>
          <w:tcPr>
            <w:tcW w:w="0" w:type="auto"/>
            <w:vAlign w:val="center"/>
          </w:tcPr>
          <w:p w14:paraId="035C5F76" w14:textId="77777777" w:rsidR="003E2672" w:rsidRPr="008223AE" w:rsidRDefault="003E2672" w:rsidP="009F64F7">
            <w:pPr>
              <w:jc w:val="center"/>
              <w:rPr>
                <w:rFonts w:cs="Tahoma"/>
                <w:color w:val="auto"/>
              </w:rPr>
            </w:pPr>
            <w:r w:rsidRPr="008223AE">
              <w:rPr>
                <w:rFonts w:cs="Tahoma"/>
                <w:color w:val="auto"/>
              </w:rPr>
              <w:t>Zone 3</w:t>
            </w:r>
          </w:p>
        </w:tc>
        <w:tc>
          <w:tcPr>
            <w:tcW w:w="0" w:type="auto"/>
            <w:vAlign w:val="center"/>
          </w:tcPr>
          <w:p w14:paraId="09C6D9E2" w14:textId="77777777" w:rsidR="003E2672" w:rsidRPr="008223AE" w:rsidRDefault="003E2672" w:rsidP="009F64F7">
            <w:pPr>
              <w:jc w:val="center"/>
              <w:rPr>
                <w:rFonts w:cs="Tahoma"/>
                <w:color w:val="auto"/>
              </w:rPr>
            </w:pPr>
            <w:r w:rsidRPr="008223AE">
              <w:rPr>
                <w:rFonts w:cs="Tahoma"/>
                <w:color w:val="auto"/>
              </w:rPr>
              <w:t>0.16</w:t>
            </w:r>
          </w:p>
        </w:tc>
      </w:tr>
    </w:tbl>
    <w:p w14:paraId="46E34DB2" w14:textId="77777777" w:rsidR="00965A6E" w:rsidRPr="008223AE" w:rsidRDefault="003E2672" w:rsidP="000F037B">
      <w:pPr>
        <w:jc w:val="center"/>
      </w:pPr>
      <w:r w:rsidRPr="008223AE">
        <w:rPr>
          <w:rFonts w:cs="Tahoma"/>
          <w:bCs/>
          <w:i/>
          <w:iCs/>
          <w:color w:val="auto"/>
          <w:sz w:val="16"/>
          <w:szCs w:val="16"/>
        </w:rPr>
        <w:t>Source : RPS 2000</w:t>
      </w:r>
    </w:p>
    <w:p w14:paraId="1928874C" w14:textId="77777777" w:rsidR="003E2672" w:rsidRPr="008223AE" w:rsidRDefault="003E2672" w:rsidP="009F64F7">
      <w:pPr>
        <w:jc w:val="both"/>
        <w:rPr>
          <w:rFonts w:cs="Tahoma"/>
          <w:color w:val="auto"/>
        </w:rPr>
      </w:pPr>
      <w:r w:rsidRPr="008223AE">
        <w:rPr>
          <w:rFonts w:cs="Tahoma"/>
          <w:color w:val="auto"/>
        </w:rPr>
        <w:t xml:space="preserve">A une échelle spatiale : </w:t>
      </w:r>
    </w:p>
    <w:p w14:paraId="42DB3C16" w14:textId="77777777" w:rsidR="003E2672" w:rsidRPr="008223AE" w:rsidRDefault="003E2672" w:rsidP="009F64F7">
      <w:pPr>
        <w:pStyle w:val="BGP-Retraittexte"/>
        <w:tabs>
          <w:tab w:val="num" w:pos="720"/>
        </w:tabs>
        <w:spacing w:before="60"/>
        <w:ind w:left="714" w:hanging="357"/>
        <w:rPr>
          <w:rFonts w:cs="Tahoma"/>
          <w:szCs w:val="20"/>
        </w:rPr>
      </w:pPr>
      <w:r w:rsidRPr="008223AE">
        <w:rPr>
          <w:rFonts w:cs="Tahoma"/>
          <w:b/>
          <w:bCs/>
          <w:szCs w:val="20"/>
        </w:rPr>
        <w:t>La zone 1 est faiblement sismique</w:t>
      </w:r>
      <w:r w:rsidRPr="008223AE">
        <w:rPr>
          <w:rFonts w:cs="Tahoma"/>
          <w:szCs w:val="20"/>
        </w:rPr>
        <w:t>, correspondant au territoire situé au Sud de la chaîne du Haut Atlas et l’extrémité Sud orientale du pays ;</w:t>
      </w:r>
    </w:p>
    <w:p w14:paraId="6F9CEAC9" w14:textId="77777777" w:rsidR="003E2672" w:rsidRPr="008223AE" w:rsidRDefault="003E2672" w:rsidP="009F64F7">
      <w:pPr>
        <w:pStyle w:val="BGP-Retraittexte"/>
        <w:tabs>
          <w:tab w:val="num" w:pos="720"/>
        </w:tabs>
        <w:spacing w:before="60"/>
        <w:ind w:left="714" w:hanging="357"/>
        <w:rPr>
          <w:rFonts w:cs="Tahoma"/>
          <w:b/>
          <w:bCs/>
          <w:szCs w:val="20"/>
        </w:rPr>
      </w:pPr>
      <w:r w:rsidRPr="008223AE">
        <w:rPr>
          <w:rFonts w:cs="Tahoma"/>
          <w:b/>
          <w:bCs/>
          <w:szCs w:val="20"/>
        </w:rPr>
        <w:t>La zone 2 de sismicité intermédiaire</w:t>
      </w:r>
      <w:r w:rsidRPr="008223AE">
        <w:rPr>
          <w:rFonts w:cs="Tahoma"/>
          <w:szCs w:val="20"/>
        </w:rPr>
        <w:t>, occupant la partie centrale du pays et couvrant le domaine atlasique et le Nord oriental;</w:t>
      </w:r>
    </w:p>
    <w:p w14:paraId="71E81634" w14:textId="77777777" w:rsidR="003E2672" w:rsidRPr="008223AE" w:rsidRDefault="003E2672" w:rsidP="000F037B">
      <w:pPr>
        <w:pStyle w:val="BGP-Retraittexte"/>
        <w:tabs>
          <w:tab w:val="num" w:pos="720"/>
        </w:tabs>
        <w:spacing w:before="60" w:after="240"/>
        <w:ind w:left="714" w:hanging="357"/>
        <w:rPr>
          <w:rFonts w:cs="Tahoma"/>
          <w:szCs w:val="20"/>
        </w:rPr>
      </w:pPr>
      <w:r w:rsidRPr="008223AE">
        <w:rPr>
          <w:rFonts w:cs="Tahoma"/>
          <w:b/>
          <w:bCs/>
          <w:szCs w:val="20"/>
        </w:rPr>
        <w:t>La zone 3 moyennement sismique</w:t>
      </w:r>
      <w:r w:rsidRPr="008223AE">
        <w:rPr>
          <w:rFonts w:cs="Tahoma"/>
          <w:szCs w:val="20"/>
        </w:rPr>
        <w:t>, correspondant à la zone rifaine et la partie Ouest du Haut Atlas.</w:t>
      </w:r>
    </w:p>
    <w:p w14:paraId="6FA8CC63" w14:textId="762A2DDD" w:rsidR="000715FB" w:rsidRPr="008223AE" w:rsidRDefault="000715FB" w:rsidP="000715FB">
      <w:pPr>
        <w:pBdr>
          <w:top w:val="single" w:sz="4" w:space="1" w:color="auto"/>
          <w:left w:val="single" w:sz="4" w:space="4" w:color="auto"/>
          <w:bottom w:val="single" w:sz="4" w:space="1" w:color="auto"/>
          <w:right w:val="single" w:sz="4" w:space="4" w:color="auto"/>
        </w:pBdr>
        <w:jc w:val="both"/>
        <w:rPr>
          <w:color w:val="auto"/>
        </w:rPr>
      </w:pPr>
      <w:r w:rsidRPr="008223AE">
        <w:rPr>
          <w:color w:val="auto"/>
        </w:rPr>
        <w:t xml:space="preserve">Les sites des centrales solaires de Missour </w:t>
      </w:r>
      <w:proofErr w:type="gramStart"/>
      <w:r w:rsidR="00D0696C">
        <w:rPr>
          <w:color w:val="auto"/>
        </w:rPr>
        <w:t>est</w:t>
      </w:r>
      <w:proofErr w:type="gramEnd"/>
      <w:r w:rsidR="00D0696C">
        <w:rPr>
          <w:color w:val="auto"/>
        </w:rPr>
        <w:t xml:space="preserve"> situé</w:t>
      </w:r>
      <w:r w:rsidRPr="008223AE">
        <w:rPr>
          <w:color w:val="auto"/>
        </w:rPr>
        <w:t xml:space="preserve"> dans la zone 2, de sismicité intermédiaire. Le coefficient d’accélération correspondant est de 0.08.</w:t>
      </w:r>
    </w:p>
    <w:p w14:paraId="3FC2FBC1" w14:textId="2E0A3D0A" w:rsidR="003E2672" w:rsidRPr="008223AE" w:rsidRDefault="003E2672" w:rsidP="009F64F7">
      <w:pPr>
        <w:pStyle w:val="BGP-Textecourant"/>
        <w:rPr>
          <w:rFonts w:cs="Tahoma"/>
        </w:rPr>
      </w:pPr>
      <w:r w:rsidRPr="008223AE">
        <w:rPr>
          <w:rFonts w:cs="Tahoma"/>
          <w:szCs w:val="20"/>
        </w:rPr>
        <w:lastRenderedPageBreak/>
        <w:t>D’autre part, de point de vue intensité sismique, les trois sites d’implantation des central</w:t>
      </w:r>
      <w:r w:rsidR="003A3054" w:rsidRPr="008223AE">
        <w:rPr>
          <w:rFonts w:cs="Tahoma"/>
          <w:szCs w:val="20"/>
        </w:rPr>
        <w:t>es solaires de Missour, d’</w:t>
      </w:r>
      <w:r w:rsidRPr="008223AE">
        <w:rPr>
          <w:rFonts w:cs="Tahoma"/>
          <w:szCs w:val="20"/>
        </w:rPr>
        <w:t>Erfoud et de Zagora, se trouvent ensemble dans une zone à moyenne</w:t>
      </w:r>
      <w:r w:rsidR="00D126DA">
        <w:rPr>
          <w:rFonts w:cs="Tahoma"/>
          <w:szCs w:val="20"/>
        </w:rPr>
        <w:t xml:space="preserve"> </w:t>
      </w:r>
      <w:r w:rsidRPr="008223AE">
        <w:rPr>
          <w:rFonts w:cs="Tahoma"/>
          <w:szCs w:val="20"/>
        </w:rPr>
        <w:t>sismicité. L’intensité sismique maximale enregistrée pendant la période allant de 1901 à 2001 y est de degré V selon l’échelle MSK</w:t>
      </w:r>
      <w:r w:rsidRPr="008223AE">
        <w:rPr>
          <w:rStyle w:val="FootnoteReference"/>
          <w:rFonts w:cs="Tahoma"/>
          <w:szCs w:val="20"/>
        </w:rPr>
        <w:footnoteReference w:id="10"/>
      </w:r>
      <w:r w:rsidRPr="008223AE">
        <w:rPr>
          <w:rFonts w:cs="Tahoma"/>
          <w:szCs w:val="20"/>
        </w:rPr>
        <w:t xml:space="preserve"> (Cf. Carte ci-</w:t>
      </w:r>
      <w:r w:rsidR="003A3054" w:rsidRPr="008223AE">
        <w:rPr>
          <w:rFonts w:cs="Tahoma"/>
          <w:szCs w:val="20"/>
        </w:rPr>
        <w:t>dessous</w:t>
      </w:r>
      <w:r w:rsidRPr="008223AE">
        <w:rPr>
          <w:rFonts w:cs="Tahoma"/>
          <w:szCs w:val="20"/>
        </w:rPr>
        <w:t>).</w:t>
      </w:r>
      <w:r w:rsidR="00F816B1" w:rsidRPr="008223AE">
        <w:rPr>
          <w:rFonts w:cs="Tahoma"/>
          <w:szCs w:val="20"/>
        </w:rPr>
        <w:t xml:space="preserve"> Quelques légères vibrations ont été ressenties au niveau des communes, sièges des trois sites des centrales solaires.</w:t>
      </w:r>
    </w:p>
    <w:p w14:paraId="3640E19F" w14:textId="77777777" w:rsidR="003E2672" w:rsidRPr="008223AE" w:rsidRDefault="00AE3C8C" w:rsidP="009F64F7">
      <w:pPr>
        <w:pStyle w:val="BGP-Textecourant"/>
        <w:keepNext/>
        <w:jc w:val="center"/>
        <w:rPr>
          <w:rFonts w:cs="Tahoma"/>
          <w:highlight w:val="yellow"/>
        </w:rPr>
      </w:pPr>
      <w:r w:rsidRPr="008223AE">
        <w:rPr>
          <w:rFonts w:cs="Tahoma"/>
          <w:noProof/>
          <w:lang w:val="en-US" w:eastAsia="en-US"/>
        </w:rPr>
        <w:drawing>
          <wp:inline distT="0" distB="0" distL="0" distR="0" wp14:anchorId="426EB252" wp14:editId="2BBBDD11">
            <wp:extent cx="3742690" cy="3774440"/>
            <wp:effectExtent l="38100" t="19050" r="10160" b="16510"/>
            <wp:docPr id="8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49" cstate="email"/>
                    <a:srcRect/>
                    <a:stretch>
                      <a:fillRect/>
                    </a:stretch>
                  </pic:blipFill>
                  <pic:spPr bwMode="auto">
                    <a:xfrm>
                      <a:off x="0" y="0"/>
                      <a:ext cx="3742690" cy="3774440"/>
                    </a:xfrm>
                    <a:prstGeom prst="rect">
                      <a:avLst/>
                    </a:prstGeom>
                    <a:noFill/>
                    <a:ln w="9525" cmpd="sng">
                      <a:solidFill>
                        <a:srgbClr val="000000"/>
                      </a:solidFill>
                      <a:miter lim="800000"/>
                      <a:headEnd/>
                      <a:tailEnd/>
                    </a:ln>
                    <a:effectLst/>
                  </pic:spPr>
                </pic:pic>
              </a:graphicData>
            </a:graphic>
          </wp:inline>
        </w:drawing>
      </w:r>
    </w:p>
    <w:p w14:paraId="721C67AD" w14:textId="18D48F24" w:rsidR="003E2672" w:rsidRPr="008223AE" w:rsidRDefault="007E2BAA" w:rsidP="009F64F7">
      <w:pPr>
        <w:pStyle w:val="Caption"/>
        <w:rPr>
          <w:rFonts w:ascii="Tahoma" w:hAnsi="Tahoma" w:cs="Tahoma"/>
          <w:color w:val="auto"/>
        </w:rPr>
      </w:pPr>
      <w:bookmarkStart w:id="348" w:name="_Toc403981026"/>
      <w:bookmarkStart w:id="349" w:name="_Toc404016227"/>
      <w:bookmarkStart w:id="350" w:name="_Toc404178479"/>
      <w:bookmarkStart w:id="351" w:name="_Toc284614404"/>
      <w:r w:rsidRPr="008223AE">
        <w:rPr>
          <w:rFonts w:ascii="Tahoma" w:hAnsi="Tahoma" w:cs="Tahoma"/>
          <w:color w:val="auto"/>
        </w:rPr>
        <w:t>Figure</w:t>
      </w:r>
      <w:r w:rsidR="0021033A">
        <w:rPr>
          <w:rFonts w:ascii="Tahoma" w:hAnsi="Tahoma" w:cs="Tahoma"/>
          <w:color w:val="auto"/>
        </w:rPr>
        <w:t xml:space="preserve"> </w:t>
      </w:r>
      <w:r w:rsidR="00DB1D58" w:rsidRPr="008223AE">
        <w:rPr>
          <w:rFonts w:ascii="Tahoma" w:hAnsi="Tahoma" w:cs="Tahoma"/>
          <w:color w:val="auto"/>
        </w:rPr>
        <w:fldChar w:fldCharType="begin"/>
      </w:r>
      <w:r w:rsidRPr="008223AE">
        <w:rPr>
          <w:rFonts w:ascii="Tahoma" w:hAnsi="Tahoma" w:cs="Tahoma"/>
          <w:color w:val="auto"/>
        </w:rPr>
        <w:instrText xml:space="preserve"> SEQ Figure \* ARABIC </w:instrText>
      </w:r>
      <w:r w:rsidR="00DB1D58" w:rsidRPr="008223AE">
        <w:rPr>
          <w:rFonts w:ascii="Tahoma" w:hAnsi="Tahoma" w:cs="Tahoma"/>
          <w:color w:val="auto"/>
        </w:rPr>
        <w:fldChar w:fldCharType="separate"/>
      </w:r>
      <w:r w:rsidR="006F3CFD">
        <w:rPr>
          <w:rFonts w:ascii="Tahoma" w:hAnsi="Tahoma" w:cs="Tahoma"/>
          <w:noProof/>
          <w:color w:val="auto"/>
        </w:rPr>
        <w:t>20</w:t>
      </w:r>
      <w:r w:rsidR="00DB1D58" w:rsidRPr="008223AE">
        <w:rPr>
          <w:rFonts w:ascii="Tahoma" w:hAnsi="Tahoma" w:cs="Tahoma"/>
          <w:color w:val="auto"/>
        </w:rPr>
        <w:fldChar w:fldCharType="end"/>
      </w:r>
      <w:r w:rsidR="003E2672" w:rsidRPr="008223AE">
        <w:rPr>
          <w:rFonts w:ascii="Tahoma" w:hAnsi="Tahoma" w:cs="Tahoma"/>
          <w:color w:val="auto"/>
        </w:rPr>
        <w:t xml:space="preserve"> : Carte des intensités sismiques maximales ressenties : 1901-2001</w:t>
      </w:r>
      <w:bookmarkEnd w:id="348"/>
      <w:bookmarkEnd w:id="349"/>
      <w:bookmarkEnd w:id="350"/>
      <w:bookmarkEnd w:id="351"/>
    </w:p>
    <w:p w14:paraId="46C24CA9" w14:textId="77777777" w:rsidR="00C5510A" w:rsidRPr="008223AE" w:rsidRDefault="003E2672" w:rsidP="006F3CFD">
      <w:pPr>
        <w:ind w:left="720" w:right="701"/>
        <w:jc w:val="both"/>
        <w:rPr>
          <w:rFonts w:cs="Tahoma"/>
          <w:sz w:val="16"/>
          <w:szCs w:val="16"/>
        </w:rPr>
      </w:pPr>
      <w:r w:rsidRPr="008223AE">
        <w:rPr>
          <w:rFonts w:cs="Tahoma"/>
          <w:bCs/>
          <w:sz w:val="16"/>
          <w:szCs w:val="16"/>
        </w:rPr>
        <w:t xml:space="preserve">Source : CHERKAOUI T.E. : </w:t>
      </w:r>
      <w:r w:rsidRPr="008223AE">
        <w:rPr>
          <w:rFonts w:cs="Tahoma"/>
          <w:sz w:val="16"/>
          <w:szCs w:val="16"/>
        </w:rPr>
        <w:t>Carte de sismicité du Maroc (1901-1998) et carte des intensités maximales observées (1901-2001). In « Fenêtre sur le Territoire Marocain. » Ministère de l’Aménagement du Territoire, de l’Urbanisme, de l’Habitat et de l’Environnement ; Direction de l’Aménagement du Territoire.</w:t>
      </w:r>
    </w:p>
    <w:p w14:paraId="4B2D5CF2" w14:textId="77777777" w:rsidR="003E2672" w:rsidRPr="008223AE" w:rsidRDefault="003E2672" w:rsidP="00E14406">
      <w:pPr>
        <w:pStyle w:val="BGP-Titre11"/>
        <w:numPr>
          <w:ilvl w:val="1"/>
          <w:numId w:val="2"/>
        </w:numPr>
        <w:ind w:left="578" w:hanging="578"/>
        <w:rPr>
          <w:rFonts w:cs="Tahoma"/>
          <w:color w:val="auto"/>
        </w:rPr>
      </w:pPr>
      <w:bookmarkStart w:id="352" w:name="_Toc406343339"/>
      <w:bookmarkStart w:id="353" w:name="_Toc406344061"/>
      <w:bookmarkStart w:id="354" w:name="_Toc406344775"/>
      <w:bookmarkStart w:id="355" w:name="_Toc406345477"/>
      <w:bookmarkStart w:id="356" w:name="_Toc406346178"/>
      <w:bookmarkStart w:id="357" w:name="_Toc406346879"/>
      <w:bookmarkStart w:id="358" w:name="_Toc406347578"/>
      <w:bookmarkStart w:id="359" w:name="_Toc406348272"/>
      <w:bookmarkStart w:id="360" w:name="_Toc406348967"/>
      <w:bookmarkStart w:id="361" w:name="_Toc406350495"/>
      <w:bookmarkStart w:id="362" w:name="_Toc406351538"/>
      <w:bookmarkStart w:id="363" w:name="_Toc406511684"/>
      <w:bookmarkStart w:id="364" w:name="_Toc259034347"/>
      <w:bookmarkStart w:id="365" w:name="_Ref260220193"/>
      <w:bookmarkStart w:id="366" w:name="_Toc404177748"/>
      <w:bookmarkStart w:id="367" w:name="_Toc283495295"/>
      <w:bookmarkStart w:id="368" w:name="_Toc284653424"/>
      <w:bookmarkEnd w:id="352"/>
      <w:bookmarkEnd w:id="353"/>
      <w:bookmarkEnd w:id="354"/>
      <w:bookmarkEnd w:id="355"/>
      <w:bookmarkEnd w:id="356"/>
      <w:bookmarkEnd w:id="357"/>
      <w:bookmarkEnd w:id="358"/>
      <w:bookmarkEnd w:id="359"/>
      <w:bookmarkEnd w:id="360"/>
      <w:bookmarkEnd w:id="361"/>
      <w:bookmarkEnd w:id="362"/>
      <w:bookmarkEnd w:id="363"/>
      <w:r w:rsidRPr="008223AE">
        <w:rPr>
          <w:rFonts w:cs="Tahoma"/>
          <w:color w:val="auto"/>
        </w:rPr>
        <w:t>Milieu biologique</w:t>
      </w:r>
      <w:bookmarkEnd w:id="364"/>
      <w:bookmarkEnd w:id="365"/>
      <w:bookmarkEnd w:id="366"/>
      <w:bookmarkEnd w:id="367"/>
      <w:bookmarkEnd w:id="368"/>
    </w:p>
    <w:p w14:paraId="6BFB5840" w14:textId="77777777" w:rsidR="003E2672" w:rsidRPr="008223AE" w:rsidRDefault="003E2672" w:rsidP="00253037">
      <w:pPr>
        <w:pStyle w:val="BGP-Textecourant"/>
        <w:rPr>
          <w:rFonts w:cs="Tahoma"/>
          <w:szCs w:val="20"/>
        </w:rPr>
      </w:pPr>
      <w:r w:rsidRPr="008223AE">
        <w:rPr>
          <w:rFonts w:cs="Tahoma"/>
          <w:szCs w:val="20"/>
        </w:rPr>
        <w:t>Le site a été visité début novembre 2014. Le milieu était très sec, avec cependant une émergence de plantes annuelles. La faune était très peu abondante sur le site.</w:t>
      </w:r>
    </w:p>
    <w:p w14:paraId="24758890" w14:textId="77777777" w:rsidR="003E2672" w:rsidRPr="008223AE" w:rsidRDefault="003E2672" w:rsidP="008625B3">
      <w:pPr>
        <w:pStyle w:val="BGP-Titre111"/>
        <w:numPr>
          <w:ilvl w:val="2"/>
          <w:numId w:val="2"/>
        </w:numPr>
        <w:tabs>
          <w:tab w:val="clear" w:pos="2020"/>
          <w:tab w:val="num" w:pos="1260"/>
          <w:tab w:val="num" w:pos="1620"/>
        </w:tabs>
        <w:ind w:left="1260"/>
        <w:rPr>
          <w:rFonts w:cs="Tahoma"/>
          <w:color w:val="auto"/>
        </w:rPr>
      </w:pPr>
      <w:bookmarkStart w:id="369" w:name="_Toc284653425"/>
      <w:r w:rsidRPr="008223AE">
        <w:rPr>
          <w:rFonts w:cs="Tahoma"/>
          <w:color w:val="auto"/>
        </w:rPr>
        <w:t>Flore et végétation du site</w:t>
      </w:r>
      <w:bookmarkEnd w:id="369"/>
    </w:p>
    <w:p w14:paraId="4C04B2C9" w14:textId="77777777" w:rsidR="003E2672" w:rsidRPr="008223AE" w:rsidRDefault="003E2672" w:rsidP="001C5BE3">
      <w:pPr>
        <w:pStyle w:val="BGP-Textecourant"/>
        <w:rPr>
          <w:rFonts w:cs="Tahoma"/>
          <w:szCs w:val="20"/>
        </w:rPr>
      </w:pPr>
      <w:r w:rsidRPr="008223AE">
        <w:rPr>
          <w:rFonts w:cs="Tahoma"/>
          <w:szCs w:val="20"/>
        </w:rPr>
        <w:t>Le milieu naturel du site est d’un plateau sur conglomérat calcaire, plus ou moins couvert d’argile. On observe sur le terrain un reboisement à base d’</w:t>
      </w:r>
      <w:r w:rsidRPr="008223AE">
        <w:rPr>
          <w:rFonts w:cs="Tahoma"/>
          <w:i/>
          <w:szCs w:val="20"/>
        </w:rPr>
        <w:t>Atriplex</w:t>
      </w:r>
      <w:r w:rsidR="003C4B8A" w:rsidRPr="008223AE">
        <w:rPr>
          <w:rFonts w:cs="Tahoma"/>
          <w:i/>
          <w:szCs w:val="20"/>
        </w:rPr>
        <w:t xml:space="preserve"> </w:t>
      </w:r>
      <w:r w:rsidRPr="008223AE">
        <w:rPr>
          <w:rFonts w:cs="Tahoma"/>
          <w:i/>
          <w:szCs w:val="20"/>
        </w:rPr>
        <w:t>nummulariae</w:t>
      </w:r>
      <w:r w:rsidR="003C4B8A" w:rsidRPr="008223AE">
        <w:rPr>
          <w:rFonts w:cs="Tahoma"/>
          <w:i/>
          <w:szCs w:val="20"/>
        </w:rPr>
        <w:t xml:space="preserve"> </w:t>
      </w:r>
      <w:r w:rsidRPr="008223AE">
        <w:rPr>
          <w:rFonts w:cs="Tahoma"/>
          <w:i/>
          <w:szCs w:val="20"/>
        </w:rPr>
        <w:t>folia</w:t>
      </w:r>
      <w:r w:rsidRPr="008223AE">
        <w:rPr>
          <w:rFonts w:cs="Tahoma"/>
          <w:szCs w:val="20"/>
        </w:rPr>
        <w:t>, effectué il y a quelques années, mais le reboisement a totalement échoué. Sur les bords du plateau (juste hors limite du site), apparaissent des ravinements et des oueds secs. 2 types de milieux sont identifiables :</w:t>
      </w:r>
    </w:p>
    <w:p w14:paraId="6B4BA4E1" w14:textId="77777777" w:rsidR="003E2672" w:rsidRPr="008223AE" w:rsidRDefault="003E2672" w:rsidP="00C84D5A">
      <w:pPr>
        <w:pStyle w:val="BGP-Textecourant"/>
        <w:numPr>
          <w:ilvl w:val="0"/>
          <w:numId w:val="43"/>
        </w:numPr>
        <w:rPr>
          <w:rFonts w:cs="Tahoma"/>
          <w:szCs w:val="20"/>
        </w:rPr>
      </w:pPr>
      <w:r w:rsidRPr="008223AE">
        <w:rPr>
          <w:rFonts w:cs="Tahoma"/>
          <w:szCs w:val="20"/>
        </w:rPr>
        <w:t xml:space="preserve">Le plateau rocheux, à couverture végétale réduite (moins de 10% de recouvrement), avec </w:t>
      </w:r>
      <w:r w:rsidRPr="008223AE">
        <w:rPr>
          <w:rFonts w:cs="Tahoma"/>
          <w:i/>
          <w:szCs w:val="20"/>
        </w:rPr>
        <w:t>Hamadascoparia</w:t>
      </w:r>
      <w:r w:rsidRPr="008223AE">
        <w:rPr>
          <w:rFonts w:cs="Tahoma"/>
          <w:szCs w:val="20"/>
        </w:rPr>
        <w:t xml:space="preserve"> (1e espèce très dominante), </w:t>
      </w:r>
      <w:r w:rsidRPr="008223AE">
        <w:rPr>
          <w:rFonts w:cs="Tahoma"/>
          <w:i/>
          <w:szCs w:val="20"/>
        </w:rPr>
        <w:t>Artemisiaalba</w:t>
      </w:r>
      <w:r w:rsidRPr="008223AE">
        <w:rPr>
          <w:rFonts w:cs="Tahoma"/>
          <w:szCs w:val="20"/>
        </w:rPr>
        <w:t xml:space="preserve"> (2e espèce dominante), et d’autres espèces plus rares, comme </w:t>
      </w:r>
      <w:r w:rsidRPr="008223AE">
        <w:rPr>
          <w:rFonts w:cs="Tahoma"/>
          <w:i/>
          <w:szCs w:val="20"/>
        </w:rPr>
        <w:t>Stipa tenacissima</w:t>
      </w:r>
      <w:r w:rsidRPr="008223AE">
        <w:rPr>
          <w:rFonts w:cs="Tahoma"/>
          <w:szCs w:val="20"/>
        </w:rPr>
        <w:t xml:space="preserve">, </w:t>
      </w:r>
      <w:r w:rsidRPr="008223AE">
        <w:rPr>
          <w:rFonts w:cs="Tahoma"/>
          <w:i/>
          <w:szCs w:val="20"/>
        </w:rPr>
        <w:t>Retama sphaerocarpa</w:t>
      </w:r>
      <w:r w:rsidRPr="008223AE">
        <w:rPr>
          <w:rFonts w:cs="Tahoma"/>
          <w:szCs w:val="20"/>
        </w:rPr>
        <w:t xml:space="preserve">, </w:t>
      </w:r>
      <w:r w:rsidRPr="008223AE">
        <w:rPr>
          <w:rFonts w:cs="Tahoma"/>
          <w:i/>
          <w:szCs w:val="20"/>
        </w:rPr>
        <w:t>Launeaarborescens</w:t>
      </w:r>
      <w:r w:rsidRPr="008223AE">
        <w:rPr>
          <w:rFonts w:cs="Tahoma"/>
          <w:szCs w:val="20"/>
        </w:rPr>
        <w:t xml:space="preserve"> , </w:t>
      </w:r>
      <w:r w:rsidRPr="008223AE">
        <w:rPr>
          <w:rFonts w:cs="Tahoma"/>
          <w:i/>
          <w:szCs w:val="20"/>
        </w:rPr>
        <w:t>Ziziphus lotus</w:t>
      </w:r>
      <w:r w:rsidRPr="008223AE">
        <w:rPr>
          <w:rFonts w:cs="Tahoma"/>
          <w:szCs w:val="20"/>
        </w:rPr>
        <w:t xml:space="preserve">, </w:t>
      </w:r>
      <w:r w:rsidRPr="008223AE">
        <w:rPr>
          <w:rFonts w:cs="Tahoma"/>
          <w:i/>
          <w:szCs w:val="20"/>
        </w:rPr>
        <w:t>Noaea mucronata</w:t>
      </w:r>
      <w:r w:rsidRPr="008223AE">
        <w:rPr>
          <w:rFonts w:cs="Tahoma"/>
          <w:szCs w:val="20"/>
        </w:rPr>
        <w:t xml:space="preserve">, </w:t>
      </w:r>
      <w:r w:rsidRPr="008223AE">
        <w:rPr>
          <w:rFonts w:cs="Tahoma"/>
          <w:i/>
          <w:szCs w:val="20"/>
        </w:rPr>
        <w:t>Stipa parviflora</w:t>
      </w:r>
      <w:r w:rsidRPr="008223AE">
        <w:rPr>
          <w:rFonts w:cs="Tahoma"/>
          <w:szCs w:val="20"/>
        </w:rPr>
        <w:t xml:space="preserve">, </w:t>
      </w:r>
      <w:r w:rsidRPr="008223AE">
        <w:rPr>
          <w:rFonts w:cs="Tahoma"/>
          <w:i/>
          <w:szCs w:val="20"/>
        </w:rPr>
        <w:t>Ajuga iva</w:t>
      </w:r>
      <w:r w:rsidRPr="008223AE">
        <w:rPr>
          <w:rFonts w:cs="Tahoma"/>
          <w:szCs w:val="20"/>
        </w:rPr>
        <w:t xml:space="preserve">, </w:t>
      </w:r>
      <w:r w:rsidRPr="008223AE">
        <w:rPr>
          <w:rFonts w:cs="Tahoma"/>
          <w:i/>
          <w:szCs w:val="20"/>
        </w:rPr>
        <w:t>Cynodon dactylon</w:t>
      </w:r>
      <w:r w:rsidRPr="008223AE">
        <w:rPr>
          <w:rFonts w:cs="Tahoma"/>
          <w:szCs w:val="20"/>
        </w:rPr>
        <w:t xml:space="preserve">, </w:t>
      </w:r>
      <w:r w:rsidRPr="008223AE">
        <w:rPr>
          <w:rFonts w:cs="Tahoma"/>
          <w:i/>
          <w:szCs w:val="20"/>
        </w:rPr>
        <w:t>Carlina involucrata, Odontospermum pygmaeum</w:t>
      </w:r>
    </w:p>
    <w:p w14:paraId="5001401A" w14:textId="77777777" w:rsidR="003E2672" w:rsidRPr="008223AE" w:rsidRDefault="003E2672" w:rsidP="00C84D5A">
      <w:pPr>
        <w:pStyle w:val="BGP-Textecourant"/>
        <w:numPr>
          <w:ilvl w:val="0"/>
          <w:numId w:val="43"/>
        </w:numPr>
        <w:rPr>
          <w:rFonts w:cs="Tahoma"/>
          <w:szCs w:val="20"/>
        </w:rPr>
      </w:pPr>
      <w:r w:rsidRPr="008223AE">
        <w:rPr>
          <w:rFonts w:cs="Tahoma"/>
          <w:szCs w:val="20"/>
        </w:rPr>
        <w:lastRenderedPageBreak/>
        <w:t xml:space="preserve">Les formations d’oued, avec du rocher et de la terre fine, où l’on retrouve les espèces précédentes (en particulier </w:t>
      </w:r>
      <w:r w:rsidRPr="008223AE">
        <w:rPr>
          <w:rFonts w:cs="Tahoma"/>
          <w:i/>
          <w:szCs w:val="20"/>
        </w:rPr>
        <w:t>Retama sphaerocarpa</w:t>
      </w:r>
      <w:r w:rsidRPr="008223AE">
        <w:rPr>
          <w:rFonts w:cs="Tahoma"/>
          <w:szCs w:val="20"/>
        </w:rPr>
        <w:t xml:space="preserve"> et </w:t>
      </w:r>
      <w:r w:rsidRPr="008223AE">
        <w:rPr>
          <w:rFonts w:cs="Tahoma"/>
          <w:i/>
          <w:szCs w:val="20"/>
        </w:rPr>
        <w:t>Ziziphus lotus</w:t>
      </w:r>
      <w:r w:rsidRPr="008223AE">
        <w:rPr>
          <w:rFonts w:cs="Tahoma"/>
          <w:szCs w:val="20"/>
        </w:rPr>
        <w:t xml:space="preserve">, plus abondants que sur le plateau), ainsi que </w:t>
      </w:r>
      <w:r w:rsidRPr="008223AE">
        <w:rPr>
          <w:rFonts w:cs="Tahoma"/>
          <w:i/>
          <w:szCs w:val="20"/>
        </w:rPr>
        <w:t>Launea acanthoclada</w:t>
      </w:r>
      <w:r w:rsidRPr="008223AE">
        <w:rPr>
          <w:rFonts w:cs="Tahoma"/>
          <w:szCs w:val="20"/>
        </w:rPr>
        <w:t xml:space="preserve">, </w:t>
      </w:r>
      <w:r w:rsidRPr="008223AE">
        <w:rPr>
          <w:rFonts w:cs="Tahoma"/>
          <w:i/>
          <w:szCs w:val="20"/>
        </w:rPr>
        <w:t>Atractylisserratuloides</w:t>
      </w:r>
      <w:r w:rsidRPr="008223AE">
        <w:rPr>
          <w:rFonts w:cs="Tahoma"/>
          <w:szCs w:val="20"/>
        </w:rPr>
        <w:t xml:space="preserve">, </w:t>
      </w:r>
      <w:r w:rsidRPr="008223AE">
        <w:rPr>
          <w:rFonts w:cs="Tahoma"/>
          <w:i/>
          <w:szCs w:val="20"/>
        </w:rPr>
        <w:t>Deverrabattandieri</w:t>
      </w:r>
      <w:r w:rsidRPr="008223AE">
        <w:rPr>
          <w:rFonts w:cs="Tahoma"/>
          <w:szCs w:val="20"/>
        </w:rPr>
        <w:t xml:space="preserve">, </w:t>
      </w:r>
      <w:r w:rsidRPr="008223AE">
        <w:rPr>
          <w:rFonts w:cs="Tahoma"/>
          <w:i/>
          <w:szCs w:val="20"/>
        </w:rPr>
        <w:t>Salviaaegyptiaca</w:t>
      </w:r>
      <w:r w:rsidRPr="008223AE">
        <w:rPr>
          <w:rFonts w:cs="Tahoma"/>
          <w:szCs w:val="20"/>
        </w:rPr>
        <w:t xml:space="preserve">, </w:t>
      </w:r>
      <w:r w:rsidRPr="008223AE">
        <w:rPr>
          <w:rFonts w:cs="Tahoma"/>
          <w:i/>
          <w:szCs w:val="20"/>
        </w:rPr>
        <w:t>Asparagus stipularis</w:t>
      </w:r>
      <w:r w:rsidRPr="008223AE">
        <w:rPr>
          <w:rFonts w:cs="Tahoma"/>
          <w:szCs w:val="20"/>
        </w:rPr>
        <w:t xml:space="preserve">, </w:t>
      </w:r>
      <w:r w:rsidRPr="008223AE">
        <w:rPr>
          <w:rFonts w:cs="Tahoma"/>
          <w:i/>
          <w:szCs w:val="20"/>
        </w:rPr>
        <w:t>Peganumharmala</w:t>
      </w:r>
    </w:p>
    <w:p w14:paraId="5B0502BB" w14:textId="77777777" w:rsidR="003E2672" w:rsidRPr="008223AE" w:rsidRDefault="003E2672" w:rsidP="001C5BE3">
      <w:pPr>
        <w:pStyle w:val="BGP-Textecourant"/>
        <w:rPr>
          <w:rFonts w:cs="Tahoma"/>
          <w:szCs w:val="20"/>
        </w:rPr>
      </w:pPr>
      <w:r w:rsidRPr="008223AE">
        <w:rPr>
          <w:rFonts w:cs="Tahoma"/>
          <w:szCs w:val="20"/>
        </w:rPr>
        <w:t>Le site même est pauvre et nettement surpâturé (en particulier au niveau des armoises), mais doit notablement s’enrichir, surtout en espèces annuelles, après les pluies. Les abords, au niveau des oueds secs, présentent une diversité floristique notablement plus élevée.</w:t>
      </w:r>
    </w:p>
    <w:p w14:paraId="6A469F3D" w14:textId="77777777" w:rsidR="003E2672" w:rsidRPr="008223AE" w:rsidRDefault="003E2672" w:rsidP="001C5BE3">
      <w:pPr>
        <w:pStyle w:val="BGP-Textecourant"/>
        <w:rPr>
          <w:rFonts w:cs="Tahoma"/>
          <w:szCs w:val="20"/>
        </w:rPr>
      </w:pPr>
      <w:r w:rsidRPr="008223AE">
        <w:rPr>
          <w:rFonts w:cs="Tahoma"/>
          <w:szCs w:val="20"/>
        </w:rPr>
        <w:t xml:space="preserve">On ne trouve aucune espèce menacée, rare ou endémique, à l’exception de </w:t>
      </w:r>
      <w:r w:rsidRPr="008223AE">
        <w:rPr>
          <w:rFonts w:cs="Tahoma"/>
          <w:i/>
          <w:szCs w:val="20"/>
        </w:rPr>
        <w:t>Deverrabattandieri</w:t>
      </w:r>
      <w:r w:rsidRPr="008223AE">
        <w:rPr>
          <w:rFonts w:cs="Tahoma"/>
          <w:szCs w:val="20"/>
        </w:rPr>
        <w:t>, endémique algéro-marocaine, non menacée.</w:t>
      </w:r>
    </w:p>
    <w:p w14:paraId="3257E929" w14:textId="77777777" w:rsidR="003E2672" w:rsidRPr="008625B3" w:rsidRDefault="003E2672" w:rsidP="008625B3">
      <w:pPr>
        <w:pStyle w:val="BGP-Titre111"/>
        <w:numPr>
          <w:ilvl w:val="2"/>
          <w:numId w:val="2"/>
        </w:numPr>
        <w:tabs>
          <w:tab w:val="clear" w:pos="2020"/>
          <w:tab w:val="num" w:pos="1260"/>
          <w:tab w:val="num" w:pos="1620"/>
        </w:tabs>
        <w:ind w:left="1260"/>
        <w:rPr>
          <w:rFonts w:cs="Tahoma"/>
          <w:color w:val="auto"/>
        </w:rPr>
      </w:pPr>
      <w:bookmarkStart w:id="370" w:name="_Toc284653426"/>
      <w:r w:rsidRPr="008625B3">
        <w:rPr>
          <w:rFonts w:cs="Tahoma"/>
          <w:color w:val="auto"/>
        </w:rPr>
        <w:t>Faune du site</w:t>
      </w:r>
      <w:bookmarkEnd w:id="370"/>
    </w:p>
    <w:p w14:paraId="7198A95A" w14:textId="77777777" w:rsidR="003E2672" w:rsidRPr="008223AE" w:rsidRDefault="003E2672" w:rsidP="001C5BE3">
      <w:pPr>
        <w:pStyle w:val="BGP-Textecourant"/>
        <w:rPr>
          <w:rFonts w:cs="Tahoma"/>
          <w:szCs w:val="20"/>
        </w:rPr>
      </w:pPr>
      <w:r w:rsidRPr="008223AE">
        <w:rPr>
          <w:rFonts w:cs="Tahoma"/>
          <w:szCs w:val="20"/>
        </w:rPr>
        <w:t xml:space="preserve">Du fait de la sècheresse, la faune sur site était très réduite : </w:t>
      </w:r>
      <w:r w:rsidRPr="008223AE">
        <w:rPr>
          <w:rFonts w:cs="Tahoma"/>
          <w:i/>
          <w:szCs w:val="20"/>
        </w:rPr>
        <w:t>ammomane isabelline</w:t>
      </w:r>
      <w:r w:rsidRPr="008223AE">
        <w:rPr>
          <w:rFonts w:cs="Tahoma"/>
          <w:szCs w:val="20"/>
        </w:rPr>
        <w:t xml:space="preserve"> et cochevis de Thékla. </w:t>
      </w:r>
    </w:p>
    <w:p w14:paraId="08A5CB46" w14:textId="2D841CF0" w:rsidR="003E2672" w:rsidRPr="008223AE" w:rsidRDefault="003E2672" w:rsidP="001C5BE3">
      <w:pPr>
        <w:pStyle w:val="BGP-Textecourant"/>
        <w:rPr>
          <w:rFonts w:cs="Tahoma"/>
          <w:szCs w:val="20"/>
        </w:rPr>
      </w:pPr>
      <w:r w:rsidRPr="008223AE">
        <w:rPr>
          <w:rFonts w:cs="Tahoma"/>
          <w:szCs w:val="20"/>
        </w:rPr>
        <w:t>L’inventaire provient de diverses sources, et de la base de données sur les Mammifères du Maroc</w:t>
      </w:r>
      <w:r w:rsidR="0021033A">
        <w:rPr>
          <w:rFonts w:cs="Tahoma"/>
          <w:szCs w:val="20"/>
        </w:rPr>
        <w:t xml:space="preserve"> </w:t>
      </w:r>
      <w:r w:rsidRPr="008223AE">
        <w:rPr>
          <w:rFonts w:cs="Tahoma"/>
          <w:szCs w:val="20"/>
        </w:rPr>
        <w:t>(</w:t>
      </w:r>
      <w:r w:rsidR="006E4175" w:rsidRPr="008223AE">
        <w:rPr>
          <w:rFonts w:cs="Tahoma"/>
          <w:szCs w:val="20"/>
        </w:rPr>
        <w:t xml:space="preserve">Atlas des mammifères sauvages du Maroc - </w:t>
      </w:r>
      <w:r w:rsidRPr="008223AE">
        <w:rPr>
          <w:rFonts w:cs="Tahoma"/>
          <w:szCs w:val="20"/>
        </w:rPr>
        <w:t>Aulagnier, Cuzin et Thévenot</w:t>
      </w:r>
      <w:r w:rsidR="006E4175" w:rsidRPr="008223AE">
        <w:rPr>
          <w:rFonts w:cs="Tahoma"/>
          <w:szCs w:val="20"/>
        </w:rPr>
        <w:t xml:space="preserve"> – sous presse - 2015</w:t>
      </w:r>
      <w:r w:rsidRPr="008223AE">
        <w:rPr>
          <w:rFonts w:cs="Tahoma"/>
          <w:szCs w:val="20"/>
        </w:rPr>
        <w:t xml:space="preserve">). Il figure en </w:t>
      </w:r>
      <w:r w:rsidR="00031F90" w:rsidRPr="008223AE">
        <w:rPr>
          <w:rFonts w:cs="Tahoma"/>
          <w:szCs w:val="20"/>
        </w:rPr>
        <w:t>A</w:t>
      </w:r>
      <w:r w:rsidRPr="008223AE">
        <w:rPr>
          <w:rFonts w:cs="Tahoma"/>
          <w:szCs w:val="20"/>
        </w:rPr>
        <w:t>nnexe 1.</w:t>
      </w:r>
    </w:p>
    <w:p w14:paraId="5B73ED5B" w14:textId="77777777" w:rsidR="003E2672" w:rsidRPr="008223AE" w:rsidRDefault="003E2672" w:rsidP="001C5BE3">
      <w:pPr>
        <w:pStyle w:val="BGP-Textecourant"/>
        <w:rPr>
          <w:rFonts w:cs="Tahoma"/>
          <w:szCs w:val="20"/>
        </w:rPr>
      </w:pPr>
      <w:r w:rsidRPr="008223AE">
        <w:rPr>
          <w:rFonts w:cs="Tahoma"/>
          <w:szCs w:val="20"/>
        </w:rPr>
        <w:t>Les espèces patrimoniales sont les suivantes :</w:t>
      </w:r>
    </w:p>
    <w:p w14:paraId="0965AD5B" w14:textId="77777777" w:rsidR="003E2672" w:rsidRPr="008223AE" w:rsidRDefault="003E2672" w:rsidP="00B35038">
      <w:pPr>
        <w:pStyle w:val="BGP-Textecourant"/>
        <w:numPr>
          <w:ilvl w:val="0"/>
          <w:numId w:val="44"/>
        </w:numPr>
        <w:ind w:left="360"/>
        <w:rPr>
          <w:rFonts w:cs="Tahoma"/>
          <w:szCs w:val="20"/>
        </w:rPr>
      </w:pPr>
      <w:r w:rsidRPr="008223AE">
        <w:rPr>
          <w:rFonts w:cs="Tahoma"/>
          <w:szCs w:val="20"/>
        </w:rPr>
        <w:t>Mammifères :</w:t>
      </w:r>
    </w:p>
    <w:p w14:paraId="1CB821C0" w14:textId="77777777" w:rsidR="003E2672" w:rsidRPr="008223AE" w:rsidRDefault="003E2672" w:rsidP="00B35038">
      <w:pPr>
        <w:pStyle w:val="BGP-Textecourant"/>
        <w:numPr>
          <w:ilvl w:val="1"/>
          <w:numId w:val="44"/>
        </w:numPr>
        <w:ind w:left="720"/>
        <w:rPr>
          <w:rFonts w:cs="Tahoma"/>
          <w:szCs w:val="20"/>
        </w:rPr>
      </w:pPr>
      <w:r w:rsidRPr="008223AE">
        <w:rPr>
          <w:rFonts w:cs="Tahoma"/>
          <w:szCs w:val="20"/>
        </w:rPr>
        <w:t xml:space="preserve">La Gazelle dorcas et l’hyène rayée ont disparu du secteur il y a au moins 20 à 30 ans. </w:t>
      </w:r>
    </w:p>
    <w:p w14:paraId="5EF3843C" w14:textId="77777777" w:rsidR="003E2672" w:rsidRPr="008223AE" w:rsidRDefault="003E2672" w:rsidP="00B35038">
      <w:pPr>
        <w:pStyle w:val="BGP-Textecourant"/>
        <w:numPr>
          <w:ilvl w:val="1"/>
          <w:numId w:val="44"/>
        </w:numPr>
        <w:ind w:left="720"/>
        <w:rPr>
          <w:rFonts w:cs="Tahoma"/>
          <w:szCs w:val="20"/>
        </w:rPr>
      </w:pPr>
      <w:r w:rsidRPr="008223AE">
        <w:rPr>
          <w:rFonts w:cs="Tahoma"/>
          <w:szCs w:val="20"/>
        </w:rPr>
        <w:t>La Gazelle de Cuvier, espèce menacée, vit encore dans les environs proches (une vingtaine de kilomètres), et peut parfois passer dans le secteur.</w:t>
      </w:r>
    </w:p>
    <w:p w14:paraId="3F24E88F" w14:textId="77777777" w:rsidR="003E2672" w:rsidRPr="008223AE" w:rsidRDefault="003E2672" w:rsidP="00B35038">
      <w:pPr>
        <w:pStyle w:val="BGP-Textecourant"/>
        <w:numPr>
          <w:ilvl w:val="1"/>
          <w:numId w:val="44"/>
        </w:numPr>
        <w:ind w:left="720"/>
        <w:rPr>
          <w:rFonts w:cs="Tahoma"/>
          <w:szCs w:val="20"/>
        </w:rPr>
      </w:pPr>
      <w:r w:rsidRPr="008223AE">
        <w:rPr>
          <w:rFonts w:cs="Tahoma"/>
          <w:szCs w:val="20"/>
        </w:rPr>
        <w:t>Un contingent de 5 espèces de Chiroptères est potentiellement présent sur le site </w:t>
      </w:r>
      <w:proofErr w:type="gramStart"/>
      <w:r w:rsidRPr="008223AE">
        <w:rPr>
          <w:rFonts w:cs="Tahoma"/>
          <w:szCs w:val="20"/>
        </w:rPr>
        <w:t>;ces</w:t>
      </w:r>
      <w:proofErr w:type="gramEnd"/>
      <w:r w:rsidRPr="008223AE">
        <w:rPr>
          <w:rFonts w:cs="Tahoma"/>
          <w:szCs w:val="20"/>
        </w:rPr>
        <w:t xml:space="preserve"> espèces n’ont pas de gîte sur le site même, et ce site n’est fréquenté qu’après les pluies, qui permettent un développement de la biomasse végétale et des Invertébrés. L’une de ces espèces, le Murin du Maghreb est endémique du Maghreb, mais non menacée.</w:t>
      </w:r>
    </w:p>
    <w:p w14:paraId="05FA8BF9" w14:textId="77777777" w:rsidR="003E2672" w:rsidRPr="008223AE" w:rsidRDefault="003E2672" w:rsidP="00B35038">
      <w:pPr>
        <w:pStyle w:val="BGP-Textecourant"/>
        <w:numPr>
          <w:ilvl w:val="1"/>
          <w:numId w:val="44"/>
        </w:numPr>
        <w:ind w:left="720"/>
        <w:rPr>
          <w:rFonts w:cs="Tahoma"/>
          <w:szCs w:val="20"/>
        </w:rPr>
      </w:pPr>
      <w:r w:rsidRPr="008223AE">
        <w:rPr>
          <w:rFonts w:cs="Tahoma"/>
          <w:szCs w:val="20"/>
        </w:rPr>
        <w:t>Les 3 espèces endémiques (Macroscélide de Rozet, Mérione de Shaw etRat à queue en massue) ne sont pas menacées</w:t>
      </w:r>
    </w:p>
    <w:p w14:paraId="77D870A6" w14:textId="77777777" w:rsidR="003E2672" w:rsidRPr="008223AE" w:rsidRDefault="003E2672" w:rsidP="00B968DB">
      <w:pPr>
        <w:pStyle w:val="BGP-Textecourant"/>
        <w:numPr>
          <w:ilvl w:val="0"/>
          <w:numId w:val="44"/>
        </w:numPr>
        <w:ind w:left="360"/>
        <w:rPr>
          <w:rFonts w:cs="Tahoma"/>
          <w:szCs w:val="20"/>
        </w:rPr>
      </w:pPr>
      <w:r w:rsidRPr="008223AE">
        <w:rPr>
          <w:rFonts w:cs="Tahoma"/>
          <w:szCs w:val="20"/>
        </w:rPr>
        <w:t xml:space="preserve">Oiseaux : </w:t>
      </w:r>
    </w:p>
    <w:p w14:paraId="45667C0D" w14:textId="77777777" w:rsidR="003E2672" w:rsidRPr="008223AE" w:rsidRDefault="003E2672" w:rsidP="00B968DB">
      <w:pPr>
        <w:pStyle w:val="BGP-Textecourant"/>
        <w:numPr>
          <w:ilvl w:val="1"/>
          <w:numId w:val="44"/>
        </w:numPr>
        <w:ind w:left="720"/>
        <w:rPr>
          <w:rFonts w:cs="Tahoma"/>
          <w:szCs w:val="20"/>
        </w:rPr>
      </w:pPr>
      <w:r w:rsidRPr="008223AE">
        <w:rPr>
          <w:rFonts w:cs="Tahoma"/>
          <w:szCs w:val="20"/>
        </w:rPr>
        <w:t>L’Outarde houbara a déjà été observée sur le site ; c</w:t>
      </w:r>
      <w:r w:rsidR="0036231C" w:rsidRPr="008223AE">
        <w:rPr>
          <w:rFonts w:cs="Tahoma"/>
          <w:szCs w:val="20"/>
        </w:rPr>
        <w:t>ette espèce très patrimoniale, v</w:t>
      </w:r>
      <w:r w:rsidRPr="008223AE">
        <w:rPr>
          <w:rFonts w:cs="Tahoma"/>
          <w:szCs w:val="20"/>
        </w:rPr>
        <w:t>ulnérable, est l’objet d’un programme de renforcement</w:t>
      </w:r>
      <w:r w:rsidR="00883C01" w:rsidRPr="008223AE">
        <w:rPr>
          <w:rFonts w:cs="Tahoma"/>
          <w:szCs w:val="20"/>
        </w:rPr>
        <w:t xml:space="preserve"> mis en place par le ECWP. Les suivis de comptage annuel de l’espèce montrent des effectifs en augmentation. Cette espèce se déplace sur une aire très étendue. Elle apprécie particulièrement ce type de milieu de topographie pane et sans obstacle. Ses lieux de nidification dépendent des conditions de vie (présence de nourriture notamment) et sont donc variables suivant les années. </w:t>
      </w:r>
    </w:p>
    <w:p w14:paraId="07B1E05C" w14:textId="77777777" w:rsidR="003E2672" w:rsidRPr="008223AE" w:rsidRDefault="003E2672" w:rsidP="00B968DB">
      <w:pPr>
        <w:pStyle w:val="BGP-Textecourant"/>
        <w:numPr>
          <w:ilvl w:val="1"/>
          <w:numId w:val="44"/>
        </w:numPr>
        <w:ind w:left="720"/>
        <w:rPr>
          <w:rFonts w:cs="Tahoma"/>
          <w:szCs w:val="20"/>
        </w:rPr>
      </w:pPr>
      <w:r w:rsidRPr="008223AE">
        <w:rPr>
          <w:rFonts w:cs="Tahoma"/>
          <w:szCs w:val="20"/>
        </w:rPr>
        <w:t>les quelques espèces potentiellement nidificatrices ne présentent qu’un faible niveau de patrimonialité, les plus importantes (ganga unibande et ganga cata, fauvette à lunettes) n’étant présentes que de manière fugace dans un tel milieu</w:t>
      </w:r>
    </w:p>
    <w:p w14:paraId="4DF8D089" w14:textId="71474CF0" w:rsidR="003E2672" w:rsidRPr="008223AE" w:rsidRDefault="003E2672" w:rsidP="00B968DB">
      <w:pPr>
        <w:pStyle w:val="BGP-Textecourant"/>
        <w:numPr>
          <w:ilvl w:val="1"/>
          <w:numId w:val="44"/>
        </w:numPr>
        <w:ind w:left="720"/>
        <w:rPr>
          <w:rFonts w:cs="Tahoma"/>
          <w:szCs w:val="20"/>
        </w:rPr>
      </w:pPr>
      <w:r w:rsidRPr="008223AE">
        <w:rPr>
          <w:rFonts w:cs="Tahoma"/>
          <w:szCs w:val="20"/>
        </w:rPr>
        <w:t>la présence peut-être occasionnelle de Sirli de Dupont (espèce ne figurant pas sur les listes en annexe</w:t>
      </w:r>
      <w:r w:rsidR="007F3A6F">
        <w:rPr>
          <w:rFonts w:cs="Tahoma"/>
          <w:szCs w:val="20"/>
        </w:rPr>
        <w:t xml:space="preserve"> 1</w:t>
      </w:r>
      <w:r w:rsidRPr="008223AE">
        <w:rPr>
          <w:rFonts w:cs="Tahoma"/>
          <w:szCs w:val="20"/>
        </w:rPr>
        <w:t>) ne semble pas significative, car l’habitat du site est pour le moins marginal pour cette espèce patrimoniale</w:t>
      </w:r>
    </w:p>
    <w:p w14:paraId="5D64EA90" w14:textId="77777777" w:rsidR="003E2672" w:rsidRPr="008223AE" w:rsidRDefault="003E2672" w:rsidP="00B968DB">
      <w:pPr>
        <w:pStyle w:val="BGP-Textecourant"/>
        <w:numPr>
          <w:ilvl w:val="1"/>
          <w:numId w:val="44"/>
        </w:numPr>
        <w:ind w:left="720"/>
        <w:rPr>
          <w:rFonts w:cs="Tahoma"/>
          <w:szCs w:val="20"/>
        </w:rPr>
      </w:pPr>
      <w:r w:rsidRPr="008223AE">
        <w:rPr>
          <w:rFonts w:cs="Tahoma"/>
          <w:szCs w:val="20"/>
        </w:rPr>
        <w:t>la migration au niveau du site s’effectue de manière diffuse, en général sans se poser au sol </w:t>
      </w:r>
    </w:p>
    <w:p w14:paraId="03878B81" w14:textId="77777777" w:rsidR="003E2672" w:rsidRPr="008223AE" w:rsidRDefault="003E2672" w:rsidP="00B968DB">
      <w:pPr>
        <w:pStyle w:val="BGP-Textecourant"/>
        <w:numPr>
          <w:ilvl w:val="0"/>
          <w:numId w:val="44"/>
        </w:numPr>
        <w:ind w:left="360"/>
        <w:rPr>
          <w:rFonts w:cs="Tahoma"/>
          <w:szCs w:val="20"/>
        </w:rPr>
      </w:pPr>
      <w:r w:rsidRPr="008223AE">
        <w:rPr>
          <w:rFonts w:cs="Tahoma"/>
          <w:szCs w:val="20"/>
        </w:rPr>
        <w:t>Reptiles :</w:t>
      </w:r>
    </w:p>
    <w:p w14:paraId="01FF8AA4" w14:textId="77777777" w:rsidR="003E2672" w:rsidRPr="008223AE" w:rsidRDefault="003E2672" w:rsidP="00B968DB">
      <w:pPr>
        <w:pStyle w:val="BGP-Textecourant"/>
        <w:numPr>
          <w:ilvl w:val="1"/>
          <w:numId w:val="44"/>
        </w:numPr>
        <w:ind w:left="720"/>
        <w:rPr>
          <w:rFonts w:cs="Tahoma"/>
          <w:szCs w:val="20"/>
        </w:rPr>
      </w:pPr>
      <w:r w:rsidRPr="008223AE">
        <w:rPr>
          <w:rFonts w:cs="Tahoma"/>
          <w:szCs w:val="20"/>
        </w:rPr>
        <w:t>2 espèces (Couleuvre à diadème de Clifford, Vipère de Maurétanie) qui risquent de passer en catégorie menacée sont probablement présentes sur le site, mais sont sans doute plus abondantes au niveau des oueds et des escarpements</w:t>
      </w:r>
    </w:p>
    <w:p w14:paraId="43766096" w14:textId="792AE19E" w:rsidR="003E2672" w:rsidRPr="008223AE" w:rsidRDefault="003E2672" w:rsidP="00B968DB">
      <w:pPr>
        <w:pStyle w:val="BGP-Textecourant"/>
        <w:numPr>
          <w:ilvl w:val="1"/>
          <w:numId w:val="44"/>
        </w:numPr>
        <w:ind w:left="720"/>
        <w:rPr>
          <w:rFonts w:cs="Tahoma"/>
          <w:szCs w:val="20"/>
        </w:rPr>
      </w:pPr>
      <w:r w:rsidRPr="008223AE">
        <w:rPr>
          <w:rFonts w:cs="Tahoma"/>
          <w:szCs w:val="20"/>
        </w:rPr>
        <w:t>2 des espèces endémiques du Maghreb (Acanthodactyle tacheté et Couleuvre à capuchon)</w:t>
      </w:r>
      <w:r w:rsidR="00B35038">
        <w:rPr>
          <w:rFonts w:cs="Tahoma"/>
          <w:szCs w:val="20"/>
        </w:rPr>
        <w:t xml:space="preserve"> </w:t>
      </w:r>
      <w:r w:rsidRPr="008223AE">
        <w:rPr>
          <w:rFonts w:cs="Tahoma"/>
          <w:szCs w:val="20"/>
        </w:rPr>
        <w:t>ne sont pas menacées</w:t>
      </w:r>
    </w:p>
    <w:p w14:paraId="2F643E60" w14:textId="77777777" w:rsidR="003E2672" w:rsidRPr="008223AE" w:rsidRDefault="003E2672" w:rsidP="00B968DB">
      <w:pPr>
        <w:pStyle w:val="BGP-Textecourant"/>
        <w:numPr>
          <w:ilvl w:val="1"/>
          <w:numId w:val="44"/>
        </w:numPr>
        <w:ind w:left="720"/>
        <w:rPr>
          <w:rFonts w:cs="Tahoma"/>
          <w:szCs w:val="20"/>
        </w:rPr>
      </w:pPr>
      <w:r w:rsidRPr="008223AE">
        <w:rPr>
          <w:rFonts w:cs="Tahoma"/>
          <w:szCs w:val="20"/>
        </w:rPr>
        <w:lastRenderedPageBreak/>
        <w:t>Remarquons la présence très probable de Vipère de Maurét</w:t>
      </w:r>
      <w:r w:rsidR="0036231C" w:rsidRPr="008223AE">
        <w:rPr>
          <w:rFonts w:cs="Tahoma"/>
          <w:szCs w:val="20"/>
        </w:rPr>
        <w:t>an</w:t>
      </w:r>
      <w:r w:rsidRPr="008223AE">
        <w:rPr>
          <w:rFonts w:cs="Tahoma"/>
          <w:szCs w:val="20"/>
        </w:rPr>
        <w:t>ie, espèce t</w:t>
      </w:r>
      <w:r w:rsidR="0036231C" w:rsidRPr="008223AE">
        <w:rPr>
          <w:rFonts w:cs="Tahoma"/>
          <w:szCs w:val="20"/>
        </w:rPr>
        <w:t>rès venimeuse et responsable d’</w:t>
      </w:r>
      <w:r w:rsidRPr="008223AE">
        <w:rPr>
          <w:rFonts w:cs="Tahoma"/>
          <w:szCs w:val="20"/>
        </w:rPr>
        <w:t>accidents</w:t>
      </w:r>
      <w:r w:rsidR="0036231C" w:rsidRPr="008223AE">
        <w:rPr>
          <w:rFonts w:cs="Tahoma"/>
          <w:szCs w:val="20"/>
        </w:rPr>
        <w:t>.</w:t>
      </w:r>
    </w:p>
    <w:p w14:paraId="33B9B83A" w14:textId="77777777" w:rsidR="003E2672" w:rsidRPr="008223AE" w:rsidRDefault="003E2672" w:rsidP="00E14406">
      <w:pPr>
        <w:pStyle w:val="BGP-Titre1111"/>
        <w:numPr>
          <w:ilvl w:val="3"/>
          <w:numId w:val="3"/>
        </w:numPr>
        <w:rPr>
          <w:rFonts w:cs="Tahoma"/>
          <w:color w:val="auto"/>
        </w:rPr>
      </w:pPr>
      <w:r w:rsidRPr="008223AE">
        <w:rPr>
          <w:rFonts w:cs="Tahoma"/>
          <w:color w:val="auto"/>
        </w:rPr>
        <w:t>La chasse et le projet ECWP</w:t>
      </w:r>
    </w:p>
    <w:p w14:paraId="76DD4A41" w14:textId="77777777" w:rsidR="003E2672" w:rsidRPr="008223AE" w:rsidRDefault="003E2672" w:rsidP="001C5BE3">
      <w:pPr>
        <w:pStyle w:val="BGP-Textecourant"/>
        <w:rPr>
          <w:rFonts w:cs="Tahoma"/>
          <w:szCs w:val="20"/>
        </w:rPr>
      </w:pPr>
      <w:r w:rsidRPr="008223AE">
        <w:rPr>
          <w:rFonts w:cs="Tahoma"/>
          <w:szCs w:val="20"/>
        </w:rPr>
        <w:t xml:space="preserve">Aucune espèce ne revêt un intérêt commercial spécifique dans le site et ses environs, hormis les cultures (oliveraies), à environ 4 km au sud-ouest du site. </w:t>
      </w:r>
    </w:p>
    <w:p w14:paraId="2276A0DE" w14:textId="057C48FC" w:rsidR="003E2672" w:rsidRPr="008223AE" w:rsidRDefault="003E2672" w:rsidP="001C5BE3">
      <w:pPr>
        <w:pStyle w:val="BGP-Textecourant"/>
        <w:rPr>
          <w:rFonts w:cs="Tahoma"/>
          <w:szCs w:val="20"/>
        </w:rPr>
      </w:pPr>
      <w:r w:rsidRPr="008223AE">
        <w:rPr>
          <w:rFonts w:cs="Tahoma"/>
          <w:szCs w:val="20"/>
        </w:rPr>
        <w:t xml:space="preserve">Depuis 1995, l’Emirates Center for Wildlife Propagation (ECWP) s’est installé près de Missour, puis près d’Enjil. L’ensemble de la Province de Missour est une réserve de chasse attribuée aux Emiratis, où des outardes houbara élevées en captivité sont </w:t>
      </w:r>
      <w:proofErr w:type="gramStart"/>
      <w:r w:rsidR="00B35038" w:rsidRPr="008223AE">
        <w:rPr>
          <w:rFonts w:cs="Tahoma"/>
          <w:szCs w:val="20"/>
        </w:rPr>
        <w:t>relâché</w:t>
      </w:r>
      <w:r w:rsidR="00B35038">
        <w:rPr>
          <w:rFonts w:cs="Tahoma"/>
          <w:szCs w:val="20"/>
        </w:rPr>
        <w:t>es</w:t>
      </w:r>
      <w:proofErr w:type="gramEnd"/>
      <w:r w:rsidRPr="008223AE">
        <w:rPr>
          <w:rFonts w:cs="Tahoma"/>
          <w:szCs w:val="20"/>
        </w:rPr>
        <w:t xml:space="preserve"> dans un objectif de conservation et de chasse durable. </w:t>
      </w:r>
    </w:p>
    <w:p w14:paraId="3C0624DD" w14:textId="77777777" w:rsidR="003E2672" w:rsidRPr="008223AE" w:rsidRDefault="003E2672" w:rsidP="001C5BE3">
      <w:pPr>
        <w:pStyle w:val="BGP-Textecourant"/>
        <w:rPr>
          <w:rFonts w:cs="Tahoma"/>
          <w:szCs w:val="20"/>
        </w:rPr>
      </w:pPr>
      <w:r w:rsidRPr="008223AE">
        <w:rPr>
          <w:rFonts w:cs="Tahoma"/>
          <w:szCs w:val="20"/>
        </w:rPr>
        <w:t xml:space="preserve">L’ensemble de la région fait l’objet de divers suivis centrés sur l’outarde, mais aussi d’autres espèces. Un réseau de postes de gardiennage (comme celui qui se trouve à l’entrée de la piste menant au secteur de la Centrale) permet de réduire efficacement le braconnage. </w:t>
      </w:r>
    </w:p>
    <w:p w14:paraId="52C0FF50" w14:textId="77777777" w:rsidR="003E2672" w:rsidRPr="008223AE" w:rsidRDefault="003E2672" w:rsidP="001C5BE3">
      <w:pPr>
        <w:pStyle w:val="BGP-Textecourant"/>
        <w:rPr>
          <w:rFonts w:cs="Tahoma"/>
          <w:szCs w:val="20"/>
        </w:rPr>
      </w:pPr>
      <w:r w:rsidRPr="008223AE">
        <w:rPr>
          <w:rFonts w:cs="Tahoma"/>
          <w:szCs w:val="20"/>
        </w:rPr>
        <w:t>C’est actuellement une des rares régions au Maroc où l’on peut observer aisément cette espèce.</w:t>
      </w:r>
    </w:p>
    <w:p w14:paraId="510F6F69" w14:textId="77777777" w:rsidR="003E2672" w:rsidRPr="008223AE" w:rsidRDefault="003E2672" w:rsidP="00E14406">
      <w:pPr>
        <w:pStyle w:val="BGP-Titre1111"/>
        <w:numPr>
          <w:ilvl w:val="3"/>
          <w:numId w:val="3"/>
        </w:numPr>
        <w:rPr>
          <w:rFonts w:cs="Tahoma"/>
          <w:color w:val="auto"/>
        </w:rPr>
      </w:pPr>
      <w:r w:rsidRPr="008223AE">
        <w:rPr>
          <w:rFonts w:cs="Tahoma"/>
          <w:color w:val="auto"/>
        </w:rPr>
        <w:t>Aires protégées</w:t>
      </w:r>
    </w:p>
    <w:p w14:paraId="5831F6B2" w14:textId="77777777" w:rsidR="003E2672" w:rsidRPr="008223AE" w:rsidRDefault="003E2672" w:rsidP="001C5BE3">
      <w:pPr>
        <w:pStyle w:val="BGP-Textecourant"/>
        <w:rPr>
          <w:rFonts w:cs="Tahoma"/>
          <w:szCs w:val="20"/>
        </w:rPr>
      </w:pPr>
      <w:r w:rsidRPr="008223AE">
        <w:rPr>
          <w:rFonts w:cs="Tahoma"/>
          <w:szCs w:val="20"/>
        </w:rPr>
        <w:t xml:space="preserve">Selon le Plan Directeur des Aires Protégées, deux Sites d’Intérêt Biologique et Ecologique (SIBE) se trouvent dans la région. </w:t>
      </w:r>
    </w:p>
    <w:p w14:paraId="0FD1E58E" w14:textId="77777777" w:rsidR="00130785" w:rsidRPr="008223AE" w:rsidRDefault="00130785" w:rsidP="00130785">
      <w:pPr>
        <w:jc w:val="center"/>
        <w:rPr>
          <w:rFonts w:cs="Tahoma"/>
          <w:color w:val="auto"/>
        </w:rPr>
      </w:pPr>
      <w:r w:rsidRPr="008223AE">
        <w:rPr>
          <w:rFonts w:cs="Tahoma"/>
          <w:noProof/>
          <w:color w:val="auto"/>
          <w:lang w:val="en-US" w:eastAsia="en-US"/>
        </w:rPr>
        <w:drawing>
          <wp:inline distT="0" distB="0" distL="0" distR="0" wp14:anchorId="611C9084" wp14:editId="1FE112C3">
            <wp:extent cx="4468275" cy="4498534"/>
            <wp:effectExtent l="0" t="0" r="2540" b="0"/>
            <wp:docPr id="374" name="Image 85" descr="MISSOUR 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ISSOUR AP.jpg"/>
                    <pic:cNvPicPr>
                      <a:picLocks noChangeAspect="1" noChangeArrowheads="1"/>
                    </pic:cNvPicPr>
                  </pic:nvPicPr>
                  <pic:blipFill>
                    <a:blip r:embed="rId50" cstate="email"/>
                    <a:srcRect/>
                    <a:stretch>
                      <a:fillRect/>
                    </a:stretch>
                  </pic:blipFill>
                  <pic:spPr bwMode="auto">
                    <a:xfrm>
                      <a:off x="0" y="0"/>
                      <a:ext cx="4468275" cy="4498534"/>
                    </a:xfrm>
                    <a:prstGeom prst="rect">
                      <a:avLst/>
                    </a:prstGeom>
                    <a:noFill/>
                    <a:ln w="9525">
                      <a:noFill/>
                      <a:miter lim="800000"/>
                      <a:headEnd/>
                      <a:tailEnd/>
                    </a:ln>
                  </pic:spPr>
                </pic:pic>
              </a:graphicData>
            </a:graphic>
          </wp:inline>
        </w:drawing>
      </w:r>
    </w:p>
    <w:p w14:paraId="026038BB" w14:textId="0C08A7DE" w:rsidR="00130785" w:rsidRPr="008223AE" w:rsidRDefault="00130785" w:rsidP="00130785">
      <w:pPr>
        <w:pStyle w:val="Caption"/>
        <w:rPr>
          <w:rFonts w:ascii="Tahoma" w:hAnsi="Tahoma" w:cs="Tahoma"/>
          <w:color w:val="auto"/>
        </w:rPr>
      </w:pPr>
      <w:bookmarkStart w:id="371" w:name="_Toc284614405"/>
      <w:r w:rsidRPr="008223AE">
        <w:rPr>
          <w:rFonts w:ascii="Tahoma" w:hAnsi="Tahoma" w:cs="Tahoma"/>
        </w:rPr>
        <w:t xml:space="preserve">Figure </w:t>
      </w:r>
      <w:r w:rsidR="00DB1D58" w:rsidRPr="008223AE">
        <w:rPr>
          <w:rFonts w:ascii="Tahoma" w:hAnsi="Tahoma" w:cs="Tahoma"/>
        </w:rPr>
        <w:fldChar w:fldCharType="begin"/>
      </w:r>
      <w:r w:rsidRPr="008223AE">
        <w:rPr>
          <w:rFonts w:ascii="Tahoma" w:hAnsi="Tahoma" w:cs="Tahoma"/>
        </w:rPr>
        <w:instrText xml:space="preserve"> SEQ Figure \* ARABIC </w:instrText>
      </w:r>
      <w:r w:rsidR="00DB1D58" w:rsidRPr="008223AE">
        <w:rPr>
          <w:rFonts w:ascii="Tahoma" w:hAnsi="Tahoma" w:cs="Tahoma"/>
        </w:rPr>
        <w:fldChar w:fldCharType="separate"/>
      </w:r>
      <w:r w:rsidR="0081384A">
        <w:rPr>
          <w:rFonts w:ascii="Tahoma" w:hAnsi="Tahoma" w:cs="Tahoma"/>
          <w:noProof/>
        </w:rPr>
        <w:t>21</w:t>
      </w:r>
      <w:r w:rsidR="00DB1D58" w:rsidRPr="008223AE">
        <w:rPr>
          <w:rFonts w:ascii="Tahoma" w:hAnsi="Tahoma" w:cs="Tahoma"/>
        </w:rPr>
        <w:fldChar w:fldCharType="end"/>
      </w:r>
      <w:r w:rsidRPr="008223AE">
        <w:rPr>
          <w:rFonts w:ascii="Tahoma" w:hAnsi="Tahoma" w:cs="Tahoma"/>
        </w:rPr>
        <w:t xml:space="preserve"> : Localisation du site de la Centrale et des Aires protégées de la région</w:t>
      </w:r>
      <w:bookmarkEnd w:id="371"/>
    </w:p>
    <w:p w14:paraId="304ADCF6" w14:textId="59061247" w:rsidR="003E2672" w:rsidRDefault="003E2672" w:rsidP="00CF7093">
      <w:pPr>
        <w:pStyle w:val="BGP-Textecourant"/>
        <w:ind w:left="540" w:right="971"/>
        <w:rPr>
          <w:rFonts w:cs="Tahoma"/>
          <w:sz w:val="19"/>
          <w:szCs w:val="19"/>
        </w:rPr>
      </w:pPr>
      <w:r w:rsidRPr="0021033A">
        <w:rPr>
          <w:rFonts w:cs="Tahoma"/>
          <w:sz w:val="19"/>
          <w:szCs w:val="19"/>
        </w:rPr>
        <w:t>Le SIBE du Jbel Tarhioult, justifié par la présence d’une forêt de chêne vert en limite d’aire, et de mouflon à manchettes, se trouve à 25 km au sud-ouest. Il n’a pas connu de mise en œuvre.</w:t>
      </w:r>
      <w:r w:rsidR="00CF7093">
        <w:rPr>
          <w:rFonts w:cs="Tahoma"/>
          <w:sz w:val="19"/>
          <w:szCs w:val="19"/>
        </w:rPr>
        <w:t xml:space="preserve"> </w:t>
      </w:r>
      <w:r w:rsidRPr="0021033A">
        <w:rPr>
          <w:rFonts w:cs="Tahoma"/>
          <w:sz w:val="19"/>
          <w:szCs w:val="19"/>
        </w:rPr>
        <w:t xml:space="preserve">Le SIBE d’Enjil, justifié par la présence d’une belle nappe d’alfa, et de gazelle de Cuvier, se trouve à 35 km au nord-ouest. </w:t>
      </w:r>
    </w:p>
    <w:p w14:paraId="5B1D1E75" w14:textId="77777777" w:rsidR="00CF7093" w:rsidRPr="0021033A" w:rsidRDefault="00CF7093" w:rsidP="00CF7093">
      <w:pPr>
        <w:pStyle w:val="BGP-Textecourant"/>
        <w:ind w:left="540" w:right="971"/>
        <w:rPr>
          <w:rFonts w:cs="Tahoma"/>
          <w:sz w:val="19"/>
          <w:szCs w:val="19"/>
        </w:rPr>
      </w:pPr>
    </w:p>
    <w:p w14:paraId="430BA12F" w14:textId="77777777" w:rsidR="003E2672" w:rsidRPr="008223AE" w:rsidRDefault="0038062A" w:rsidP="00E14406">
      <w:pPr>
        <w:pStyle w:val="BGP-Titre1111"/>
        <w:numPr>
          <w:ilvl w:val="3"/>
          <w:numId w:val="3"/>
        </w:numPr>
        <w:rPr>
          <w:rFonts w:cs="Tahoma"/>
          <w:color w:val="auto"/>
        </w:rPr>
      </w:pPr>
      <w:r w:rsidRPr="008223AE">
        <w:rPr>
          <w:rFonts w:cs="Tahoma"/>
          <w:color w:val="auto"/>
        </w:rPr>
        <w:lastRenderedPageBreak/>
        <w:t>Conclusions</w:t>
      </w:r>
    </w:p>
    <w:p w14:paraId="30335D6B" w14:textId="77777777" w:rsidR="003E2672" w:rsidRPr="0021033A" w:rsidRDefault="003E2672" w:rsidP="00C84D5A">
      <w:pPr>
        <w:pStyle w:val="BGP-Textecourant"/>
        <w:numPr>
          <w:ilvl w:val="0"/>
          <w:numId w:val="47"/>
        </w:numPr>
        <w:rPr>
          <w:rFonts w:cs="Tahoma"/>
          <w:sz w:val="19"/>
          <w:szCs w:val="19"/>
        </w:rPr>
      </w:pPr>
      <w:r w:rsidRPr="0021033A">
        <w:rPr>
          <w:rFonts w:cs="Tahoma"/>
          <w:sz w:val="19"/>
          <w:szCs w:val="19"/>
        </w:rPr>
        <w:t xml:space="preserve">Le site en lui-même est relativement pauvre en espèces, du fait du </w:t>
      </w:r>
      <w:r w:rsidR="003C4B8A" w:rsidRPr="0021033A">
        <w:rPr>
          <w:rFonts w:cs="Tahoma"/>
          <w:sz w:val="19"/>
          <w:szCs w:val="19"/>
        </w:rPr>
        <w:t>surpâturage</w:t>
      </w:r>
      <w:r w:rsidRPr="0021033A">
        <w:rPr>
          <w:rFonts w:cs="Tahoma"/>
          <w:sz w:val="19"/>
          <w:szCs w:val="19"/>
        </w:rPr>
        <w:t xml:space="preserve"> et d’une sècheresse prolongée.</w:t>
      </w:r>
      <w:r w:rsidR="003C4B8A" w:rsidRPr="0021033A">
        <w:rPr>
          <w:rFonts w:cs="Tahoma"/>
          <w:sz w:val="19"/>
          <w:szCs w:val="19"/>
        </w:rPr>
        <w:t xml:space="preserve"> </w:t>
      </w:r>
      <w:r w:rsidRPr="0021033A">
        <w:rPr>
          <w:rFonts w:cs="Tahoma"/>
          <w:sz w:val="19"/>
          <w:szCs w:val="19"/>
        </w:rPr>
        <w:t>Les espèces présentes ont un faible niveau de patrimonialité, et le milieu est globalement bien représenté dans l’ensemble de la région.</w:t>
      </w:r>
    </w:p>
    <w:p w14:paraId="3D93A771" w14:textId="2427CECA" w:rsidR="003E2672" w:rsidRPr="0021033A" w:rsidRDefault="003E2672" w:rsidP="00675623">
      <w:pPr>
        <w:pStyle w:val="BGP-Textecourant"/>
        <w:numPr>
          <w:ilvl w:val="0"/>
          <w:numId w:val="47"/>
        </w:numPr>
        <w:rPr>
          <w:rFonts w:cs="Tahoma"/>
          <w:sz w:val="19"/>
          <w:szCs w:val="19"/>
        </w:rPr>
      </w:pPr>
      <w:r w:rsidRPr="0021033A">
        <w:rPr>
          <w:rFonts w:cs="Tahoma"/>
          <w:sz w:val="19"/>
          <w:szCs w:val="19"/>
        </w:rPr>
        <w:t xml:space="preserve">La présence occasionnelle d’Outarde houbara, espèce </w:t>
      </w:r>
      <w:r w:rsidR="007E181B">
        <w:rPr>
          <w:rFonts w:cs="Tahoma"/>
          <w:sz w:val="19"/>
          <w:szCs w:val="19"/>
        </w:rPr>
        <w:t>vulnérable</w:t>
      </w:r>
      <w:r w:rsidRPr="0021033A">
        <w:rPr>
          <w:rFonts w:cs="Tahoma"/>
          <w:sz w:val="19"/>
          <w:szCs w:val="19"/>
        </w:rPr>
        <w:t xml:space="preserve">, conduit à </w:t>
      </w:r>
      <w:r w:rsidR="00B821EF" w:rsidRPr="0021033A">
        <w:rPr>
          <w:rFonts w:cs="Tahoma"/>
          <w:sz w:val="19"/>
          <w:szCs w:val="19"/>
        </w:rPr>
        <w:t xml:space="preserve">envisager une </w:t>
      </w:r>
      <w:r w:rsidR="0027574A">
        <w:rPr>
          <w:rFonts w:cs="Tahoma"/>
          <w:sz w:val="19"/>
          <w:szCs w:val="19"/>
        </w:rPr>
        <w:t>collaboration avec les autorités des ECWP lors de la conception détaillé de la centrale</w:t>
      </w:r>
      <w:r w:rsidR="00B821EF" w:rsidRPr="0021033A">
        <w:rPr>
          <w:rFonts w:cs="Tahoma"/>
          <w:sz w:val="19"/>
          <w:szCs w:val="19"/>
        </w:rPr>
        <w:t xml:space="preserve"> afin de mieux apprécier l’usage potentiel du site par cette espèce. Des mesures d’atténuation ou de compensation pourront également être envisagées dans les EIES : par exemple réaliser l</w:t>
      </w:r>
      <w:r w:rsidRPr="0021033A">
        <w:rPr>
          <w:rFonts w:cs="Tahoma"/>
          <w:sz w:val="19"/>
          <w:szCs w:val="19"/>
        </w:rPr>
        <w:t>es travaux sur le site hors période de nidification (c</w:t>
      </w:r>
      <w:r w:rsidR="003C4B8A" w:rsidRPr="0021033A">
        <w:rPr>
          <w:rFonts w:cs="Tahoma"/>
          <w:sz w:val="19"/>
          <w:szCs w:val="19"/>
        </w:rPr>
        <w:t xml:space="preserve">’est à </w:t>
      </w:r>
      <w:r w:rsidRPr="0021033A">
        <w:rPr>
          <w:rFonts w:cs="Tahoma"/>
          <w:sz w:val="19"/>
          <w:szCs w:val="19"/>
        </w:rPr>
        <w:t>d</w:t>
      </w:r>
      <w:r w:rsidR="003C4B8A" w:rsidRPr="0021033A">
        <w:rPr>
          <w:rFonts w:cs="Tahoma"/>
          <w:sz w:val="19"/>
          <w:szCs w:val="19"/>
        </w:rPr>
        <w:t>ire</w:t>
      </w:r>
      <w:r w:rsidRPr="0021033A">
        <w:rPr>
          <w:rFonts w:cs="Tahoma"/>
          <w:sz w:val="19"/>
          <w:szCs w:val="19"/>
        </w:rPr>
        <w:t xml:space="preserve"> hors période de janvier à mai)</w:t>
      </w:r>
      <w:r w:rsidR="00B821EF" w:rsidRPr="0021033A">
        <w:rPr>
          <w:rFonts w:cs="Tahoma"/>
          <w:sz w:val="19"/>
          <w:szCs w:val="19"/>
        </w:rPr>
        <w:t xml:space="preserve"> ou mettre en place une compensation par amélioration d’autres milieux afin de favoriser la nidification à certains endroits</w:t>
      </w:r>
      <w:r w:rsidRPr="0021033A">
        <w:rPr>
          <w:rFonts w:cs="Tahoma"/>
          <w:sz w:val="19"/>
          <w:szCs w:val="19"/>
        </w:rPr>
        <w:t>.</w:t>
      </w:r>
    </w:p>
    <w:p w14:paraId="648B5E29" w14:textId="77777777" w:rsidR="003E2672" w:rsidRPr="0021033A" w:rsidRDefault="003E2672" w:rsidP="00C84D5A">
      <w:pPr>
        <w:pStyle w:val="BGP-Textecourant"/>
        <w:numPr>
          <w:ilvl w:val="0"/>
          <w:numId w:val="47"/>
        </w:numPr>
        <w:rPr>
          <w:rFonts w:cs="Tahoma"/>
          <w:sz w:val="19"/>
          <w:szCs w:val="19"/>
        </w:rPr>
      </w:pPr>
      <w:r w:rsidRPr="0021033A">
        <w:rPr>
          <w:rFonts w:cs="Tahoma"/>
          <w:sz w:val="19"/>
          <w:szCs w:val="19"/>
        </w:rPr>
        <w:t>La présence dans les environs de Gazelle de Cuvier et des passages occasionnels sont à relever.</w:t>
      </w:r>
    </w:p>
    <w:p w14:paraId="51A82901" w14:textId="77777777" w:rsidR="003E2672" w:rsidRPr="0021033A" w:rsidRDefault="003E2672" w:rsidP="00C84D5A">
      <w:pPr>
        <w:pStyle w:val="BGP-Textecourant"/>
        <w:numPr>
          <w:ilvl w:val="0"/>
          <w:numId w:val="47"/>
        </w:numPr>
        <w:rPr>
          <w:rFonts w:cs="Tahoma"/>
          <w:sz w:val="19"/>
          <w:szCs w:val="19"/>
        </w:rPr>
      </w:pPr>
      <w:r w:rsidRPr="0021033A">
        <w:rPr>
          <w:rFonts w:cs="Tahoma"/>
          <w:sz w:val="19"/>
          <w:szCs w:val="19"/>
        </w:rPr>
        <w:t xml:space="preserve">Par ailleurs, le statut de Réserve de Chasse du secteur, les efforts conséquents entrepris par l’ECWP de Missour pour une gestion durable de l’Outarde houbara et le niveau de protection dont jouissent l’Outarde houbara et la Gazelle de Cuvier impliquent que le personnel (travaux et gestion de la Centrale) soit dûment averti de l’interdiction de la chasse ; la proximité du poste de gardiennage émirati permettant de s’assurer de l’effectivité de cette interdiction. </w:t>
      </w:r>
    </w:p>
    <w:p w14:paraId="37E9C440" w14:textId="431CAB97" w:rsidR="0022165D" w:rsidRPr="0021033A" w:rsidRDefault="003E2672" w:rsidP="00B968DB">
      <w:pPr>
        <w:pStyle w:val="BGP-Textecourant"/>
        <w:numPr>
          <w:ilvl w:val="0"/>
          <w:numId w:val="47"/>
        </w:numPr>
        <w:rPr>
          <w:sz w:val="19"/>
          <w:szCs w:val="19"/>
        </w:rPr>
      </w:pPr>
      <w:r w:rsidRPr="0021033A">
        <w:rPr>
          <w:rFonts w:cs="Tahoma"/>
          <w:sz w:val="19"/>
          <w:szCs w:val="19"/>
        </w:rPr>
        <w:t>Les SIBE du Jbel Tarhioult et d’Enjil se trouvent à des distances qui excluent toute interaction négative.</w:t>
      </w:r>
    </w:p>
    <w:p w14:paraId="65CB9AFB" w14:textId="77777777" w:rsidR="00CA784C" w:rsidRPr="008625B3" w:rsidRDefault="00CA784C" w:rsidP="008625B3">
      <w:pPr>
        <w:pStyle w:val="BGP-Titre11"/>
        <w:numPr>
          <w:ilvl w:val="1"/>
          <w:numId w:val="2"/>
        </w:numPr>
        <w:ind w:left="578" w:hanging="578"/>
        <w:rPr>
          <w:rFonts w:cs="Tahoma"/>
          <w:color w:val="auto"/>
        </w:rPr>
      </w:pPr>
      <w:bookmarkStart w:id="372" w:name="_Toc283495296"/>
      <w:bookmarkStart w:id="373" w:name="_Toc284653427"/>
      <w:r w:rsidRPr="008625B3">
        <w:rPr>
          <w:rFonts w:cs="Tahoma"/>
          <w:color w:val="auto"/>
        </w:rPr>
        <w:t>Paysage et patrimoine</w:t>
      </w:r>
      <w:bookmarkEnd w:id="372"/>
      <w:bookmarkEnd w:id="373"/>
    </w:p>
    <w:p w14:paraId="23495B6A" w14:textId="77777777" w:rsidR="00CA784C" w:rsidRPr="008223AE" w:rsidRDefault="00CA784C" w:rsidP="00CA784C">
      <w:pPr>
        <w:pStyle w:val="BGP-Textecourant"/>
        <w:rPr>
          <w:rFonts w:cs="Calibri"/>
          <w:szCs w:val="20"/>
        </w:rPr>
      </w:pPr>
      <w:r w:rsidRPr="008223AE">
        <w:rPr>
          <w:rFonts w:cs="Calibri"/>
          <w:szCs w:val="20"/>
        </w:rPr>
        <w:t>Le paysage local est caractérisé par :</w:t>
      </w:r>
    </w:p>
    <w:p w14:paraId="5044BD42" w14:textId="77777777" w:rsidR="00CA784C" w:rsidRPr="008223AE" w:rsidRDefault="00CA784C" w:rsidP="00C84D5A">
      <w:pPr>
        <w:pStyle w:val="BGP-Textecourant"/>
        <w:numPr>
          <w:ilvl w:val="0"/>
          <w:numId w:val="46"/>
        </w:numPr>
        <w:rPr>
          <w:szCs w:val="20"/>
        </w:rPr>
      </w:pPr>
      <w:r w:rsidRPr="008223AE">
        <w:rPr>
          <w:szCs w:val="20"/>
        </w:rPr>
        <w:t xml:space="preserve">Des éléments de relief marqués : </w:t>
      </w:r>
    </w:p>
    <w:p w14:paraId="781D7F50" w14:textId="77777777" w:rsidR="00CA784C" w:rsidRPr="008223AE" w:rsidRDefault="00CA784C" w:rsidP="00B35038">
      <w:pPr>
        <w:pStyle w:val="BGP-Textecourant"/>
        <w:numPr>
          <w:ilvl w:val="1"/>
          <w:numId w:val="46"/>
        </w:numPr>
        <w:tabs>
          <w:tab w:val="clear" w:pos="1440"/>
          <w:tab w:val="num" w:pos="1170"/>
        </w:tabs>
        <w:ind w:left="1170" w:hanging="450"/>
        <w:rPr>
          <w:szCs w:val="20"/>
        </w:rPr>
      </w:pPr>
      <w:r w:rsidRPr="008223AE">
        <w:rPr>
          <w:szCs w:val="20"/>
        </w:rPr>
        <w:t>Le réseau hydrographique, avec les dépressions creusées par l’oued Seheb Saha en bordure Est du site, l’Oued Mguibre à 4 km au Nord-Ouest, l’oued</w:t>
      </w:r>
      <w:r w:rsidR="003C4B8A" w:rsidRPr="008223AE">
        <w:rPr>
          <w:szCs w:val="20"/>
        </w:rPr>
        <w:t xml:space="preserve"> </w:t>
      </w:r>
      <w:r w:rsidRPr="008223AE">
        <w:rPr>
          <w:szCs w:val="20"/>
        </w:rPr>
        <w:t>Tikoufamine au Sud. Ces cours d’eau sont orientées selon des axes Nord/Sud.</w:t>
      </w:r>
    </w:p>
    <w:p w14:paraId="1EAA274F" w14:textId="77777777" w:rsidR="00CA784C" w:rsidRPr="008223AE" w:rsidRDefault="00CA784C" w:rsidP="00B35038">
      <w:pPr>
        <w:pStyle w:val="BGP-Textecourant"/>
        <w:numPr>
          <w:ilvl w:val="1"/>
          <w:numId w:val="46"/>
        </w:numPr>
        <w:tabs>
          <w:tab w:val="clear" w:pos="1440"/>
          <w:tab w:val="num" w:pos="1170"/>
        </w:tabs>
        <w:ind w:left="1170" w:hanging="450"/>
        <w:rPr>
          <w:szCs w:val="20"/>
        </w:rPr>
      </w:pPr>
      <w:r w:rsidRPr="008223AE">
        <w:rPr>
          <w:szCs w:val="20"/>
        </w:rPr>
        <w:t>Des points hauts et crêtes à l’Ouest et au Sud du site (altitude jusqu’à 1240 m), et des reliefs plus éloignés vers le Nord,</w:t>
      </w:r>
    </w:p>
    <w:p w14:paraId="00B2D64C" w14:textId="77777777" w:rsidR="00CA784C" w:rsidRPr="008223AE" w:rsidRDefault="00CA784C" w:rsidP="00B35038">
      <w:pPr>
        <w:pStyle w:val="BGP-Textecourant"/>
        <w:numPr>
          <w:ilvl w:val="1"/>
          <w:numId w:val="46"/>
        </w:numPr>
        <w:tabs>
          <w:tab w:val="clear" w:pos="1440"/>
          <w:tab w:val="num" w:pos="1170"/>
        </w:tabs>
        <w:ind w:left="1170" w:hanging="450"/>
        <w:rPr>
          <w:szCs w:val="20"/>
        </w:rPr>
      </w:pPr>
      <w:r w:rsidRPr="008223AE">
        <w:rPr>
          <w:szCs w:val="20"/>
        </w:rPr>
        <w:t>Un relief de plaine s’étendant vers l’Est du site.</w:t>
      </w:r>
    </w:p>
    <w:p w14:paraId="67D3D7DB" w14:textId="77777777" w:rsidR="00CA784C" w:rsidRPr="008223AE" w:rsidRDefault="00CA784C" w:rsidP="00C84D5A">
      <w:pPr>
        <w:pStyle w:val="BGP-Textecourant"/>
        <w:numPr>
          <w:ilvl w:val="0"/>
          <w:numId w:val="46"/>
        </w:numPr>
        <w:rPr>
          <w:szCs w:val="20"/>
        </w:rPr>
      </w:pPr>
      <w:r w:rsidRPr="008223AE">
        <w:rPr>
          <w:szCs w:val="20"/>
        </w:rPr>
        <w:t>Des sols occupés par :</w:t>
      </w:r>
    </w:p>
    <w:p w14:paraId="450CD9E1" w14:textId="77777777" w:rsidR="00CA784C" w:rsidRPr="008223AE" w:rsidRDefault="00CA784C" w:rsidP="00B968DB">
      <w:pPr>
        <w:pStyle w:val="BGP-Textecourant"/>
        <w:numPr>
          <w:ilvl w:val="1"/>
          <w:numId w:val="46"/>
        </w:numPr>
        <w:tabs>
          <w:tab w:val="clear" w:pos="1440"/>
          <w:tab w:val="num" w:pos="1170"/>
        </w:tabs>
        <w:ind w:left="1170" w:hanging="450"/>
        <w:rPr>
          <w:szCs w:val="20"/>
        </w:rPr>
      </w:pPr>
      <w:r w:rsidRPr="008223AE">
        <w:rPr>
          <w:szCs w:val="20"/>
        </w:rPr>
        <w:t>Sols nus arides sur les zones de plateau,</w:t>
      </w:r>
    </w:p>
    <w:p w14:paraId="190F7292" w14:textId="45CBA3ED" w:rsidR="00CA784C" w:rsidRPr="008223AE" w:rsidRDefault="00CA784C" w:rsidP="00B968DB">
      <w:pPr>
        <w:pStyle w:val="BGP-Textecourant"/>
        <w:numPr>
          <w:ilvl w:val="1"/>
          <w:numId w:val="46"/>
        </w:numPr>
        <w:tabs>
          <w:tab w:val="clear" w:pos="1440"/>
          <w:tab w:val="num" w:pos="1170"/>
        </w:tabs>
        <w:ind w:left="1170" w:hanging="450"/>
        <w:rPr>
          <w:szCs w:val="20"/>
        </w:rPr>
      </w:pPr>
      <w:r w:rsidRPr="008223AE">
        <w:rPr>
          <w:szCs w:val="20"/>
        </w:rPr>
        <w:t>Cultures sous forme de petites parcelles irriguées le long de l’oued Mguiber</w:t>
      </w:r>
    </w:p>
    <w:p w14:paraId="00AAF8C0" w14:textId="77777777" w:rsidR="00CA784C" w:rsidRPr="008223AE" w:rsidRDefault="00CA784C" w:rsidP="00B968DB">
      <w:pPr>
        <w:pStyle w:val="BGP-Textecourant"/>
        <w:numPr>
          <w:ilvl w:val="1"/>
          <w:numId w:val="46"/>
        </w:numPr>
        <w:tabs>
          <w:tab w:val="clear" w:pos="1440"/>
          <w:tab w:val="num" w:pos="1170"/>
        </w:tabs>
        <w:ind w:left="1170" w:hanging="450"/>
        <w:rPr>
          <w:szCs w:val="20"/>
        </w:rPr>
      </w:pPr>
      <w:r w:rsidRPr="008223AE">
        <w:rPr>
          <w:szCs w:val="20"/>
        </w:rPr>
        <w:t>Habitats dispersés et/ou groupés e douars.</w:t>
      </w:r>
    </w:p>
    <w:p w14:paraId="3A158995" w14:textId="77777777" w:rsidR="00CA784C" w:rsidRPr="008223AE" w:rsidRDefault="00CA784C" w:rsidP="00CA784C">
      <w:pPr>
        <w:pStyle w:val="BGP-Textecourant"/>
        <w:rPr>
          <w:szCs w:val="20"/>
        </w:rPr>
      </w:pPr>
      <w:r w:rsidRPr="008223AE">
        <w:rPr>
          <w:szCs w:val="20"/>
        </w:rPr>
        <w:t>Les routes régionales R601 et provinciales P5112, P5127 structurent également le paysage.</w:t>
      </w:r>
    </w:p>
    <w:p w14:paraId="674BFCEF" w14:textId="77777777" w:rsidR="00CA784C" w:rsidRPr="008223AE" w:rsidRDefault="00CA784C" w:rsidP="00CA784C">
      <w:pPr>
        <w:pStyle w:val="BGP-Textecourant"/>
        <w:rPr>
          <w:rFonts w:cs="Calibri"/>
          <w:szCs w:val="20"/>
        </w:rPr>
      </w:pPr>
      <w:r w:rsidRPr="008223AE">
        <w:rPr>
          <w:rFonts w:cs="Calibri"/>
          <w:szCs w:val="20"/>
        </w:rPr>
        <w:t>Le site est caractérisé par l'absence d'obstacles physique (espace dégagé), la planéité de sa surface (pente très légère), ce qui offre des vues dégagées vers et depuis les alentours.</w:t>
      </w:r>
    </w:p>
    <w:p w14:paraId="69334007" w14:textId="77777777" w:rsidR="00CA784C" w:rsidRPr="008223AE" w:rsidRDefault="00CA784C" w:rsidP="00CA784C">
      <w:pPr>
        <w:pStyle w:val="BGP-Textecourant"/>
        <w:rPr>
          <w:rFonts w:cs="Calibri"/>
          <w:szCs w:val="20"/>
        </w:rPr>
      </w:pPr>
      <w:r w:rsidRPr="008223AE">
        <w:rPr>
          <w:rFonts w:cs="Calibri"/>
          <w:szCs w:val="20"/>
        </w:rPr>
        <w:t>Les habitations sont éloignées du site et aucun patrimoine historique ou archéologique n’est recensé aux environs du site.</w:t>
      </w:r>
    </w:p>
    <w:p w14:paraId="6E2C3943" w14:textId="55005802" w:rsidR="00CA784C" w:rsidRPr="008223AE" w:rsidRDefault="00443D46" w:rsidP="00CA784C">
      <w:pPr>
        <w:pStyle w:val="BGP-Textecourant"/>
        <w:rPr>
          <w:rFonts w:cs="Calibri"/>
          <w:szCs w:val="20"/>
        </w:rPr>
      </w:pPr>
      <w:r>
        <w:rPr>
          <w:rFonts w:cs="Calibri"/>
          <w:noProof/>
          <w:szCs w:val="20"/>
          <w:lang w:val="en-US" w:eastAsia="en-US"/>
        </w:rPr>
        <w:lastRenderedPageBreak/>
        <mc:AlternateContent>
          <mc:Choice Requires="wps">
            <w:drawing>
              <wp:anchor distT="0" distB="0" distL="114300" distR="114300" simplePos="0" relativeHeight="251684352" behindDoc="0" locked="0" layoutInCell="1" allowOverlap="1" wp14:anchorId="76E213A3" wp14:editId="40749EE4">
                <wp:simplePos x="0" y="0"/>
                <wp:positionH relativeFrom="column">
                  <wp:posOffset>572770</wp:posOffset>
                </wp:positionH>
                <wp:positionV relativeFrom="paragraph">
                  <wp:posOffset>3336925</wp:posOffset>
                </wp:positionV>
                <wp:extent cx="1138555" cy="222885"/>
                <wp:effectExtent l="0" t="0" r="0" b="5715"/>
                <wp:wrapNone/>
                <wp:docPr id="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22885"/>
                        </a:xfrm>
                        <a:prstGeom prst="rect">
                          <a:avLst/>
                        </a:prstGeom>
                        <a:noFill/>
                        <a:ln w="9525">
                          <a:noFill/>
                          <a:miter lim="800000"/>
                          <a:headEnd/>
                          <a:tailEnd/>
                        </a:ln>
                      </wps:spPr>
                      <wps:txbx>
                        <w:txbxContent>
                          <w:p w14:paraId="03327A9E" w14:textId="77777777" w:rsidR="00EF141A" w:rsidRPr="0079148F" w:rsidRDefault="00EF141A" w:rsidP="00CA784C">
                            <w:pPr>
                              <w:rPr>
                                <w:b/>
                                <w:sz w:val="16"/>
                                <w:szCs w:val="16"/>
                              </w:rPr>
                            </w:pPr>
                            <w:r w:rsidRPr="0079148F">
                              <w:rPr>
                                <w:b/>
                                <w:sz w:val="16"/>
                                <w:szCs w:val="16"/>
                              </w:rPr>
                              <w:t xml:space="preserve">Oued </w:t>
                            </w:r>
                            <w:r>
                              <w:rPr>
                                <w:b/>
                                <w:sz w:val="16"/>
                                <w:szCs w:val="16"/>
                              </w:rPr>
                              <w:t>Tikoufamine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7" type="#_x0000_t202" style="position:absolute;left:0;text-align:left;margin-left:45.1pt;margin-top:262.75pt;width:89.65pt;height:17.5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" filled="f" stroked="f">
                <v:textbox style="mso-fit-shape-to-text:t">
                  <w:txbxContent>
                    <w:p w14:paraId="03327A9E" w14:textId="77777777" w:rsidR="00EF141A" w:rsidRPr="0079148F" w:rsidRDefault="00EF141A" w:rsidP="00CA784C">
                      <w:pPr>
                        <w:rPr>
                          <w:b/>
                          <w:sz w:val="16"/>
                          <w:szCs w:val="16"/>
                        </w:rPr>
                      </w:pPr>
                      <w:r w:rsidRPr="0079148F">
                        <w:rPr>
                          <w:b/>
                          <w:sz w:val="16"/>
                          <w:szCs w:val="16"/>
                        </w:rPr>
                        <w:t xml:space="preserve">Oued </w:t>
                      </w:r>
                      <w:r>
                        <w:rPr>
                          <w:b/>
                          <w:sz w:val="16"/>
                          <w:szCs w:val="16"/>
                        </w:rPr>
                        <w:t>Tikoufamine</w:t>
                      </w:r>
                    </w:p>
                  </w:txbxContent>
                </v:textbox>
              </v:shape>
            </w:pict>
          </mc:Fallback>
        </mc:AlternateContent>
      </w:r>
      <w:r>
        <w:rPr>
          <w:rFonts w:cs="Calibri"/>
          <w:noProof/>
          <w:szCs w:val="20"/>
          <w:lang w:val="en-US" w:eastAsia="en-US"/>
        </w:rPr>
        <mc:AlternateContent>
          <mc:Choice Requires="wps">
            <w:drawing>
              <wp:anchor distT="0" distB="0" distL="114300" distR="114300" simplePos="0" relativeHeight="251686400" behindDoc="0" locked="0" layoutInCell="1" allowOverlap="1" wp14:anchorId="5A185BFC" wp14:editId="685005F5">
                <wp:simplePos x="0" y="0"/>
                <wp:positionH relativeFrom="column">
                  <wp:posOffset>3030855</wp:posOffset>
                </wp:positionH>
                <wp:positionV relativeFrom="paragraph">
                  <wp:posOffset>1056640</wp:posOffset>
                </wp:positionV>
                <wp:extent cx="1163320" cy="222885"/>
                <wp:effectExtent l="0" t="0" r="0" b="5715"/>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w="9525">
                          <a:noFill/>
                          <a:miter lim="800000"/>
                          <a:headEnd/>
                          <a:tailEnd/>
                        </a:ln>
                      </wps:spPr>
                      <wps:txbx>
                        <w:txbxContent>
                          <w:p w14:paraId="2CAC1248" w14:textId="77777777" w:rsidR="00EF141A" w:rsidRPr="00200105" w:rsidRDefault="00EF141A" w:rsidP="00CA784C">
                            <w:pPr>
                              <w:rPr>
                                <w:b/>
                                <w:sz w:val="16"/>
                                <w:szCs w:val="16"/>
                              </w:rPr>
                            </w:pPr>
                            <w:r w:rsidRPr="00200105">
                              <w:rPr>
                                <w:b/>
                                <w:sz w:val="16"/>
                                <w:szCs w:val="16"/>
                              </w:rPr>
                              <w:t xml:space="preserve">Oued </w:t>
                            </w:r>
                            <w:r>
                              <w:rPr>
                                <w:b/>
                                <w:sz w:val="16"/>
                                <w:szCs w:val="16"/>
                              </w:rPr>
                              <w:t>Seheb Saha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38.65pt;margin-top:83.2pt;width:91.6pt;height:17.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" filled="f" stroked="f">
                <v:textbox style="mso-fit-shape-to-text:t">
                  <w:txbxContent>
                    <w:p w14:paraId="2CAC1248" w14:textId="77777777" w:rsidR="00EF141A" w:rsidRPr="00200105" w:rsidRDefault="00EF141A" w:rsidP="00CA784C">
                      <w:pPr>
                        <w:rPr>
                          <w:b/>
                          <w:sz w:val="16"/>
                          <w:szCs w:val="16"/>
                        </w:rPr>
                      </w:pPr>
                      <w:r w:rsidRPr="00200105">
                        <w:rPr>
                          <w:b/>
                          <w:sz w:val="16"/>
                          <w:szCs w:val="16"/>
                        </w:rPr>
                        <w:t xml:space="preserve">Oued </w:t>
                      </w:r>
                      <w:r>
                        <w:rPr>
                          <w:b/>
                          <w:sz w:val="16"/>
                          <w:szCs w:val="16"/>
                        </w:rPr>
                        <w:t>Seheb Saha</w:t>
                      </w:r>
                    </w:p>
                  </w:txbxContent>
                </v:textbox>
              </v:shape>
            </w:pict>
          </mc:Fallback>
        </mc:AlternateContent>
      </w:r>
      <w:r>
        <w:rPr>
          <w:rFonts w:cs="Calibri"/>
          <w:noProof/>
          <w:szCs w:val="20"/>
          <w:lang w:val="en-US" w:eastAsia="en-US"/>
        </w:rPr>
        <mc:AlternateContent>
          <mc:Choice Requires="wps">
            <w:drawing>
              <wp:anchor distT="0" distB="0" distL="114300" distR="114300" simplePos="0" relativeHeight="251682304" behindDoc="0" locked="0" layoutInCell="1" allowOverlap="1" wp14:anchorId="738DB17A" wp14:editId="623B6F6F">
                <wp:simplePos x="0" y="0"/>
                <wp:positionH relativeFrom="column">
                  <wp:posOffset>739140</wp:posOffset>
                </wp:positionH>
                <wp:positionV relativeFrom="paragraph">
                  <wp:posOffset>285115</wp:posOffset>
                </wp:positionV>
                <wp:extent cx="972820" cy="222885"/>
                <wp:effectExtent l="0" t="0" r="0" b="5715"/>
                <wp:wrapNone/>
                <wp:docPr id="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22885"/>
                        </a:xfrm>
                        <a:prstGeom prst="rect">
                          <a:avLst/>
                        </a:prstGeom>
                        <a:noFill/>
                        <a:ln w="9525">
                          <a:noFill/>
                          <a:miter lim="800000"/>
                          <a:headEnd/>
                          <a:tailEnd/>
                        </a:ln>
                      </wps:spPr>
                      <wps:txbx>
                        <w:txbxContent>
                          <w:p w14:paraId="7BA50C3E" w14:textId="77777777" w:rsidR="00EF141A" w:rsidRPr="00200105" w:rsidRDefault="00EF141A" w:rsidP="00CA784C">
                            <w:pPr>
                              <w:rPr>
                                <w:b/>
                                <w:sz w:val="16"/>
                                <w:szCs w:val="16"/>
                              </w:rPr>
                            </w:pPr>
                            <w:r w:rsidRPr="00200105">
                              <w:rPr>
                                <w:b/>
                                <w:sz w:val="16"/>
                                <w:szCs w:val="16"/>
                              </w:rPr>
                              <w:t>Oued Mguibre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58.2pt;margin-top:22.45pt;width:76.6pt;height:17.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" filled="f" stroked="f">
                <v:textbox style="mso-fit-shape-to-text:t">
                  <w:txbxContent>
                    <w:p w14:paraId="7BA50C3E" w14:textId="77777777" w:rsidR="00EF141A" w:rsidRPr="00200105" w:rsidRDefault="00EF141A" w:rsidP="00CA784C">
                      <w:pPr>
                        <w:rPr>
                          <w:b/>
                          <w:sz w:val="16"/>
                          <w:szCs w:val="16"/>
                        </w:rPr>
                      </w:pPr>
                      <w:r w:rsidRPr="00200105">
                        <w:rPr>
                          <w:b/>
                          <w:sz w:val="16"/>
                          <w:szCs w:val="16"/>
                        </w:rPr>
                        <w:t>Oued Mguibre</w:t>
                      </w:r>
                    </w:p>
                  </w:txbxContent>
                </v:textbox>
              </v:shape>
            </w:pict>
          </mc:Fallback>
        </mc:AlternateContent>
      </w:r>
      <w:r>
        <w:rPr>
          <w:rFonts w:cs="Calibri"/>
          <w:noProof/>
          <w:szCs w:val="20"/>
          <w:lang w:val="en-US" w:eastAsia="en-US"/>
        </w:rPr>
        <mc:AlternateContent>
          <mc:Choice Requires="wps">
            <w:drawing>
              <wp:anchor distT="0" distB="0" distL="114300" distR="114300" simplePos="0" relativeHeight="251687424" behindDoc="0" locked="0" layoutInCell="1" allowOverlap="1" wp14:anchorId="1DDE9AD8" wp14:editId="6265FCD3">
                <wp:simplePos x="0" y="0"/>
                <wp:positionH relativeFrom="column">
                  <wp:posOffset>2601595</wp:posOffset>
                </wp:positionH>
                <wp:positionV relativeFrom="paragraph">
                  <wp:posOffset>1146810</wp:posOffset>
                </wp:positionV>
                <wp:extent cx="524510" cy="190500"/>
                <wp:effectExtent l="38100" t="0" r="27940" b="76200"/>
                <wp:wrapNone/>
                <wp:docPr id="93"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4510" cy="1905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6B206D" id="Connecteur droit avec flèche 20" o:spid="_x0000_s1026" type="#_x0000_t32" style="position:absolute;margin-left:204.85pt;margin-top:90.3pt;width:41.3pt;height:1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" strokecolor="black [3213]" strokeweight="1.5pt">
                <v:stroke endarrow="open"/>
                <o:lock v:ext="edit" shapetype="f"/>
              </v:shape>
            </w:pict>
          </mc:Fallback>
        </mc:AlternateContent>
      </w:r>
      <w:r>
        <w:rPr>
          <w:rFonts w:cs="Calibri"/>
          <w:noProof/>
          <w:szCs w:val="20"/>
          <w:lang w:val="en-US" w:eastAsia="en-US"/>
        </w:rPr>
        <mc:AlternateContent>
          <mc:Choice Requires="wps">
            <w:drawing>
              <wp:anchor distT="0" distB="0" distL="114300" distR="114300" simplePos="0" relativeHeight="251685376" behindDoc="0" locked="0" layoutInCell="1" allowOverlap="1" wp14:anchorId="7FE71E51" wp14:editId="48622072">
                <wp:simplePos x="0" y="0"/>
                <wp:positionH relativeFrom="column">
                  <wp:posOffset>1599565</wp:posOffset>
                </wp:positionH>
                <wp:positionV relativeFrom="paragraph">
                  <wp:posOffset>3150235</wp:posOffset>
                </wp:positionV>
                <wp:extent cx="484505" cy="237490"/>
                <wp:effectExtent l="0" t="38100" r="48895" b="29210"/>
                <wp:wrapNone/>
                <wp:docPr id="92"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4505" cy="2374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9D5F84" id="Connecteur droit avec flèche 18" o:spid="_x0000_s1026" type="#_x0000_t32" style="position:absolute;margin-left:125.95pt;margin-top:248.05pt;width:38.15pt;height:18.7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" strokecolor="black [3213]" strokeweight="1.5pt">
                <v:stroke endarrow="open"/>
                <o:lock v:ext="edit" shapetype="f"/>
              </v:shape>
            </w:pict>
          </mc:Fallback>
        </mc:AlternateContent>
      </w:r>
      <w:r>
        <w:rPr>
          <w:rFonts w:cs="Calibri"/>
          <w:noProof/>
          <w:szCs w:val="20"/>
          <w:lang w:val="en-US" w:eastAsia="en-US"/>
        </w:rPr>
        <mc:AlternateContent>
          <mc:Choice Requires="wps">
            <w:drawing>
              <wp:anchor distT="0" distB="0" distL="114300" distR="114300" simplePos="0" relativeHeight="251683328" behindDoc="0" locked="0" layoutInCell="1" allowOverlap="1" wp14:anchorId="6082FF10" wp14:editId="752B2043">
                <wp:simplePos x="0" y="0"/>
                <wp:positionH relativeFrom="column">
                  <wp:posOffset>1599565</wp:posOffset>
                </wp:positionH>
                <wp:positionV relativeFrom="paragraph">
                  <wp:posOffset>407035</wp:posOffset>
                </wp:positionV>
                <wp:extent cx="118110" cy="206375"/>
                <wp:effectExtent l="0" t="0" r="53340" b="60325"/>
                <wp:wrapNone/>
                <wp:docPr id="84"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 cy="2063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99BB9F" id="Connecteur droit avec flèche 16" o:spid="_x0000_s1026" type="#_x0000_t32" style="position:absolute;margin-left:125.95pt;margin-top:32.05pt;width:9.3pt;height:1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" strokecolor="black [3213]" strokeweight="1.5pt">
                <v:stroke endarrow="open"/>
                <o:lock v:ext="edit" shapetype="f"/>
              </v:shape>
            </w:pict>
          </mc:Fallback>
        </mc:AlternateContent>
      </w:r>
      <w:r>
        <w:rPr>
          <w:rFonts w:cs="Calibri"/>
          <w:noProof/>
          <w:szCs w:val="20"/>
          <w:lang w:val="en-US" w:eastAsia="en-US"/>
        </w:rPr>
        <mc:AlternateContent>
          <mc:Choice Requires="wps">
            <w:drawing>
              <wp:anchor distT="0" distB="0" distL="114300" distR="114300" simplePos="0" relativeHeight="251681280" behindDoc="0" locked="0" layoutInCell="1" allowOverlap="1" wp14:anchorId="1C7FE98C" wp14:editId="2A27D2A5">
                <wp:simplePos x="0" y="0"/>
                <wp:positionH relativeFrom="column">
                  <wp:posOffset>1282065</wp:posOffset>
                </wp:positionH>
                <wp:positionV relativeFrom="paragraph">
                  <wp:posOffset>1385570</wp:posOffset>
                </wp:positionV>
                <wp:extent cx="1192530" cy="2870200"/>
                <wp:effectExtent l="19050" t="19050" r="26670" b="25400"/>
                <wp:wrapNone/>
                <wp:docPr id="1" name="Forme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2870200"/>
                        </a:xfrm>
                        <a:custGeom>
                          <a:avLst/>
                          <a:gdLst>
                            <a:gd name="connsiteX0" fmla="*/ 0 w 1192696"/>
                            <a:gd name="connsiteY0" fmla="*/ 0 h 2870420"/>
                            <a:gd name="connsiteX1" fmla="*/ 230588 w 1192696"/>
                            <a:gd name="connsiteY1" fmla="*/ 397565 h 2870420"/>
                            <a:gd name="connsiteX2" fmla="*/ 214685 w 1192696"/>
                            <a:gd name="connsiteY2" fmla="*/ 604299 h 2870420"/>
                            <a:gd name="connsiteX3" fmla="*/ 318052 w 1192696"/>
                            <a:gd name="connsiteY3" fmla="*/ 826935 h 2870420"/>
                            <a:gd name="connsiteX4" fmla="*/ 437322 w 1192696"/>
                            <a:gd name="connsiteY4" fmla="*/ 1097280 h 2870420"/>
                            <a:gd name="connsiteX5" fmla="*/ 699715 w 1192696"/>
                            <a:gd name="connsiteY5" fmla="*/ 1447137 h 2870420"/>
                            <a:gd name="connsiteX6" fmla="*/ 842838 w 1192696"/>
                            <a:gd name="connsiteY6" fmla="*/ 1860605 h 2870420"/>
                            <a:gd name="connsiteX7" fmla="*/ 1168842 w 1192696"/>
                            <a:gd name="connsiteY7" fmla="*/ 2337683 h 2870420"/>
                            <a:gd name="connsiteX8" fmla="*/ 1192696 w 1192696"/>
                            <a:gd name="connsiteY8" fmla="*/ 2870420 h 2870420"/>
                            <a:gd name="connsiteX9" fmla="*/ 1192696 w 1192696"/>
                            <a:gd name="connsiteY9" fmla="*/ 2870420 h 2870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92696" h="2870420">
                              <a:moveTo>
                                <a:pt x="0" y="0"/>
                              </a:moveTo>
                              <a:lnTo>
                                <a:pt x="230588" y="397565"/>
                              </a:lnTo>
                              <a:lnTo>
                                <a:pt x="214685" y="604299"/>
                              </a:lnTo>
                              <a:lnTo>
                                <a:pt x="318052" y="826935"/>
                              </a:lnTo>
                              <a:lnTo>
                                <a:pt x="437322" y="1097280"/>
                              </a:lnTo>
                              <a:lnTo>
                                <a:pt x="699715" y="1447137"/>
                              </a:lnTo>
                              <a:lnTo>
                                <a:pt x="842838" y="1860605"/>
                              </a:lnTo>
                              <a:lnTo>
                                <a:pt x="1168842" y="2337683"/>
                              </a:lnTo>
                              <a:lnTo>
                                <a:pt x="1192696" y="2870420"/>
                              </a:lnTo>
                              <a:lnTo>
                                <a:pt x="1192696" y="2870420"/>
                              </a:lnTo>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D3B234" id="Forme libre 14" o:spid="_x0000_s1026" style="position:absolute;margin-left:100.95pt;margin-top:109.1pt;width:93.9pt;height:22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92696,287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" path="m,l230588,397565,214685,604299,318052,826935r119270,270345l699715,1447137r143123,413468l1168842,2337683r23854,532737l1192696,2870420e" filled="f" strokecolor="#00b0f0" strokeweight="3pt">
                <v:path arrowok="t" o:connecttype="custom" o:connectlocs="0,0;230556,397535;214655,604253;318008,826872;437261,1097196;699618,1447026;842721,1860462;1168679,2337504;1192530,2870200;1192530,2870200" o:connectangles="0,0,0,0,0,0,0,0,0,0"/>
              </v:shape>
            </w:pict>
          </mc:Fallback>
        </mc:AlternateContent>
      </w:r>
      <w:r>
        <w:rPr>
          <w:rFonts w:cs="Calibri"/>
          <w:noProof/>
          <w:szCs w:val="20"/>
          <w:lang w:val="en-US" w:eastAsia="en-US"/>
        </w:rPr>
        <mc:AlternateContent>
          <mc:Choice Requires="wps">
            <w:drawing>
              <wp:anchor distT="0" distB="0" distL="114300" distR="114300" simplePos="0" relativeHeight="251680256" behindDoc="0" locked="0" layoutInCell="1" allowOverlap="1" wp14:anchorId="722F6670" wp14:editId="0C9581B8">
                <wp:simplePos x="0" y="0"/>
                <wp:positionH relativeFrom="column">
                  <wp:posOffset>2450465</wp:posOffset>
                </wp:positionH>
                <wp:positionV relativeFrom="paragraph">
                  <wp:posOffset>256540</wp:posOffset>
                </wp:positionV>
                <wp:extent cx="294640" cy="4008120"/>
                <wp:effectExtent l="19050" t="19050" r="10160" b="11430"/>
                <wp:wrapNone/>
                <wp:docPr id="2" name="Forme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4008120"/>
                        </a:xfrm>
                        <a:custGeom>
                          <a:avLst/>
                          <a:gdLst>
                            <a:gd name="connsiteX0" fmla="*/ 230588 w 294198"/>
                            <a:gd name="connsiteY0" fmla="*/ 0 h 2202512"/>
                            <a:gd name="connsiteX1" fmla="*/ 0 w 294198"/>
                            <a:gd name="connsiteY1" fmla="*/ 548640 h 2202512"/>
                            <a:gd name="connsiteX2" fmla="*/ 39756 w 294198"/>
                            <a:gd name="connsiteY2" fmla="*/ 898498 h 2202512"/>
                            <a:gd name="connsiteX3" fmla="*/ 182880 w 294198"/>
                            <a:gd name="connsiteY3" fmla="*/ 1152939 h 2202512"/>
                            <a:gd name="connsiteX4" fmla="*/ 238539 w 294198"/>
                            <a:gd name="connsiteY4" fmla="*/ 1781092 h 2202512"/>
                            <a:gd name="connsiteX5" fmla="*/ 294198 w 294198"/>
                            <a:gd name="connsiteY5" fmla="*/ 2202512 h 2202512"/>
                            <a:gd name="connsiteX0" fmla="*/ 230588 w 302149"/>
                            <a:gd name="connsiteY0" fmla="*/ 0 h 2233728"/>
                            <a:gd name="connsiteX1" fmla="*/ 0 w 302149"/>
                            <a:gd name="connsiteY1" fmla="*/ 548640 h 2233728"/>
                            <a:gd name="connsiteX2" fmla="*/ 39756 w 302149"/>
                            <a:gd name="connsiteY2" fmla="*/ 898498 h 2233728"/>
                            <a:gd name="connsiteX3" fmla="*/ 182880 w 302149"/>
                            <a:gd name="connsiteY3" fmla="*/ 1152939 h 2233728"/>
                            <a:gd name="connsiteX4" fmla="*/ 238539 w 302149"/>
                            <a:gd name="connsiteY4" fmla="*/ 1781092 h 2233728"/>
                            <a:gd name="connsiteX5" fmla="*/ 294198 w 302149"/>
                            <a:gd name="connsiteY5" fmla="*/ 2202512 h 2233728"/>
                            <a:gd name="connsiteX6" fmla="*/ 302149 w 302149"/>
                            <a:gd name="connsiteY6" fmla="*/ 2202512 h 2233728"/>
                            <a:gd name="connsiteX0" fmla="*/ 230588 w 294884"/>
                            <a:gd name="connsiteY0" fmla="*/ 0 h 4007903"/>
                            <a:gd name="connsiteX1" fmla="*/ 0 w 294884"/>
                            <a:gd name="connsiteY1" fmla="*/ 548640 h 4007903"/>
                            <a:gd name="connsiteX2" fmla="*/ 39756 w 294884"/>
                            <a:gd name="connsiteY2" fmla="*/ 898498 h 4007903"/>
                            <a:gd name="connsiteX3" fmla="*/ 182880 w 294884"/>
                            <a:gd name="connsiteY3" fmla="*/ 1152939 h 4007903"/>
                            <a:gd name="connsiteX4" fmla="*/ 238539 w 294884"/>
                            <a:gd name="connsiteY4" fmla="*/ 1781092 h 4007903"/>
                            <a:gd name="connsiteX5" fmla="*/ 294198 w 294884"/>
                            <a:gd name="connsiteY5" fmla="*/ 2202512 h 4007903"/>
                            <a:gd name="connsiteX6" fmla="*/ 190638 w 294884"/>
                            <a:gd name="connsiteY6" fmla="*/ 4007903 h 4007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4884" h="4007903">
                              <a:moveTo>
                                <a:pt x="230588" y="0"/>
                              </a:moveTo>
                              <a:lnTo>
                                <a:pt x="0" y="548640"/>
                              </a:lnTo>
                              <a:lnTo>
                                <a:pt x="39756" y="898498"/>
                              </a:lnTo>
                              <a:lnTo>
                                <a:pt x="182880" y="1152939"/>
                              </a:lnTo>
                              <a:lnTo>
                                <a:pt x="238539" y="1781092"/>
                              </a:lnTo>
                              <a:lnTo>
                                <a:pt x="294198" y="2202512"/>
                              </a:lnTo>
                              <a:cubicBezTo>
                                <a:pt x="304800" y="2272749"/>
                                <a:pt x="188982" y="4007903"/>
                                <a:pt x="190638" y="4007903"/>
                              </a:cubicBezTo>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11801E" id="Forme libre 13" o:spid="_x0000_s1026" style="position:absolute;margin-left:192.95pt;margin-top:20.2pt;width:23.2pt;height:315.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884,4007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" path="m230588,l,548640,39756,898498r143124,254441l238539,1781092r55659,421420c304800,2272749,188982,4007903,190638,4007903e" filled="f" strokecolor="#00b0f0" strokeweight="3pt">
                <v:path arrowok="t" o:connecttype="custom" o:connectlocs="230397,0;0,548670;39723,898547;182729,1153001;238342,1781188;293955,2202631;190480,4008120" o:connectangles="0,0,0,0,0,0,0"/>
              </v:shape>
            </w:pict>
          </mc:Fallback>
        </mc:AlternateContent>
      </w:r>
      <w:r>
        <w:rPr>
          <w:rFonts w:cs="Calibri"/>
          <w:noProof/>
          <w:szCs w:val="20"/>
          <w:lang w:val="en-US" w:eastAsia="en-US"/>
        </w:rPr>
        <mc:AlternateContent>
          <mc:Choice Requires="wps">
            <w:drawing>
              <wp:anchor distT="0" distB="0" distL="114300" distR="114300" simplePos="0" relativeHeight="251679232" behindDoc="0" locked="0" layoutInCell="1" allowOverlap="1" wp14:anchorId="1F79DAF0" wp14:editId="564D6613">
                <wp:simplePos x="0" y="0"/>
                <wp:positionH relativeFrom="column">
                  <wp:posOffset>1369695</wp:posOffset>
                </wp:positionH>
                <wp:positionV relativeFrom="paragraph">
                  <wp:posOffset>256540</wp:posOffset>
                </wp:positionV>
                <wp:extent cx="445135" cy="1009650"/>
                <wp:effectExtent l="19050" t="19050" r="12065" b="19050"/>
                <wp:wrapNone/>
                <wp:docPr id="4" name="Forme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5" cy="1009650"/>
                        </a:xfrm>
                        <a:custGeom>
                          <a:avLst/>
                          <a:gdLst>
                            <a:gd name="connsiteX0" fmla="*/ 445273 w 445273"/>
                            <a:gd name="connsiteY0" fmla="*/ 0 h 1009816"/>
                            <a:gd name="connsiteX1" fmla="*/ 357809 w 445273"/>
                            <a:gd name="connsiteY1" fmla="*/ 461176 h 1009816"/>
                            <a:gd name="connsiteX2" fmla="*/ 262393 w 445273"/>
                            <a:gd name="connsiteY2" fmla="*/ 628153 h 1009816"/>
                            <a:gd name="connsiteX3" fmla="*/ 135172 w 445273"/>
                            <a:gd name="connsiteY3" fmla="*/ 914400 h 1009816"/>
                            <a:gd name="connsiteX4" fmla="*/ 0 w 445273"/>
                            <a:gd name="connsiteY4" fmla="*/ 1009816 h 10098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5273" h="1009816">
                              <a:moveTo>
                                <a:pt x="445273" y="0"/>
                              </a:moveTo>
                              <a:lnTo>
                                <a:pt x="357809" y="461176"/>
                              </a:lnTo>
                              <a:lnTo>
                                <a:pt x="262393" y="628153"/>
                              </a:lnTo>
                              <a:lnTo>
                                <a:pt x="135172" y="914400"/>
                              </a:lnTo>
                              <a:lnTo>
                                <a:pt x="0" y="1009816"/>
                              </a:lnTo>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701FDF" id="Forme libre 11" o:spid="_x0000_s1026" style="position:absolute;margin-left:107.85pt;margin-top:20.2pt;width:35.05pt;height:7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5273,100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" path="m445273,l357809,461176,262393,628153,135172,914400,,1009816e" filled="f" strokecolor="#00b0f0" strokeweight="3pt">
                <v:path arrowok="t" o:connecttype="custom" o:connectlocs="445135,0;357698,461100;262312,628050;135130,914250;0,1009650" o:connectangles="0,0,0,0,0"/>
              </v:shape>
            </w:pict>
          </mc:Fallback>
        </mc:AlternateContent>
      </w:r>
      <w:r>
        <w:rPr>
          <w:rFonts w:cs="Calibri"/>
          <w:noProof/>
          <w:szCs w:val="20"/>
          <w:lang w:val="en-US" w:eastAsia="en-US"/>
        </w:rPr>
        <mc:AlternateContent>
          <mc:Choice Requires="wps">
            <w:drawing>
              <wp:anchor distT="0" distB="0" distL="114300" distR="114300" simplePos="0" relativeHeight="251678208" behindDoc="0" locked="0" layoutInCell="1" allowOverlap="1" wp14:anchorId="20D0F398" wp14:editId="6DE841F7">
                <wp:simplePos x="0" y="0"/>
                <wp:positionH relativeFrom="column">
                  <wp:posOffset>5036185</wp:posOffset>
                </wp:positionH>
                <wp:positionV relativeFrom="paragraph">
                  <wp:posOffset>3195320</wp:posOffset>
                </wp:positionV>
                <wp:extent cx="906145" cy="207645"/>
                <wp:effectExtent l="0" t="0" r="8255" b="1905"/>
                <wp:wrapNone/>
                <wp:docPr id="4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07645"/>
                        </a:xfrm>
                        <a:prstGeom prst="rect">
                          <a:avLst/>
                        </a:prstGeom>
                        <a:solidFill>
                          <a:srgbClr val="FFFFFF"/>
                        </a:solidFill>
                        <a:ln w="9525">
                          <a:noFill/>
                          <a:miter lim="800000"/>
                          <a:headEnd/>
                          <a:tailEnd/>
                        </a:ln>
                      </wps:spPr>
                      <wps:txbx>
                        <w:txbxContent>
                          <w:p w14:paraId="21B05657" w14:textId="77777777" w:rsidR="00EF141A" w:rsidRPr="0079148F" w:rsidRDefault="00EF141A" w:rsidP="00CA784C">
                            <w:pPr>
                              <w:rPr>
                                <w:sz w:val="14"/>
                                <w:szCs w:val="14"/>
                              </w:rPr>
                            </w:pPr>
                            <w:r w:rsidRPr="0079148F">
                              <w:rPr>
                                <w:sz w:val="14"/>
                                <w:szCs w:val="14"/>
                              </w:rPr>
                              <w:t>Zone de relief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96.55pt;margin-top:251.6pt;width:71.35pt;height:16.3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" stroked="f">
                <v:textbox style="mso-fit-shape-to-text:t">
                  <w:txbxContent>
                    <w:p w14:paraId="21B05657" w14:textId="77777777" w:rsidR="00EF141A" w:rsidRPr="0079148F" w:rsidRDefault="00EF141A" w:rsidP="00CA784C">
                      <w:pPr>
                        <w:rPr>
                          <w:sz w:val="14"/>
                          <w:szCs w:val="14"/>
                        </w:rPr>
                      </w:pPr>
                      <w:r w:rsidRPr="0079148F">
                        <w:rPr>
                          <w:sz w:val="14"/>
                          <w:szCs w:val="14"/>
                        </w:rPr>
                        <w:t>Zone de relief</w:t>
                      </w:r>
                    </w:p>
                  </w:txbxContent>
                </v:textbox>
              </v:shape>
            </w:pict>
          </mc:Fallback>
        </mc:AlternateContent>
      </w:r>
      <w:r>
        <w:rPr>
          <w:rFonts w:cs="Calibri"/>
          <w:noProof/>
          <w:szCs w:val="20"/>
          <w:lang w:val="en-US" w:eastAsia="en-US"/>
        </w:rPr>
        <mc:AlternateContent>
          <mc:Choice Requires="wps">
            <w:drawing>
              <wp:anchor distT="0" distB="0" distL="114300" distR="114300" simplePos="0" relativeHeight="251677184" behindDoc="0" locked="0" layoutInCell="1" allowOverlap="1" wp14:anchorId="0B1DCFDC" wp14:editId="6180A1AD">
                <wp:simplePos x="0" y="0"/>
                <wp:positionH relativeFrom="column">
                  <wp:posOffset>5045075</wp:posOffset>
                </wp:positionH>
                <wp:positionV relativeFrom="paragraph">
                  <wp:posOffset>2957195</wp:posOffset>
                </wp:positionV>
                <wp:extent cx="906145" cy="207645"/>
                <wp:effectExtent l="0" t="0" r="8255" b="1905"/>
                <wp:wrapNone/>
                <wp:docPr id="4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07645"/>
                        </a:xfrm>
                        <a:prstGeom prst="rect">
                          <a:avLst/>
                        </a:prstGeom>
                        <a:solidFill>
                          <a:srgbClr val="FFFFFF"/>
                        </a:solidFill>
                        <a:ln w="9525">
                          <a:noFill/>
                          <a:miter lim="800000"/>
                          <a:headEnd/>
                          <a:tailEnd/>
                        </a:ln>
                      </wps:spPr>
                      <wps:txbx>
                        <w:txbxContent>
                          <w:p w14:paraId="14157309" w14:textId="77777777" w:rsidR="00EF141A" w:rsidRPr="0079148F" w:rsidRDefault="00EF141A" w:rsidP="00CA784C">
                            <w:pPr>
                              <w:rPr>
                                <w:sz w:val="14"/>
                                <w:szCs w:val="14"/>
                              </w:rPr>
                            </w:pPr>
                            <w:r w:rsidRPr="0079148F">
                              <w:rPr>
                                <w:sz w:val="14"/>
                                <w:szCs w:val="14"/>
                              </w:rPr>
                              <w:t>Zone de plaine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97.25pt;margin-top:232.85pt;width:71.35pt;height:16.3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" stroked="f">
                <v:textbox style="mso-fit-shape-to-text:t">
                  <w:txbxContent>
                    <w:p w14:paraId="14157309" w14:textId="77777777" w:rsidR="00EF141A" w:rsidRPr="0079148F" w:rsidRDefault="00EF141A" w:rsidP="00CA784C">
                      <w:pPr>
                        <w:rPr>
                          <w:sz w:val="14"/>
                          <w:szCs w:val="14"/>
                        </w:rPr>
                      </w:pPr>
                      <w:r w:rsidRPr="0079148F">
                        <w:rPr>
                          <w:sz w:val="14"/>
                          <w:szCs w:val="14"/>
                        </w:rPr>
                        <w:t>Zone de plaine</w:t>
                      </w:r>
                    </w:p>
                  </w:txbxContent>
                </v:textbox>
              </v:shape>
            </w:pict>
          </mc:Fallback>
        </mc:AlternateContent>
      </w:r>
      <w:r>
        <w:rPr>
          <w:rFonts w:cs="Calibri"/>
          <w:noProof/>
          <w:szCs w:val="20"/>
          <w:lang w:val="en-US" w:eastAsia="en-US"/>
        </w:rPr>
        <mc:AlternateContent>
          <mc:Choice Requires="wps">
            <w:drawing>
              <wp:anchor distT="0" distB="0" distL="114300" distR="114300" simplePos="0" relativeHeight="251676160" behindDoc="0" locked="0" layoutInCell="1" allowOverlap="1" wp14:anchorId="11BBE2E5" wp14:editId="7A0F113E">
                <wp:simplePos x="0" y="0"/>
                <wp:positionH relativeFrom="column">
                  <wp:posOffset>4844415</wp:posOffset>
                </wp:positionH>
                <wp:positionV relativeFrom="paragraph">
                  <wp:posOffset>3237865</wp:posOffset>
                </wp:positionV>
                <wp:extent cx="222250" cy="111125"/>
                <wp:effectExtent l="0" t="0" r="6350" b="3175"/>
                <wp:wrapNone/>
                <wp:docPr id="3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11125"/>
                        </a:xfrm>
                        <a:prstGeom prst="rect">
                          <a:avLst/>
                        </a:prstGeom>
                        <a:solidFill>
                          <a:schemeClr val="accent6">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457F4A" id="Rectangle 9" o:spid="_x0000_s1026" style="position:absolute;margin-left:381.45pt;margin-top:254.95pt;width:17.5pt;height: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" fillcolor="#f79646 [3209]" stroked="f" strokeweight="2pt">
                <v:fill opacity="26214f"/>
                <v:path arrowok="t"/>
              </v:rect>
            </w:pict>
          </mc:Fallback>
        </mc:AlternateContent>
      </w:r>
      <w:r>
        <w:rPr>
          <w:rFonts w:cs="Calibri"/>
          <w:noProof/>
          <w:szCs w:val="20"/>
          <w:lang w:val="en-US" w:eastAsia="en-US"/>
        </w:rPr>
        <mc:AlternateContent>
          <mc:Choice Requires="wps">
            <w:drawing>
              <wp:anchor distT="0" distB="0" distL="114300" distR="114300" simplePos="0" relativeHeight="251675136" behindDoc="0" locked="0" layoutInCell="1" allowOverlap="1" wp14:anchorId="6FFC38F7" wp14:editId="6C0DAE74">
                <wp:simplePos x="0" y="0"/>
                <wp:positionH relativeFrom="column">
                  <wp:posOffset>4844415</wp:posOffset>
                </wp:positionH>
                <wp:positionV relativeFrom="paragraph">
                  <wp:posOffset>3007360</wp:posOffset>
                </wp:positionV>
                <wp:extent cx="222885" cy="111125"/>
                <wp:effectExtent l="0" t="0" r="5715" b="3175"/>
                <wp:wrapNone/>
                <wp:docPr id="46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11125"/>
                        </a:xfrm>
                        <a:prstGeom prst="rect">
                          <a:avLst/>
                        </a:prstGeom>
                        <a:solidFill>
                          <a:schemeClr val="accent3">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52412C" id="Rectangle 8" o:spid="_x0000_s1026" style="position:absolute;margin-left:381.45pt;margin-top:236.8pt;width:17.55pt;height: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" fillcolor="#9bbb59 [3206]" stroked="f" strokeweight="2pt">
                <v:fill opacity="26214f"/>
                <v:path arrowok="t"/>
              </v:rect>
            </w:pict>
          </mc:Fallback>
        </mc:AlternateContent>
      </w:r>
      <w:r>
        <w:rPr>
          <w:rFonts w:cs="Calibri"/>
          <w:noProof/>
          <w:szCs w:val="20"/>
          <w:lang w:val="en-US" w:eastAsia="en-US"/>
        </w:rPr>
        <mc:AlternateContent>
          <mc:Choice Requires="wps">
            <w:drawing>
              <wp:anchor distT="0" distB="0" distL="114300" distR="114300" simplePos="0" relativeHeight="251674112" behindDoc="0" locked="0" layoutInCell="1" allowOverlap="1" wp14:anchorId="3A224A66" wp14:editId="3F185087">
                <wp:simplePos x="0" y="0"/>
                <wp:positionH relativeFrom="column">
                  <wp:posOffset>1305560</wp:posOffset>
                </wp:positionH>
                <wp:positionV relativeFrom="paragraph">
                  <wp:posOffset>224155</wp:posOffset>
                </wp:positionV>
                <wp:extent cx="3339465" cy="3848735"/>
                <wp:effectExtent l="0" t="0" r="0" b="0"/>
                <wp:wrapNone/>
                <wp:docPr id="5" name="Forme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9465" cy="3848735"/>
                        </a:xfrm>
                        <a:custGeom>
                          <a:avLst/>
                          <a:gdLst>
                            <a:gd name="connsiteX0" fmla="*/ 3323645 w 3339548"/>
                            <a:gd name="connsiteY0" fmla="*/ 7951 h 3848431"/>
                            <a:gd name="connsiteX1" fmla="*/ 3339548 w 3339548"/>
                            <a:gd name="connsiteY1" fmla="*/ 3848431 h 3848431"/>
                            <a:gd name="connsiteX2" fmla="*/ 1176793 w 3339548"/>
                            <a:gd name="connsiteY2" fmla="*/ 3713259 h 3848431"/>
                            <a:gd name="connsiteX3" fmla="*/ 1168842 w 3339548"/>
                            <a:gd name="connsiteY3" fmla="*/ 3323645 h 3848431"/>
                            <a:gd name="connsiteX4" fmla="*/ 962108 w 3339548"/>
                            <a:gd name="connsiteY4" fmla="*/ 2926080 h 3848431"/>
                            <a:gd name="connsiteX5" fmla="*/ 652007 w 3339548"/>
                            <a:gd name="connsiteY5" fmla="*/ 2369489 h 3848431"/>
                            <a:gd name="connsiteX6" fmla="*/ 477078 w 3339548"/>
                            <a:gd name="connsiteY6" fmla="*/ 2115047 h 3848431"/>
                            <a:gd name="connsiteX7" fmla="*/ 580445 w 3339548"/>
                            <a:gd name="connsiteY7" fmla="*/ 1637969 h 3848431"/>
                            <a:gd name="connsiteX8" fmla="*/ 405516 w 3339548"/>
                            <a:gd name="connsiteY8" fmla="*/ 1343771 h 3848431"/>
                            <a:gd name="connsiteX9" fmla="*/ 111318 w 3339548"/>
                            <a:gd name="connsiteY9" fmla="*/ 1184744 h 3848431"/>
                            <a:gd name="connsiteX10" fmla="*/ 0 w 3339548"/>
                            <a:gd name="connsiteY10" fmla="*/ 993913 h 3848431"/>
                            <a:gd name="connsiteX11" fmla="*/ 198782 w 3339548"/>
                            <a:gd name="connsiteY11" fmla="*/ 0 h 3848431"/>
                            <a:gd name="connsiteX12" fmla="*/ 3323645 w 3339548"/>
                            <a:gd name="connsiteY12" fmla="*/ 7951 h 3848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339548" h="3848431">
                              <a:moveTo>
                                <a:pt x="3323645" y="7951"/>
                              </a:moveTo>
                              <a:lnTo>
                                <a:pt x="3339548" y="3848431"/>
                              </a:lnTo>
                              <a:lnTo>
                                <a:pt x="1176793" y="3713259"/>
                              </a:lnTo>
                              <a:lnTo>
                                <a:pt x="1168842" y="3323645"/>
                              </a:lnTo>
                              <a:lnTo>
                                <a:pt x="962108" y="2926080"/>
                              </a:lnTo>
                              <a:lnTo>
                                <a:pt x="652007" y="2369489"/>
                              </a:lnTo>
                              <a:lnTo>
                                <a:pt x="477078" y="2115047"/>
                              </a:lnTo>
                              <a:lnTo>
                                <a:pt x="580445" y="1637969"/>
                              </a:lnTo>
                              <a:lnTo>
                                <a:pt x="405516" y="1343771"/>
                              </a:lnTo>
                              <a:lnTo>
                                <a:pt x="111318" y="1184744"/>
                              </a:lnTo>
                              <a:lnTo>
                                <a:pt x="0" y="993913"/>
                              </a:lnTo>
                              <a:lnTo>
                                <a:pt x="198782" y="0"/>
                              </a:lnTo>
                              <a:lnTo>
                                <a:pt x="3323645" y="7951"/>
                              </a:lnTo>
                              <a:close/>
                            </a:path>
                          </a:pathLst>
                        </a:custGeom>
                        <a:solidFill>
                          <a:schemeClr val="accent3">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6F570C" id="Forme libre 7" o:spid="_x0000_s1026" style="position:absolute;margin-left:102.8pt;margin-top:17.65pt;width:262.95pt;height:303.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39548,384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" path="m3323645,7951r15903,3840480l1176793,3713259r-7951,-389614l962108,2926080,652007,2369489,477078,2115047,580445,1637969,405516,1343771,111318,1184744,,993913,198782,,3323645,7951xe" fillcolor="#9bbb59 [3206]" stroked="f" strokeweight="2pt">
                <v:fill opacity="26214f"/>
                <v:path arrowok="t" o:connecttype="custom" o:connectlocs="3323562,7952;3339465,3848735;1176764,3713552;1168813,3323908;962084,2926311;651991,2369676;477066,2115214;580431,1638098;405506,1343877;111315,1184838;0,993992;198777,0;3323562,7952" o:connectangles="0,0,0,0,0,0,0,0,0,0,0,0,0"/>
              </v:shape>
            </w:pict>
          </mc:Fallback>
        </mc:AlternateContent>
      </w:r>
      <w:r>
        <w:rPr>
          <w:rFonts w:cs="Calibri"/>
          <w:noProof/>
          <w:szCs w:val="20"/>
          <w:lang w:val="en-US" w:eastAsia="en-US"/>
        </w:rPr>
        <mc:AlternateContent>
          <mc:Choice Requires="wps">
            <w:drawing>
              <wp:anchor distT="0" distB="0" distL="114300" distR="114300" simplePos="0" relativeHeight="251673088" behindDoc="0" locked="0" layoutInCell="1" allowOverlap="1" wp14:anchorId="508D0FD5" wp14:editId="42EAC72A">
                <wp:simplePos x="0" y="0"/>
                <wp:positionH relativeFrom="column">
                  <wp:posOffset>144780</wp:posOffset>
                </wp:positionH>
                <wp:positionV relativeFrom="paragraph">
                  <wp:posOffset>232410</wp:posOffset>
                </wp:positionV>
                <wp:extent cx="4500245" cy="4031615"/>
                <wp:effectExtent l="0" t="0" r="0" b="6985"/>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0245" cy="4031615"/>
                        </a:xfrm>
                        <a:custGeom>
                          <a:avLst/>
                          <a:gdLst>
                            <a:gd name="connsiteX0" fmla="*/ 0 w 4500439"/>
                            <a:gd name="connsiteY0" fmla="*/ 0 h 4031312"/>
                            <a:gd name="connsiteX1" fmla="*/ 1335820 w 4500439"/>
                            <a:gd name="connsiteY1" fmla="*/ 0 h 4031312"/>
                            <a:gd name="connsiteX2" fmla="*/ 1208599 w 4500439"/>
                            <a:gd name="connsiteY2" fmla="*/ 779228 h 4031312"/>
                            <a:gd name="connsiteX3" fmla="*/ 1137037 w 4500439"/>
                            <a:gd name="connsiteY3" fmla="*/ 970060 h 4031312"/>
                            <a:gd name="connsiteX4" fmla="*/ 1216550 w 4500439"/>
                            <a:gd name="connsiteY4" fmla="*/ 1168842 h 4031312"/>
                            <a:gd name="connsiteX5" fmla="*/ 1550505 w 4500439"/>
                            <a:gd name="connsiteY5" fmla="*/ 1343771 h 4031312"/>
                            <a:gd name="connsiteX6" fmla="*/ 1725433 w 4500439"/>
                            <a:gd name="connsiteY6" fmla="*/ 1622066 h 4031312"/>
                            <a:gd name="connsiteX7" fmla="*/ 1622067 w 4500439"/>
                            <a:gd name="connsiteY7" fmla="*/ 2043486 h 4031312"/>
                            <a:gd name="connsiteX8" fmla="*/ 1550505 w 4500439"/>
                            <a:gd name="connsiteY8" fmla="*/ 2687541 h 4031312"/>
                            <a:gd name="connsiteX9" fmla="*/ 1463040 w 4500439"/>
                            <a:gd name="connsiteY9" fmla="*/ 3148717 h 4031312"/>
                            <a:gd name="connsiteX10" fmla="*/ 2035534 w 4500439"/>
                            <a:gd name="connsiteY10" fmla="*/ 3307743 h 4031312"/>
                            <a:gd name="connsiteX11" fmla="*/ 2154804 w 4500439"/>
                            <a:gd name="connsiteY11" fmla="*/ 3466769 h 4031312"/>
                            <a:gd name="connsiteX12" fmla="*/ 2289976 w 4500439"/>
                            <a:gd name="connsiteY12" fmla="*/ 3705308 h 4031312"/>
                            <a:gd name="connsiteX13" fmla="*/ 2775006 w 4500439"/>
                            <a:gd name="connsiteY13" fmla="*/ 3737113 h 4031312"/>
                            <a:gd name="connsiteX14" fmla="*/ 4500439 w 4500439"/>
                            <a:gd name="connsiteY14" fmla="*/ 3840480 h 4031312"/>
                            <a:gd name="connsiteX15" fmla="*/ 4500439 w 4500439"/>
                            <a:gd name="connsiteY15" fmla="*/ 4023360 h 4031312"/>
                            <a:gd name="connsiteX16" fmla="*/ 15903 w 4500439"/>
                            <a:gd name="connsiteY16" fmla="*/ 4031312 h 4031312"/>
                            <a:gd name="connsiteX17" fmla="*/ 0 w 4500439"/>
                            <a:gd name="connsiteY17" fmla="*/ 0 h 4031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00439" h="4031312">
                              <a:moveTo>
                                <a:pt x="0" y="0"/>
                              </a:moveTo>
                              <a:lnTo>
                                <a:pt x="1335820" y="0"/>
                              </a:lnTo>
                              <a:lnTo>
                                <a:pt x="1208599" y="779228"/>
                              </a:lnTo>
                              <a:lnTo>
                                <a:pt x="1137037" y="970060"/>
                              </a:lnTo>
                              <a:lnTo>
                                <a:pt x="1216550" y="1168842"/>
                              </a:lnTo>
                              <a:lnTo>
                                <a:pt x="1550505" y="1343771"/>
                              </a:lnTo>
                              <a:lnTo>
                                <a:pt x="1725433" y="1622066"/>
                              </a:lnTo>
                              <a:lnTo>
                                <a:pt x="1622067" y="2043486"/>
                              </a:lnTo>
                              <a:lnTo>
                                <a:pt x="1550505" y="2687541"/>
                              </a:lnTo>
                              <a:lnTo>
                                <a:pt x="1463040" y="3148717"/>
                              </a:lnTo>
                              <a:lnTo>
                                <a:pt x="2035534" y="3307743"/>
                              </a:lnTo>
                              <a:lnTo>
                                <a:pt x="2154804" y="3466769"/>
                              </a:lnTo>
                              <a:lnTo>
                                <a:pt x="2289976" y="3705308"/>
                              </a:lnTo>
                              <a:lnTo>
                                <a:pt x="2775006" y="3737113"/>
                              </a:lnTo>
                              <a:lnTo>
                                <a:pt x="4500439" y="3840480"/>
                              </a:lnTo>
                              <a:lnTo>
                                <a:pt x="4500439" y="4023360"/>
                              </a:lnTo>
                              <a:lnTo>
                                <a:pt x="15903" y="4031312"/>
                              </a:lnTo>
                              <a:lnTo>
                                <a:pt x="0" y="0"/>
                              </a:lnTo>
                              <a:close/>
                            </a:path>
                          </a:pathLst>
                        </a:custGeom>
                        <a:solidFill>
                          <a:schemeClr val="accent6">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AF9909" id="Forme libre 6" o:spid="_x0000_s1026" style="position:absolute;margin-left:11.4pt;margin-top:18.3pt;width:354.35pt;height:317.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0439,403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" path="m,l1335820,,1208599,779228r-71562,190832l1216550,1168842r333955,174929l1725433,1622066r-103366,421420l1550505,2687541r-87465,461176l2035534,3307743r119270,159026l2289976,3705308r485030,31805l4500439,3840480r,182880l15903,4031312,,xe" fillcolor="#f79646 [3209]" stroked="f" strokeweight="2pt">
                <v:fill opacity="26214f"/>
                <v:path arrowok="t" o:connecttype="custom" o:connectlocs="0,0;1335762,0;1208547,779287;1136988,970133;1216498,1168930;1550438,1343872;1725359,1622188;1621997,2043640;1550438,2687743;1462977,3148954;2035446,3307992;2154711,3467030;2289877,3705586;2774886,3737394;4500245,3840769;4500245,4023662;15902,4031615;0,0" o:connectangles="0,0,0,0,0,0,0,0,0,0,0,0,0,0,0,0,0,0"/>
              </v:shape>
            </w:pict>
          </mc:Fallback>
        </mc:AlternateContent>
      </w:r>
      <w:r w:rsidR="00CA784C" w:rsidRPr="008223AE">
        <w:rPr>
          <w:rFonts w:cs="Calibri"/>
          <w:noProof/>
          <w:szCs w:val="20"/>
          <w:lang w:val="en-US" w:eastAsia="en-US"/>
        </w:rPr>
        <w:drawing>
          <wp:inline distT="0" distB="0" distL="0" distR="0" wp14:anchorId="4EA543FB" wp14:editId="352DD9B6">
            <wp:extent cx="6080155" cy="4308653"/>
            <wp:effectExtent l="0" t="0" r="0" b="0"/>
            <wp:docPr id="9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Missour1.jpg"/>
                    <pic:cNvPicPr/>
                  </pic:nvPicPr>
                  <pic:blipFill rotWithShape="1">
                    <a:blip r:embed="rId51" cstate="email">
                      <a:extLst>
                        <a:ext uri="{28A0092B-C50C-407E-A947-70E740481C1C}">
                          <a14:useLocalDpi xmlns:a14="http://schemas.microsoft.com/office/drawing/2010/main" val="0"/>
                        </a:ext>
                      </a:extLst>
                    </a:blip>
                    <a:srcRect l="1325" t="1192" r="1085" b="982"/>
                    <a:stretch/>
                  </pic:blipFill>
                  <pic:spPr bwMode="auto">
                    <a:xfrm>
                      <a:off x="0" y="0"/>
                      <a:ext cx="6084259" cy="4311561"/>
                    </a:xfrm>
                    <a:prstGeom prst="rect">
                      <a:avLst/>
                    </a:prstGeom>
                    <a:ln>
                      <a:noFill/>
                    </a:ln>
                    <a:extLst>
                      <a:ext uri="{53640926-AAD7-44d8-BBD7-CCE9431645EC}">
                        <a14:shadowObscured xmlns:a14="http://schemas.microsoft.com/office/drawing/2010/main"/>
                      </a:ext>
                    </a:extLst>
                  </pic:spPr>
                </pic:pic>
              </a:graphicData>
            </a:graphic>
          </wp:inline>
        </w:drawing>
      </w:r>
    </w:p>
    <w:p w14:paraId="319DAEAF" w14:textId="3DEFA5AF" w:rsidR="00CA784C" w:rsidRPr="008223AE" w:rsidRDefault="00CA784C" w:rsidP="00CA784C">
      <w:pPr>
        <w:pStyle w:val="Caption"/>
        <w:rPr>
          <w:rFonts w:ascii="Tahoma" w:hAnsi="Tahoma" w:cs="Tahoma"/>
        </w:rPr>
      </w:pPr>
      <w:bookmarkStart w:id="374" w:name="_Toc284614406"/>
      <w:r w:rsidRPr="008223AE">
        <w:rPr>
          <w:rFonts w:ascii="Tahoma" w:hAnsi="Tahoma" w:cs="Tahoma"/>
        </w:rPr>
        <w:t xml:space="preserve">Figure </w:t>
      </w:r>
      <w:r w:rsidR="00DB1D58" w:rsidRPr="008223AE">
        <w:rPr>
          <w:rFonts w:ascii="Tahoma" w:hAnsi="Tahoma" w:cs="Tahoma"/>
        </w:rPr>
        <w:fldChar w:fldCharType="begin"/>
      </w:r>
      <w:r w:rsidR="00ED097B" w:rsidRPr="008223AE">
        <w:rPr>
          <w:rFonts w:ascii="Tahoma" w:hAnsi="Tahoma" w:cs="Tahoma"/>
        </w:rPr>
        <w:instrText xml:space="preserve"> SEQ Figure \* ARABIC </w:instrText>
      </w:r>
      <w:r w:rsidR="00DB1D58" w:rsidRPr="008223AE">
        <w:rPr>
          <w:rFonts w:ascii="Tahoma" w:hAnsi="Tahoma" w:cs="Tahoma"/>
        </w:rPr>
        <w:fldChar w:fldCharType="separate"/>
      </w:r>
      <w:r w:rsidR="006907B6">
        <w:rPr>
          <w:rFonts w:ascii="Tahoma" w:hAnsi="Tahoma" w:cs="Tahoma"/>
          <w:noProof/>
        </w:rPr>
        <w:t>22</w:t>
      </w:r>
      <w:r w:rsidR="00DB1D58" w:rsidRPr="008223AE">
        <w:rPr>
          <w:rFonts w:ascii="Tahoma" w:hAnsi="Tahoma" w:cs="Tahoma"/>
        </w:rPr>
        <w:fldChar w:fldCharType="end"/>
      </w:r>
      <w:r w:rsidRPr="008223AE">
        <w:rPr>
          <w:rFonts w:ascii="Tahoma" w:hAnsi="Tahoma" w:cs="Tahoma"/>
        </w:rPr>
        <w:t> : Eléments structurant du paysage – site de Missour</w:t>
      </w:r>
      <w:bookmarkEnd w:id="374"/>
    </w:p>
    <w:p w14:paraId="0943466B" w14:textId="4E889328" w:rsidR="00CA784C" w:rsidRPr="008223AE" w:rsidRDefault="00443D46" w:rsidP="00CA784C">
      <w:pPr>
        <w:pStyle w:val="BGP-Textecourant"/>
        <w:rPr>
          <w:rFonts w:cs="Calibri"/>
          <w:szCs w:val="20"/>
        </w:rPr>
      </w:pPr>
      <w:r>
        <w:rPr>
          <w:rFonts w:cs="Calibri"/>
          <w:noProof/>
          <w:szCs w:val="20"/>
          <w:lang w:val="en-US" w:eastAsia="en-US"/>
        </w:rPr>
        <mc:AlternateContent>
          <mc:Choice Requires="wps">
            <w:drawing>
              <wp:anchor distT="0" distB="0" distL="114300" distR="114300" simplePos="0" relativeHeight="251689472" behindDoc="0" locked="0" layoutInCell="1" allowOverlap="1" wp14:anchorId="3B05F9AD" wp14:editId="12C945D4">
                <wp:simplePos x="0" y="0"/>
                <wp:positionH relativeFrom="column">
                  <wp:posOffset>3279140</wp:posOffset>
                </wp:positionH>
                <wp:positionV relativeFrom="paragraph">
                  <wp:posOffset>1925320</wp:posOffset>
                </wp:positionV>
                <wp:extent cx="546100" cy="248920"/>
                <wp:effectExtent l="0" t="0" r="0" b="0"/>
                <wp:wrapNone/>
                <wp:docPr id="4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48920"/>
                        </a:xfrm>
                        <a:prstGeom prst="rect">
                          <a:avLst/>
                        </a:prstGeom>
                        <a:noFill/>
                        <a:ln w="9525">
                          <a:noFill/>
                          <a:miter lim="800000"/>
                          <a:headEnd/>
                          <a:tailEnd/>
                        </a:ln>
                      </wps:spPr>
                      <wps:txbx>
                        <w:txbxContent>
                          <w:p w14:paraId="6CB03938" w14:textId="77777777" w:rsidR="00EF141A" w:rsidRPr="00200105" w:rsidRDefault="00EF141A" w:rsidP="00CA784C">
                            <w:pPr>
                              <w:rPr>
                                <w:b/>
                                <w:sz w:val="16"/>
                                <w:szCs w:val="16"/>
                              </w:rPr>
                            </w:pPr>
                            <w:r>
                              <w:rPr>
                                <w:b/>
                                <w:sz w:val="16"/>
                                <w:szCs w:val="16"/>
                              </w:rPr>
                              <w:t>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58.2pt;margin-top:151.6pt;width:43pt;height:19.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" filled="f" stroked="f">
                <v:textbox>
                  <w:txbxContent>
                    <w:p w14:paraId="6CB03938" w14:textId="77777777" w:rsidR="00EF141A" w:rsidRPr="00200105" w:rsidRDefault="00EF141A" w:rsidP="00CA784C">
                      <w:pPr>
                        <w:rPr>
                          <w:b/>
                          <w:sz w:val="16"/>
                          <w:szCs w:val="16"/>
                        </w:rPr>
                      </w:pPr>
                      <w:r>
                        <w:rPr>
                          <w:b/>
                          <w:sz w:val="16"/>
                          <w:szCs w:val="16"/>
                        </w:rPr>
                        <w:t>Site</w:t>
                      </w:r>
                    </w:p>
                  </w:txbxContent>
                </v:textbox>
              </v:shape>
            </w:pict>
          </mc:Fallback>
        </mc:AlternateContent>
      </w:r>
      <w:r>
        <w:rPr>
          <w:noProof/>
          <w:lang w:val="en-US" w:eastAsia="en-US"/>
        </w:rPr>
        <mc:AlternateContent>
          <mc:Choice Requires="wps">
            <w:drawing>
              <wp:anchor distT="0" distB="0" distL="114300" distR="114300" simplePos="0" relativeHeight="251688448" behindDoc="0" locked="0" layoutInCell="1" allowOverlap="1" wp14:anchorId="6F484487" wp14:editId="63671B69">
                <wp:simplePos x="0" y="0"/>
                <wp:positionH relativeFrom="column">
                  <wp:posOffset>2710180</wp:posOffset>
                </wp:positionH>
                <wp:positionV relativeFrom="paragraph">
                  <wp:posOffset>2183765</wp:posOffset>
                </wp:positionV>
                <wp:extent cx="104775" cy="107315"/>
                <wp:effectExtent l="0" t="0" r="9525" b="6985"/>
                <wp:wrapNone/>
                <wp:docPr id="459" name="Ellips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0731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2C5F2E0" id="Ellipse 291" o:spid="_x0000_s1026" style="position:absolute;margin-left:213.4pt;margin-top:171.95pt;width:8.25pt;height:8.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" fillcolor="red" stroked="f" strokeweight="2pt">
                <v:path arrowok="t"/>
              </v:oval>
            </w:pict>
          </mc:Fallback>
        </mc:AlternateContent>
      </w:r>
      <w:r>
        <w:rPr>
          <w:rFonts w:cs="Calibri"/>
          <w:noProof/>
          <w:szCs w:val="20"/>
          <w:lang w:val="en-US" w:eastAsia="en-US"/>
        </w:rPr>
        <mc:AlternateContent>
          <mc:Choice Requires="wps">
            <w:drawing>
              <wp:anchor distT="0" distB="0" distL="114300" distR="114300" simplePos="0" relativeHeight="251690496" behindDoc="0" locked="0" layoutInCell="1" allowOverlap="1" wp14:anchorId="4279D159" wp14:editId="6FBF4542">
                <wp:simplePos x="0" y="0"/>
                <wp:positionH relativeFrom="column">
                  <wp:posOffset>2828925</wp:posOffset>
                </wp:positionH>
                <wp:positionV relativeFrom="paragraph">
                  <wp:posOffset>2031365</wp:posOffset>
                </wp:positionV>
                <wp:extent cx="524510" cy="190500"/>
                <wp:effectExtent l="38100" t="0" r="27940" b="76200"/>
                <wp:wrapNone/>
                <wp:docPr id="22" name="Connecteur droit avec flèch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4510" cy="1905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423942" id="Connecteur droit avec flèche 293" o:spid="_x0000_s1026" type="#_x0000_t32" style="position:absolute;margin-left:222.75pt;margin-top:159.95pt;width:41.3pt;height:1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" strokecolor="black [3213]" strokeweight="1.5pt">
                <v:stroke endarrow="open"/>
                <o:lock v:ext="edit" shapetype="f"/>
              </v:shape>
            </w:pict>
          </mc:Fallback>
        </mc:AlternateContent>
      </w:r>
      <w:r w:rsidR="00CA784C" w:rsidRPr="008223AE">
        <w:rPr>
          <w:noProof/>
          <w:lang w:val="en-US" w:eastAsia="en-US"/>
        </w:rPr>
        <w:drawing>
          <wp:inline distT="0" distB="0" distL="0" distR="0" wp14:anchorId="56612929" wp14:editId="6874DDF6">
            <wp:extent cx="5972810" cy="3830955"/>
            <wp:effectExtent l="0" t="0" r="889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stretch>
                      <a:fillRect/>
                    </a:stretch>
                  </pic:blipFill>
                  <pic:spPr>
                    <a:xfrm>
                      <a:off x="0" y="0"/>
                      <a:ext cx="5972810" cy="3830955"/>
                    </a:xfrm>
                    <a:prstGeom prst="rect">
                      <a:avLst/>
                    </a:prstGeom>
                  </pic:spPr>
                </pic:pic>
              </a:graphicData>
            </a:graphic>
          </wp:inline>
        </w:drawing>
      </w:r>
    </w:p>
    <w:p w14:paraId="65F1E779" w14:textId="305C9157" w:rsidR="00CA784C" w:rsidRPr="008223AE" w:rsidRDefault="00CA784C" w:rsidP="008625B3">
      <w:pPr>
        <w:pStyle w:val="Caption"/>
      </w:pPr>
      <w:bookmarkStart w:id="375" w:name="_Toc284614407"/>
      <w:r w:rsidRPr="008223AE">
        <w:rPr>
          <w:rFonts w:ascii="Tahoma" w:hAnsi="Tahoma" w:cs="Tahoma"/>
        </w:rPr>
        <w:t xml:space="preserve">Figure </w:t>
      </w:r>
      <w:r w:rsidR="00DB1D58" w:rsidRPr="008223AE">
        <w:rPr>
          <w:rFonts w:cs="Tahoma"/>
          <w:b w:val="0"/>
        </w:rPr>
        <w:fldChar w:fldCharType="begin"/>
      </w:r>
      <w:r w:rsidR="00ED097B" w:rsidRPr="008223AE">
        <w:rPr>
          <w:rFonts w:ascii="Tahoma" w:hAnsi="Tahoma" w:cs="Tahoma"/>
        </w:rPr>
        <w:instrText xml:space="preserve"> SEQ Figure \* ARABIC </w:instrText>
      </w:r>
      <w:r w:rsidR="00DB1D58" w:rsidRPr="008223AE">
        <w:rPr>
          <w:rFonts w:cs="Tahoma"/>
          <w:b w:val="0"/>
        </w:rPr>
        <w:fldChar w:fldCharType="separate"/>
      </w:r>
      <w:r w:rsidR="006907B6">
        <w:rPr>
          <w:rFonts w:ascii="Tahoma" w:hAnsi="Tahoma" w:cs="Tahoma"/>
          <w:noProof/>
        </w:rPr>
        <w:t>23</w:t>
      </w:r>
      <w:r w:rsidR="00DB1D58" w:rsidRPr="008223AE">
        <w:rPr>
          <w:rFonts w:cs="Tahoma"/>
          <w:b w:val="0"/>
        </w:rPr>
        <w:fldChar w:fldCharType="end"/>
      </w:r>
      <w:r w:rsidRPr="008223AE">
        <w:rPr>
          <w:rFonts w:ascii="Tahoma" w:hAnsi="Tahoma" w:cs="Tahoma"/>
        </w:rPr>
        <w:t> : Vue du relief autour du site de Missour</w:t>
      </w:r>
      <w:bookmarkEnd w:id="375"/>
    </w:p>
    <w:tbl>
      <w:tblPr>
        <w:tblStyle w:val="TableGrid"/>
        <w:tblW w:w="0" w:type="auto"/>
        <w:jc w:val="center"/>
        <w:tblLook w:val="04A0" w:firstRow="1" w:lastRow="0" w:firstColumn="1" w:lastColumn="0" w:noHBand="0" w:noVBand="1"/>
      </w:tblPr>
      <w:tblGrid>
        <w:gridCol w:w="4639"/>
        <w:gridCol w:w="4648"/>
      </w:tblGrid>
      <w:tr w:rsidR="00CA784C" w:rsidRPr="008223AE" w14:paraId="48E8B9C5" w14:textId="77777777" w:rsidTr="00E47A81">
        <w:trPr>
          <w:jc w:val="center"/>
        </w:trPr>
        <w:tc>
          <w:tcPr>
            <w:tcW w:w="4854" w:type="dxa"/>
          </w:tcPr>
          <w:p w14:paraId="0C49F2A3" w14:textId="77777777" w:rsidR="00CA784C" w:rsidRPr="008223AE" w:rsidRDefault="00CA784C" w:rsidP="00E47A81">
            <w:pPr>
              <w:pStyle w:val="BGP-Textecourant"/>
              <w:jc w:val="center"/>
              <w:rPr>
                <w:rFonts w:cs="Calibri"/>
              </w:rPr>
            </w:pPr>
            <w:r w:rsidRPr="008223AE">
              <w:rPr>
                <w:rFonts w:cs="Calibri"/>
                <w:noProof/>
                <w:lang w:val="en-US" w:eastAsia="en-US"/>
              </w:rPr>
              <w:lastRenderedPageBreak/>
              <w:drawing>
                <wp:inline distT="0" distB="0" distL="0" distR="0" wp14:anchorId="66741EED" wp14:editId="0FD34DE8">
                  <wp:extent cx="2536466" cy="1901820"/>
                  <wp:effectExtent l="0" t="0" r="0" b="3810"/>
                  <wp:docPr id="10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71.jpg"/>
                          <pic:cNvPicPr/>
                        </pic:nvPicPr>
                        <pic:blipFill>
                          <a:blip r:embed="rId53" cstate="email">
                            <a:extLst>
                              <a:ext uri="{28A0092B-C50C-407E-A947-70E740481C1C}">
                                <a14:useLocalDpi xmlns:a14="http://schemas.microsoft.com/office/drawing/2010/main" val="0"/>
                              </a:ext>
                            </a:extLst>
                          </a:blip>
                          <a:stretch>
                            <a:fillRect/>
                          </a:stretch>
                        </pic:blipFill>
                        <pic:spPr>
                          <a:xfrm>
                            <a:off x="0" y="0"/>
                            <a:ext cx="2541970" cy="1905947"/>
                          </a:xfrm>
                          <a:prstGeom prst="rect">
                            <a:avLst/>
                          </a:prstGeom>
                        </pic:spPr>
                      </pic:pic>
                    </a:graphicData>
                  </a:graphic>
                </wp:inline>
              </w:drawing>
            </w:r>
          </w:p>
        </w:tc>
        <w:tc>
          <w:tcPr>
            <w:tcW w:w="4854" w:type="dxa"/>
          </w:tcPr>
          <w:p w14:paraId="0BEE1D5A" w14:textId="77777777" w:rsidR="00CA784C" w:rsidRPr="008223AE" w:rsidRDefault="00CA784C" w:rsidP="00E47A81">
            <w:pPr>
              <w:pStyle w:val="BGP-Textecourant"/>
              <w:jc w:val="center"/>
              <w:rPr>
                <w:rFonts w:cs="Calibri"/>
              </w:rPr>
            </w:pPr>
            <w:r w:rsidRPr="008223AE">
              <w:rPr>
                <w:rFonts w:cs="Calibri"/>
                <w:noProof/>
                <w:lang w:val="en-US" w:eastAsia="en-US"/>
              </w:rPr>
              <w:drawing>
                <wp:inline distT="0" distB="0" distL="0" distR="0" wp14:anchorId="38606EA9" wp14:editId="668217C4">
                  <wp:extent cx="2552368" cy="1913743"/>
                  <wp:effectExtent l="0" t="0" r="635" b="0"/>
                  <wp:docPr id="10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74.jpg"/>
                          <pic:cNvPicPr/>
                        </pic:nvPicPr>
                        <pic:blipFill>
                          <a:blip r:embed="rId54" cstate="email">
                            <a:extLst>
                              <a:ext uri="{28A0092B-C50C-407E-A947-70E740481C1C}">
                                <a14:useLocalDpi xmlns:a14="http://schemas.microsoft.com/office/drawing/2010/main" val="0"/>
                              </a:ext>
                            </a:extLst>
                          </a:blip>
                          <a:stretch>
                            <a:fillRect/>
                          </a:stretch>
                        </pic:blipFill>
                        <pic:spPr>
                          <a:xfrm>
                            <a:off x="0" y="0"/>
                            <a:ext cx="2552249" cy="1913654"/>
                          </a:xfrm>
                          <a:prstGeom prst="rect">
                            <a:avLst/>
                          </a:prstGeom>
                        </pic:spPr>
                      </pic:pic>
                    </a:graphicData>
                  </a:graphic>
                </wp:inline>
              </w:drawing>
            </w:r>
          </w:p>
        </w:tc>
      </w:tr>
      <w:tr w:rsidR="00CA784C" w:rsidRPr="008223AE" w14:paraId="5D09BB15" w14:textId="77777777" w:rsidTr="00E47A81">
        <w:trPr>
          <w:jc w:val="center"/>
        </w:trPr>
        <w:tc>
          <w:tcPr>
            <w:tcW w:w="4854" w:type="dxa"/>
          </w:tcPr>
          <w:p w14:paraId="232B9DA0" w14:textId="77777777" w:rsidR="00CA784C" w:rsidRPr="008223AE" w:rsidRDefault="00CA784C" w:rsidP="00E47A81">
            <w:pPr>
              <w:pStyle w:val="BGP-Textecourant"/>
              <w:jc w:val="center"/>
              <w:rPr>
                <w:rFonts w:cs="Calibri"/>
              </w:rPr>
            </w:pPr>
            <w:r w:rsidRPr="008223AE">
              <w:rPr>
                <w:rFonts w:cs="Calibri"/>
              </w:rPr>
              <w:t>Vue vers le Nord</w:t>
            </w:r>
          </w:p>
        </w:tc>
        <w:tc>
          <w:tcPr>
            <w:tcW w:w="4854" w:type="dxa"/>
          </w:tcPr>
          <w:p w14:paraId="5B4ABB8B" w14:textId="77777777" w:rsidR="00CA784C" w:rsidRPr="008223AE" w:rsidRDefault="00CA784C" w:rsidP="00E47A81">
            <w:pPr>
              <w:pStyle w:val="BGP-Textecourant"/>
              <w:jc w:val="center"/>
              <w:rPr>
                <w:rFonts w:cs="Calibri"/>
              </w:rPr>
            </w:pPr>
            <w:r w:rsidRPr="008223AE">
              <w:rPr>
                <w:rFonts w:cs="Calibri"/>
              </w:rPr>
              <w:t>Vues vers l’Est</w:t>
            </w:r>
          </w:p>
        </w:tc>
      </w:tr>
    </w:tbl>
    <w:p w14:paraId="595AEA92" w14:textId="6D3CD223" w:rsidR="00CA784C" w:rsidRPr="008223AE" w:rsidRDefault="00CA784C" w:rsidP="00CA784C">
      <w:pPr>
        <w:pStyle w:val="Caption"/>
        <w:rPr>
          <w:rFonts w:ascii="Tahoma" w:hAnsi="Tahoma" w:cs="Tahoma"/>
        </w:rPr>
      </w:pPr>
      <w:bookmarkStart w:id="376" w:name="_Toc284614408"/>
      <w:r w:rsidRPr="008223AE">
        <w:rPr>
          <w:rFonts w:ascii="Tahoma" w:hAnsi="Tahoma" w:cs="Tahoma"/>
        </w:rPr>
        <w:t xml:space="preserve">Figure </w:t>
      </w:r>
      <w:r w:rsidR="00DB1D58" w:rsidRPr="008223AE">
        <w:rPr>
          <w:rFonts w:ascii="Tahoma" w:hAnsi="Tahoma" w:cs="Tahoma"/>
        </w:rPr>
        <w:fldChar w:fldCharType="begin"/>
      </w:r>
      <w:r w:rsidR="00ED097B" w:rsidRPr="008223AE">
        <w:rPr>
          <w:rFonts w:ascii="Tahoma" w:hAnsi="Tahoma" w:cs="Tahoma"/>
        </w:rPr>
        <w:instrText xml:space="preserve"> SEQ Figure \* ARABIC </w:instrText>
      </w:r>
      <w:r w:rsidR="00DB1D58" w:rsidRPr="008223AE">
        <w:rPr>
          <w:rFonts w:ascii="Tahoma" w:hAnsi="Tahoma" w:cs="Tahoma"/>
        </w:rPr>
        <w:fldChar w:fldCharType="separate"/>
      </w:r>
      <w:r w:rsidR="0021033A">
        <w:rPr>
          <w:rFonts w:ascii="Tahoma" w:hAnsi="Tahoma" w:cs="Tahoma"/>
          <w:noProof/>
        </w:rPr>
        <w:t>24</w:t>
      </w:r>
      <w:r w:rsidR="00DB1D58" w:rsidRPr="008223AE">
        <w:rPr>
          <w:rFonts w:ascii="Tahoma" w:hAnsi="Tahoma" w:cs="Tahoma"/>
        </w:rPr>
        <w:fldChar w:fldCharType="end"/>
      </w:r>
      <w:r w:rsidRPr="008223AE">
        <w:rPr>
          <w:rFonts w:ascii="Tahoma" w:hAnsi="Tahoma" w:cs="Tahoma"/>
        </w:rPr>
        <w:t> : Vues depuis le site de Missour</w:t>
      </w:r>
      <w:bookmarkEnd w:id="376"/>
    </w:p>
    <w:p w14:paraId="0871FF3D" w14:textId="77777777" w:rsidR="003E2672" w:rsidRPr="008223AE" w:rsidRDefault="003E2672" w:rsidP="00E14406">
      <w:pPr>
        <w:pStyle w:val="BGP-Titre11"/>
        <w:numPr>
          <w:ilvl w:val="1"/>
          <w:numId w:val="2"/>
        </w:numPr>
        <w:ind w:left="578" w:hanging="578"/>
        <w:rPr>
          <w:rFonts w:cs="Tahoma"/>
          <w:color w:val="auto"/>
        </w:rPr>
      </w:pPr>
      <w:bookmarkStart w:id="377" w:name="_Toc406343346"/>
      <w:bookmarkStart w:id="378" w:name="_Toc406344068"/>
      <w:bookmarkStart w:id="379" w:name="_Toc406344782"/>
      <w:bookmarkStart w:id="380" w:name="_Toc406345484"/>
      <w:bookmarkStart w:id="381" w:name="_Toc406346185"/>
      <w:bookmarkStart w:id="382" w:name="_Toc406346886"/>
      <w:bookmarkStart w:id="383" w:name="_Toc406347585"/>
      <w:bookmarkStart w:id="384" w:name="_Toc406348279"/>
      <w:bookmarkStart w:id="385" w:name="_Toc406348974"/>
      <w:bookmarkStart w:id="386" w:name="_Toc406350502"/>
      <w:bookmarkStart w:id="387" w:name="_Toc406351545"/>
      <w:bookmarkStart w:id="388" w:name="_Toc406511691"/>
      <w:bookmarkStart w:id="389" w:name="_Toc406343347"/>
      <w:bookmarkStart w:id="390" w:name="_Toc406344069"/>
      <w:bookmarkStart w:id="391" w:name="_Toc406344783"/>
      <w:bookmarkStart w:id="392" w:name="_Toc406345485"/>
      <w:bookmarkStart w:id="393" w:name="_Toc406346186"/>
      <w:bookmarkStart w:id="394" w:name="_Toc406346887"/>
      <w:bookmarkStart w:id="395" w:name="_Toc406347586"/>
      <w:bookmarkStart w:id="396" w:name="_Toc406348280"/>
      <w:bookmarkStart w:id="397" w:name="_Toc406348975"/>
      <w:bookmarkStart w:id="398" w:name="_Toc406350503"/>
      <w:bookmarkStart w:id="399" w:name="_Toc406351546"/>
      <w:bookmarkStart w:id="400" w:name="_Toc406511692"/>
      <w:bookmarkStart w:id="401" w:name="_Toc406343348"/>
      <w:bookmarkStart w:id="402" w:name="_Toc406344070"/>
      <w:bookmarkStart w:id="403" w:name="_Toc406344784"/>
      <w:bookmarkStart w:id="404" w:name="_Toc406345486"/>
      <w:bookmarkStart w:id="405" w:name="_Toc406346187"/>
      <w:bookmarkStart w:id="406" w:name="_Toc406346888"/>
      <w:bookmarkStart w:id="407" w:name="_Toc406347587"/>
      <w:bookmarkStart w:id="408" w:name="_Toc406348281"/>
      <w:bookmarkStart w:id="409" w:name="_Toc406348976"/>
      <w:bookmarkStart w:id="410" w:name="_Toc406350504"/>
      <w:bookmarkStart w:id="411" w:name="_Toc406351547"/>
      <w:bookmarkStart w:id="412" w:name="_Toc406511693"/>
      <w:bookmarkStart w:id="413" w:name="_Toc406343349"/>
      <w:bookmarkStart w:id="414" w:name="_Toc406344071"/>
      <w:bookmarkStart w:id="415" w:name="_Toc406344785"/>
      <w:bookmarkStart w:id="416" w:name="_Toc406345487"/>
      <w:bookmarkStart w:id="417" w:name="_Toc406346188"/>
      <w:bookmarkStart w:id="418" w:name="_Toc406346889"/>
      <w:bookmarkStart w:id="419" w:name="_Toc406347588"/>
      <w:bookmarkStart w:id="420" w:name="_Toc406348282"/>
      <w:bookmarkStart w:id="421" w:name="_Toc406348977"/>
      <w:bookmarkStart w:id="422" w:name="_Toc406350505"/>
      <w:bookmarkStart w:id="423" w:name="_Toc406351548"/>
      <w:bookmarkStart w:id="424" w:name="_Toc406511694"/>
      <w:bookmarkStart w:id="425" w:name="_Toc259034352"/>
      <w:bookmarkStart w:id="426" w:name="_Toc404177752"/>
      <w:bookmarkStart w:id="427" w:name="_Toc283495297"/>
      <w:bookmarkStart w:id="428" w:name="_Toc284653428"/>
      <w:bookmarkStart w:id="429" w:name="_Toc245117354"/>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sidRPr="008223AE">
        <w:rPr>
          <w:rFonts w:cs="Tahoma"/>
          <w:color w:val="auto"/>
        </w:rPr>
        <w:t>Milieu humain</w:t>
      </w:r>
      <w:bookmarkEnd w:id="425"/>
      <w:bookmarkEnd w:id="426"/>
      <w:bookmarkEnd w:id="427"/>
      <w:bookmarkEnd w:id="428"/>
    </w:p>
    <w:p w14:paraId="18596941"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rPr>
      </w:pPr>
      <w:bookmarkStart w:id="430" w:name="_Toc404177753"/>
      <w:bookmarkStart w:id="431" w:name="_Toc283495298"/>
      <w:bookmarkStart w:id="432" w:name="_Toc284653429"/>
      <w:bookmarkStart w:id="433" w:name="_Toc245117355"/>
      <w:bookmarkEnd w:id="429"/>
      <w:r w:rsidRPr="008223AE">
        <w:rPr>
          <w:rFonts w:cs="Tahoma"/>
          <w:color w:val="auto"/>
        </w:rPr>
        <w:t>Situation géographique</w:t>
      </w:r>
      <w:bookmarkEnd w:id="430"/>
      <w:bookmarkEnd w:id="431"/>
      <w:bookmarkEnd w:id="432"/>
    </w:p>
    <w:p w14:paraId="426D3738" w14:textId="77777777" w:rsidR="003E2672" w:rsidRPr="008223AE" w:rsidRDefault="003E2672" w:rsidP="00253037">
      <w:pPr>
        <w:pStyle w:val="BGP-Textecourant"/>
        <w:rPr>
          <w:rFonts w:cs="Tahoma"/>
          <w:szCs w:val="20"/>
        </w:rPr>
      </w:pPr>
      <w:r w:rsidRPr="008223AE">
        <w:rPr>
          <w:rFonts w:cs="Tahoma"/>
          <w:szCs w:val="20"/>
        </w:rPr>
        <w:t>Géographiquement le site où sera implanté le projet se situe au milieu du territoire de la commune d</w:t>
      </w:r>
      <w:r w:rsidR="00F76436" w:rsidRPr="008223AE">
        <w:rPr>
          <w:rFonts w:cs="Tahoma"/>
          <w:szCs w:val="20"/>
        </w:rPr>
        <w:t>’</w:t>
      </w:r>
      <w:r w:rsidRPr="008223AE">
        <w:rPr>
          <w:rFonts w:cs="Tahoma"/>
          <w:szCs w:val="20"/>
        </w:rPr>
        <w:t>Ouizeght, province de Boulmane</w:t>
      </w:r>
      <w:r w:rsidR="00F76436" w:rsidRPr="008223AE">
        <w:rPr>
          <w:rFonts w:cs="Tahoma"/>
          <w:szCs w:val="20"/>
        </w:rPr>
        <w:t>,</w:t>
      </w:r>
      <w:r w:rsidRPr="008223AE">
        <w:rPr>
          <w:rFonts w:cs="Tahoma"/>
          <w:szCs w:val="20"/>
        </w:rPr>
        <w:t xml:space="preserve"> su</w:t>
      </w:r>
      <w:r w:rsidR="00F76436" w:rsidRPr="008223AE">
        <w:rPr>
          <w:rFonts w:cs="Tahoma"/>
          <w:szCs w:val="20"/>
        </w:rPr>
        <w:t>r</w:t>
      </w:r>
      <w:r w:rsidR="00EA5790" w:rsidRPr="008223AE">
        <w:rPr>
          <w:rFonts w:cs="Tahoma"/>
          <w:szCs w:val="20"/>
        </w:rPr>
        <w:t xml:space="preserve"> un terrain aride à environ 5 k</w:t>
      </w:r>
      <w:r w:rsidRPr="008223AE">
        <w:rPr>
          <w:rFonts w:cs="Tahoma"/>
          <w:szCs w:val="20"/>
        </w:rPr>
        <w:t xml:space="preserve">m de l’établissement humain le plus proche (Douar Tikoutamine). Il se trouve et à </w:t>
      </w:r>
      <w:r w:rsidR="00EA5790" w:rsidRPr="008223AE">
        <w:rPr>
          <w:rFonts w:cs="Tahoma"/>
          <w:szCs w:val="20"/>
        </w:rPr>
        <w:t>2</w:t>
      </w:r>
      <w:r w:rsidR="00424539" w:rsidRPr="008223AE">
        <w:rPr>
          <w:rFonts w:cs="Tahoma"/>
          <w:szCs w:val="20"/>
        </w:rPr>
        <w:t>7</w:t>
      </w:r>
      <w:r w:rsidR="00EA5790" w:rsidRPr="008223AE">
        <w:rPr>
          <w:rFonts w:cs="Tahoma"/>
          <w:szCs w:val="20"/>
        </w:rPr>
        <w:t>k</w:t>
      </w:r>
      <w:r w:rsidRPr="008223AE">
        <w:rPr>
          <w:rFonts w:cs="Tahoma"/>
          <w:szCs w:val="20"/>
        </w:rPr>
        <w:t xml:space="preserve">m au Sud de Missour, </w:t>
      </w:r>
      <w:r w:rsidR="00515540" w:rsidRPr="008223AE">
        <w:rPr>
          <w:rFonts w:cs="Tahoma"/>
          <w:szCs w:val="20"/>
        </w:rPr>
        <w:t>chef-lieu</w:t>
      </w:r>
      <w:r w:rsidRPr="008223AE">
        <w:rPr>
          <w:rFonts w:cs="Tahoma"/>
          <w:szCs w:val="20"/>
        </w:rPr>
        <w:t xml:space="preserve"> de la Province. </w:t>
      </w:r>
    </w:p>
    <w:p w14:paraId="4AB41D61"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rPr>
      </w:pPr>
      <w:bookmarkStart w:id="434" w:name="_Toc404177754"/>
      <w:bookmarkStart w:id="435" w:name="_Toc283495299"/>
      <w:bookmarkStart w:id="436" w:name="_Toc284653430"/>
      <w:r w:rsidRPr="008223AE">
        <w:rPr>
          <w:rFonts w:cs="Tahoma"/>
          <w:color w:val="auto"/>
        </w:rPr>
        <w:t>Situation administrative</w:t>
      </w:r>
      <w:bookmarkEnd w:id="434"/>
      <w:bookmarkEnd w:id="435"/>
      <w:bookmarkEnd w:id="436"/>
    </w:p>
    <w:p w14:paraId="479CD78B" w14:textId="77777777" w:rsidR="003E2672" w:rsidRPr="008223AE" w:rsidRDefault="003E2672" w:rsidP="00253037">
      <w:pPr>
        <w:pStyle w:val="BGP-Textecourant"/>
        <w:rPr>
          <w:rFonts w:cs="Tahoma"/>
          <w:szCs w:val="20"/>
        </w:rPr>
      </w:pPr>
      <w:r w:rsidRPr="008223AE">
        <w:rPr>
          <w:rFonts w:cs="Tahoma"/>
          <w:szCs w:val="20"/>
        </w:rPr>
        <w:t>Le site du projet dépend des entités administratives suivantes</w:t>
      </w:r>
      <w:r w:rsidR="00F76436" w:rsidRPr="008223AE">
        <w:rPr>
          <w:rFonts w:cs="Tahoma"/>
          <w:szCs w:val="20"/>
        </w:rPr>
        <w:t> :</w:t>
      </w:r>
    </w:p>
    <w:p w14:paraId="6705C18A" w14:textId="77777777" w:rsidR="003E2672" w:rsidRPr="008223AE" w:rsidRDefault="003E2672" w:rsidP="008625B3">
      <w:pPr>
        <w:pStyle w:val="BGP-Textecourant"/>
        <w:numPr>
          <w:ilvl w:val="0"/>
          <w:numId w:val="46"/>
        </w:numPr>
        <w:spacing w:before="0"/>
        <w:rPr>
          <w:rFonts w:cs="Tahoma"/>
          <w:szCs w:val="20"/>
        </w:rPr>
      </w:pPr>
      <w:r w:rsidRPr="008223AE">
        <w:rPr>
          <w:rFonts w:cs="Tahoma"/>
          <w:szCs w:val="20"/>
        </w:rPr>
        <w:t>Région Fès-Boulmane</w:t>
      </w:r>
    </w:p>
    <w:p w14:paraId="62DEC75D" w14:textId="77777777" w:rsidR="003E2672" w:rsidRPr="008223AE" w:rsidRDefault="003E2672" w:rsidP="008625B3">
      <w:pPr>
        <w:pStyle w:val="BGP-Textecourant"/>
        <w:numPr>
          <w:ilvl w:val="0"/>
          <w:numId w:val="46"/>
        </w:numPr>
        <w:spacing w:before="0"/>
        <w:rPr>
          <w:rFonts w:cs="Tahoma"/>
          <w:szCs w:val="20"/>
        </w:rPr>
      </w:pPr>
      <w:r w:rsidRPr="008223AE">
        <w:rPr>
          <w:rFonts w:cs="Tahoma"/>
          <w:szCs w:val="20"/>
        </w:rPr>
        <w:t>Province Boulmane</w:t>
      </w:r>
    </w:p>
    <w:p w14:paraId="17931AC5" w14:textId="77777777" w:rsidR="003E2672" w:rsidRPr="008223AE" w:rsidRDefault="003E2672" w:rsidP="008625B3">
      <w:pPr>
        <w:pStyle w:val="BGP-Textecourant"/>
        <w:numPr>
          <w:ilvl w:val="0"/>
          <w:numId w:val="46"/>
        </w:numPr>
        <w:spacing w:before="0"/>
        <w:rPr>
          <w:rFonts w:cs="Tahoma"/>
          <w:szCs w:val="20"/>
        </w:rPr>
      </w:pPr>
      <w:r w:rsidRPr="008223AE">
        <w:rPr>
          <w:rFonts w:cs="Tahoma"/>
          <w:szCs w:val="20"/>
        </w:rPr>
        <w:t>Cercle de Missour</w:t>
      </w:r>
    </w:p>
    <w:p w14:paraId="0176C532" w14:textId="77777777" w:rsidR="003E2672" w:rsidRPr="008223AE" w:rsidRDefault="003E2672" w:rsidP="008625B3">
      <w:pPr>
        <w:pStyle w:val="BGP-Textecourant"/>
        <w:numPr>
          <w:ilvl w:val="0"/>
          <w:numId w:val="46"/>
        </w:numPr>
        <w:spacing w:before="0"/>
        <w:rPr>
          <w:rFonts w:cs="Tahoma"/>
          <w:szCs w:val="20"/>
        </w:rPr>
      </w:pPr>
      <w:r w:rsidRPr="008223AE">
        <w:rPr>
          <w:rFonts w:cs="Tahoma"/>
          <w:szCs w:val="20"/>
        </w:rPr>
        <w:t xml:space="preserve">Caïdat de Missour </w:t>
      </w:r>
    </w:p>
    <w:p w14:paraId="4477C989" w14:textId="77777777" w:rsidR="003E2672" w:rsidRPr="008223AE" w:rsidRDefault="003E2672" w:rsidP="008625B3">
      <w:pPr>
        <w:pStyle w:val="BGP-Textecourant"/>
        <w:numPr>
          <w:ilvl w:val="0"/>
          <w:numId w:val="46"/>
        </w:numPr>
        <w:spacing w:before="0"/>
        <w:rPr>
          <w:rFonts w:cs="Tahoma"/>
          <w:szCs w:val="20"/>
        </w:rPr>
      </w:pPr>
      <w:r w:rsidRPr="008223AE">
        <w:rPr>
          <w:rFonts w:cs="Tahoma"/>
          <w:szCs w:val="20"/>
        </w:rPr>
        <w:t>Commune de Ouizeght.</w:t>
      </w:r>
    </w:p>
    <w:p w14:paraId="5CA5B834"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sz w:val="20"/>
        </w:rPr>
      </w:pPr>
      <w:bookmarkStart w:id="437" w:name="_Toc404177755"/>
      <w:bookmarkStart w:id="438" w:name="_Toc283495300"/>
      <w:bookmarkStart w:id="439" w:name="_Toc284653431"/>
      <w:r w:rsidRPr="008223AE">
        <w:rPr>
          <w:rFonts w:cs="Tahoma"/>
          <w:color w:val="auto"/>
        </w:rPr>
        <w:t>Situation par rapport aux documents d’urbanisme</w:t>
      </w:r>
      <w:bookmarkEnd w:id="437"/>
      <w:bookmarkEnd w:id="438"/>
      <w:bookmarkEnd w:id="439"/>
    </w:p>
    <w:p w14:paraId="6193FC7E" w14:textId="77777777" w:rsidR="003E2672" w:rsidRPr="008223AE" w:rsidRDefault="003E2672" w:rsidP="00253037">
      <w:pPr>
        <w:pStyle w:val="BGP-Textecourant"/>
        <w:rPr>
          <w:rFonts w:cs="Tahoma"/>
          <w:szCs w:val="20"/>
        </w:rPr>
      </w:pPr>
      <w:r w:rsidRPr="008223AE">
        <w:rPr>
          <w:rFonts w:cs="Tahoma"/>
          <w:szCs w:val="20"/>
        </w:rPr>
        <w:t xml:space="preserve">Selon la Division de l’Urbanisme de la Province de Boulemane (données à vérifier auprès de l’Agence urbaine de Fès), le site n’est couvert par aucun document d’urbanisme, le document d’urbanisme couvrant le territoire le plus proche étant le PDAR de la commune de Ouizeght promulgué en 2002 et se limitant aux trois douars du centre de la commune, Ouled Youssef, Ouled Abou et Hjirt Oulad Dehou.Il est à noter aussi que les deux commune voisines (à Plus de 10 km chacune du site) ainsi que la municipalité de Missour disposent de Plans d’Aménagement Communaux. </w:t>
      </w:r>
    </w:p>
    <w:p w14:paraId="054A4AB0" w14:textId="77777777" w:rsidR="003E2672" w:rsidRPr="008223AE" w:rsidRDefault="003E2672" w:rsidP="00253037">
      <w:pPr>
        <w:pStyle w:val="BGP-Textecourant"/>
        <w:rPr>
          <w:rFonts w:cs="Tahoma"/>
          <w:szCs w:val="20"/>
        </w:rPr>
      </w:pPr>
      <w:r w:rsidRPr="008223AE">
        <w:rPr>
          <w:rFonts w:cs="Tahoma"/>
          <w:szCs w:val="20"/>
        </w:rPr>
        <w:t xml:space="preserve">Selon le même organisme, il n’y a aucune incompatibilité à noter entre l’usage du site prévu dans le cadre du projet solaire et les documents d’urbanisme. </w:t>
      </w:r>
    </w:p>
    <w:p w14:paraId="3317C600"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sz w:val="20"/>
        </w:rPr>
      </w:pPr>
      <w:bookmarkStart w:id="440" w:name="_Toc404177756"/>
      <w:bookmarkStart w:id="441" w:name="_Toc283495301"/>
      <w:bookmarkStart w:id="442" w:name="_Toc284653432"/>
      <w:r w:rsidRPr="008223AE">
        <w:rPr>
          <w:rFonts w:cs="Tahoma"/>
          <w:color w:val="auto"/>
          <w:sz w:val="20"/>
        </w:rPr>
        <w:t>Situation foncière</w:t>
      </w:r>
      <w:bookmarkEnd w:id="440"/>
      <w:bookmarkEnd w:id="441"/>
      <w:bookmarkEnd w:id="442"/>
    </w:p>
    <w:p w14:paraId="3A8D644C" w14:textId="64B7C8A2" w:rsidR="003E2672" w:rsidRPr="008223AE" w:rsidRDefault="003E2672" w:rsidP="00552172">
      <w:pPr>
        <w:jc w:val="both"/>
        <w:rPr>
          <w:rFonts w:cs="Tahoma"/>
          <w:color w:val="auto"/>
        </w:rPr>
      </w:pPr>
      <w:r w:rsidRPr="008223AE">
        <w:rPr>
          <w:rFonts w:cs="Tahoma"/>
          <w:color w:val="auto"/>
        </w:rPr>
        <w:t xml:space="preserve">Les 200 ha sur lesquels va être édifié le projet font partie d’un terrain collectif couvrant l’ensemble du territoire de la commune appartenant à la collectivité ethnique Oulad Khaoua. Une procédure de cession en faveur de l’ONEE-BE </w:t>
      </w:r>
      <w:r w:rsidR="00A65515">
        <w:rPr>
          <w:rFonts w:cs="Tahoma"/>
          <w:color w:val="auto"/>
        </w:rPr>
        <w:t>a déjà été obtenue</w:t>
      </w:r>
      <w:r w:rsidRPr="008223AE">
        <w:rPr>
          <w:rFonts w:cs="Tahoma"/>
          <w:color w:val="auto"/>
        </w:rPr>
        <w:t>. Le Conseil de Tutelle a émis son accord sur cette cession en date du 12-06-2014.</w:t>
      </w:r>
    </w:p>
    <w:p w14:paraId="3ED73470"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sz w:val="20"/>
        </w:rPr>
      </w:pPr>
      <w:bookmarkStart w:id="443" w:name="_Toc406005000"/>
      <w:bookmarkStart w:id="444" w:name="_Toc406013409"/>
      <w:bookmarkStart w:id="445" w:name="_Toc406098806"/>
      <w:bookmarkStart w:id="446" w:name="_Toc406343355"/>
      <w:bookmarkStart w:id="447" w:name="_Toc406344077"/>
      <w:bookmarkStart w:id="448" w:name="_Toc406344791"/>
      <w:bookmarkStart w:id="449" w:name="_Toc406345493"/>
      <w:bookmarkStart w:id="450" w:name="_Toc406346194"/>
      <w:bookmarkStart w:id="451" w:name="_Toc406346895"/>
      <w:bookmarkStart w:id="452" w:name="_Toc406347594"/>
      <w:bookmarkStart w:id="453" w:name="_Toc406348288"/>
      <w:bookmarkStart w:id="454" w:name="_Toc406348983"/>
      <w:bookmarkStart w:id="455" w:name="_Toc406350511"/>
      <w:bookmarkStart w:id="456" w:name="_Toc406351554"/>
      <w:bookmarkStart w:id="457" w:name="_Toc406511700"/>
      <w:bookmarkStart w:id="458" w:name="_Toc404177757"/>
      <w:bookmarkStart w:id="459" w:name="_Toc283495302"/>
      <w:bookmarkStart w:id="460" w:name="_Toc284653433"/>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8223AE">
        <w:rPr>
          <w:rFonts w:cs="Tahoma"/>
          <w:color w:val="auto"/>
          <w:sz w:val="20"/>
        </w:rPr>
        <w:t>Eléments pour la délimitation de la zone du projet du point de vue milieu humain</w:t>
      </w:r>
      <w:bookmarkEnd w:id="458"/>
      <w:bookmarkEnd w:id="459"/>
      <w:bookmarkEnd w:id="460"/>
    </w:p>
    <w:p w14:paraId="5FB4360F" w14:textId="77777777" w:rsidR="003E2672" w:rsidRPr="008223AE" w:rsidRDefault="003E2672" w:rsidP="00253037">
      <w:pPr>
        <w:pStyle w:val="BGP-Textecourant"/>
        <w:rPr>
          <w:rFonts w:cs="Tahoma"/>
          <w:szCs w:val="20"/>
        </w:rPr>
      </w:pPr>
      <w:r w:rsidRPr="008223AE">
        <w:rPr>
          <w:rFonts w:cs="Tahoma"/>
          <w:szCs w:val="20"/>
        </w:rPr>
        <w:lastRenderedPageBreak/>
        <w:t xml:space="preserve">Le site du projet ne fait l’objet d’aucune occupation. Il n’y a dessus aucune construction ni aucune activité économique. Il est à vocation pastorale mais aucun parcours pastoral notoire ne le traverse. </w:t>
      </w:r>
    </w:p>
    <w:p w14:paraId="1F8ABBF0" w14:textId="77777777" w:rsidR="003E2672" w:rsidRPr="008223AE" w:rsidRDefault="003E2672" w:rsidP="00253037">
      <w:pPr>
        <w:pStyle w:val="BGP-Textecourant"/>
        <w:rPr>
          <w:rFonts w:cs="Tahoma"/>
          <w:szCs w:val="20"/>
        </w:rPr>
      </w:pPr>
      <w:r w:rsidRPr="008223AE">
        <w:rPr>
          <w:rFonts w:cs="Tahoma"/>
          <w:szCs w:val="20"/>
        </w:rPr>
        <w:t>Le douar le plus proche du site se trouve à une distance de 5 km environ</w:t>
      </w:r>
      <w:r w:rsidR="003C4B8A" w:rsidRPr="008223AE">
        <w:rPr>
          <w:rFonts w:cs="Tahoma"/>
          <w:szCs w:val="20"/>
        </w:rPr>
        <w:t xml:space="preserve"> </w:t>
      </w:r>
      <w:r w:rsidRPr="008223AE">
        <w:rPr>
          <w:rFonts w:cs="Tahoma"/>
          <w:szCs w:val="20"/>
        </w:rPr>
        <w:t xml:space="preserve">du site les autres 17 douars de la commune de Ouizerght étant situées à des distances variant entre 8km environ et plus de 20 km. </w:t>
      </w:r>
    </w:p>
    <w:p w14:paraId="64282194" w14:textId="525B16BB" w:rsidR="00620E86" w:rsidRPr="008223AE" w:rsidRDefault="003E2672" w:rsidP="00EC2489">
      <w:pPr>
        <w:pStyle w:val="BGP-Textecourant"/>
      </w:pPr>
      <w:r w:rsidRPr="008223AE">
        <w:rPr>
          <w:rFonts w:cs="Tahoma"/>
          <w:szCs w:val="20"/>
        </w:rPr>
        <w:t xml:space="preserve">Quant à la route la plus proche (la R601), elle passe par Tikoutamine, à 5km du site. </w:t>
      </w:r>
    </w:p>
    <w:p w14:paraId="0711E2CF" w14:textId="77777777" w:rsidR="003E2672" w:rsidRPr="008223AE" w:rsidRDefault="003E2672" w:rsidP="00E14406">
      <w:pPr>
        <w:pStyle w:val="BGP-Titre111"/>
        <w:numPr>
          <w:ilvl w:val="2"/>
          <w:numId w:val="2"/>
        </w:numPr>
        <w:tabs>
          <w:tab w:val="clear" w:pos="2020"/>
          <w:tab w:val="num" w:pos="1260"/>
          <w:tab w:val="num" w:pos="1620"/>
        </w:tabs>
        <w:ind w:left="1260"/>
        <w:rPr>
          <w:rFonts w:cs="Tahoma"/>
          <w:color w:val="auto"/>
        </w:rPr>
      </w:pPr>
      <w:bookmarkStart w:id="461" w:name="_Toc406013411"/>
      <w:bookmarkStart w:id="462" w:name="_Toc406098808"/>
      <w:bookmarkStart w:id="463" w:name="_Toc406343357"/>
      <w:bookmarkStart w:id="464" w:name="_Toc406344079"/>
      <w:bookmarkStart w:id="465" w:name="_Toc406344793"/>
      <w:bookmarkStart w:id="466" w:name="_Toc406345495"/>
      <w:bookmarkStart w:id="467" w:name="_Toc406346196"/>
      <w:bookmarkStart w:id="468" w:name="_Toc406346897"/>
      <w:bookmarkStart w:id="469" w:name="_Toc406347596"/>
      <w:bookmarkStart w:id="470" w:name="_Toc406348290"/>
      <w:bookmarkStart w:id="471" w:name="_Toc406348985"/>
      <w:bookmarkStart w:id="472" w:name="_Toc406350513"/>
      <w:bookmarkStart w:id="473" w:name="_Toc406351556"/>
      <w:bookmarkStart w:id="474" w:name="_Toc406511702"/>
      <w:bookmarkStart w:id="475" w:name="_Toc404177758"/>
      <w:bookmarkStart w:id="476" w:name="_Toc283495303"/>
      <w:bookmarkStart w:id="477" w:name="_Toc284653434"/>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8223AE">
        <w:rPr>
          <w:rFonts w:cs="Tahoma"/>
          <w:color w:val="auto"/>
        </w:rPr>
        <w:t>Eléments d’évaluation de l’état initial du milieu humain</w:t>
      </w:r>
      <w:bookmarkEnd w:id="475"/>
      <w:bookmarkEnd w:id="476"/>
      <w:bookmarkEnd w:id="477"/>
    </w:p>
    <w:p w14:paraId="5436D73F" w14:textId="77777777" w:rsidR="003E2672" w:rsidRPr="008223AE" w:rsidRDefault="003C4B8A" w:rsidP="008625B3">
      <w:pPr>
        <w:pStyle w:val="BGP-Titre1111"/>
        <w:numPr>
          <w:ilvl w:val="3"/>
          <w:numId w:val="2"/>
        </w:numPr>
        <w:spacing w:after="0"/>
        <w:rPr>
          <w:rFonts w:cs="Tahoma"/>
          <w:color w:val="auto"/>
        </w:rPr>
      </w:pPr>
      <w:r w:rsidRPr="008223AE">
        <w:rPr>
          <w:rFonts w:cs="Tahoma"/>
          <w:color w:val="auto"/>
        </w:rPr>
        <w:t>Habitat</w:t>
      </w:r>
    </w:p>
    <w:p w14:paraId="4543EB09" w14:textId="77777777" w:rsidR="003E2672" w:rsidRPr="008223AE" w:rsidRDefault="003E2672" w:rsidP="00552172">
      <w:pPr>
        <w:jc w:val="both"/>
        <w:rPr>
          <w:rFonts w:cs="Tahoma"/>
          <w:color w:val="auto"/>
        </w:rPr>
      </w:pPr>
      <w:r w:rsidRPr="008223AE">
        <w:rPr>
          <w:rFonts w:cs="Tahoma"/>
          <w:color w:val="auto"/>
        </w:rPr>
        <w:t xml:space="preserve">Il n’y a aucune construction sur le site et on n’y enregistre aucune occupation humaine. </w:t>
      </w:r>
    </w:p>
    <w:p w14:paraId="1BAF0D0F" w14:textId="77777777" w:rsidR="003E2672" w:rsidRPr="008223AE" w:rsidRDefault="003E2672" w:rsidP="008625B3">
      <w:pPr>
        <w:pStyle w:val="BGP-Titre1111"/>
        <w:numPr>
          <w:ilvl w:val="3"/>
          <w:numId w:val="2"/>
        </w:numPr>
        <w:spacing w:after="0"/>
        <w:rPr>
          <w:rFonts w:cs="Tahoma"/>
          <w:color w:val="auto"/>
        </w:rPr>
      </w:pPr>
      <w:r w:rsidRPr="008223AE">
        <w:rPr>
          <w:rFonts w:cs="Tahoma"/>
          <w:color w:val="auto"/>
        </w:rPr>
        <w:t>Foncier</w:t>
      </w:r>
    </w:p>
    <w:p w14:paraId="10A6C094" w14:textId="77777777" w:rsidR="003E2672" w:rsidRPr="008223AE" w:rsidRDefault="003E2672" w:rsidP="00552172">
      <w:pPr>
        <w:jc w:val="both"/>
        <w:rPr>
          <w:rFonts w:cs="Tahoma"/>
          <w:color w:val="auto"/>
        </w:rPr>
      </w:pPr>
      <w:r w:rsidRPr="008223AE">
        <w:rPr>
          <w:rFonts w:cs="Tahoma"/>
          <w:color w:val="auto"/>
        </w:rPr>
        <w:t>Du point de vue foncier, c’est un terrain collectif appartenant aux Oulad Khaoua et la procédure de sa session selon les lois et la réglementation en vigueur est dans ses phases finales.</w:t>
      </w:r>
    </w:p>
    <w:p w14:paraId="32EC0964" w14:textId="77777777" w:rsidR="003E2672" w:rsidRPr="008223AE" w:rsidRDefault="003E2672" w:rsidP="008625B3">
      <w:pPr>
        <w:pStyle w:val="BGP-Titre1111"/>
        <w:numPr>
          <w:ilvl w:val="3"/>
          <w:numId w:val="2"/>
        </w:numPr>
        <w:spacing w:after="0"/>
        <w:rPr>
          <w:rFonts w:cs="Tahoma"/>
          <w:color w:val="auto"/>
        </w:rPr>
      </w:pPr>
      <w:r w:rsidRPr="008223AE">
        <w:rPr>
          <w:rFonts w:cs="Tahoma"/>
          <w:color w:val="auto"/>
        </w:rPr>
        <w:t xml:space="preserve">Population et activités socioéconomiques </w:t>
      </w:r>
    </w:p>
    <w:p w14:paraId="0B424E6B" w14:textId="77777777" w:rsidR="003E2672" w:rsidRDefault="003E2672" w:rsidP="00552172">
      <w:pPr>
        <w:jc w:val="both"/>
        <w:rPr>
          <w:rFonts w:cs="Tahoma"/>
          <w:color w:val="auto"/>
        </w:rPr>
      </w:pPr>
      <w:r w:rsidRPr="008223AE">
        <w:rPr>
          <w:rFonts w:cs="Tahoma"/>
          <w:color w:val="auto"/>
        </w:rPr>
        <w:t xml:space="preserve">Selon les données de la dernière monographie </w:t>
      </w:r>
      <w:r w:rsidR="00CC6F52" w:rsidRPr="008223AE">
        <w:rPr>
          <w:rFonts w:cs="Tahoma"/>
          <w:color w:val="auto"/>
        </w:rPr>
        <w:t>réalisée</w:t>
      </w:r>
      <w:r w:rsidRPr="008223AE">
        <w:rPr>
          <w:rFonts w:cs="Tahoma"/>
          <w:color w:val="auto"/>
        </w:rPr>
        <w:t xml:space="preserve"> par les services de la Division de l’Action sociale de la province en 2014, la commune de Ouizeght compte 5509 habitant et 963 ménages. Une population dont l’activité principale est l’agriculture et l’élevage. </w:t>
      </w:r>
    </w:p>
    <w:p w14:paraId="00772C87" w14:textId="66A42F61" w:rsidR="00D42A07" w:rsidRPr="00544EE8" w:rsidRDefault="00544EE8" w:rsidP="008625B3">
      <w:pPr>
        <w:pStyle w:val="BGP-Textecourant"/>
        <w:rPr>
          <w:rFonts w:cs="Tahoma"/>
        </w:rPr>
      </w:pPr>
      <w:r w:rsidRPr="00544EE8">
        <w:rPr>
          <w:rFonts w:cs="Tahoma"/>
          <w:szCs w:val="20"/>
        </w:rPr>
        <w:t>D</w:t>
      </w:r>
      <w:r w:rsidR="00D42A07" w:rsidRPr="00544EE8">
        <w:rPr>
          <w:rFonts w:cs="Tahoma"/>
          <w:szCs w:val="20"/>
        </w:rPr>
        <w:t xml:space="preserve">ans les communes rurales de la province dont Ouizeght, les établissements  et l’activité touristiques sont très </w:t>
      </w:r>
      <w:proofErr w:type="gramStart"/>
      <w:r w:rsidR="00D42A07" w:rsidRPr="00544EE8">
        <w:rPr>
          <w:rFonts w:cs="Tahoma"/>
          <w:szCs w:val="20"/>
        </w:rPr>
        <w:t>limitées</w:t>
      </w:r>
      <w:proofErr w:type="gramEnd"/>
      <w:r w:rsidR="00D42A07" w:rsidRPr="00544EE8">
        <w:rPr>
          <w:rFonts w:cs="Tahoma"/>
          <w:szCs w:val="20"/>
        </w:rPr>
        <w:t xml:space="preserve">. Avec un seul hôtel classé, une maison d’hôte et des structures informelles d’hébergement souvent de mauvaise qualité, Missour est très mal lotie en matière d’infrastructures touristiques. Plus généralement, le tourisme demeure une activité rudimentaire dans la zone et son potentiel très peu exploité. </w:t>
      </w:r>
    </w:p>
    <w:p w14:paraId="3DAFF0A0" w14:textId="77777777" w:rsidR="003E2672" w:rsidRPr="008223AE" w:rsidRDefault="003E2672" w:rsidP="008625B3">
      <w:pPr>
        <w:pStyle w:val="BGP-Titre1111"/>
        <w:numPr>
          <w:ilvl w:val="3"/>
          <w:numId w:val="2"/>
        </w:numPr>
        <w:spacing w:after="0"/>
        <w:rPr>
          <w:rFonts w:cs="Tahoma"/>
          <w:color w:val="auto"/>
        </w:rPr>
      </w:pPr>
      <w:r w:rsidRPr="008223AE">
        <w:rPr>
          <w:rFonts w:cs="Tahoma"/>
          <w:color w:val="auto"/>
        </w:rPr>
        <w:t>Patrimoine</w:t>
      </w:r>
    </w:p>
    <w:p w14:paraId="541516EF" w14:textId="77777777" w:rsidR="003E2672" w:rsidRPr="008223AE" w:rsidRDefault="003E2672" w:rsidP="00552172">
      <w:pPr>
        <w:jc w:val="both"/>
        <w:rPr>
          <w:rFonts w:cs="Tahoma"/>
          <w:color w:val="auto"/>
        </w:rPr>
      </w:pPr>
      <w:r w:rsidRPr="008223AE">
        <w:rPr>
          <w:rFonts w:cs="Tahoma"/>
          <w:color w:val="auto"/>
        </w:rPr>
        <w:t>Aucun site de valeur archéologique ou patrimoniale n’est signalé sur le site du projet.</w:t>
      </w:r>
    </w:p>
    <w:p w14:paraId="562EDAFA" w14:textId="77777777" w:rsidR="00A25E3A" w:rsidRPr="008223AE" w:rsidRDefault="00A25E3A" w:rsidP="00A25E3A">
      <w:pPr>
        <w:pStyle w:val="BGP-Titre111"/>
        <w:numPr>
          <w:ilvl w:val="2"/>
          <w:numId w:val="2"/>
        </w:numPr>
        <w:tabs>
          <w:tab w:val="clear" w:pos="2020"/>
          <w:tab w:val="num" w:pos="1260"/>
          <w:tab w:val="num" w:pos="1620"/>
        </w:tabs>
        <w:ind w:left="1260"/>
        <w:rPr>
          <w:rFonts w:cs="Tahoma"/>
          <w:color w:val="auto"/>
        </w:rPr>
      </w:pPr>
      <w:bookmarkStart w:id="478" w:name="_Toc406013413"/>
      <w:bookmarkStart w:id="479" w:name="_Toc406098810"/>
      <w:bookmarkStart w:id="480" w:name="_Toc406343359"/>
      <w:bookmarkStart w:id="481" w:name="_Toc406344081"/>
      <w:bookmarkStart w:id="482" w:name="_Toc406344795"/>
      <w:bookmarkStart w:id="483" w:name="_Toc406345497"/>
      <w:bookmarkStart w:id="484" w:name="_Toc406346198"/>
      <w:bookmarkStart w:id="485" w:name="_Toc406346899"/>
      <w:bookmarkStart w:id="486" w:name="_Toc406347598"/>
      <w:bookmarkStart w:id="487" w:name="_Toc406348292"/>
      <w:bookmarkStart w:id="488" w:name="_Toc406348987"/>
      <w:bookmarkStart w:id="489" w:name="_Toc406350515"/>
      <w:bookmarkStart w:id="490" w:name="_Toc406351558"/>
      <w:bookmarkStart w:id="491" w:name="_Toc406511704"/>
      <w:bookmarkStart w:id="492" w:name="_Toc406005003"/>
      <w:bookmarkStart w:id="493" w:name="_Toc406013414"/>
      <w:bookmarkStart w:id="494" w:name="_Toc406098811"/>
      <w:bookmarkStart w:id="495" w:name="_Toc406343360"/>
      <w:bookmarkStart w:id="496" w:name="_Toc406344082"/>
      <w:bookmarkStart w:id="497" w:name="_Toc406344796"/>
      <w:bookmarkStart w:id="498" w:name="_Toc406345498"/>
      <w:bookmarkStart w:id="499" w:name="_Toc406346199"/>
      <w:bookmarkStart w:id="500" w:name="_Toc406346900"/>
      <w:bookmarkStart w:id="501" w:name="_Toc406347599"/>
      <w:bookmarkStart w:id="502" w:name="_Toc406348293"/>
      <w:bookmarkStart w:id="503" w:name="_Toc406348988"/>
      <w:bookmarkStart w:id="504" w:name="_Toc406350516"/>
      <w:bookmarkStart w:id="505" w:name="_Toc406351559"/>
      <w:bookmarkStart w:id="506" w:name="_Toc406511705"/>
      <w:bookmarkStart w:id="507" w:name="_Toc406005004"/>
      <w:bookmarkStart w:id="508" w:name="_Toc406013415"/>
      <w:bookmarkStart w:id="509" w:name="_Toc406098812"/>
      <w:bookmarkStart w:id="510" w:name="_Toc406343361"/>
      <w:bookmarkStart w:id="511" w:name="_Toc406344083"/>
      <w:bookmarkStart w:id="512" w:name="_Toc406344797"/>
      <w:bookmarkStart w:id="513" w:name="_Toc406345499"/>
      <w:bookmarkStart w:id="514" w:name="_Toc406346200"/>
      <w:bookmarkStart w:id="515" w:name="_Toc406346901"/>
      <w:bookmarkStart w:id="516" w:name="_Toc406347600"/>
      <w:bookmarkStart w:id="517" w:name="_Toc406348294"/>
      <w:bookmarkStart w:id="518" w:name="_Toc406348989"/>
      <w:bookmarkStart w:id="519" w:name="_Toc406350517"/>
      <w:bookmarkStart w:id="520" w:name="_Toc406351560"/>
      <w:bookmarkStart w:id="521" w:name="_Toc406511706"/>
      <w:bookmarkStart w:id="522" w:name="_Toc283495304"/>
      <w:bookmarkStart w:id="523" w:name="_Toc284653435"/>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8223AE">
        <w:rPr>
          <w:rFonts w:cs="Tahoma"/>
          <w:color w:val="auto"/>
        </w:rPr>
        <w:t>Accès et voies de communication</w:t>
      </w:r>
      <w:bookmarkEnd w:id="522"/>
      <w:bookmarkEnd w:id="523"/>
    </w:p>
    <w:p w14:paraId="5D97ED17" w14:textId="77777777" w:rsidR="00A25E3A" w:rsidRPr="008223AE" w:rsidRDefault="00A25E3A" w:rsidP="00A25E3A">
      <w:pPr>
        <w:pStyle w:val="BGP-Textecourant"/>
        <w:rPr>
          <w:szCs w:val="20"/>
        </w:rPr>
      </w:pPr>
      <w:r w:rsidRPr="008223AE">
        <w:rPr>
          <w:szCs w:val="20"/>
        </w:rPr>
        <w:t>Le site est accessible depuis la route régionale R</w:t>
      </w:r>
      <w:r w:rsidR="00CC6F52" w:rsidRPr="008223AE">
        <w:rPr>
          <w:szCs w:val="20"/>
        </w:rPr>
        <w:t>R</w:t>
      </w:r>
      <w:r w:rsidRPr="008223AE">
        <w:rPr>
          <w:szCs w:val="20"/>
        </w:rPr>
        <w:t>601, puis par une piste pendant environ 5 km. La piste est en relativement bon état hormis quelques passages pentus ou avec des ornières.</w:t>
      </w:r>
    </w:p>
    <w:p w14:paraId="286F675F" w14:textId="7AE48B2A" w:rsidR="00A25E3A" w:rsidRPr="008223AE" w:rsidRDefault="00A25E3A" w:rsidP="00A25E3A">
      <w:pPr>
        <w:pStyle w:val="BGP-Textecourant"/>
        <w:rPr>
          <w:szCs w:val="20"/>
        </w:rPr>
      </w:pPr>
      <w:r w:rsidRPr="008223AE">
        <w:rPr>
          <w:szCs w:val="20"/>
        </w:rPr>
        <w:t>Les 2 routes principales autour du site sont la R</w:t>
      </w:r>
      <w:r w:rsidR="00CC6F52" w:rsidRPr="008223AE">
        <w:rPr>
          <w:szCs w:val="20"/>
        </w:rPr>
        <w:t>R</w:t>
      </w:r>
      <w:r w:rsidRPr="008223AE">
        <w:rPr>
          <w:szCs w:val="20"/>
        </w:rPr>
        <w:t xml:space="preserve">601 et la </w:t>
      </w:r>
      <w:r w:rsidR="00515540" w:rsidRPr="008223AE">
        <w:rPr>
          <w:szCs w:val="20"/>
        </w:rPr>
        <w:t>provinciale</w:t>
      </w:r>
      <w:r w:rsidR="00B35038">
        <w:rPr>
          <w:szCs w:val="20"/>
        </w:rPr>
        <w:t xml:space="preserve"> </w:t>
      </w:r>
      <w:r w:rsidR="00CC6F52" w:rsidRPr="008223AE">
        <w:rPr>
          <w:szCs w:val="20"/>
        </w:rPr>
        <w:t>R</w:t>
      </w:r>
      <w:r w:rsidRPr="008223AE">
        <w:rPr>
          <w:szCs w:val="20"/>
        </w:rPr>
        <w:t>P5112.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3"/>
      </w:tblGrid>
      <w:tr w:rsidR="00A25E3A" w:rsidRPr="008223AE" w14:paraId="47445B75" w14:textId="77777777" w:rsidTr="003C4B8A">
        <w:trPr>
          <w:jc w:val="center"/>
        </w:trPr>
        <w:tc>
          <w:tcPr>
            <w:tcW w:w="4644" w:type="dxa"/>
          </w:tcPr>
          <w:p w14:paraId="54DD5D16" w14:textId="77777777" w:rsidR="00A25E3A" w:rsidRPr="008223AE" w:rsidRDefault="00A25E3A" w:rsidP="00E47A81">
            <w:pPr>
              <w:pStyle w:val="BGP-Textecourant"/>
              <w:jc w:val="center"/>
              <w:rPr>
                <w:rFonts w:cs="Calibri"/>
              </w:rPr>
            </w:pPr>
            <w:r w:rsidRPr="008223AE">
              <w:rPr>
                <w:rFonts w:cs="Calibri"/>
                <w:noProof/>
                <w:lang w:val="en-US" w:eastAsia="en-US"/>
              </w:rPr>
              <w:drawing>
                <wp:inline distT="0" distB="0" distL="0" distR="0" wp14:anchorId="73DC5B97" wp14:editId="67B29D79">
                  <wp:extent cx="2388267" cy="1790700"/>
                  <wp:effectExtent l="0" t="0" r="0" b="0"/>
                  <wp:docPr id="10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80.jpg"/>
                          <pic:cNvPicPr/>
                        </pic:nvPicPr>
                        <pic:blipFill>
                          <a:blip r:embed="rId55" cstate="email">
                            <a:extLst>
                              <a:ext uri="{28A0092B-C50C-407E-A947-70E740481C1C}">
                                <a14:useLocalDpi xmlns:a14="http://schemas.microsoft.com/office/drawing/2010/main" val="0"/>
                              </a:ext>
                            </a:extLst>
                          </a:blip>
                          <a:stretch>
                            <a:fillRect/>
                          </a:stretch>
                        </pic:blipFill>
                        <pic:spPr>
                          <a:xfrm>
                            <a:off x="0" y="0"/>
                            <a:ext cx="2392090" cy="1793567"/>
                          </a:xfrm>
                          <a:prstGeom prst="rect">
                            <a:avLst/>
                          </a:prstGeom>
                        </pic:spPr>
                      </pic:pic>
                    </a:graphicData>
                  </a:graphic>
                </wp:inline>
              </w:drawing>
            </w:r>
          </w:p>
        </w:tc>
        <w:tc>
          <w:tcPr>
            <w:tcW w:w="4643" w:type="dxa"/>
          </w:tcPr>
          <w:p w14:paraId="4B48E9F6" w14:textId="77777777" w:rsidR="00A25E3A" w:rsidRPr="008223AE" w:rsidRDefault="00A25E3A" w:rsidP="00E47A81">
            <w:pPr>
              <w:pStyle w:val="BGP-Textecourant"/>
              <w:jc w:val="center"/>
              <w:rPr>
                <w:rFonts w:cs="Calibri"/>
              </w:rPr>
            </w:pPr>
            <w:r w:rsidRPr="008223AE">
              <w:rPr>
                <w:rFonts w:cs="Calibri"/>
                <w:noProof/>
                <w:lang w:val="en-US" w:eastAsia="en-US"/>
              </w:rPr>
              <w:drawing>
                <wp:inline distT="0" distB="0" distL="0" distR="0" wp14:anchorId="4A502145" wp14:editId="7F1926A2">
                  <wp:extent cx="2388266" cy="1790700"/>
                  <wp:effectExtent l="0" t="0" r="0" b="0"/>
                  <wp:docPr id="10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81.jpg"/>
                          <pic:cNvPicPr/>
                        </pic:nvPicPr>
                        <pic:blipFill>
                          <a:blip r:embed="rId56" cstate="email">
                            <a:extLst>
                              <a:ext uri="{28A0092B-C50C-407E-A947-70E740481C1C}">
                                <a14:useLocalDpi xmlns:a14="http://schemas.microsoft.com/office/drawing/2010/main" val="0"/>
                              </a:ext>
                            </a:extLst>
                          </a:blip>
                          <a:stretch>
                            <a:fillRect/>
                          </a:stretch>
                        </pic:blipFill>
                        <pic:spPr>
                          <a:xfrm>
                            <a:off x="0" y="0"/>
                            <a:ext cx="2392356" cy="1793767"/>
                          </a:xfrm>
                          <a:prstGeom prst="rect">
                            <a:avLst/>
                          </a:prstGeom>
                        </pic:spPr>
                      </pic:pic>
                    </a:graphicData>
                  </a:graphic>
                </wp:inline>
              </w:drawing>
            </w:r>
          </w:p>
        </w:tc>
      </w:tr>
      <w:tr w:rsidR="00A25E3A" w:rsidRPr="008223AE" w14:paraId="7D404E9B" w14:textId="77777777" w:rsidTr="003C4B8A">
        <w:trPr>
          <w:jc w:val="center"/>
        </w:trPr>
        <w:tc>
          <w:tcPr>
            <w:tcW w:w="4644" w:type="dxa"/>
          </w:tcPr>
          <w:p w14:paraId="24757039" w14:textId="77777777" w:rsidR="00A25E3A" w:rsidRPr="008223AE" w:rsidRDefault="00A25E3A" w:rsidP="00E47A81">
            <w:pPr>
              <w:pStyle w:val="BGP-Textecourant"/>
              <w:jc w:val="center"/>
              <w:rPr>
                <w:rFonts w:cs="Calibri"/>
              </w:rPr>
            </w:pPr>
            <w:r w:rsidRPr="008223AE">
              <w:rPr>
                <w:rFonts w:cs="Calibri"/>
              </w:rPr>
              <w:t>Vue vers de la R601 depuis le départ de la piste</w:t>
            </w:r>
          </w:p>
        </w:tc>
        <w:tc>
          <w:tcPr>
            <w:tcW w:w="4643" w:type="dxa"/>
          </w:tcPr>
          <w:p w14:paraId="485EF095" w14:textId="77777777" w:rsidR="00A25E3A" w:rsidRPr="008223AE" w:rsidRDefault="00A25E3A" w:rsidP="00E47A81">
            <w:pPr>
              <w:pStyle w:val="BGP-Textecourant"/>
              <w:jc w:val="center"/>
              <w:rPr>
                <w:rFonts w:cs="Calibri"/>
              </w:rPr>
            </w:pPr>
            <w:r w:rsidRPr="008223AE">
              <w:rPr>
                <w:rFonts w:cs="Calibri"/>
              </w:rPr>
              <w:t>Vue du début de la piste d’accès</w:t>
            </w:r>
          </w:p>
        </w:tc>
      </w:tr>
    </w:tbl>
    <w:p w14:paraId="27147F47" w14:textId="7D953593" w:rsidR="00A25E3A" w:rsidRPr="008223AE" w:rsidRDefault="00A25E3A" w:rsidP="00A25E3A">
      <w:pPr>
        <w:pStyle w:val="Caption"/>
        <w:rPr>
          <w:rFonts w:ascii="Tahoma" w:hAnsi="Tahoma" w:cs="Tahoma"/>
        </w:rPr>
      </w:pPr>
      <w:bookmarkStart w:id="524" w:name="_Toc284614409"/>
      <w:r w:rsidRPr="008223AE">
        <w:rPr>
          <w:rFonts w:ascii="Tahoma" w:hAnsi="Tahoma" w:cs="Tahoma"/>
        </w:rPr>
        <w:t xml:space="preserve">Figure </w:t>
      </w:r>
      <w:r w:rsidR="00DB1D58" w:rsidRPr="008223AE">
        <w:rPr>
          <w:rFonts w:ascii="Tahoma" w:hAnsi="Tahoma" w:cs="Tahoma"/>
        </w:rPr>
        <w:fldChar w:fldCharType="begin"/>
      </w:r>
      <w:r w:rsidR="00ED097B" w:rsidRPr="008223AE">
        <w:rPr>
          <w:rFonts w:ascii="Tahoma" w:hAnsi="Tahoma" w:cs="Tahoma"/>
        </w:rPr>
        <w:instrText xml:space="preserve"> SEQ Figure \* ARABIC </w:instrText>
      </w:r>
      <w:r w:rsidR="00DB1D58" w:rsidRPr="008223AE">
        <w:rPr>
          <w:rFonts w:ascii="Tahoma" w:hAnsi="Tahoma" w:cs="Tahoma"/>
        </w:rPr>
        <w:fldChar w:fldCharType="separate"/>
      </w:r>
      <w:r w:rsidR="006907B6">
        <w:rPr>
          <w:rFonts w:ascii="Tahoma" w:hAnsi="Tahoma" w:cs="Tahoma"/>
          <w:noProof/>
        </w:rPr>
        <w:t>25</w:t>
      </w:r>
      <w:r w:rsidR="00DB1D58" w:rsidRPr="008223AE">
        <w:rPr>
          <w:rFonts w:ascii="Tahoma" w:hAnsi="Tahoma" w:cs="Tahoma"/>
        </w:rPr>
        <w:fldChar w:fldCharType="end"/>
      </w:r>
      <w:r w:rsidRPr="008223AE">
        <w:rPr>
          <w:rFonts w:ascii="Tahoma" w:hAnsi="Tahoma" w:cs="Tahoma"/>
        </w:rPr>
        <w:t> : Vues de l’accès au site de Missour</w:t>
      </w:r>
      <w:bookmarkEnd w:id="524"/>
    </w:p>
    <w:p w14:paraId="47AE61F0" w14:textId="77777777" w:rsidR="00A25E3A" w:rsidRPr="008223AE" w:rsidRDefault="00A25E3A" w:rsidP="00A25E3A">
      <w:pPr>
        <w:pStyle w:val="BGP-Titre111"/>
        <w:numPr>
          <w:ilvl w:val="2"/>
          <w:numId w:val="2"/>
        </w:numPr>
        <w:tabs>
          <w:tab w:val="clear" w:pos="2020"/>
          <w:tab w:val="num" w:pos="1260"/>
          <w:tab w:val="num" w:pos="1620"/>
        </w:tabs>
        <w:ind w:left="1260"/>
        <w:rPr>
          <w:rFonts w:cs="Tahoma"/>
          <w:color w:val="auto"/>
        </w:rPr>
      </w:pPr>
      <w:bookmarkStart w:id="525" w:name="_Toc406005006"/>
      <w:bookmarkStart w:id="526" w:name="_Toc406013417"/>
      <w:bookmarkStart w:id="527" w:name="_Toc406098814"/>
      <w:bookmarkStart w:id="528" w:name="_Toc406343363"/>
      <w:bookmarkStart w:id="529" w:name="_Toc406344085"/>
      <w:bookmarkStart w:id="530" w:name="_Toc406344799"/>
      <w:bookmarkStart w:id="531" w:name="_Toc406345501"/>
      <w:bookmarkStart w:id="532" w:name="_Toc406346202"/>
      <w:bookmarkStart w:id="533" w:name="_Toc406346903"/>
      <w:bookmarkStart w:id="534" w:name="_Toc406347602"/>
      <w:bookmarkStart w:id="535" w:name="_Toc406348296"/>
      <w:bookmarkStart w:id="536" w:name="_Toc406348991"/>
      <w:bookmarkStart w:id="537" w:name="_Toc406350519"/>
      <w:bookmarkStart w:id="538" w:name="_Toc406351562"/>
      <w:bookmarkStart w:id="539" w:name="_Toc406511708"/>
      <w:bookmarkStart w:id="540" w:name="_Toc283495305"/>
      <w:bookmarkStart w:id="541" w:name="_Toc284653436"/>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8223AE">
        <w:rPr>
          <w:rFonts w:cs="Tahoma"/>
          <w:color w:val="auto"/>
        </w:rPr>
        <w:t>Bruit et vibrations</w:t>
      </w:r>
      <w:bookmarkEnd w:id="540"/>
      <w:bookmarkEnd w:id="541"/>
    </w:p>
    <w:p w14:paraId="2261F12B" w14:textId="77777777" w:rsidR="00A25E3A" w:rsidRPr="008223AE" w:rsidRDefault="00A25E3A" w:rsidP="00A25E3A">
      <w:pPr>
        <w:pStyle w:val="BGP-Textecourant"/>
        <w:rPr>
          <w:szCs w:val="20"/>
        </w:rPr>
      </w:pPr>
      <w:r w:rsidRPr="008223AE">
        <w:rPr>
          <w:szCs w:val="20"/>
        </w:rPr>
        <w:t xml:space="preserve">Le site n’est pas soumis à des nuisances sonores ou vibratoires particulières. La source de nuisances la plus proche est la route régionale </w:t>
      </w:r>
      <w:r w:rsidR="006445AB" w:rsidRPr="008223AE">
        <w:rPr>
          <w:szCs w:val="20"/>
        </w:rPr>
        <w:t>R</w:t>
      </w:r>
      <w:r w:rsidRPr="008223AE">
        <w:rPr>
          <w:szCs w:val="20"/>
        </w:rPr>
        <w:t>R601, à plus de 5 km.</w:t>
      </w:r>
    </w:p>
    <w:p w14:paraId="71B60B9E" w14:textId="77777777" w:rsidR="003E2672" w:rsidRPr="008223AE" w:rsidRDefault="003E2672" w:rsidP="00642F53">
      <w:pPr>
        <w:pStyle w:val="BGP-Textecourant"/>
        <w:rPr>
          <w:rFonts w:cs="Tahoma"/>
        </w:rPr>
        <w:sectPr w:rsidR="003E2672" w:rsidRPr="008223AE" w:rsidSect="008B0B57">
          <w:footerReference w:type="default" r:id="rId57"/>
          <w:type w:val="nextColumn"/>
          <w:pgSz w:w="11907" w:h="16839" w:code="9"/>
          <w:pgMar w:top="1418" w:right="1418" w:bottom="1418" w:left="1418" w:header="454" w:footer="454" w:gutter="0"/>
          <w:cols w:space="708"/>
          <w:docGrid w:linePitch="360"/>
        </w:sectPr>
      </w:pPr>
    </w:p>
    <w:p w14:paraId="42227C8F" w14:textId="7FD89A8D" w:rsidR="000D2D4F" w:rsidRPr="008223AE" w:rsidRDefault="008B5080" w:rsidP="000D2D4F">
      <w:pPr>
        <w:pStyle w:val="BGP-Titre1"/>
        <w:numPr>
          <w:ilvl w:val="0"/>
          <w:numId w:val="2"/>
        </w:numPr>
        <w:rPr>
          <w:rFonts w:cs="Tahoma"/>
          <w:color w:val="auto"/>
        </w:rPr>
      </w:pPr>
      <w:bookmarkStart w:id="542" w:name="_Toc192320407"/>
      <w:bookmarkStart w:id="543" w:name="_Toc192324114"/>
      <w:bookmarkStart w:id="544" w:name="_Toc192380693"/>
      <w:bookmarkStart w:id="545" w:name="_Toc192399056"/>
      <w:bookmarkStart w:id="546" w:name="_Toc192468797"/>
      <w:bookmarkStart w:id="547" w:name="_Toc192554513"/>
      <w:bookmarkStart w:id="548" w:name="_Toc192559417"/>
      <w:bookmarkStart w:id="549" w:name="_Toc192559534"/>
      <w:bookmarkStart w:id="550" w:name="_Toc192576238"/>
      <w:bookmarkStart w:id="551" w:name="_Toc192320412"/>
      <w:bookmarkStart w:id="552" w:name="_Toc192324119"/>
      <w:bookmarkStart w:id="553" w:name="_Toc192380698"/>
      <w:bookmarkStart w:id="554" w:name="_Toc192399061"/>
      <w:bookmarkStart w:id="555" w:name="_Toc192468802"/>
      <w:bookmarkStart w:id="556" w:name="_Toc192554518"/>
      <w:bookmarkStart w:id="557" w:name="_Toc192559422"/>
      <w:bookmarkStart w:id="558" w:name="_Toc192559539"/>
      <w:bookmarkStart w:id="559" w:name="_Toc192576243"/>
      <w:bookmarkStart w:id="560" w:name="_Toc192320413"/>
      <w:bookmarkStart w:id="561" w:name="_Toc192324120"/>
      <w:bookmarkStart w:id="562" w:name="_Toc192380699"/>
      <w:bookmarkStart w:id="563" w:name="_Toc192399062"/>
      <w:bookmarkStart w:id="564" w:name="_Toc192468803"/>
      <w:bookmarkStart w:id="565" w:name="_Toc192554519"/>
      <w:bookmarkStart w:id="566" w:name="_Toc192559423"/>
      <w:bookmarkStart w:id="567" w:name="_Toc192559540"/>
      <w:bookmarkStart w:id="568" w:name="_Toc192576244"/>
      <w:bookmarkStart w:id="569" w:name="_Toc192320414"/>
      <w:bookmarkStart w:id="570" w:name="_Toc192324121"/>
      <w:bookmarkStart w:id="571" w:name="_Toc192380700"/>
      <w:bookmarkStart w:id="572" w:name="_Toc192399063"/>
      <w:bookmarkStart w:id="573" w:name="_Toc192468804"/>
      <w:bookmarkStart w:id="574" w:name="_Toc192554520"/>
      <w:bookmarkStart w:id="575" w:name="_Toc192559424"/>
      <w:bookmarkStart w:id="576" w:name="_Toc192559541"/>
      <w:bookmarkStart w:id="577" w:name="_Toc192576245"/>
      <w:bookmarkStart w:id="578" w:name="_Toc192320415"/>
      <w:bookmarkStart w:id="579" w:name="_Toc192324122"/>
      <w:bookmarkStart w:id="580" w:name="_Toc192380701"/>
      <w:bookmarkStart w:id="581" w:name="_Toc192399064"/>
      <w:bookmarkStart w:id="582" w:name="_Toc192468805"/>
      <w:bookmarkStart w:id="583" w:name="_Toc192554521"/>
      <w:bookmarkStart w:id="584" w:name="_Toc192559425"/>
      <w:bookmarkStart w:id="585" w:name="_Toc192559542"/>
      <w:bookmarkStart w:id="586" w:name="_Toc192576246"/>
      <w:bookmarkStart w:id="587" w:name="_Toc192320416"/>
      <w:bookmarkStart w:id="588" w:name="_Toc192324123"/>
      <w:bookmarkStart w:id="589" w:name="_Toc192380702"/>
      <w:bookmarkStart w:id="590" w:name="_Toc192399065"/>
      <w:bookmarkStart w:id="591" w:name="_Toc192468806"/>
      <w:bookmarkStart w:id="592" w:name="_Toc192554522"/>
      <w:bookmarkStart w:id="593" w:name="_Toc192559426"/>
      <w:bookmarkStart w:id="594" w:name="_Toc192559543"/>
      <w:bookmarkStart w:id="595" w:name="_Toc192576247"/>
      <w:bookmarkStart w:id="596" w:name="_Toc284653437"/>
      <w:bookmarkStart w:id="597" w:name="_Toc283495306"/>
      <w:bookmarkStart w:id="598" w:name="_Toc404177719"/>
      <w:bookmarkStart w:id="599" w:name="_Toc404177787"/>
      <w:bookmarkEnd w:id="176"/>
      <w:bookmarkEnd w:id="433"/>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Pr>
          <w:rFonts w:cs="Tahoma"/>
          <w:color w:val="auto"/>
        </w:rPr>
        <w:lastRenderedPageBreak/>
        <w:t>Analyse</w:t>
      </w:r>
      <w:r w:rsidRPr="008223AE">
        <w:rPr>
          <w:rFonts w:cs="Tahoma"/>
          <w:color w:val="auto"/>
        </w:rPr>
        <w:t xml:space="preserve"> </w:t>
      </w:r>
      <w:r w:rsidR="000D2D4F" w:rsidRPr="008223AE">
        <w:rPr>
          <w:rFonts w:cs="Tahoma"/>
          <w:color w:val="auto"/>
        </w:rPr>
        <w:t>d</w:t>
      </w:r>
      <w:r w:rsidR="000D2D4F">
        <w:rPr>
          <w:rFonts w:cs="Tahoma"/>
          <w:color w:val="auto"/>
        </w:rPr>
        <w:t>es alternatives</w:t>
      </w:r>
      <w:bookmarkEnd w:id="596"/>
      <w:r w:rsidR="000D2D4F">
        <w:rPr>
          <w:rFonts w:cs="Tahoma"/>
          <w:color w:val="auto"/>
        </w:rPr>
        <w:t xml:space="preserve"> </w:t>
      </w:r>
      <w:bookmarkEnd w:id="597"/>
      <w:bookmarkEnd w:id="598"/>
    </w:p>
    <w:p w14:paraId="40116147" w14:textId="77777777" w:rsidR="000D2D4F" w:rsidRPr="008223AE" w:rsidRDefault="000D2D4F" w:rsidP="000D2D4F">
      <w:pPr>
        <w:pStyle w:val="BGP-Titre111"/>
        <w:numPr>
          <w:ilvl w:val="2"/>
          <w:numId w:val="2"/>
        </w:numPr>
        <w:spacing w:before="0"/>
        <w:rPr>
          <w:rFonts w:cs="Tahoma"/>
          <w:color w:val="auto"/>
        </w:rPr>
      </w:pPr>
      <w:bookmarkStart w:id="600" w:name="_Toc404177720"/>
      <w:bookmarkStart w:id="601" w:name="_Toc283495307"/>
      <w:bookmarkStart w:id="602" w:name="_Toc284653438"/>
      <w:r w:rsidRPr="008223AE">
        <w:rPr>
          <w:rFonts w:cs="Tahoma"/>
          <w:color w:val="auto"/>
        </w:rPr>
        <w:t>Les types de technologies solaires</w:t>
      </w:r>
      <w:bookmarkEnd w:id="600"/>
      <w:bookmarkEnd w:id="601"/>
      <w:bookmarkEnd w:id="602"/>
    </w:p>
    <w:p w14:paraId="75CDA6C6" w14:textId="77777777" w:rsidR="000D2D4F" w:rsidRPr="008223AE" w:rsidRDefault="000D2D4F" w:rsidP="000D2D4F">
      <w:pPr>
        <w:pStyle w:val="BGP-Textecourant"/>
        <w:rPr>
          <w:rFonts w:cs="Tahoma"/>
          <w:szCs w:val="20"/>
        </w:rPr>
      </w:pPr>
      <w:r w:rsidRPr="008223AE">
        <w:rPr>
          <w:rFonts w:cs="Tahoma"/>
          <w:szCs w:val="20"/>
        </w:rPr>
        <w:t>Plusieurs types de technologies solaires coexistent. Elles connaissent toutes de très fortes évolutions, autant au niveau R&amp;D que d’un point de vue commercial, avec des dizaines de projets annoncés totalisant plusieurs GW, si bien que les données sont très rapidement obsolètes, et que de nouvelles technologies ou des évolutions sur les contraintes des technologies existantes apparaissent régulièrement.</w:t>
      </w:r>
    </w:p>
    <w:p w14:paraId="6D83ECCB" w14:textId="4B2E77DD" w:rsidR="000D2D4F" w:rsidRPr="008223AE" w:rsidRDefault="000D2D4F" w:rsidP="000D2D4F">
      <w:pPr>
        <w:pStyle w:val="BGP-Textecourant"/>
        <w:rPr>
          <w:rFonts w:cs="Tahoma"/>
          <w:szCs w:val="20"/>
        </w:rPr>
      </w:pPr>
      <w:r w:rsidRPr="008223AE">
        <w:rPr>
          <w:rFonts w:cs="Tahoma"/>
          <w:szCs w:val="20"/>
        </w:rPr>
        <w:t xml:space="preserve">Les types de technologies solaires existantes sont les suivantes : le solaire photovoltaïque, le solaire à concentration et le photovoltaïque à concentration. </w:t>
      </w:r>
    </w:p>
    <w:p w14:paraId="7920131D" w14:textId="77777777" w:rsidR="000D2D4F" w:rsidRPr="008223AE" w:rsidRDefault="000D2D4F" w:rsidP="000D2D4F">
      <w:pPr>
        <w:pStyle w:val="BGP-Textecourant"/>
        <w:rPr>
          <w:rFonts w:cs="Tahoma"/>
          <w:b/>
          <w:szCs w:val="20"/>
        </w:rPr>
      </w:pPr>
      <w:r w:rsidRPr="008223AE">
        <w:rPr>
          <w:rFonts w:cs="Tahoma"/>
          <w:b/>
          <w:szCs w:val="20"/>
        </w:rPr>
        <w:t>Les trois projets de Tafilalt utiliseront la technologie photovoltaïque.</w:t>
      </w:r>
    </w:p>
    <w:p w14:paraId="5E8A4AFA" w14:textId="77777777" w:rsidR="000D2D4F" w:rsidRPr="008223AE" w:rsidRDefault="000D2D4F" w:rsidP="000D2D4F">
      <w:pPr>
        <w:pStyle w:val="BGP-Textecourant"/>
        <w:rPr>
          <w:rFonts w:cs="Tahoma"/>
          <w:szCs w:val="20"/>
        </w:rPr>
      </w:pPr>
      <w:r w:rsidRPr="008223AE">
        <w:rPr>
          <w:rFonts w:cs="Tahoma"/>
          <w:szCs w:val="20"/>
        </w:rPr>
        <w:t>Cependant, parmi les différents types de cellules photovoltaïques existantes, il est possible de distinguer deux grandes familles :</w:t>
      </w:r>
    </w:p>
    <w:p w14:paraId="7A6B3401" w14:textId="77777777" w:rsidR="000D2D4F" w:rsidRPr="008223AE" w:rsidRDefault="000D2D4F" w:rsidP="008625B3">
      <w:pPr>
        <w:pStyle w:val="BGP-Textecourant"/>
        <w:numPr>
          <w:ilvl w:val="0"/>
          <w:numId w:val="31"/>
        </w:numPr>
        <w:spacing w:before="0"/>
        <w:rPr>
          <w:rFonts w:cs="Tahoma"/>
          <w:szCs w:val="20"/>
        </w:rPr>
      </w:pPr>
      <w:r w:rsidRPr="008223AE">
        <w:rPr>
          <w:rFonts w:cs="Tahoma"/>
          <w:szCs w:val="20"/>
        </w:rPr>
        <w:t>Technologie à base de silicium cristallin,</w:t>
      </w:r>
    </w:p>
    <w:p w14:paraId="7DB70CBC" w14:textId="77777777" w:rsidR="000D2D4F" w:rsidRPr="008223AE" w:rsidRDefault="000D2D4F" w:rsidP="008625B3">
      <w:pPr>
        <w:pStyle w:val="BGP-Textecourant"/>
        <w:numPr>
          <w:ilvl w:val="0"/>
          <w:numId w:val="31"/>
        </w:numPr>
        <w:spacing w:before="0"/>
        <w:rPr>
          <w:rFonts w:cs="Tahoma"/>
          <w:szCs w:val="20"/>
        </w:rPr>
      </w:pPr>
      <w:r w:rsidRPr="008223AE">
        <w:rPr>
          <w:rFonts w:cs="Tahoma"/>
          <w:szCs w:val="20"/>
        </w:rPr>
        <w:t>Technologie dite de « couches minces ».</w:t>
      </w:r>
    </w:p>
    <w:p w14:paraId="72708A98" w14:textId="77777777" w:rsidR="000D2D4F" w:rsidRPr="008223AE" w:rsidRDefault="000D2D4F" w:rsidP="000D2D4F">
      <w:pPr>
        <w:pStyle w:val="BGP-Textecourant"/>
        <w:rPr>
          <w:rFonts w:cs="Tahoma"/>
          <w:szCs w:val="20"/>
        </w:rPr>
      </w:pPr>
      <w:r w:rsidRPr="008223AE">
        <w:rPr>
          <w:rFonts w:cs="Tahoma"/>
          <w:szCs w:val="20"/>
        </w:rPr>
        <w:t>En plus de ces différentes technologies de cellules, deux types d’installation existent : les installations fixes et les installations utilisant un système de trackers ou « suiveurs solaires » (permettant de suivre la course du soleil).</w:t>
      </w:r>
    </w:p>
    <w:p w14:paraId="6281E4A0" w14:textId="5EB58A0D" w:rsidR="000D2D4F" w:rsidRPr="008223AE" w:rsidRDefault="000D2D4F" w:rsidP="000D2D4F">
      <w:pPr>
        <w:pStyle w:val="BGP-Textecourant"/>
        <w:rPr>
          <w:b/>
          <w:szCs w:val="20"/>
        </w:rPr>
      </w:pPr>
      <w:r w:rsidRPr="008223AE">
        <w:rPr>
          <w:b/>
          <w:szCs w:val="20"/>
        </w:rPr>
        <w:t>Les choix technologiques des projets développés par l’ONEE Branche Electricité ne sont pas encore définis, et seront étudiés à l’aide des études menées par le consultant technique.</w:t>
      </w:r>
    </w:p>
    <w:p w14:paraId="2C2CAE42" w14:textId="77777777" w:rsidR="000D2D4F" w:rsidRPr="008223AE" w:rsidRDefault="000D2D4F" w:rsidP="000D2D4F">
      <w:pPr>
        <w:pStyle w:val="BGP-Textecourant"/>
        <w:rPr>
          <w:szCs w:val="20"/>
        </w:rPr>
      </w:pPr>
      <w:r w:rsidRPr="008223AE">
        <w:rPr>
          <w:szCs w:val="20"/>
        </w:rPr>
        <w:t>Ainsi, le chapitre suivant présente la technologie photovoltaïque et ses différentes variantes.</w:t>
      </w:r>
    </w:p>
    <w:p w14:paraId="4925F58A" w14:textId="77777777" w:rsidR="000D2D4F" w:rsidRPr="008223AE" w:rsidRDefault="000D2D4F" w:rsidP="000D2D4F">
      <w:pPr>
        <w:pStyle w:val="BGP-Titre111"/>
        <w:numPr>
          <w:ilvl w:val="2"/>
          <w:numId w:val="2"/>
        </w:numPr>
        <w:rPr>
          <w:rFonts w:cs="Tahoma"/>
          <w:color w:val="auto"/>
        </w:rPr>
      </w:pPr>
      <w:bookmarkStart w:id="603" w:name="_Toc404177721"/>
      <w:bookmarkStart w:id="604" w:name="_Toc283495308"/>
      <w:bookmarkStart w:id="605" w:name="_Toc284653439"/>
      <w:r w:rsidRPr="008223AE">
        <w:rPr>
          <w:rFonts w:cs="Tahoma"/>
          <w:color w:val="auto"/>
        </w:rPr>
        <w:t>Description du projet photovoltaïque</w:t>
      </w:r>
      <w:bookmarkEnd w:id="603"/>
      <w:bookmarkEnd w:id="604"/>
      <w:bookmarkEnd w:id="605"/>
    </w:p>
    <w:p w14:paraId="5049879F" w14:textId="77777777" w:rsidR="000D2D4F" w:rsidRPr="008223AE" w:rsidRDefault="000D2D4F" w:rsidP="000D2D4F">
      <w:pPr>
        <w:pStyle w:val="BGP-Titre1111"/>
        <w:numPr>
          <w:ilvl w:val="3"/>
          <w:numId w:val="3"/>
        </w:numPr>
        <w:ind w:left="1713" w:hanging="862"/>
        <w:rPr>
          <w:rFonts w:cs="Tahoma"/>
          <w:color w:val="auto"/>
        </w:rPr>
      </w:pPr>
      <w:r w:rsidRPr="008223AE">
        <w:rPr>
          <w:rFonts w:cs="Tahoma"/>
          <w:color w:val="auto"/>
        </w:rPr>
        <w:t>Principe général</w:t>
      </w:r>
    </w:p>
    <w:p w14:paraId="2FE4CC75" w14:textId="77777777" w:rsidR="000D2D4F" w:rsidRPr="008223AE" w:rsidRDefault="000D2D4F" w:rsidP="000D2D4F">
      <w:pPr>
        <w:pStyle w:val="BGP-Textecourant"/>
        <w:rPr>
          <w:rFonts w:cs="Tahoma"/>
          <w:szCs w:val="20"/>
        </w:rPr>
      </w:pPr>
      <w:r w:rsidRPr="008223AE">
        <w:rPr>
          <w:rFonts w:cs="Tahoma"/>
          <w:szCs w:val="20"/>
        </w:rPr>
        <w:t>Le solaire photovoltaïque permet de récupérer et de transformer directement la lumière du soleil en électricité par des panneaux photovoltaïques. La conversion directe de l'énergie solaire en électricité se fait par l'intermédiaire d'un matériau semi-conducteur.</w:t>
      </w:r>
    </w:p>
    <w:p w14:paraId="77847B58" w14:textId="77777777" w:rsidR="000D2D4F" w:rsidRPr="008223AE" w:rsidRDefault="000D2D4F" w:rsidP="000D2D4F">
      <w:pPr>
        <w:pStyle w:val="BGP-Textecourant"/>
        <w:rPr>
          <w:rFonts w:cs="Tahoma"/>
          <w:szCs w:val="20"/>
        </w:rPr>
      </w:pPr>
      <w:r w:rsidRPr="008223AE">
        <w:rPr>
          <w:rFonts w:cs="Tahoma"/>
          <w:szCs w:val="20"/>
        </w:rPr>
        <w:t xml:space="preserve">La </w:t>
      </w:r>
      <w:hyperlink r:id="rId58" w:tooltip="Cellule photovoltaïque" w:history="1">
        <w:r w:rsidRPr="008223AE">
          <w:rPr>
            <w:rFonts w:cs="Tahoma"/>
            <w:szCs w:val="20"/>
          </w:rPr>
          <w:t>cellule photovoltaïque</w:t>
        </w:r>
      </w:hyperlink>
      <w:r w:rsidRPr="008223AE">
        <w:rPr>
          <w:rFonts w:cs="Tahoma"/>
          <w:szCs w:val="20"/>
        </w:rPr>
        <w:t xml:space="preserve"> est un </w:t>
      </w:r>
      <w:hyperlink r:id="rId59" w:tooltip="Composant électronique" w:history="1">
        <w:r w:rsidRPr="008223AE">
          <w:rPr>
            <w:rFonts w:cs="Tahoma"/>
            <w:szCs w:val="20"/>
          </w:rPr>
          <w:t>composant électronique</w:t>
        </w:r>
      </w:hyperlink>
      <w:r w:rsidRPr="008223AE">
        <w:rPr>
          <w:rFonts w:cs="Tahoma"/>
          <w:szCs w:val="20"/>
        </w:rPr>
        <w:t xml:space="preserve"> qui est la base des installations produisant cette énergie. Elle fonctionne sur le principe de l'</w:t>
      </w:r>
      <w:hyperlink r:id="rId60" w:tooltip="Effet photoélectrique" w:history="1">
        <w:r w:rsidRPr="008223AE">
          <w:rPr>
            <w:rFonts w:cs="Tahoma"/>
            <w:szCs w:val="20"/>
          </w:rPr>
          <w:t>effet photoélectrique</w:t>
        </w:r>
      </w:hyperlink>
      <w:r w:rsidRPr="008223AE">
        <w:rPr>
          <w:rFonts w:cs="Tahoma"/>
          <w:szCs w:val="20"/>
        </w:rPr>
        <w:t xml:space="preserve">. Plusieurs cellules sont reliées entre-elles pour former un </w:t>
      </w:r>
      <w:hyperlink r:id="rId61" w:tooltip="Module solaire photovoltaïque" w:history="1">
        <w:r w:rsidRPr="008223AE">
          <w:rPr>
            <w:rFonts w:cs="Tahoma"/>
            <w:szCs w:val="20"/>
          </w:rPr>
          <w:t>module solaire photovoltaïque</w:t>
        </w:r>
      </w:hyperlink>
      <w:r w:rsidRPr="008223AE">
        <w:rPr>
          <w:rFonts w:cs="Tahoma"/>
          <w:szCs w:val="20"/>
        </w:rPr>
        <w:t>, plusieurs modules sont regroupés pour former une installation solaire. Cette installation produit de l'électricité qui peut être consommée sur place ou alimenter un réseau de distribution.</w:t>
      </w:r>
    </w:p>
    <w:p w14:paraId="307CCCD1" w14:textId="77777777" w:rsidR="000D2D4F" w:rsidRPr="008223AE" w:rsidRDefault="000D2D4F" w:rsidP="000D2D4F">
      <w:pPr>
        <w:pStyle w:val="BGP-Textecourant"/>
        <w:rPr>
          <w:rFonts w:cs="Tahoma"/>
          <w:szCs w:val="20"/>
        </w:rPr>
      </w:pPr>
      <w:r w:rsidRPr="008223AE">
        <w:rPr>
          <w:rFonts w:cs="Tahoma"/>
          <w:szCs w:val="20"/>
        </w:rPr>
        <w:t>La puissance d’une centrale photovoltaïque est proportionnelle à la surface de modules installée.</w:t>
      </w:r>
    </w:p>
    <w:p w14:paraId="3ECA2C7E" w14:textId="77777777" w:rsidR="000D2D4F" w:rsidRPr="008223AE" w:rsidRDefault="000D2D4F" w:rsidP="000D2D4F">
      <w:pPr>
        <w:pStyle w:val="BGP-Textecourant"/>
        <w:jc w:val="center"/>
        <w:rPr>
          <w:rFonts w:cs="Tahoma"/>
        </w:rPr>
      </w:pPr>
      <w:r w:rsidRPr="008223AE">
        <w:rPr>
          <w:rFonts w:cs="Tahoma"/>
          <w:noProof/>
          <w:lang w:val="en-US" w:eastAsia="en-US"/>
        </w:rPr>
        <w:lastRenderedPageBreak/>
        <w:drawing>
          <wp:inline distT="0" distB="0" distL="0" distR="0" wp14:anchorId="30B6622B" wp14:editId="5FE0D533">
            <wp:extent cx="3818719" cy="2667000"/>
            <wp:effectExtent l="0" t="0" r="0" b="0"/>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email"/>
                    <a:srcRect/>
                    <a:stretch>
                      <a:fillRect/>
                    </a:stretch>
                  </pic:blipFill>
                  <pic:spPr bwMode="auto">
                    <a:xfrm>
                      <a:off x="0" y="0"/>
                      <a:ext cx="3831963" cy="2676250"/>
                    </a:xfrm>
                    <a:prstGeom prst="rect">
                      <a:avLst/>
                    </a:prstGeom>
                    <a:noFill/>
                    <a:ln w="9525">
                      <a:noFill/>
                      <a:miter lim="800000"/>
                      <a:headEnd/>
                      <a:tailEnd/>
                    </a:ln>
                  </pic:spPr>
                </pic:pic>
              </a:graphicData>
            </a:graphic>
          </wp:inline>
        </w:drawing>
      </w:r>
    </w:p>
    <w:p w14:paraId="0CC00991" w14:textId="33AE14ED" w:rsidR="000D2D4F" w:rsidRPr="000D2D4F" w:rsidRDefault="000D2D4F" w:rsidP="000D2D4F">
      <w:pPr>
        <w:pStyle w:val="Caption"/>
        <w:rPr>
          <w:rFonts w:ascii="Tahoma" w:hAnsi="Tahoma" w:cs="Tahoma"/>
        </w:rPr>
      </w:pPr>
      <w:bookmarkStart w:id="606" w:name="_Toc404178431"/>
      <w:bookmarkStart w:id="607" w:name="_Toc284614410"/>
      <w:r w:rsidRPr="008223AE">
        <w:rPr>
          <w:rFonts w:ascii="Tahoma" w:hAnsi="Tahoma" w:cs="Tahoma"/>
        </w:rPr>
        <w:t xml:space="preserve">Figure </w:t>
      </w:r>
      <w:r w:rsidRPr="008223AE">
        <w:rPr>
          <w:rFonts w:ascii="Tahoma" w:hAnsi="Tahoma" w:cs="Tahoma"/>
        </w:rPr>
        <w:fldChar w:fldCharType="begin"/>
      </w:r>
      <w:r w:rsidRPr="008223AE">
        <w:rPr>
          <w:rFonts w:ascii="Tahoma" w:hAnsi="Tahoma" w:cs="Tahoma"/>
        </w:rPr>
        <w:instrText xml:space="preserve"> SEQ Figure \* ARABIC </w:instrText>
      </w:r>
      <w:r w:rsidRPr="008223AE">
        <w:rPr>
          <w:rFonts w:ascii="Tahoma" w:hAnsi="Tahoma" w:cs="Tahoma"/>
        </w:rPr>
        <w:fldChar w:fldCharType="separate"/>
      </w:r>
      <w:r w:rsidR="008B5080">
        <w:rPr>
          <w:rFonts w:ascii="Tahoma" w:hAnsi="Tahoma" w:cs="Tahoma"/>
          <w:noProof/>
        </w:rPr>
        <w:t>25</w:t>
      </w:r>
      <w:r w:rsidRPr="008223AE">
        <w:rPr>
          <w:rFonts w:ascii="Tahoma" w:hAnsi="Tahoma" w:cs="Tahoma"/>
        </w:rPr>
        <w:fldChar w:fldCharType="end"/>
      </w:r>
      <w:r w:rsidRPr="008223AE">
        <w:rPr>
          <w:rFonts w:ascii="Tahoma" w:hAnsi="Tahoma" w:cs="Tahoma"/>
        </w:rPr>
        <w:t> : Schéma de principe d’une installation photovoltaïque</w:t>
      </w:r>
      <w:bookmarkEnd w:id="606"/>
      <w:bookmarkEnd w:id="607"/>
    </w:p>
    <w:p w14:paraId="3E3BB8B2" w14:textId="77777777" w:rsidR="000D2D4F" w:rsidRPr="008223AE" w:rsidRDefault="000D2D4F" w:rsidP="000D2D4F">
      <w:pPr>
        <w:pStyle w:val="BGP-Textecourant"/>
        <w:rPr>
          <w:rFonts w:cs="Tahoma"/>
          <w:szCs w:val="20"/>
        </w:rPr>
      </w:pPr>
      <w:r w:rsidRPr="008223AE">
        <w:rPr>
          <w:rFonts w:cs="Tahoma"/>
          <w:szCs w:val="20"/>
        </w:rPr>
        <w:t xml:space="preserve">Les principales caractéristiques des centrales photovoltaïques sont les suivantes : </w:t>
      </w:r>
    </w:p>
    <w:p w14:paraId="14296746" w14:textId="77777777" w:rsidR="000D2D4F" w:rsidRPr="008223AE" w:rsidRDefault="000D2D4F" w:rsidP="000D2D4F">
      <w:pPr>
        <w:pStyle w:val="BGP-Textecourant"/>
        <w:numPr>
          <w:ilvl w:val="0"/>
          <w:numId w:val="31"/>
        </w:numPr>
        <w:rPr>
          <w:rFonts w:cs="Tahoma"/>
          <w:szCs w:val="20"/>
        </w:rPr>
      </w:pPr>
      <w:r w:rsidRPr="008223AE">
        <w:rPr>
          <w:rFonts w:cs="Tahoma"/>
          <w:szCs w:val="20"/>
        </w:rPr>
        <w:t xml:space="preserve">Haute fiabilité, pas de pièce mobile (sauf sur des systèmes de trackers, le mouvement est cependant très lent), </w:t>
      </w:r>
    </w:p>
    <w:p w14:paraId="136B9D68" w14:textId="77777777" w:rsidR="000D2D4F" w:rsidRPr="008223AE" w:rsidRDefault="000D2D4F" w:rsidP="000D2D4F">
      <w:pPr>
        <w:pStyle w:val="BGP-Textecourant"/>
        <w:numPr>
          <w:ilvl w:val="0"/>
          <w:numId w:val="31"/>
        </w:numPr>
        <w:rPr>
          <w:rFonts w:cs="Tahoma"/>
          <w:szCs w:val="20"/>
        </w:rPr>
      </w:pPr>
      <w:r w:rsidRPr="008223AE">
        <w:rPr>
          <w:rFonts w:cs="Tahoma"/>
          <w:szCs w:val="20"/>
        </w:rPr>
        <w:t xml:space="preserve">Système silencieux, </w:t>
      </w:r>
    </w:p>
    <w:p w14:paraId="2282625E" w14:textId="77777777" w:rsidR="000D2D4F" w:rsidRPr="008223AE" w:rsidRDefault="000D2D4F" w:rsidP="000D2D4F">
      <w:pPr>
        <w:pStyle w:val="BGP-Textecourant"/>
        <w:numPr>
          <w:ilvl w:val="0"/>
          <w:numId w:val="31"/>
        </w:numPr>
        <w:rPr>
          <w:rFonts w:cs="Tahoma"/>
          <w:szCs w:val="20"/>
        </w:rPr>
      </w:pPr>
      <w:r w:rsidRPr="008223AE">
        <w:rPr>
          <w:rFonts w:cs="Tahoma"/>
          <w:szCs w:val="20"/>
        </w:rPr>
        <w:t xml:space="preserve">Entretien réduit, peu de coût de fonctionnement, </w:t>
      </w:r>
    </w:p>
    <w:p w14:paraId="7F0483D7" w14:textId="77777777" w:rsidR="000D2D4F" w:rsidRPr="008223AE" w:rsidRDefault="000D2D4F" w:rsidP="000D2D4F">
      <w:pPr>
        <w:pStyle w:val="BGP-Textecourant"/>
        <w:numPr>
          <w:ilvl w:val="0"/>
          <w:numId w:val="31"/>
        </w:numPr>
        <w:rPr>
          <w:rFonts w:cs="Tahoma"/>
          <w:szCs w:val="20"/>
        </w:rPr>
      </w:pPr>
      <w:r w:rsidRPr="008223AE">
        <w:rPr>
          <w:rFonts w:cs="Tahoma"/>
          <w:szCs w:val="20"/>
        </w:rPr>
        <w:t xml:space="preserve">Production d’électricité uniquement le jour, </w:t>
      </w:r>
    </w:p>
    <w:p w14:paraId="6B42CB2F" w14:textId="77777777" w:rsidR="000D2D4F" w:rsidRPr="00B968DB" w:rsidRDefault="000D2D4F" w:rsidP="000D2D4F">
      <w:pPr>
        <w:pStyle w:val="BGP-Textecourant"/>
        <w:numPr>
          <w:ilvl w:val="0"/>
          <w:numId w:val="31"/>
        </w:numPr>
        <w:rPr>
          <w:rFonts w:cs="Tahoma"/>
          <w:b/>
        </w:rPr>
      </w:pPr>
      <w:r w:rsidRPr="008223AE">
        <w:rPr>
          <w:rFonts w:cs="Tahoma"/>
          <w:szCs w:val="20"/>
        </w:rPr>
        <w:t>Stockage de l’électricité difficile (coûts important, perte de la charge au cours du temps), et possible à l’heure actuelle pour des puissances modérées.</w:t>
      </w:r>
    </w:p>
    <w:p w14:paraId="7C79C27B" w14:textId="77777777" w:rsidR="000D2D4F" w:rsidRPr="008223AE" w:rsidRDefault="000D2D4F" w:rsidP="000D2D4F">
      <w:pPr>
        <w:pStyle w:val="BGP-Titre1111"/>
        <w:numPr>
          <w:ilvl w:val="3"/>
          <w:numId w:val="3"/>
        </w:numPr>
        <w:ind w:left="1713" w:hanging="862"/>
        <w:rPr>
          <w:rFonts w:cs="Tahoma"/>
          <w:color w:val="auto"/>
        </w:rPr>
      </w:pPr>
      <w:r w:rsidRPr="008223AE">
        <w:rPr>
          <w:rFonts w:cs="Tahoma"/>
          <w:color w:val="auto"/>
        </w:rPr>
        <w:t>Les cellules photovoltaïques utilisées</w:t>
      </w:r>
    </w:p>
    <w:p w14:paraId="6626E4FD" w14:textId="77777777" w:rsidR="000D2D4F" w:rsidRPr="008223AE" w:rsidRDefault="000D2D4F" w:rsidP="000D2D4F">
      <w:pPr>
        <w:pStyle w:val="BGP-Textecourant"/>
        <w:rPr>
          <w:szCs w:val="20"/>
        </w:rPr>
      </w:pPr>
      <w:r w:rsidRPr="008223AE">
        <w:rPr>
          <w:szCs w:val="20"/>
        </w:rPr>
        <w:t>Le projet de Tafilalt prévoit l’utilisation de cellules cristallines ou de couches minces.</w:t>
      </w:r>
    </w:p>
    <w:p w14:paraId="7D2BA4EF" w14:textId="77777777" w:rsidR="000D2D4F" w:rsidRPr="008223AE" w:rsidRDefault="000D2D4F" w:rsidP="000D2D4F">
      <w:pPr>
        <w:pStyle w:val="BGP-Textecourant"/>
        <w:rPr>
          <w:b/>
          <w:szCs w:val="20"/>
          <w:u w:val="single"/>
        </w:rPr>
      </w:pPr>
      <w:r w:rsidRPr="008223AE">
        <w:rPr>
          <w:b/>
          <w:szCs w:val="20"/>
          <w:u w:val="single"/>
        </w:rPr>
        <w:t>Cellules cristallines</w:t>
      </w:r>
    </w:p>
    <w:p w14:paraId="0E635BAA" w14:textId="77777777" w:rsidR="000D2D4F" w:rsidRPr="008223AE" w:rsidRDefault="000D2D4F" w:rsidP="000D2D4F">
      <w:pPr>
        <w:pStyle w:val="BGP-Textecourant"/>
        <w:rPr>
          <w:rFonts w:cs="Tahoma"/>
          <w:szCs w:val="20"/>
        </w:rPr>
      </w:pPr>
      <w:r w:rsidRPr="008223AE">
        <w:rPr>
          <w:rFonts w:cs="Tahoma"/>
          <w:szCs w:val="20"/>
        </w:rPr>
        <w:t>Ce type de cellule est constitué de fines plaques de silicium, un élément chimique très abondant et qui s’extrait notamment du sable ou du quartz. Le silicium est obtenu à partir d’un seul cristal ou de plusieurs cristaux : on parle de cellules monocristallines ou polycristallines.</w:t>
      </w:r>
    </w:p>
    <w:p w14:paraId="14C03F89" w14:textId="77777777" w:rsidR="000D2D4F" w:rsidRPr="008223AE" w:rsidRDefault="000D2D4F" w:rsidP="000D2D4F">
      <w:pPr>
        <w:pStyle w:val="BGP-Textecourant"/>
        <w:rPr>
          <w:rFonts w:cs="Tahoma"/>
          <w:szCs w:val="20"/>
        </w:rPr>
      </w:pPr>
      <w:r w:rsidRPr="008223AE">
        <w:rPr>
          <w:rFonts w:cs="Tahoma"/>
          <w:szCs w:val="20"/>
        </w:rPr>
        <w:t>Ce type de cellule est celui qui est actuellement le plus employé dans le monde (plus de 80% de la production mondiale).</w:t>
      </w:r>
    </w:p>
    <w:p w14:paraId="2E5215C8" w14:textId="77777777" w:rsidR="000D2D4F" w:rsidRPr="008223AE" w:rsidRDefault="000D2D4F" w:rsidP="000D2D4F">
      <w:pPr>
        <w:pStyle w:val="BGP-Textecourant"/>
        <w:rPr>
          <w:rFonts w:cs="Tahoma"/>
          <w:i/>
          <w:szCs w:val="20"/>
        </w:rPr>
      </w:pPr>
      <w:r w:rsidRPr="008223AE">
        <w:rPr>
          <w:rFonts w:cs="Tahoma"/>
          <w:i/>
          <w:szCs w:val="20"/>
        </w:rPr>
        <w:t>Les cellules monocristallines :</w:t>
      </w:r>
    </w:p>
    <w:p w14:paraId="1E1A572D" w14:textId="77777777" w:rsidR="000D2D4F" w:rsidRPr="008223AE" w:rsidRDefault="000D2D4F" w:rsidP="000D2D4F">
      <w:pPr>
        <w:pStyle w:val="BGP-Textecourant"/>
        <w:rPr>
          <w:rFonts w:cs="Tahoma"/>
          <w:szCs w:val="20"/>
        </w:rPr>
      </w:pPr>
      <w:r w:rsidRPr="008223AE">
        <w:rPr>
          <w:rFonts w:cs="Tahoma"/>
          <w:szCs w:val="20"/>
        </w:rPr>
        <w:t>Lors du refroidissement, le silicium fondu se solidifie en ne formant qu’un seul cristal de grande dimension. On découpe ensuite le cristal en fines tranches qui donneront les cellules. Ces cellules sont rondes pou presque carré, et en général d’un bleu uniforme.</w:t>
      </w:r>
    </w:p>
    <w:p w14:paraId="738F11B1" w14:textId="77777777" w:rsidR="000D2D4F" w:rsidRPr="008223AE" w:rsidRDefault="000D2D4F" w:rsidP="000D2D4F">
      <w:pPr>
        <w:pStyle w:val="BGP-Textecourant"/>
        <w:rPr>
          <w:rFonts w:cs="Tahoma"/>
          <w:szCs w:val="20"/>
        </w:rPr>
      </w:pPr>
    </w:p>
    <w:p w14:paraId="52A6A3EB" w14:textId="77777777" w:rsidR="000D2D4F" w:rsidRPr="008223AE" w:rsidRDefault="000D2D4F" w:rsidP="000D2D4F">
      <w:pPr>
        <w:pStyle w:val="BGP-Textecourant"/>
        <w:jc w:val="left"/>
        <w:rPr>
          <w:rFonts w:ascii="Verdana" w:hAnsi="Verdana"/>
          <w:sz w:val="21"/>
          <w:szCs w:val="21"/>
        </w:rPr>
      </w:pPr>
      <w:r w:rsidRPr="008223AE">
        <w:rPr>
          <w:noProof/>
          <w:lang w:val="en-US" w:eastAsia="en-US"/>
        </w:rPr>
        <w:lastRenderedPageBreak/>
        <w:drawing>
          <wp:inline distT="0" distB="0" distL="0" distR="0" wp14:anchorId="4F5FED9A" wp14:editId="2E2B1240">
            <wp:extent cx="3512820" cy="2202605"/>
            <wp:effectExtent l="19050" t="0" r="0" b="0"/>
            <wp:docPr id="27" name="Image 95" descr="Panneaux_photovoltaiques_Espagn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nneaux_photovoltaiques_Espagne-03"/>
                    <pic:cNvPicPr>
                      <a:picLocks noChangeAspect="1" noChangeArrowheads="1"/>
                    </pic:cNvPicPr>
                  </pic:nvPicPr>
                  <pic:blipFill>
                    <a:blip r:embed="rId63" cstate="email">
                      <a:extLst>
                        <a:ext uri="{28A0092B-C50C-407E-A947-70E740481C1C}">
                          <a14:useLocalDpi xmlns:a14="http://schemas.microsoft.com/office/drawing/2010/main" val="0"/>
                        </a:ext>
                      </a:extLst>
                    </a:blip>
                    <a:srcRect t="11673" b="4724"/>
                    <a:stretch>
                      <a:fillRect/>
                    </a:stretch>
                  </pic:blipFill>
                  <pic:spPr bwMode="auto">
                    <a:xfrm>
                      <a:off x="0" y="0"/>
                      <a:ext cx="3512820" cy="2202605"/>
                    </a:xfrm>
                    <a:prstGeom prst="rect">
                      <a:avLst/>
                    </a:prstGeom>
                    <a:noFill/>
                    <a:ln>
                      <a:noFill/>
                    </a:ln>
                  </pic:spPr>
                </pic:pic>
              </a:graphicData>
            </a:graphic>
          </wp:inline>
        </w:drawing>
      </w:r>
      <w:r w:rsidRPr="008223AE">
        <w:tab/>
      </w:r>
      <w:r w:rsidRPr="008223AE">
        <w:rPr>
          <w:noProof/>
          <w:lang w:val="en-US" w:eastAsia="en-US"/>
        </w:rPr>
        <w:drawing>
          <wp:inline distT="0" distB="0" distL="0" distR="0" wp14:anchorId="4567EAE8" wp14:editId="3EAB8EF6">
            <wp:extent cx="1515971" cy="2203704"/>
            <wp:effectExtent l="0" t="0" r="8255" b="6350"/>
            <wp:docPr id="324"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64" cstate="email">
                      <a:extLst>
                        <a:ext uri="{28A0092B-C50C-407E-A947-70E740481C1C}">
                          <a14:useLocalDpi xmlns:a14="http://schemas.microsoft.com/office/drawing/2010/main" val="0"/>
                        </a:ext>
                      </a:extLst>
                    </a:blip>
                    <a:srcRect l="7204" t="5373" r="5925" b="5672"/>
                    <a:stretch/>
                  </pic:blipFill>
                  <pic:spPr bwMode="auto">
                    <a:xfrm>
                      <a:off x="0" y="0"/>
                      <a:ext cx="1515971" cy="2203704"/>
                    </a:xfrm>
                    <a:prstGeom prst="rect">
                      <a:avLst/>
                    </a:prstGeom>
                    <a:noFill/>
                    <a:ln>
                      <a:noFill/>
                    </a:ln>
                    <a:extLst>
                      <a:ext uri="{53640926-AAD7-44d8-BBD7-CCE9431645EC}">
                        <a14:shadowObscured xmlns:a14="http://schemas.microsoft.com/office/drawing/2010/main"/>
                      </a:ext>
                    </a:extLst>
                  </pic:spPr>
                </pic:pic>
              </a:graphicData>
            </a:graphic>
          </wp:inline>
        </w:drawing>
      </w:r>
    </w:p>
    <w:p w14:paraId="5DEB4882" w14:textId="2AAF6C24" w:rsidR="000D2D4F" w:rsidRPr="008223AE" w:rsidRDefault="000D2D4F" w:rsidP="000D2D4F">
      <w:pPr>
        <w:pStyle w:val="Caption"/>
        <w:rPr>
          <w:rFonts w:ascii="Tahoma" w:hAnsi="Tahoma" w:cs="Tahoma"/>
        </w:rPr>
      </w:pPr>
      <w:bookmarkStart w:id="608" w:name="_Toc284614411"/>
      <w:r w:rsidRPr="008223AE">
        <w:rPr>
          <w:rFonts w:ascii="Tahoma" w:hAnsi="Tahoma" w:cs="Tahoma"/>
        </w:rPr>
        <w:t xml:space="preserve">Figure </w:t>
      </w:r>
      <w:r w:rsidRPr="008223AE">
        <w:rPr>
          <w:rFonts w:ascii="Tahoma" w:hAnsi="Tahoma" w:cs="Tahoma"/>
        </w:rPr>
        <w:fldChar w:fldCharType="begin"/>
      </w:r>
      <w:r w:rsidRPr="008223AE">
        <w:rPr>
          <w:rFonts w:ascii="Tahoma" w:hAnsi="Tahoma" w:cs="Tahoma"/>
        </w:rPr>
        <w:instrText xml:space="preserve"> SEQ Figure \* ARABIC </w:instrText>
      </w:r>
      <w:r w:rsidRPr="008223AE">
        <w:rPr>
          <w:rFonts w:ascii="Tahoma" w:hAnsi="Tahoma" w:cs="Tahoma"/>
        </w:rPr>
        <w:fldChar w:fldCharType="separate"/>
      </w:r>
      <w:r w:rsidR="008B5080">
        <w:rPr>
          <w:rFonts w:ascii="Tahoma" w:hAnsi="Tahoma" w:cs="Tahoma"/>
          <w:noProof/>
        </w:rPr>
        <w:t>26</w:t>
      </w:r>
      <w:r w:rsidRPr="008223AE">
        <w:rPr>
          <w:rFonts w:ascii="Tahoma" w:hAnsi="Tahoma" w:cs="Tahoma"/>
        </w:rPr>
        <w:fldChar w:fldCharType="end"/>
      </w:r>
      <w:r w:rsidRPr="008223AE">
        <w:rPr>
          <w:rFonts w:ascii="Tahoma" w:hAnsi="Tahoma" w:cs="Tahoma"/>
        </w:rPr>
        <w:t xml:space="preserve"> et Figure </w:t>
      </w:r>
      <w:r w:rsidRPr="008223AE">
        <w:rPr>
          <w:rFonts w:ascii="Tahoma" w:hAnsi="Tahoma" w:cs="Tahoma"/>
        </w:rPr>
        <w:fldChar w:fldCharType="begin"/>
      </w:r>
      <w:r w:rsidRPr="008223AE">
        <w:rPr>
          <w:rFonts w:ascii="Tahoma" w:hAnsi="Tahoma" w:cs="Tahoma"/>
        </w:rPr>
        <w:instrText xml:space="preserve"> SEQ Figure \* ARABIC </w:instrText>
      </w:r>
      <w:r w:rsidRPr="008223AE">
        <w:rPr>
          <w:rFonts w:ascii="Tahoma" w:hAnsi="Tahoma" w:cs="Tahoma"/>
        </w:rPr>
        <w:fldChar w:fldCharType="separate"/>
      </w:r>
      <w:r w:rsidR="008B5080">
        <w:rPr>
          <w:rFonts w:ascii="Tahoma" w:hAnsi="Tahoma" w:cs="Tahoma"/>
          <w:noProof/>
        </w:rPr>
        <w:t>27</w:t>
      </w:r>
      <w:r w:rsidRPr="008223AE">
        <w:rPr>
          <w:rFonts w:ascii="Tahoma" w:hAnsi="Tahoma" w:cs="Tahoma"/>
        </w:rPr>
        <w:fldChar w:fldCharType="end"/>
      </w:r>
      <w:r w:rsidRPr="008223AE">
        <w:rPr>
          <w:rFonts w:ascii="Tahoma" w:hAnsi="Tahoma" w:cs="Tahoma"/>
        </w:rPr>
        <w:t> :</w:t>
      </w:r>
      <w:r w:rsidR="0021033A">
        <w:rPr>
          <w:rFonts w:ascii="Tahoma" w:hAnsi="Tahoma" w:cs="Tahoma"/>
        </w:rPr>
        <w:t xml:space="preserve"> </w:t>
      </w:r>
      <w:r w:rsidRPr="008223AE">
        <w:rPr>
          <w:rFonts w:ascii="Tahoma" w:hAnsi="Tahoma" w:cs="Tahoma"/>
        </w:rPr>
        <w:t xml:space="preserve">Module des cellules monocristallines </w:t>
      </w:r>
      <w:bookmarkStart w:id="609" w:name="_Toc265746907"/>
      <w:r w:rsidRPr="008223AE">
        <w:rPr>
          <w:rFonts w:ascii="Tahoma" w:hAnsi="Tahoma" w:cs="Tahoma"/>
        </w:rPr>
        <w:t xml:space="preserve">et des cellules </w:t>
      </w:r>
      <w:bookmarkEnd w:id="609"/>
      <w:r w:rsidRPr="008223AE">
        <w:rPr>
          <w:rFonts w:ascii="Tahoma" w:hAnsi="Tahoma" w:cs="Tahoma"/>
        </w:rPr>
        <w:t>polycristallines</w:t>
      </w:r>
      <w:bookmarkEnd w:id="608"/>
    </w:p>
    <w:p w14:paraId="264990C6" w14:textId="77777777" w:rsidR="000D2D4F" w:rsidRPr="008223AE" w:rsidRDefault="000D2D4F" w:rsidP="000D2D4F">
      <w:pPr>
        <w:pStyle w:val="BGP-Textecourant"/>
        <w:rPr>
          <w:rFonts w:cs="Tahoma"/>
          <w:i/>
          <w:szCs w:val="20"/>
        </w:rPr>
      </w:pPr>
      <w:r w:rsidRPr="008223AE">
        <w:rPr>
          <w:rFonts w:cs="Tahoma"/>
          <w:i/>
          <w:szCs w:val="20"/>
        </w:rPr>
        <w:t>Les cellules polycristallines :</w:t>
      </w:r>
    </w:p>
    <w:p w14:paraId="6F43C4D5" w14:textId="77777777" w:rsidR="000D2D4F" w:rsidRPr="008223AE" w:rsidRDefault="000D2D4F" w:rsidP="000D2D4F">
      <w:pPr>
        <w:pStyle w:val="BGP-Textecourant"/>
        <w:rPr>
          <w:rFonts w:cs="Tahoma"/>
          <w:szCs w:val="20"/>
        </w:rPr>
      </w:pPr>
      <w:r w:rsidRPr="008223AE">
        <w:rPr>
          <w:rFonts w:cs="Tahoma"/>
          <w:szCs w:val="20"/>
        </w:rPr>
        <w:t xml:space="preserve">Elles sont élaborées à partir d'un bloc de silicium cristallisé en plusieurs cristaux (formés pendant le refroidissement du silicium) dont les orientations sont différentes. Ce genre de cellule est également bleu, mais pas uniforme, on distingue des motifs créés par les différents cristaux. </w:t>
      </w:r>
    </w:p>
    <w:p w14:paraId="15E31578" w14:textId="77777777" w:rsidR="000D2D4F" w:rsidRPr="008223AE" w:rsidRDefault="000D2D4F" w:rsidP="000D2D4F">
      <w:pPr>
        <w:pStyle w:val="BGP-Textecourant"/>
        <w:rPr>
          <w:b/>
          <w:szCs w:val="20"/>
          <w:u w:val="single"/>
        </w:rPr>
      </w:pPr>
      <w:r w:rsidRPr="008223AE">
        <w:rPr>
          <w:b/>
          <w:szCs w:val="20"/>
          <w:u w:val="single"/>
        </w:rPr>
        <w:t>Couches minces</w:t>
      </w:r>
    </w:p>
    <w:p w14:paraId="43BB5A43" w14:textId="77777777" w:rsidR="000D2D4F" w:rsidRPr="008223AE" w:rsidRDefault="000D2D4F" w:rsidP="000D2D4F">
      <w:pPr>
        <w:pStyle w:val="BGP-Textecourant"/>
        <w:rPr>
          <w:szCs w:val="20"/>
        </w:rPr>
      </w:pPr>
      <w:r w:rsidRPr="008223AE">
        <w:rPr>
          <w:szCs w:val="20"/>
        </w:rPr>
        <w:t>Les cellules en couches minces sont fabriquées en déposant une ou plusieurs couches semi-conductrices et photosensibles sur un support de verre, de plastique ou d’acier.</w:t>
      </w:r>
    </w:p>
    <w:p w14:paraId="058282A0" w14:textId="77777777" w:rsidR="000D2D4F" w:rsidRPr="008223AE" w:rsidRDefault="000D2D4F" w:rsidP="000D2D4F">
      <w:pPr>
        <w:pStyle w:val="BGP-Textecourant"/>
        <w:rPr>
          <w:szCs w:val="20"/>
        </w:rPr>
      </w:pPr>
      <w:r w:rsidRPr="008223AE">
        <w:rPr>
          <w:szCs w:val="20"/>
        </w:rPr>
        <w:t>Trois types de matériaux absorbeurs sont utilisés : le silicium amorphe, le tellurure de cadmium (CdTe) et l’indium (CIS ou CIGS).</w:t>
      </w:r>
    </w:p>
    <w:p w14:paraId="7AD9F622" w14:textId="77777777" w:rsidR="000D2D4F" w:rsidRPr="008223AE" w:rsidRDefault="000D2D4F" w:rsidP="000D2D4F">
      <w:pPr>
        <w:pStyle w:val="BGP-Textecourant"/>
        <w:jc w:val="left"/>
        <w:rPr>
          <w:i/>
          <w:szCs w:val="20"/>
        </w:rPr>
      </w:pPr>
      <w:r w:rsidRPr="008223AE">
        <w:rPr>
          <w:szCs w:val="20"/>
        </w:rPr>
        <w:tab/>
      </w:r>
      <w:r w:rsidRPr="008223AE">
        <w:rPr>
          <w:i/>
          <w:szCs w:val="20"/>
        </w:rPr>
        <w:t>Tellurure de cadmium (CdTe) :</w:t>
      </w:r>
    </w:p>
    <w:p w14:paraId="16C47788" w14:textId="77777777" w:rsidR="000D2D4F" w:rsidRPr="008223AE" w:rsidRDefault="000D2D4F" w:rsidP="000D2D4F">
      <w:pPr>
        <w:pStyle w:val="BGP-Textecourant"/>
        <w:rPr>
          <w:szCs w:val="20"/>
        </w:rPr>
      </w:pPr>
      <w:r w:rsidRPr="008223AE">
        <w:rPr>
          <w:szCs w:val="20"/>
        </w:rPr>
        <w:t>Le tellurure de cadmium est un composé stable du cadmium et de tellure, et est utilisé comme semi-conducteur.</w:t>
      </w:r>
    </w:p>
    <w:p w14:paraId="0A2A5595" w14:textId="77777777" w:rsidR="000D2D4F" w:rsidRPr="008223AE" w:rsidRDefault="000D2D4F" w:rsidP="000D2D4F">
      <w:pPr>
        <w:pStyle w:val="BGP-Textecourant"/>
        <w:rPr>
          <w:szCs w:val="20"/>
        </w:rPr>
      </w:pPr>
      <w:r w:rsidRPr="008223AE">
        <w:rPr>
          <w:szCs w:val="20"/>
        </w:rPr>
        <w:t>Une couche d’absorption en tellurure de cadmium est ainsi placée sur un support de verre puis couverte par une plaque de verre qui scelle le panneau hermétiquement.</w:t>
      </w:r>
    </w:p>
    <w:p w14:paraId="1521D8F3" w14:textId="77777777" w:rsidR="000D2D4F" w:rsidRPr="008223AE" w:rsidRDefault="000D2D4F" w:rsidP="000D2D4F">
      <w:pPr>
        <w:pStyle w:val="BGP-Textecourant"/>
        <w:jc w:val="left"/>
      </w:pPr>
      <w:r w:rsidRPr="008223AE">
        <w:rPr>
          <w:noProof/>
          <w:lang w:val="en-US" w:eastAsia="en-US"/>
        </w:rPr>
        <w:drawing>
          <wp:inline distT="0" distB="0" distL="0" distR="0" wp14:anchorId="5698548C" wp14:editId="2CF06F41">
            <wp:extent cx="1071206" cy="2011680"/>
            <wp:effectExtent l="0" t="0" r="0" b="7620"/>
            <wp:docPr id="80"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1071206" cy="2011680"/>
                    </a:xfrm>
                    <a:prstGeom prst="rect">
                      <a:avLst/>
                    </a:prstGeom>
                    <a:noFill/>
                    <a:ln>
                      <a:noFill/>
                    </a:ln>
                  </pic:spPr>
                </pic:pic>
              </a:graphicData>
            </a:graphic>
          </wp:inline>
        </w:drawing>
      </w:r>
      <w:r w:rsidRPr="008223AE">
        <w:tab/>
      </w:r>
      <w:r w:rsidRPr="008223AE">
        <w:tab/>
      </w:r>
      <w:r w:rsidRPr="008223AE">
        <w:rPr>
          <w:rFonts w:cs="Arial"/>
          <w:noProof/>
          <w:lang w:val="en-US" w:eastAsia="en-US"/>
        </w:rPr>
        <w:drawing>
          <wp:inline distT="0" distB="0" distL="0" distR="0" wp14:anchorId="1EE8D5C6" wp14:editId="655DD981">
            <wp:extent cx="2691513" cy="1554480"/>
            <wp:effectExtent l="0" t="0" r="0" b="7620"/>
            <wp:docPr id="322"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2691513" cy="1554480"/>
                    </a:xfrm>
                    <a:prstGeom prst="rect">
                      <a:avLst/>
                    </a:prstGeom>
                    <a:noFill/>
                    <a:ln>
                      <a:noFill/>
                    </a:ln>
                  </pic:spPr>
                </pic:pic>
              </a:graphicData>
            </a:graphic>
          </wp:inline>
        </w:drawing>
      </w:r>
    </w:p>
    <w:p w14:paraId="4E8C8F02" w14:textId="63CB6BFF" w:rsidR="000D2D4F" w:rsidRPr="008223AE" w:rsidRDefault="000D2D4F" w:rsidP="000D2D4F">
      <w:pPr>
        <w:pStyle w:val="Caption"/>
        <w:rPr>
          <w:rFonts w:ascii="Tahoma" w:hAnsi="Tahoma" w:cs="Tahoma"/>
        </w:rPr>
      </w:pPr>
      <w:bookmarkStart w:id="610" w:name="_Toc265746910"/>
      <w:bookmarkStart w:id="611" w:name="_Toc284614412"/>
      <w:r w:rsidRPr="008223AE">
        <w:rPr>
          <w:rFonts w:ascii="Tahoma" w:hAnsi="Tahoma" w:cs="Tahoma"/>
        </w:rPr>
        <w:t>Figure</w:t>
      </w:r>
      <w:r w:rsidR="0021033A">
        <w:rPr>
          <w:rFonts w:ascii="Tahoma" w:hAnsi="Tahoma" w:cs="Tahoma"/>
        </w:rPr>
        <w:t xml:space="preserve"> </w:t>
      </w:r>
      <w:r w:rsidRPr="008223AE">
        <w:rPr>
          <w:rFonts w:ascii="Tahoma" w:hAnsi="Tahoma" w:cs="Tahoma"/>
        </w:rPr>
        <w:fldChar w:fldCharType="begin"/>
      </w:r>
      <w:r w:rsidRPr="008223AE">
        <w:rPr>
          <w:rFonts w:ascii="Tahoma" w:hAnsi="Tahoma" w:cs="Tahoma"/>
        </w:rPr>
        <w:instrText xml:space="preserve"> SEQ Figure \* ARABIC </w:instrText>
      </w:r>
      <w:r w:rsidRPr="008223AE">
        <w:rPr>
          <w:rFonts w:ascii="Tahoma" w:hAnsi="Tahoma" w:cs="Tahoma"/>
        </w:rPr>
        <w:fldChar w:fldCharType="separate"/>
      </w:r>
      <w:r>
        <w:rPr>
          <w:rFonts w:ascii="Tahoma" w:hAnsi="Tahoma" w:cs="Tahoma"/>
          <w:noProof/>
        </w:rPr>
        <w:t>29</w:t>
      </w:r>
      <w:r w:rsidRPr="008223AE">
        <w:rPr>
          <w:rFonts w:ascii="Tahoma" w:hAnsi="Tahoma" w:cs="Tahoma"/>
        </w:rPr>
        <w:fldChar w:fldCharType="end"/>
      </w:r>
      <w:r w:rsidRPr="008223AE">
        <w:rPr>
          <w:rFonts w:ascii="Tahoma" w:hAnsi="Tahoma" w:cs="Tahoma"/>
        </w:rPr>
        <w:t xml:space="preserve"> et Figure </w:t>
      </w:r>
      <w:r w:rsidRPr="008223AE">
        <w:rPr>
          <w:rFonts w:ascii="Tahoma" w:hAnsi="Tahoma" w:cs="Tahoma"/>
        </w:rPr>
        <w:fldChar w:fldCharType="begin"/>
      </w:r>
      <w:r w:rsidRPr="008223AE">
        <w:rPr>
          <w:rFonts w:ascii="Tahoma" w:hAnsi="Tahoma" w:cs="Tahoma"/>
        </w:rPr>
        <w:instrText xml:space="preserve"> SEQ Figure \* ARABIC </w:instrText>
      </w:r>
      <w:r w:rsidRPr="008223AE">
        <w:rPr>
          <w:rFonts w:ascii="Tahoma" w:hAnsi="Tahoma" w:cs="Tahoma"/>
        </w:rPr>
        <w:fldChar w:fldCharType="separate"/>
      </w:r>
      <w:r>
        <w:rPr>
          <w:rFonts w:ascii="Tahoma" w:hAnsi="Tahoma" w:cs="Tahoma"/>
          <w:noProof/>
        </w:rPr>
        <w:t>30</w:t>
      </w:r>
      <w:r w:rsidRPr="008223AE">
        <w:rPr>
          <w:rFonts w:ascii="Tahoma" w:hAnsi="Tahoma" w:cs="Tahoma"/>
        </w:rPr>
        <w:fldChar w:fldCharType="end"/>
      </w:r>
      <w:r w:rsidRPr="008223AE">
        <w:rPr>
          <w:rFonts w:ascii="Tahoma" w:hAnsi="Tahoma" w:cs="Tahoma"/>
        </w:rPr>
        <w:t> : Module couche mince utilisant du tellurure de cadmium</w:t>
      </w:r>
      <w:bookmarkEnd w:id="610"/>
      <w:r w:rsidRPr="008223AE">
        <w:rPr>
          <w:rFonts w:ascii="Tahoma" w:hAnsi="Tahoma" w:cs="Tahoma"/>
        </w:rPr>
        <w:t> ; Module à couche mince CIGS</w:t>
      </w:r>
      <w:bookmarkEnd w:id="611"/>
    </w:p>
    <w:p w14:paraId="01572A6E" w14:textId="77777777" w:rsidR="000D2D4F" w:rsidRPr="008223AE" w:rsidRDefault="000D2D4F" w:rsidP="000D2D4F">
      <w:pPr>
        <w:pStyle w:val="BGP-Textecourant"/>
        <w:rPr>
          <w:i/>
          <w:szCs w:val="20"/>
        </w:rPr>
      </w:pPr>
      <w:r w:rsidRPr="008223AE">
        <w:rPr>
          <w:i/>
          <w:szCs w:val="20"/>
        </w:rPr>
        <w:t>CIS ou CIGS :</w:t>
      </w:r>
    </w:p>
    <w:p w14:paraId="08036441" w14:textId="77777777" w:rsidR="000D2D4F" w:rsidRPr="008223AE" w:rsidRDefault="000D2D4F" w:rsidP="000D2D4F">
      <w:pPr>
        <w:pStyle w:val="BGP-Textecourant"/>
        <w:rPr>
          <w:szCs w:val="20"/>
        </w:rPr>
      </w:pPr>
      <w:r w:rsidRPr="008223AE">
        <w:rPr>
          <w:szCs w:val="20"/>
        </w:rPr>
        <w:t xml:space="preserve">Les cellules CIS représentent la nouvelle génération de cellules solaires sous forme de films minces, de type cuivre-indium-sélénium (CIS). </w:t>
      </w:r>
    </w:p>
    <w:p w14:paraId="0529BE20" w14:textId="77777777" w:rsidR="000D2D4F" w:rsidRPr="008223AE" w:rsidRDefault="000D2D4F" w:rsidP="000D2D4F">
      <w:pPr>
        <w:pStyle w:val="BGP-Textecourant"/>
        <w:rPr>
          <w:rFonts w:cs="Arial"/>
          <w:szCs w:val="20"/>
        </w:rPr>
      </w:pPr>
      <w:r w:rsidRPr="008223AE">
        <w:rPr>
          <w:rFonts w:cs="Arial"/>
          <w:szCs w:val="20"/>
        </w:rPr>
        <w:lastRenderedPageBreak/>
        <w:t xml:space="preserve">Les cellules élaborées à partir de cuivre, d’indium et de sélénium semblent être les plus prometteuses en l’état actuel de la technologie. Sa bande interdite faisant défaut, on lui allie souvent du gallium (Ga) pour optimiser ses qualités et accroître la tension disponible, de sorte qu’on rencontre parfois également l’abréviation </w:t>
      </w:r>
      <w:r w:rsidRPr="008223AE">
        <w:rPr>
          <w:rFonts w:cs="Arial"/>
          <w:b/>
          <w:szCs w:val="20"/>
        </w:rPr>
        <w:t>CIGS</w:t>
      </w:r>
      <w:r w:rsidRPr="008223AE">
        <w:rPr>
          <w:rFonts w:cs="Arial"/>
          <w:szCs w:val="20"/>
        </w:rPr>
        <w:t>.</w:t>
      </w:r>
    </w:p>
    <w:p w14:paraId="2B700B40" w14:textId="77777777" w:rsidR="000D2D4F" w:rsidRPr="008223AE" w:rsidRDefault="000D2D4F" w:rsidP="000D2D4F">
      <w:pPr>
        <w:pStyle w:val="BGP-Textecourant"/>
        <w:rPr>
          <w:rFonts w:cs="Tahoma"/>
          <w:b/>
          <w:szCs w:val="20"/>
          <w:u w:val="single"/>
        </w:rPr>
      </w:pPr>
      <w:r w:rsidRPr="008223AE">
        <w:rPr>
          <w:rFonts w:cs="Tahoma"/>
          <w:b/>
          <w:szCs w:val="20"/>
          <w:u w:val="single"/>
        </w:rPr>
        <w:t>Cellule silicium amorphe</w:t>
      </w:r>
    </w:p>
    <w:p w14:paraId="046C686A" w14:textId="77777777" w:rsidR="000D2D4F" w:rsidRPr="008223AE" w:rsidRDefault="000D2D4F" w:rsidP="000D2D4F">
      <w:pPr>
        <w:pStyle w:val="BGP-Textecourant"/>
        <w:rPr>
          <w:rFonts w:cs="Tahoma"/>
          <w:szCs w:val="20"/>
        </w:rPr>
      </w:pPr>
      <w:r w:rsidRPr="008223AE">
        <w:rPr>
          <w:rFonts w:cs="Tahoma"/>
          <w:noProof/>
          <w:lang w:val="en-US" w:eastAsia="en-US"/>
        </w:rPr>
        <w:drawing>
          <wp:inline distT="0" distB="0" distL="0" distR="0" wp14:anchorId="5C6E1C21" wp14:editId="0739F7E8">
            <wp:extent cx="1160324" cy="1828800"/>
            <wp:effectExtent l="0" t="0" r="1905" b="0"/>
            <wp:docPr id="34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email"/>
                    <a:srcRect/>
                    <a:stretch>
                      <a:fillRect/>
                    </a:stretch>
                  </pic:blipFill>
                  <pic:spPr bwMode="auto">
                    <a:xfrm>
                      <a:off x="0" y="0"/>
                      <a:ext cx="1160324" cy="1828800"/>
                    </a:xfrm>
                    <a:prstGeom prst="rect">
                      <a:avLst/>
                    </a:prstGeom>
                    <a:noFill/>
                    <a:ln w="9525">
                      <a:noFill/>
                      <a:miter lim="800000"/>
                      <a:headEnd/>
                      <a:tailEnd/>
                    </a:ln>
                  </pic:spPr>
                </pic:pic>
              </a:graphicData>
            </a:graphic>
          </wp:inline>
        </w:drawing>
      </w:r>
      <w:r w:rsidRPr="008223AE">
        <w:rPr>
          <w:rFonts w:cs="Tahoma"/>
          <w:noProof/>
          <w:lang w:val="en-US" w:eastAsia="en-US"/>
        </w:rPr>
        <w:drawing>
          <wp:inline distT="0" distB="0" distL="0" distR="0" wp14:anchorId="55E8318F" wp14:editId="47C21038">
            <wp:extent cx="1675061" cy="1828800"/>
            <wp:effectExtent l="0" t="0" r="1905" b="0"/>
            <wp:docPr id="34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email"/>
                    <a:srcRect/>
                    <a:stretch>
                      <a:fillRect/>
                    </a:stretch>
                  </pic:blipFill>
                  <pic:spPr bwMode="auto">
                    <a:xfrm>
                      <a:off x="0" y="0"/>
                      <a:ext cx="1675061" cy="1828800"/>
                    </a:xfrm>
                    <a:prstGeom prst="rect">
                      <a:avLst/>
                    </a:prstGeom>
                    <a:noFill/>
                    <a:ln w="9525">
                      <a:noFill/>
                      <a:miter lim="800000"/>
                      <a:headEnd/>
                      <a:tailEnd/>
                    </a:ln>
                  </pic:spPr>
                </pic:pic>
              </a:graphicData>
            </a:graphic>
          </wp:inline>
        </w:drawing>
      </w:r>
      <w:r w:rsidRPr="008223AE">
        <w:rPr>
          <w:rFonts w:cs="Tahoma"/>
          <w:noProof/>
          <w:lang w:val="en-US" w:eastAsia="en-US"/>
        </w:rPr>
        <w:drawing>
          <wp:inline distT="0" distB="0" distL="0" distR="0" wp14:anchorId="7AF502F1" wp14:editId="247EC626">
            <wp:extent cx="2482975" cy="1463040"/>
            <wp:effectExtent l="0" t="0" r="0" b="3810"/>
            <wp:docPr id="351" name="Image 25" descr="Panneau solaire photovoltaïque à couche mince / flexible XR36 291W XUNLIGH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nneau solaire photovoltaïque à couche mince / flexible XR36 291W XUNLIGHT CORPORATION"/>
                    <pic:cNvPicPr>
                      <a:picLocks noChangeAspect="1" noChangeArrowheads="1"/>
                    </pic:cNvPicPr>
                  </pic:nvPicPr>
                  <pic:blipFill>
                    <a:blip r:embed="rId69" cstate="email"/>
                    <a:srcRect/>
                    <a:stretch>
                      <a:fillRect/>
                    </a:stretch>
                  </pic:blipFill>
                  <pic:spPr bwMode="auto">
                    <a:xfrm>
                      <a:off x="0" y="0"/>
                      <a:ext cx="2482975" cy="1463040"/>
                    </a:xfrm>
                    <a:prstGeom prst="rect">
                      <a:avLst/>
                    </a:prstGeom>
                    <a:noFill/>
                    <a:ln w="9525">
                      <a:noFill/>
                      <a:miter lim="800000"/>
                      <a:headEnd/>
                      <a:tailEnd/>
                    </a:ln>
                  </pic:spPr>
                </pic:pic>
              </a:graphicData>
            </a:graphic>
          </wp:inline>
        </w:drawing>
      </w:r>
    </w:p>
    <w:p w14:paraId="4DEE5148" w14:textId="77777777" w:rsidR="000D2D4F" w:rsidRPr="008223AE" w:rsidRDefault="000D2D4F" w:rsidP="000D2D4F">
      <w:pPr>
        <w:pStyle w:val="Caption"/>
        <w:rPr>
          <w:rFonts w:ascii="Tahoma" w:hAnsi="Tahoma" w:cs="Tahoma"/>
          <w:color w:val="auto"/>
        </w:rPr>
      </w:pPr>
      <w:bookmarkStart w:id="612" w:name="_Toc284614413"/>
      <w:r w:rsidRPr="008223AE">
        <w:rPr>
          <w:rFonts w:ascii="Tahoma" w:hAnsi="Tahoma" w:cs="Tahoma"/>
          <w:color w:val="auto"/>
        </w:rPr>
        <w:t xml:space="preserve">Figure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Pr>
          <w:rFonts w:ascii="Tahoma" w:hAnsi="Tahoma" w:cs="Tahoma"/>
          <w:noProof/>
          <w:color w:val="auto"/>
        </w:rPr>
        <w:t>31</w:t>
      </w:r>
      <w:r w:rsidRPr="008223AE">
        <w:rPr>
          <w:rFonts w:ascii="Tahoma" w:hAnsi="Tahoma" w:cs="Tahoma"/>
          <w:color w:val="auto"/>
        </w:rPr>
        <w:fldChar w:fldCharType="end"/>
      </w:r>
      <w:r w:rsidRPr="008223AE">
        <w:rPr>
          <w:rFonts w:ascii="Tahoma" w:hAnsi="Tahoma" w:cs="Tahoma"/>
          <w:color w:val="auto"/>
        </w:rPr>
        <w:t> : Module utilisant des cellules amorphes</w:t>
      </w:r>
      <w:bookmarkEnd w:id="612"/>
    </w:p>
    <w:p w14:paraId="4AB12424" w14:textId="77777777" w:rsidR="000D2D4F" w:rsidRPr="008223AE" w:rsidRDefault="000D2D4F" w:rsidP="000D2D4F">
      <w:pPr>
        <w:pStyle w:val="BGP-Textecourant"/>
        <w:rPr>
          <w:rFonts w:cs="Tahoma"/>
          <w:szCs w:val="20"/>
        </w:rPr>
      </w:pPr>
    </w:p>
    <w:p w14:paraId="08C4474F" w14:textId="77777777" w:rsidR="000D2D4F" w:rsidRPr="008223AE" w:rsidRDefault="000D2D4F" w:rsidP="000D2D4F">
      <w:pPr>
        <w:pStyle w:val="BGP-Textecourant"/>
        <w:rPr>
          <w:rFonts w:cs="Tahoma"/>
          <w:szCs w:val="20"/>
        </w:rPr>
      </w:pPr>
      <w:r w:rsidRPr="008223AE">
        <w:rPr>
          <w:rFonts w:cs="Tahoma"/>
          <w:szCs w:val="20"/>
        </w:rPr>
        <w:t xml:space="preserve">Le silicium lors de sa transformation, produit un gaz, qui est projeté sur une feuille de verre. La cellule est </w:t>
      </w:r>
      <w:proofErr w:type="gramStart"/>
      <w:r w:rsidRPr="008223AE">
        <w:rPr>
          <w:rFonts w:cs="Tahoma"/>
          <w:szCs w:val="20"/>
        </w:rPr>
        <w:t>gris</w:t>
      </w:r>
      <w:proofErr w:type="gramEnd"/>
      <w:r w:rsidRPr="008223AE">
        <w:rPr>
          <w:rFonts w:cs="Tahoma"/>
          <w:szCs w:val="20"/>
        </w:rPr>
        <w:t xml:space="preserve"> très foncé ou marron. C’est la cellule des calculatrices et des montres dites "solaires".</w:t>
      </w:r>
    </w:p>
    <w:p w14:paraId="6CF04716" w14:textId="77777777" w:rsidR="000D2D4F" w:rsidRPr="008223AE" w:rsidRDefault="000D2D4F" w:rsidP="000D2D4F">
      <w:pPr>
        <w:pStyle w:val="BGP-Textecourant"/>
        <w:rPr>
          <w:rFonts w:cs="Tahoma"/>
          <w:szCs w:val="20"/>
        </w:rPr>
      </w:pPr>
      <w:r w:rsidRPr="008223AE">
        <w:rPr>
          <w:rFonts w:cs="Tahoma"/>
          <w:szCs w:val="20"/>
        </w:rPr>
        <w:t>Ces cellules, de par leur poids réduit, sont souvent utilisées sur des toitures.</w:t>
      </w:r>
    </w:p>
    <w:p w14:paraId="58E40955" w14:textId="77777777" w:rsidR="000D2D4F" w:rsidRPr="008223AE" w:rsidRDefault="000D2D4F" w:rsidP="000D2D4F">
      <w:pPr>
        <w:pStyle w:val="BGP-Textecourant"/>
        <w:rPr>
          <w:szCs w:val="20"/>
        </w:rPr>
      </w:pPr>
    </w:p>
    <w:p w14:paraId="3F46E2E9" w14:textId="77777777" w:rsidR="000D2D4F" w:rsidRPr="008223AE" w:rsidRDefault="000D2D4F" w:rsidP="000D2D4F">
      <w:pPr>
        <w:pStyle w:val="BGP-Textecourant"/>
        <w:rPr>
          <w:szCs w:val="20"/>
        </w:rPr>
        <w:sectPr w:rsidR="000D2D4F" w:rsidRPr="008223AE" w:rsidSect="00095EE8">
          <w:footerReference w:type="default" r:id="rId70"/>
          <w:pgSz w:w="11907" w:h="16839" w:code="9"/>
          <w:pgMar w:top="1418" w:right="1418" w:bottom="1418" w:left="1418" w:header="454" w:footer="454" w:gutter="567"/>
          <w:cols w:space="708"/>
          <w:docGrid w:linePitch="360"/>
        </w:sectPr>
      </w:pPr>
    </w:p>
    <w:p w14:paraId="1D7BE71A" w14:textId="77777777" w:rsidR="000D2D4F" w:rsidRPr="008223AE" w:rsidRDefault="000D2D4F" w:rsidP="000D2D4F">
      <w:pPr>
        <w:pStyle w:val="BGP-Textecourant"/>
        <w:spacing w:before="0"/>
        <w:rPr>
          <w:szCs w:val="20"/>
        </w:rPr>
      </w:pPr>
      <w:r w:rsidRPr="008223AE">
        <w:rPr>
          <w:szCs w:val="20"/>
        </w:rPr>
        <w:lastRenderedPageBreak/>
        <w:t>Le tableau suivant reprend les principaux avantages et inconvénient des différents types de cellules PV. Il est à noter que les chiffres mentionnés dans ce tableau ne sont donnés qu’à titre estimatif.</w:t>
      </w:r>
    </w:p>
    <w:p w14:paraId="355D9DD9" w14:textId="77777777" w:rsidR="000D2D4F" w:rsidRPr="008223AE" w:rsidRDefault="000D2D4F" w:rsidP="000D2D4F"/>
    <w:p w14:paraId="637D59A8" w14:textId="77777777" w:rsidR="000D2D4F" w:rsidRPr="008223AE" w:rsidRDefault="000D2D4F" w:rsidP="000D2D4F">
      <w:pPr>
        <w:pStyle w:val="Caption"/>
        <w:rPr>
          <w:rFonts w:ascii="Tahoma" w:hAnsi="Tahoma" w:cs="Tahoma"/>
          <w:color w:val="auto"/>
        </w:rPr>
      </w:pPr>
      <w:bookmarkStart w:id="613" w:name="_Toc265746640"/>
      <w:bookmarkStart w:id="614" w:name="_Toc284614203"/>
      <w:r w:rsidRPr="008223AE">
        <w:rPr>
          <w:rFonts w:ascii="Tahoma" w:hAnsi="Tahoma" w:cs="Tahoma"/>
          <w:color w:val="auto"/>
        </w:rPr>
        <w:t xml:space="preserve">Tableau </w:t>
      </w:r>
      <w:r w:rsidRPr="008223AE">
        <w:rPr>
          <w:rFonts w:ascii="Tahoma" w:hAnsi="Tahoma" w:cs="Tahoma"/>
          <w:color w:val="auto"/>
        </w:rPr>
        <w:fldChar w:fldCharType="begin"/>
      </w:r>
      <w:r w:rsidRPr="008223AE">
        <w:rPr>
          <w:rFonts w:ascii="Tahoma" w:hAnsi="Tahoma" w:cs="Tahoma"/>
          <w:color w:val="auto"/>
        </w:rPr>
        <w:instrText xml:space="preserve"> SEQ Tableau \* ARABIC </w:instrText>
      </w:r>
      <w:r w:rsidRPr="008223AE">
        <w:rPr>
          <w:rFonts w:ascii="Tahoma" w:hAnsi="Tahoma" w:cs="Tahoma"/>
          <w:color w:val="auto"/>
        </w:rPr>
        <w:fldChar w:fldCharType="separate"/>
      </w:r>
      <w:r w:rsidR="0021033A">
        <w:rPr>
          <w:rFonts w:ascii="Tahoma" w:hAnsi="Tahoma" w:cs="Tahoma"/>
          <w:noProof/>
          <w:color w:val="auto"/>
        </w:rPr>
        <w:t>8</w:t>
      </w:r>
      <w:r w:rsidRPr="008223AE">
        <w:rPr>
          <w:rFonts w:ascii="Tahoma" w:hAnsi="Tahoma" w:cs="Tahoma"/>
          <w:color w:val="auto"/>
        </w:rPr>
        <w:fldChar w:fldCharType="end"/>
      </w:r>
      <w:r w:rsidRPr="008223AE">
        <w:rPr>
          <w:rFonts w:ascii="Tahoma" w:hAnsi="Tahoma" w:cs="Tahoma"/>
          <w:color w:val="auto"/>
        </w:rPr>
        <w:t> : Tableau comparatif des différents types de cellules photovoltaïques</w:t>
      </w:r>
      <w:bookmarkEnd w:id="613"/>
      <w:bookmarkEnd w:id="614"/>
    </w:p>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3354"/>
        <w:gridCol w:w="2484"/>
        <w:gridCol w:w="2900"/>
        <w:gridCol w:w="2290"/>
        <w:gridCol w:w="2475"/>
      </w:tblGrid>
      <w:tr w:rsidR="000D2D4F" w:rsidRPr="008223AE" w14:paraId="626ED41E" w14:textId="77777777" w:rsidTr="00C05FE7">
        <w:trPr>
          <w:cantSplit/>
          <w:trHeight w:val="349"/>
          <w:tblHeader/>
          <w:jc w:val="center"/>
        </w:trPr>
        <w:tc>
          <w:tcPr>
            <w:tcW w:w="866" w:type="dxa"/>
            <w:vMerge w:val="restart"/>
            <w:tcBorders>
              <w:top w:val="nil"/>
              <w:left w:val="nil"/>
            </w:tcBorders>
            <w:shd w:val="clear" w:color="auto" w:fill="auto"/>
            <w:textDirection w:val="btLr"/>
          </w:tcPr>
          <w:p w14:paraId="5AE57B57" w14:textId="77777777" w:rsidR="000D2D4F" w:rsidRPr="008223AE" w:rsidRDefault="000D2D4F" w:rsidP="00C05FE7">
            <w:pPr>
              <w:pStyle w:val="BGP-Textecourant"/>
              <w:spacing w:before="0"/>
              <w:ind w:left="113" w:right="113"/>
              <w:jc w:val="center"/>
              <w:rPr>
                <w:rFonts w:cs="Tahoma"/>
                <w:b/>
                <w:sz w:val="18"/>
                <w:szCs w:val="18"/>
              </w:rPr>
            </w:pPr>
          </w:p>
        </w:tc>
        <w:tc>
          <w:tcPr>
            <w:tcW w:w="5838" w:type="dxa"/>
            <w:gridSpan w:val="2"/>
            <w:shd w:val="clear" w:color="auto" w:fill="C0C0C0"/>
          </w:tcPr>
          <w:p w14:paraId="30B9955E" w14:textId="77777777" w:rsidR="000D2D4F" w:rsidRPr="008223AE" w:rsidRDefault="000D2D4F" w:rsidP="00C05FE7">
            <w:pPr>
              <w:pStyle w:val="BGP-Textecourant"/>
              <w:spacing w:before="0"/>
              <w:jc w:val="center"/>
              <w:rPr>
                <w:rFonts w:cs="Tahoma"/>
                <w:b/>
                <w:sz w:val="18"/>
                <w:szCs w:val="18"/>
              </w:rPr>
            </w:pPr>
            <w:r w:rsidRPr="008223AE">
              <w:rPr>
                <w:rFonts w:cs="Tahoma"/>
                <w:b/>
                <w:sz w:val="18"/>
                <w:szCs w:val="18"/>
              </w:rPr>
              <w:t>Cellules cristallines</w:t>
            </w:r>
          </w:p>
        </w:tc>
        <w:tc>
          <w:tcPr>
            <w:tcW w:w="7665" w:type="dxa"/>
            <w:gridSpan w:val="3"/>
            <w:shd w:val="clear" w:color="auto" w:fill="C0C0C0"/>
          </w:tcPr>
          <w:p w14:paraId="5AA40C0A" w14:textId="77777777" w:rsidR="000D2D4F" w:rsidRPr="008223AE" w:rsidRDefault="000D2D4F" w:rsidP="00C05FE7">
            <w:pPr>
              <w:pStyle w:val="BGP-Textecourant"/>
              <w:spacing w:before="0"/>
              <w:jc w:val="center"/>
              <w:rPr>
                <w:rFonts w:cs="Tahoma"/>
                <w:b/>
                <w:sz w:val="18"/>
                <w:szCs w:val="18"/>
              </w:rPr>
            </w:pPr>
            <w:r w:rsidRPr="008223AE">
              <w:rPr>
                <w:rFonts w:cs="Tahoma"/>
                <w:b/>
                <w:sz w:val="18"/>
                <w:szCs w:val="18"/>
              </w:rPr>
              <w:t>Couches minces</w:t>
            </w:r>
          </w:p>
        </w:tc>
      </w:tr>
      <w:tr w:rsidR="000D2D4F" w:rsidRPr="008223AE" w14:paraId="2090ACE2" w14:textId="77777777" w:rsidTr="00C05FE7">
        <w:trPr>
          <w:cantSplit/>
          <w:trHeight w:val="484"/>
          <w:tblHeader/>
          <w:jc w:val="center"/>
        </w:trPr>
        <w:tc>
          <w:tcPr>
            <w:tcW w:w="866" w:type="dxa"/>
            <w:vMerge/>
            <w:tcBorders>
              <w:left w:val="nil"/>
            </w:tcBorders>
            <w:shd w:val="clear" w:color="auto" w:fill="auto"/>
            <w:textDirection w:val="btLr"/>
          </w:tcPr>
          <w:p w14:paraId="50CC5FBC" w14:textId="77777777" w:rsidR="000D2D4F" w:rsidRPr="008223AE" w:rsidRDefault="000D2D4F" w:rsidP="00C05FE7">
            <w:pPr>
              <w:pStyle w:val="BGP-Textecourant"/>
              <w:spacing w:before="0"/>
              <w:ind w:left="113" w:right="113"/>
              <w:jc w:val="center"/>
              <w:rPr>
                <w:rFonts w:cs="Tahoma"/>
                <w:b/>
                <w:sz w:val="18"/>
                <w:szCs w:val="18"/>
              </w:rPr>
            </w:pPr>
          </w:p>
        </w:tc>
        <w:tc>
          <w:tcPr>
            <w:tcW w:w="3354" w:type="dxa"/>
            <w:shd w:val="clear" w:color="auto" w:fill="C0C0C0"/>
          </w:tcPr>
          <w:p w14:paraId="4B818B29" w14:textId="77777777" w:rsidR="000D2D4F" w:rsidRPr="008223AE" w:rsidRDefault="000D2D4F" w:rsidP="00C05FE7">
            <w:pPr>
              <w:pStyle w:val="BGP-Textecourant"/>
              <w:spacing w:before="0"/>
              <w:jc w:val="center"/>
              <w:rPr>
                <w:rFonts w:cs="Tahoma"/>
                <w:b/>
                <w:i/>
                <w:sz w:val="18"/>
                <w:szCs w:val="18"/>
              </w:rPr>
            </w:pPr>
            <w:r w:rsidRPr="008223AE">
              <w:rPr>
                <w:rFonts w:cs="Tahoma"/>
                <w:b/>
                <w:sz w:val="18"/>
                <w:szCs w:val="18"/>
              </w:rPr>
              <w:t>Cellules monocristallines</w:t>
            </w:r>
          </w:p>
        </w:tc>
        <w:tc>
          <w:tcPr>
            <w:tcW w:w="2484" w:type="dxa"/>
            <w:shd w:val="clear" w:color="auto" w:fill="C0C0C0"/>
          </w:tcPr>
          <w:p w14:paraId="43C471E5" w14:textId="77777777" w:rsidR="000D2D4F" w:rsidRPr="008223AE" w:rsidRDefault="000D2D4F" w:rsidP="00C05FE7">
            <w:pPr>
              <w:pStyle w:val="BGP-Textecourant"/>
              <w:spacing w:before="0"/>
              <w:jc w:val="center"/>
              <w:rPr>
                <w:rFonts w:cs="Tahoma"/>
                <w:b/>
                <w:i/>
                <w:sz w:val="18"/>
                <w:szCs w:val="18"/>
              </w:rPr>
            </w:pPr>
            <w:r w:rsidRPr="008223AE">
              <w:rPr>
                <w:rFonts w:cs="Tahoma"/>
                <w:b/>
                <w:sz w:val="18"/>
                <w:szCs w:val="18"/>
              </w:rPr>
              <w:t>Cellules polycristallines</w:t>
            </w:r>
          </w:p>
        </w:tc>
        <w:tc>
          <w:tcPr>
            <w:tcW w:w="2900" w:type="dxa"/>
            <w:shd w:val="clear" w:color="auto" w:fill="C0C0C0"/>
          </w:tcPr>
          <w:p w14:paraId="62523B67" w14:textId="77777777" w:rsidR="000D2D4F" w:rsidRPr="008223AE" w:rsidRDefault="000D2D4F" w:rsidP="00C05FE7">
            <w:pPr>
              <w:pStyle w:val="BGP-Textecourant"/>
              <w:spacing w:before="0"/>
              <w:jc w:val="center"/>
              <w:rPr>
                <w:rFonts w:cs="Tahoma"/>
                <w:b/>
                <w:sz w:val="18"/>
                <w:szCs w:val="18"/>
              </w:rPr>
            </w:pPr>
            <w:r w:rsidRPr="008223AE">
              <w:rPr>
                <w:rFonts w:cs="Tahoma"/>
                <w:b/>
                <w:sz w:val="18"/>
                <w:szCs w:val="18"/>
              </w:rPr>
              <w:t>Silicium amorphe</w:t>
            </w:r>
          </w:p>
        </w:tc>
        <w:tc>
          <w:tcPr>
            <w:tcW w:w="2290" w:type="dxa"/>
            <w:shd w:val="clear" w:color="auto" w:fill="C0C0C0"/>
          </w:tcPr>
          <w:p w14:paraId="07BDB6C3" w14:textId="77777777" w:rsidR="000D2D4F" w:rsidRPr="008223AE" w:rsidRDefault="000D2D4F" w:rsidP="00C05FE7">
            <w:pPr>
              <w:pStyle w:val="BGP-Textecourant"/>
              <w:spacing w:before="0"/>
              <w:jc w:val="center"/>
              <w:rPr>
                <w:rFonts w:cs="Tahoma"/>
                <w:b/>
                <w:i/>
                <w:sz w:val="18"/>
                <w:szCs w:val="18"/>
              </w:rPr>
            </w:pPr>
            <w:r w:rsidRPr="008223AE">
              <w:rPr>
                <w:rFonts w:cs="Tahoma"/>
                <w:b/>
                <w:sz w:val="18"/>
                <w:szCs w:val="18"/>
              </w:rPr>
              <w:t>CIS / CIGS</w:t>
            </w:r>
          </w:p>
        </w:tc>
        <w:tc>
          <w:tcPr>
            <w:tcW w:w="2475" w:type="dxa"/>
            <w:shd w:val="clear" w:color="auto" w:fill="C0C0C0"/>
          </w:tcPr>
          <w:p w14:paraId="1419103D" w14:textId="77777777" w:rsidR="000D2D4F" w:rsidRPr="008223AE" w:rsidRDefault="000D2D4F" w:rsidP="00C05FE7">
            <w:pPr>
              <w:pStyle w:val="BGP-Textecourant"/>
              <w:spacing w:before="0"/>
              <w:jc w:val="center"/>
              <w:rPr>
                <w:rFonts w:cs="Tahoma"/>
                <w:b/>
                <w:i/>
                <w:sz w:val="18"/>
                <w:szCs w:val="18"/>
              </w:rPr>
            </w:pPr>
            <w:r w:rsidRPr="008223AE">
              <w:rPr>
                <w:rFonts w:cs="Tahoma"/>
                <w:b/>
                <w:sz w:val="18"/>
                <w:szCs w:val="18"/>
              </w:rPr>
              <w:t>Tellurure de cadmium</w:t>
            </w:r>
          </w:p>
        </w:tc>
      </w:tr>
      <w:tr w:rsidR="000D2D4F" w:rsidRPr="008223AE" w14:paraId="61F1F8BA" w14:textId="77777777" w:rsidTr="00C05FE7">
        <w:trPr>
          <w:cantSplit/>
          <w:trHeight w:val="1134"/>
          <w:jc w:val="center"/>
        </w:trPr>
        <w:tc>
          <w:tcPr>
            <w:tcW w:w="866" w:type="dxa"/>
            <w:shd w:val="clear" w:color="auto" w:fill="C0C0C0"/>
            <w:textDirection w:val="btLr"/>
            <w:vAlign w:val="center"/>
          </w:tcPr>
          <w:p w14:paraId="694520D5" w14:textId="77777777" w:rsidR="000D2D4F" w:rsidRPr="008223AE" w:rsidRDefault="000D2D4F" w:rsidP="00C05FE7">
            <w:pPr>
              <w:pStyle w:val="BGP-Textecourant"/>
              <w:spacing w:before="0"/>
              <w:ind w:left="113" w:right="113"/>
              <w:jc w:val="center"/>
              <w:rPr>
                <w:rFonts w:cs="Tahoma"/>
                <w:b/>
                <w:sz w:val="18"/>
                <w:szCs w:val="18"/>
              </w:rPr>
            </w:pPr>
            <w:r w:rsidRPr="008223AE">
              <w:rPr>
                <w:rFonts w:cs="Tahoma"/>
                <w:b/>
                <w:sz w:val="18"/>
                <w:szCs w:val="18"/>
              </w:rPr>
              <w:t>AVANATGES</w:t>
            </w:r>
          </w:p>
        </w:tc>
        <w:tc>
          <w:tcPr>
            <w:tcW w:w="3354" w:type="dxa"/>
          </w:tcPr>
          <w:p w14:paraId="1C097734"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bon rendement, de 14 à 16% ;</w:t>
            </w:r>
          </w:p>
          <w:p w14:paraId="322EC7FB"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bon ratio Wc/m² (d’environ 150 Wc/m²) ce qui permet un gain de place si nécessaire (surface de 1,75 ha environ nécessaire pour 1MWc de puissance)</w:t>
            </w:r>
          </w:p>
          <w:p w14:paraId="47BAA39A" w14:textId="77777777" w:rsidR="000D2D4F" w:rsidRPr="008223AE" w:rsidRDefault="000D2D4F" w:rsidP="00C05FE7">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8223AE">
              <w:rPr>
                <w:rFonts w:cs="Tahoma"/>
                <w:sz w:val="18"/>
                <w:szCs w:val="18"/>
              </w:rPr>
              <w:t xml:space="preserve">durée de vie importante (+/- 30 ans) </w:t>
            </w:r>
          </w:p>
          <w:p w14:paraId="5E23265B"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 xml:space="preserve">nombre de fabricants </w:t>
            </w:r>
            <w:proofErr w:type="gramStart"/>
            <w:r w:rsidRPr="008223AE">
              <w:rPr>
                <w:rFonts w:cs="Tahoma"/>
                <w:sz w:val="18"/>
                <w:szCs w:val="18"/>
              </w:rPr>
              <w:t>élevé</w:t>
            </w:r>
            <w:proofErr w:type="gramEnd"/>
          </w:p>
          <w:p w14:paraId="058361FB"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stabilité de production</w:t>
            </w:r>
          </w:p>
          <w:p w14:paraId="1C528366" w14:textId="77777777" w:rsidR="000D2D4F" w:rsidRPr="008223AE" w:rsidRDefault="000D2D4F" w:rsidP="00C05FE7">
            <w:pPr>
              <w:pStyle w:val="BGP-Textecourant"/>
              <w:spacing w:before="0"/>
              <w:ind w:left="360"/>
              <w:rPr>
                <w:rFonts w:cs="Tahoma"/>
                <w:sz w:val="18"/>
                <w:szCs w:val="18"/>
              </w:rPr>
            </w:pPr>
          </w:p>
        </w:tc>
        <w:tc>
          <w:tcPr>
            <w:tcW w:w="2484" w:type="dxa"/>
          </w:tcPr>
          <w:p w14:paraId="24878FC9"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bon rendement, de 11 à 13% ;</w:t>
            </w:r>
          </w:p>
          <w:p w14:paraId="7FA3E08A" w14:textId="77777777" w:rsidR="000D2D4F" w:rsidRPr="008223AE" w:rsidRDefault="000D2D4F" w:rsidP="00C05FE7">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8223AE">
              <w:rPr>
                <w:rFonts w:cs="Tahoma"/>
                <w:sz w:val="18"/>
                <w:szCs w:val="18"/>
              </w:rPr>
              <w:t xml:space="preserve">bon ratio Wc/m² (environ 120 Wc/m²) mais cependant un peu moins bon que pour le monocristallin  (surface de 2 ha environ nécessaire pour 1MWc de puissance) </w:t>
            </w:r>
          </w:p>
          <w:p w14:paraId="4CEA1C1F" w14:textId="77777777" w:rsidR="000D2D4F" w:rsidRPr="008223AE" w:rsidRDefault="000D2D4F" w:rsidP="00C05FE7">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8223AE">
              <w:rPr>
                <w:rFonts w:cs="Tahoma"/>
                <w:sz w:val="18"/>
                <w:szCs w:val="18"/>
              </w:rPr>
              <w:t xml:space="preserve">durée de vie importante (+/- 30 ans) </w:t>
            </w:r>
          </w:p>
          <w:p w14:paraId="4C45B331" w14:textId="77777777" w:rsidR="000D2D4F" w:rsidRPr="008223AE" w:rsidRDefault="000D2D4F" w:rsidP="00C05FE7">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8223AE">
              <w:rPr>
                <w:rFonts w:cs="Tahoma"/>
                <w:sz w:val="18"/>
                <w:szCs w:val="18"/>
              </w:rPr>
              <w:t xml:space="preserve">meilleur marché que le monocristallin </w:t>
            </w:r>
          </w:p>
          <w:p w14:paraId="28F84827"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cellule carrée permettant un meilleur foisonnement dans un module ;</w:t>
            </w:r>
          </w:p>
          <w:p w14:paraId="57F4C27A"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stabilité de production</w:t>
            </w:r>
          </w:p>
          <w:p w14:paraId="63D5B901"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adapté à la production à grande échelle</w:t>
            </w:r>
          </w:p>
        </w:tc>
        <w:tc>
          <w:tcPr>
            <w:tcW w:w="2900" w:type="dxa"/>
          </w:tcPr>
          <w:p w14:paraId="192750C7"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fonctionne avec un éclairement faible ou diffus (même par temps couvert) ;</w:t>
            </w:r>
          </w:p>
          <w:p w14:paraId="1452ADF9"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un peu moins chère que les autres technologies ;</w:t>
            </w:r>
          </w:p>
          <w:p w14:paraId="42E8EE77"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intégration sur supports souples ou rigides.</w:t>
            </w:r>
          </w:p>
          <w:p w14:paraId="7D11303B" w14:textId="77777777" w:rsidR="000D2D4F" w:rsidRPr="008223AE" w:rsidRDefault="000D2D4F" w:rsidP="00C05FE7">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8223AE">
              <w:rPr>
                <w:rFonts w:cs="Tahoma"/>
                <w:sz w:val="18"/>
                <w:szCs w:val="18"/>
              </w:rPr>
              <w:t xml:space="preserve">Moins sensible aux températures élevées </w:t>
            </w:r>
          </w:p>
          <w:p w14:paraId="177441F2" w14:textId="77777777" w:rsidR="000D2D4F" w:rsidRPr="008223AE" w:rsidRDefault="000D2D4F" w:rsidP="00C05FE7">
            <w:pPr>
              <w:pStyle w:val="BGP-Textecourant"/>
              <w:spacing w:before="0"/>
              <w:ind w:left="360"/>
              <w:rPr>
                <w:rFonts w:cs="Tahoma"/>
                <w:sz w:val="18"/>
                <w:szCs w:val="18"/>
              </w:rPr>
            </w:pPr>
          </w:p>
        </w:tc>
        <w:tc>
          <w:tcPr>
            <w:tcW w:w="2290" w:type="dxa"/>
          </w:tcPr>
          <w:p w14:paraId="621293CA" w14:textId="77777777" w:rsidR="000D2D4F" w:rsidRPr="008223AE" w:rsidRDefault="000D2D4F" w:rsidP="00C05FE7">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8223AE">
              <w:rPr>
                <w:rFonts w:cs="Tahoma"/>
                <w:sz w:val="18"/>
                <w:szCs w:val="18"/>
              </w:rPr>
              <w:t>permet d’obtenir les meilleurs rendements par rapport aux autres cellules photovoltaïques en couche mince (rendement de 13%, avec des perspectives de 20% en laboratoire)</w:t>
            </w:r>
          </w:p>
          <w:p w14:paraId="7DBC9308" w14:textId="77777777" w:rsidR="000D2D4F" w:rsidRPr="008223AE" w:rsidRDefault="000D2D4F" w:rsidP="00C05FE7">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8223AE">
              <w:rPr>
                <w:rFonts w:cs="Tahoma"/>
                <w:sz w:val="18"/>
                <w:szCs w:val="18"/>
              </w:rPr>
              <w:t xml:space="preserve">permet de s’affranchir du silicium </w:t>
            </w:r>
          </w:p>
          <w:p w14:paraId="46619444" w14:textId="77777777" w:rsidR="000D2D4F" w:rsidRPr="008223AE" w:rsidRDefault="000D2D4F" w:rsidP="00C05FE7">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8223AE">
              <w:rPr>
                <w:rFonts w:cs="Tahoma"/>
                <w:sz w:val="18"/>
                <w:szCs w:val="18"/>
              </w:rPr>
              <w:t xml:space="preserve">les matériaux utilisés ne causent pas de problème de toxicité </w:t>
            </w:r>
          </w:p>
          <w:p w14:paraId="2881C002" w14:textId="77777777" w:rsidR="000D2D4F" w:rsidRPr="008223AE" w:rsidRDefault="000D2D4F" w:rsidP="00C05FE7">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8223AE">
              <w:rPr>
                <w:rFonts w:cs="Tahoma"/>
                <w:sz w:val="18"/>
                <w:szCs w:val="18"/>
              </w:rPr>
              <w:t xml:space="preserve">la cellule peut être construite sur un substrat flexible </w:t>
            </w:r>
          </w:p>
          <w:p w14:paraId="14AFD543" w14:textId="77777777" w:rsidR="000D2D4F" w:rsidRPr="008223AE" w:rsidRDefault="000D2D4F" w:rsidP="00C05FE7">
            <w:pPr>
              <w:pStyle w:val="BGP-Textecourant"/>
              <w:numPr>
                <w:ilvl w:val="0"/>
                <w:numId w:val="56"/>
              </w:numPr>
              <w:pBdr>
                <w:left w:val="single" w:sz="48" w:space="5" w:color="F9E1AD"/>
              </w:pBdr>
              <w:tabs>
                <w:tab w:val="clear" w:pos="720"/>
                <w:tab w:val="num" w:pos="60"/>
              </w:tabs>
              <w:spacing w:before="0"/>
              <w:ind w:left="360"/>
              <w:rPr>
                <w:rFonts w:cs="Tahoma"/>
                <w:sz w:val="18"/>
                <w:szCs w:val="18"/>
              </w:rPr>
            </w:pPr>
            <w:r w:rsidRPr="008223AE">
              <w:rPr>
                <w:rFonts w:cs="Tahoma"/>
                <w:sz w:val="18"/>
                <w:szCs w:val="18"/>
              </w:rPr>
              <w:t>coût moindre que pour le silicium amorphe</w:t>
            </w:r>
          </w:p>
          <w:p w14:paraId="38951839" w14:textId="77777777" w:rsidR="000D2D4F" w:rsidRPr="008223AE" w:rsidRDefault="000D2D4F" w:rsidP="00C05FE7">
            <w:pPr>
              <w:pStyle w:val="BGP-Textecourant"/>
              <w:spacing w:before="0"/>
              <w:ind w:left="360"/>
              <w:rPr>
                <w:rFonts w:cs="Tahoma"/>
                <w:sz w:val="18"/>
                <w:szCs w:val="18"/>
              </w:rPr>
            </w:pPr>
          </w:p>
        </w:tc>
        <w:tc>
          <w:tcPr>
            <w:tcW w:w="2475" w:type="dxa"/>
          </w:tcPr>
          <w:p w14:paraId="4ACF14FA"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très bonne capacité d’absorption de lumière rendement plus élevé, comparativement aux modules traditionnels, notamment aux hautes températures</w:t>
            </w:r>
          </w:p>
          <w:p w14:paraId="0564A599"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stockage efficace du cadmium au sein d’un composé stable pendant des dizaines d’années</w:t>
            </w:r>
          </w:p>
          <w:p w14:paraId="01318BD8"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durée d’amortissement rapide (coûts de production faibles)</w:t>
            </w:r>
          </w:p>
          <w:p w14:paraId="64CE85DA"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faible empreinte de carbone parmi les technologies courantes sur base d’un cycle de vie.</w:t>
            </w:r>
          </w:p>
        </w:tc>
      </w:tr>
      <w:tr w:rsidR="000D2D4F" w:rsidRPr="008223AE" w14:paraId="6FAED71A" w14:textId="77777777" w:rsidTr="00C05FE7">
        <w:trPr>
          <w:cantSplit/>
          <w:trHeight w:val="1134"/>
          <w:jc w:val="center"/>
        </w:trPr>
        <w:tc>
          <w:tcPr>
            <w:tcW w:w="866" w:type="dxa"/>
            <w:shd w:val="clear" w:color="auto" w:fill="C0C0C0"/>
            <w:textDirection w:val="btLr"/>
            <w:vAlign w:val="center"/>
          </w:tcPr>
          <w:p w14:paraId="1ADFD888" w14:textId="77777777" w:rsidR="000D2D4F" w:rsidRPr="008223AE" w:rsidRDefault="000D2D4F" w:rsidP="00C05FE7">
            <w:pPr>
              <w:pStyle w:val="BGP-Textecourant"/>
              <w:spacing w:before="0"/>
              <w:ind w:left="113" w:right="113"/>
              <w:jc w:val="center"/>
              <w:rPr>
                <w:rFonts w:cs="Tahoma"/>
                <w:b/>
                <w:sz w:val="18"/>
                <w:szCs w:val="18"/>
              </w:rPr>
            </w:pPr>
            <w:r w:rsidRPr="008223AE">
              <w:rPr>
                <w:rFonts w:cs="Tahoma"/>
                <w:b/>
                <w:sz w:val="18"/>
                <w:szCs w:val="18"/>
              </w:rPr>
              <w:lastRenderedPageBreak/>
              <w:t>INCONVENIENTS</w:t>
            </w:r>
          </w:p>
        </w:tc>
        <w:tc>
          <w:tcPr>
            <w:tcW w:w="3354" w:type="dxa"/>
          </w:tcPr>
          <w:p w14:paraId="18828E88"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coût de production élevé ;</w:t>
            </w:r>
          </w:p>
          <w:p w14:paraId="63A2C8ED"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rendement faible sous un faible éclairement.</w:t>
            </w:r>
          </w:p>
          <w:p w14:paraId="77031DE9" w14:textId="77777777" w:rsidR="000D2D4F" w:rsidRPr="008223AE" w:rsidRDefault="000D2D4F" w:rsidP="00C05FE7">
            <w:pPr>
              <w:pStyle w:val="BGP-Textecourant"/>
              <w:numPr>
                <w:ilvl w:val="0"/>
                <w:numId w:val="57"/>
              </w:numPr>
              <w:spacing w:before="0"/>
              <w:rPr>
                <w:rFonts w:cs="Tahoma"/>
                <w:sz w:val="18"/>
                <w:szCs w:val="18"/>
              </w:rPr>
            </w:pPr>
            <w:r w:rsidRPr="008223AE">
              <w:rPr>
                <w:rFonts w:cs="Tahoma"/>
                <w:sz w:val="18"/>
                <w:szCs w:val="18"/>
              </w:rPr>
              <w:t>Méthode de production laborieuse</w:t>
            </w:r>
          </w:p>
        </w:tc>
        <w:tc>
          <w:tcPr>
            <w:tcW w:w="2484" w:type="dxa"/>
          </w:tcPr>
          <w:p w14:paraId="4D9F7079"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rendement faible sous un faible éclairement.</w:t>
            </w:r>
          </w:p>
          <w:p w14:paraId="78AAC378" w14:textId="77777777" w:rsidR="000D2D4F" w:rsidRPr="008223AE" w:rsidRDefault="000D2D4F" w:rsidP="00C05FE7">
            <w:pPr>
              <w:pStyle w:val="BGP-Textecourant"/>
              <w:spacing w:before="0"/>
              <w:ind w:left="360"/>
              <w:rPr>
                <w:rFonts w:cs="Tahoma"/>
                <w:sz w:val="18"/>
                <w:szCs w:val="18"/>
              </w:rPr>
            </w:pPr>
          </w:p>
        </w:tc>
        <w:tc>
          <w:tcPr>
            <w:tcW w:w="2900" w:type="dxa"/>
          </w:tcPr>
          <w:p w14:paraId="4A19D9EA"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rendement faible en plein soleil, de 5% à 7%</w:t>
            </w:r>
          </w:p>
          <w:p w14:paraId="5CC9C1A5"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nécessité de couvrir des surfaces plus importantes que lors de l’utilisation de silicium cristallin (ratio Wc/m² faible, environ 60 Wc/m²) - (surface de 3,75 ha environ nécessaire pour 1MWc de puissance)</w:t>
            </w:r>
          </w:p>
          <w:p w14:paraId="4316B666"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performances qui diminuent avec le temps, d’environ 7%.</w:t>
            </w:r>
          </w:p>
          <w:p w14:paraId="596050A1"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Durée de vie courte (+/- 10ans)</w:t>
            </w:r>
          </w:p>
        </w:tc>
        <w:tc>
          <w:tcPr>
            <w:tcW w:w="2290" w:type="dxa"/>
          </w:tcPr>
          <w:p w14:paraId="5F0207B4"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ratio Wc/m² moyen (surface de 2,75 ha environ nécessaire pour 1MWc de puissance)</w:t>
            </w:r>
          </w:p>
          <w:p w14:paraId="6BEE6EB6"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moins performant que le silicium traditionnel</w:t>
            </w:r>
          </w:p>
        </w:tc>
        <w:tc>
          <w:tcPr>
            <w:tcW w:w="2475" w:type="dxa"/>
          </w:tcPr>
          <w:p w14:paraId="351A32A8"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utilisation d’un composé toxique (cadmium). Bien qu’enfermé entre des plaques de verres, la fabrication et le recyclage peuvent s’avérer potentiellement polluants</w:t>
            </w:r>
          </w:p>
          <w:p w14:paraId="4916184B" w14:textId="77777777" w:rsidR="000D2D4F" w:rsidRPr="008223AE" w:rsidRDefault="000D2D4F" w:rsidP="00C05FE7">
            <w:pPr>
              <w:pStyle w:val="BGP-Textecourant"/>
              <w:numPr>
                <w:ilvl w:val="0"/>
                <w:numId w:val="56"/>
              </w:numPr>
              <w:tabs>
                <w:tab w:val="clear" w:pos="720"/>
                <w:tab w:val="num" w:pos="60"/>
              </w:tabs>
              <w:spacing w:before="0"/>
              <w:ind w:left="360"/>
              <w:rPr>
                <w:rFonts w:cs="Tahoma"/>
                <w:sz w:val="18"/>
                <w:szCs w:val="18"/>
              </w:rPr>
            </w:pPr>
            <w:r w:rsidRPr="008223AE">
              <w:rPr>
                <w:rFonts w:cs="Tahoma"/>
                <w:sz w:val="18"/>
                <w:szCs w:val="18"/>
              </w:rPr>
              <w:t>surface nécessaire pour obtenir 1 MWc de puissance d’environ 2,75 ha</w:t>
            </w:r>
          </w:p>
        </w:tc>
      </w:tr>
    </w:tbl>
    <w:p w14:paraId="217EE2D4" w14:textId="77777777" w:rsidR="000D2D4F" w:rsidRPr="008223AE" w:rsidRDefault="000D2D4F" w:rsidP="000D2D4F">
      <w:pPr>
        <w:pStyle w:val="BGP-Textecourant"/>
        <w:spacing w:before="0"/>
        <w:rPr>
          <w:szCs w:val="20"/>
        </w:rPr>
      </w:pPr>
    </w:p>
    <w:p w14:paraId="1BD0A587" w14:textId="77777777" w:rsidR="000D2D4F" w:rsidRPr="008223AE" w:rsidRDefault="000D2D4F" w:rsidP="000D2D4F">
      <w:pPr>
        <w:pStyle w:val="BGP-Textecourant"/>
        <w:rPr>
          <w:szCs w:val="20"/>
        </w:rPr>
      </w:pPr>
    </w:p>
    <w:p w14:paraId="2E6ADC99" w14:textId="77777777" w:rsidR="000D2D4F" w:rsidRPr="008223AE" w:rsidRDefault="000D2D4F" w:rsidP="000D2D4F">
      <w:pPr>
        <w:pStyle w:val="BGP-Textecourant"/>
        <w:rPr>
          <w:szCs w:val="20"/>
        </w:rPr>
        <w:sectPr w:rsidR="000D2D4F" w:rsidRPr="008223AE" w:rsidSect="007E2BAA">
          <w:footerReference w:type="default" r:id="rId71"/>
          <w:pgSz w:w="16839" w:h="11907" w:orient="landscape" w:code="9"/>
          <w:pgMar w:top="1418" w:right="1701" w:bottom="1418" w:left="1701" w:header="454" w:footer="454" w:gutter="567"/>
          <w:cols w:space="708"/>
          <w:docGrid w:linePitch="360"/>
        </w:sectPr>
      </w:pPr>
    </w:p>
    <w:p w14:paraId="549DA808" w14:textId="77777777" w:rsidR="000D2D4F" w:rsidRPr="008223AE" w:rsidRDefault="000D2D4F" w:rsidP="000D2D4F">
      <w:pPr>
        <w:pStyle w:val="BGP-Textecourant"/>
        <w:rPr>
          <w:rFonts w:cs="Tahoma"/>
          <w:b/>
          <w:szCs w:val="20"/>
          <w:u w:val="single"/>
        </w:rPr>
      </w:pPr>
      <w:r w:rsidRPr="008223AE">
        <w:rPr>
          <w:rFonts w:cs="Tahoma"/>
          <w:b/>
          <w:szCs w:val="20"/>
          <w:u w:val="single"/>
        </w:rPr>
        <w:lastRenderedPageBreak/>
        <w:t>Caractéristiques types d’un panneau</w:t>
      </w:r>
    </w:p>
    <w:p w14:paraId="3F441B90" w14:textId="3F402945" w:rsidR="000D2D4F" w:rsidRPr="008223AE" w:rsidRDefault="000D2D4F" w:rsidP="000D2D4F">
      <w:pPr>
        <w:pStyle w:val="BGP-Textecourant"/>
        <w:rPr>
          <w:szCs w:val="20"/>
        </w:rPr>
      </w:pPr>
      <w:r w:rsidRPr="008223AE">
        <w:rPr>
          <w:szCs w:val="20"/>
        </w:rPr>
        <w:t xml:space="preserve">Le type de panneau exact et notamment sa puissance </w:t>
      </w:r>
      <w:r w:rsidR="00306869" w:rsidRPr="008223AE">
        <w:rPr>
          <w:szCs w:val="20"/>
        </w:rPr>
        <w:t>n’ont</w:t>
      </w:r>
      <w:r w:rsidRPr="008223AE">
        <w:rPr>
          <w:szCs w:val="20"/>
        </w:rPr>
        <w:t xml:space="preserve"> pas encore été </w:t>
      </w:r>
      <w:r w:rsidR="00306869" w:rsidRPr="008223AE">
        <w:rPr>
          <w:szCs w:val="20"/>
        </w:rPr>
        <w:t>définis</w:t>
      </w:r>
      <w:r w:rsidRPr="008223AE">
        <w:rPr>
          <w:szCs w:val="20"/>
        </w:rPr>
        <w:t>.</w:t>
      </w:r>
    </w:p>
    <w:p w14:paraId="32E2494B" w14:textId="77777777" w:rsidR="000D2D4F" w:rsidRPr="008223AE" w:rsidRDefault="000D2D4F" w:rsidP="000D2D4F">
      <w:pPr>
        <w:pStyle w:val="BGP-Textecourant"/>
        <w:rPr>
          <w:szCs w:val="20"/>
        </w:rPr>
      </w:pPr>
      <w:r w:rsidRPr="008223AE">
        <w:rPr>
          <w:szCs w:val="20"/>
        </w:rPr>
        <w:t>Le tableau suivant présente les caractéristiques de 3 panneaux type (polycristallin, silicium amorphe, CIS, CdTe).</w:t>
      </w:r>
    </w:p>
    <w:p w14:paraId="2E227DE4" w14:textId="77777777" w:rsidR="000D2D4F" w:rsidRPr="008223AE" w:rsidRDefault="000D2D4F" w:rsidP="000D2D4F">
      <w:pPr>
        <w:pStyle w:val="Caption"/>
        <w:rPr>
          <w:rFonts w:ascii="Tahoma" w:hAnsi="Tahoma" w:cs="Tahoma"/>
          <w:color w:val="auto"/>
        </w:rPr>
      </w:pPr>
      <w:bookmarkStart w:id="615" w:name="_Toc382414439"/>
      <w:bookmarkStart w:id="616" w:name="_Toc284614204"/>
      <w:r w:rsidRPr="008223AE">
        <w:rPr>
          <w:rFonts w:ascii="Tahoma" w:hAnsi="Tahoma" w:cs="Tahoma"/>
          <w:color w:val="auto"/>
        </w:rPr>
        <w:t xml:space="preserve">Tableau </w:t>
      </w:r>
      <w:r w:rsidRPr="008223AE">
        <w:rPr>
          <w:rFonts w:ascii="Tahoma" w:hAnsi="Tahoma" w:cs="Tahoma"/>
          <w:color w:val="auto"/>
        </w:rPr>
        <w:fldChar w:fldCharType="begin"/>
      </w:r>
      <w:r w:rsidRPr="008223AE">
        <w:rPr>
          <w:rFonts w:ascii="Tahoma" w:hAnsi="Tahoma" w:cs="Tahoma"/>
          <w:color w:val="auto"/>
        </w:rPr>
        <w:instrText xml:space="preserve"> SEQ Tableau \* ARABIC </w:instrText>
      </w:r>
      <w:r w:rsidRPr="008223AE">
        <w:rPr>
          <w:rFonts w:ascii="Tahoma" w:hAnsi="Tahoma" w:cs="Tahoma"/>
          <w:color w:val="auto"/>
        </w:rPr>
        <w:fldChar w:fldCharType="separate"/>
      </w:r>
      <w:r>
        <w:rPr>
          <w:rFonts w:ascii="Tahoma" w:hAnsi="Tahoma" w:cs="Tahoma"/>
          <w:noProof/>
          <w:color w:val="auto"/>
        </w:rPr>
        <w:t>9</w:t>
      </w:r>
      <w:r w:rsidRPr="008223AE">
        <w:rPr>
          <w:rFonts w:ascii="Tahoma" w:hAnsi="Tahoma" w:cs="Tahoma"/>
          <w:color w:val="auto"/>
        </w:rPr>
        <w:fldChar w:fldCharType="end"/>
      </w:r>
      <w:r w:rsidRPr="008223AE">
        <w:rPr>
          <w:rFonts w:ascii="Tahoma" w:hAnsi="Tahoma" w:cs="Tahoma"/>
          <w:color w:val="auto"/>
        </w:rPr>
        <w:t> : Caractéristiques indicatives des modules photovoltaïques</w:t>
      </w:r>
      <w:bookmarkEnd w:id="615"/>
      <w:bookmarkEnd w:id="616"/>
    </w:p>
    <w:tbl>
      <w:tblPr>
        <w:tblW w:w="92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2"/>
        <w:gridCol w:w="1782"/>
        <w:gridCol w:w="1878"/>
        <w:gridCol w:w="1404"/>
        <w:gridCol w:w="1807"/>
      </w:tblGrid>
      <w:tr w:rsidR="000D2D4F" w:rsidRPr="008223AE" w14:paraId="3062488E" w14:textId="77777777" w:rsidTr="00C05FE7">
        <w:trPr>
          <w:trHeight w:val="397"/>
          <w:jc w:val="center"/>
        </w:trPr>
        <w:tc>
          <w:tcPr>
            <w:tcW w:w="2342" w:type="dxa"/>
            <w:shd w:val="clear" w:color="auto" w:fill="A6A6A6" w:themeFill="background1" w:themeFillShade="A6"/>
            <w:vAlign w:val="center"/>
          </w:tcPr>
          <w:p w14:paraId="7C445DC7" w14:textId="77777777" w:rsidR="000D2D4F" w:rsidRPr="008223AE" w:rsidRDefault="000D2D4F" w:rsidP="00C05FE7">
            <w:pPr>
              <w:ind w:left="10" w:hanging="10"/>
              <w:rPr>
                <w:rFonts w:cs="Tahoma"/>
                <w:b/>
                <w:sz w:val="18"/>
                <w:szCs w:val="18"/>
              </w:rPr>
            </w:pPr>
          </w:p>
        </w:tc>
        <w:tc>
          <w:tcPr>
            <w:tcW w:w="1782" w:type="dxa"/>
            <w:shd w:val="clear" w:color="auto" w:fill="A6A6A6" w:themeFill="background1" w:themeFillShade="A6"/>
            <w:vAlign w:val="center"/>
          </w:tcPr>
          <w:p w14:paraId="65CEA635" w14:textId="77777777" w:rsidR="000D2D4F" w:rsidRPr="008223AE" w:rsidRDefault="000D2D4F" w:rsidP="00C05FE7">
            <w:pPr>
              <w:jc w:val="center"/>
              <w:rPr>
                <w:rFonts w:cs="Tahoma"/>
                <w:b/>
                <w:sz w:val="18"/>
                <w:szCs w:val="18"/>
              </w:rPr>
            </w:pPr>
            <w:r w:rsidRPr="008223AE">
              <w:rPr>
                <w:rFonts w:cs="Tahoma"/>
                <w:b/>
                <w:sz w:val="18"/>
                <w:szCs w:val="18"/>
              </w:rPr>
              <w:t>Polycristallin</w:t>
            </w:r>
          </w:p>
        </w:tc>
        <w:tc>
          <w:tcPr>
            <w:tcW w:w="1878" w:type="dxa"/>
            <w:shd w:val="clear" w:color="auto" w:fill="A6A6A6" w:themeFill="background1" w:themeFillShade="A6"/>
            <w:vAlign w:val="center"/>
          </w:tcPr>
          <w:p w14:paraId="43CB3677" w14:textId="77777777" w:rsidR="000D2D4F" w:rsidRPr="008223AE" w:rsidRDefault="000D2D4F" w:rsidP="00C05FE7">
            <w:pPr>
              <w:jc w:val="center"/>
              <w:rPr>
                <w:rFonts w:cs="Tahoma"/>
                <w:b/>
                <w:sz w:val="18"/>
                <w:szCs w:val="18"/>
              </w:rPr>
            </w:pPr>
            <w:r w:rsidRPr="008223AE">
              <w:rPr>
                <w:rFonts w:cs="Tahoma"/>
                <w:b/>
                <w:sz w:val="18"/>
                <w:szCs w:val="18"/>
              </w:rPr>
              <w:t>Couche mince – silicium amorphe</w:t>
            </w:r>
          </w:p>
        </w:tc>
        <w:tc>
          <w:tcPr>
            <w:tcW w:w="1404" w:type="dxa"/>
            <w:shd w:val="clear" w:color="auto" w:fill="A6A6A6" w:themeFill="background1" w:themeFillShade="A6"/>
            <w:vAlign w:val="center"/>
          </w:tcPr>
          <w:p w14:paraId="65F54CB1" w14:textId="77777777" w:rsidR="000D2D4F" w:rsidRPr="008223AE" w:rsidRDefault="000D2D4F" w:rsidP="00C05FE7">
            <w:pPr>
              <w:jc w:val="center"/>
              <w:rPr>
                <w:rFonts w:cs="Tahoma"/>
                <w:b/>
                <w:sz w:val="18"/>
                <w:szCs w:val="18"/>
              </w:rPr>
            </w:pPr>
            <w:r w:rsidRPr="008223AE">
              <w:rPr>
                <w:rFonts w:cs="Tahoma"/>
                <w:b/>
                <w:sz w:val="18"/>
                <w:szCs w:val="18"/>
              </w:rPr>
              <w:t>Couche mince - CIS</w:t>
            </w:r>
          </w:p>
        </w:tc>
        <w:tc>
          <w:tcPr>
            <w:tcW w:w="1807" w:type="dxa"/>
            <w:shd w:val="clear" w:color="auto" w:fill="A6A6A6" w:themeFill="background1" w:themeFillShade="A6"/>
            <w:vAlign w:val="center"/>
          </w:tcPr>
          <w:p w14:paraId="0E8C1DDC" w14:textId="77777777" w:rsidR="000D2D4F" w:rsidRPr="008223AE" w:rsidRDefault="000D2D4F" w:rsidP="00C05FE7">
            <w:pPr>
              <w:jc w:val="center"/>
              <w:rPr>
                <w:rFonts w:cs="Tahoma"/>
                <w:b/>
                <w:sz w:val="18"/>
                <w:szCs w:val="18"/>
              </w:rPr>
            </w:pPr>
            <w:r w:rsidRPr="008223AE">
              <w:rPr>
                <w:rFonts w:cs="Tahoma"/>
                <w:b/>
                <w:sz w:val="18"/>
                <w:szCs w:val="18"/>
              </w:rPr>
              <w:t>Couche mince - CdTe</w:t>
            </w:r>
          </w:p>
        </w:tc>
      </w:tr>
      <w:tr w:rsidR="000D2D4F" w:rsidRPr="008223AE" w14:paraId="05C8EFC2" w14:textId="77777777" w:rsidTr="00C05FE7">
        <w:trPr>
          <w:trHeight w:val="397"/>
          <w:jc w:val="center"/>
        </w:trPr>
        <w:tc>
          <w:tcPr>
            <w:tcW w:w="2342" w:type="dxa"/>
            <w:vAlign w:val="center"/>
          </w:tcPr>
          <w:p w14:paraId="45863BF0" w14:textId="77777777" w:rsidR="000D2D4F" w:rsidRPr="008223AE" w:rsidRDefault="000D2D4F" w:rsidP="00C05FE7">
            <w:pPr>
              <w:ind w:left="10" w:hanging="10"/>
              <w:rPr>
                <w:rFonts w:cs="Tahoma"/>
                <w:b/>
                <w:sz w:val="18"/>
                <w:szCs w:val="18"/>
              </w:rPr>
            </w:pPr>
            <w:r w:rsidRPr="008223AE">
              <w:rPr>
                <w:rFonts w:cs="Tahoma"/>
                <w:b/>
                <w:sz w:val="18"/>
                <w:szCs w:val="18"/>
              </w:rPr>
              <w:t>Puissance unitaire</w:t>
            </w:r>
          </w:p>
        </w:tc>
        <w:tc>
          <w:tcPr>
            <w:tcW w:w="1782" w:type="dxa"/>
            <w:vAlign w:val="center"/>
          </w:tcPr>
          <w:p w14:paraId="49B6438C" w14:textId="77777777" w:rsidR="000D2D4F" w:rsidRPr="008223AE" w:rsidRDefault="000D2D4F" w:rsidP="00C05FE7">
            <w:pPr>
              <w:jc w:val="center"/>
              <w:rPr>
                <w:rFonts w:cs="Tahoma"/>
                <w:sz w:val="18"/>
                <w:szCs w:val="18"/>
              </w:rPr>
            </w:pPr>
            <w:r w:rsidRPr="008223AE">
              <w:rPr>
                <w:rFonts w:cs="Tahoma"/>
                <w:sz w:val="18"/>
                <w:szCs w:val="18"/>
              </w:rPr>
              <w:t>265 W</w:t>
            </w:r>
          </w:p>
        </w:tc>
        <w:tc>
          <w:tcPr>
            <w:tcW w:w="1878" w:type="dxa"/>
            <w:vAlign w:val="center"/>
          </w:tcPr>
          <w:p w14:paraId="704A3822" w14:textId="77777777" w:rsidR="000D2D4F" w:rsidRPr="008223AE" w:rsidRDefault="000D2D4F" w:rsidP="00C05FE7">
            <w:pPr>
              <w:jc w:val="center"/>
              <w:rPr>
                <w:rFonts w:cs="Tahoma"/>
                <w:sz w:val="18"/>
                <w:szCs w:val="18"/>
              </w:rPr>
            </w:pPr>
            <w:r w:rsidRPr="008223AE">
              <w:rPr>
                <w:rFonts w:cs="Tahoma"/>
                <w:sz w:val="18"/>
                <w:szCs w:val="18"/>
              </w:rPr>
              <w:t>135 Wc</w:t>
            </w:r>
          </w:p>
        </w:tc>
        <w:tc>
          <w:tcPr>
            <w:tcW w:w="1404" w:type="dxa"/>
            <w:vAlign w:val="center"/>
          </w:tcPr>
          <w:p w14:paraId="6A586E3B" w14:textId="77777777" w:rsidR="000D2D4F" w:rsidRPr="008223AE" w:rsidRDefault="000D2D4F" w:rsidP="00C05FE7">
            <w:pPr>
              <w:jc w:val="center"/>
              <w:rPr>
                <w:rFonts w:cs="Tahoma"/>
                <w:sz w:val="18"/>
                <w:szCs w:val="18"/>
              </w:rPr>
            </w:pPr>
            <w:r w:rsidRPr="008223AE">
              <w:rPr>
                <w:rFonts w:cs="Tahoma"/>
                <w:sz w:val="18"/>
                <w:szCs w:val="18"/>
              </w:rPr>
              <w:t>150 Wc</w:t>
            </w:r>
          </w:p>
        </w:tc>
        <w:tc>
          <w:tcPr>
            <w:tcW w:w="1807" w:type="dxa"/>
            <w:vAlign w:val="center"/>
          </w:tcPr>
          <w:p w14:paraId="5D89AD44" w14:textId="77777777" w:rsidR="000D2D4F" w:rsidRPr="008223AE" w:rsidRDefault="000D2D4F" w:rsidP="00C05FE7">
            <w:pPr>
              <w:jc w:val="center"/>
              <w:rPr>
                <w:rFonts w:cs="Tahoma"/>
                <w:sz w:val="18"/>
                <w:szCs w:val="18"/>
              </w:rPr>
            </w:pPr>
            <w:r w:rsidRPr="008223AE">
              <w:rPr>
                <w:rFonts w:cs="Tahoma"/>
                <w:sz w:val="18"/>
                <w:szCs w:val="18"/>
              </w:rPr>
              <w:t>102,5 Wc</w:t>
            </w:r>
          </w:p>
        </w:tc>
      </w:tr>
      <w:tr w:rsidR="000D2D4F" w:rsidRPr="008223AE" w14:paraId="4EBF89FF" w14:textId="77777777" w:rsidTr="00C05FE7">
        <w:trPr>
          <w:trHeight w:val="397"/>
          <w:jc w:val="center"/>
        </w:trPr>
        <w:tc>
          <w:tcPr>
            <w:tcW w:w="2342" w:type="dxa"/>
            <w:vAlign w:val="center"/>
          </w:tcPr>
          <w:p w14:paraId="08A2A817" w14:textId="77777777" w:rsidR="000D2D4F" w:rsidRPr="008223AE" w:rsidRDefault="000D2D4F" w:rsidP="00C05FE7">
            <w:pPr>
              <w:ind w:left="10" w:hanging="10"/>
              <w:rPr>
                <w:rFonts w:cs="Tahoma"/>
                <w:b/>
                <w:sz w:val="18"/>
                <w:szCs w:val="18"/>
              </w:rPr>
            </w:pPr>
            <w:r w:rsidRPr="008223AE">
              <w:rPr>
                <w:rFonts w:cs="Tahoma"/>
                <w:b/>
                <w:sz w:val="18"/>
                <w:szCs w:val="18"/>
              </w:rPr>
              <w:t>Tension à puissance maximale</w:t>
            </w:r>
          </w:p>
        </w:tc>
        <w:tc>
          <w:tcPr>
            <w:tcW w:w="1782" w:type="dxa"/>
            <w:vAlign w:val="center"/>
          </w:tcPr>
          <w:p w14:paraId="63174030" w14:textId="77777777" w:rsidR="000D2D4F" w:rsidRPr="008223AE" w:rsidRDefault="000D2D4F" w:rsidP="00C05FE7">
            <w:pPr>
              <w:jc w:val="center"/>
              <w:rPr>
                <w:rFonts w:cs="Tahoma"/>
                <w:sz w:val="18"/>
                <w:szCs w:val="18"/>
              </w:rPr>
            </w:pPr>
            <w:r w:rsidRPr="008223AE">
              <w:rPr>
                <w:rFonts w:cs="Tahoma"/>
                <w:sz w:val="18"/>
                <w:szCs w:val="18"/>
              </w:rPr>
              <w:t>30,7 V</w:t>
            </w:r>
          </w:p>
        </w:tc>
        <w:tc>
          <w:tcPr>
            <w:tcW w:w="1878" w:type="dxa"/>
            <w:vAlign w:val="center"/>
          </w:tcPr>
          <w:p w14:paraId="0E06565F" w14:textId="77777777" w:rsidR="000D2D4F" w:rsidRPr="008223AE" w:rsidRDefault="000D2D4F" w:rsidP="00C05FE7">
            <w:pPr>
              <w:jc w:val="center"/>
              <w:rPr>
                <w:rFonts w:cs="Tahoma"/>
                <w:sz w:val="18"/>
                <w:szCs w:val="18"/>
              </w:rPr>
            </w:pPr>
            <w:r w:rsidRPr="008223AE">
              <w:rPr>
                <w:rFonts w:cs="Tahoma"/>
                <w:sz w:val="18"/>
                <w:szCs w:val="18"/>
              </w:rPr>
              <w:t>47,0 V</w:t>
            </w:r>
          </w:p>
        </w:tc>
        <w:tc>
          <w:tcPr>
            <w:tcW w:w="1404" w:type="dxa"/>
            <w:vAlign w:val="center"/>
          </w:tcPr>
          <w:p w14:paraId="242C2154" w14:textId="77777777" w:rsidR="000D2D4F" w:rsidRPr="008223AE" w:rsidRDefault="000D2D4F" w:rsidP="00C05FE7">
            <w:pPr>
              <w:jc w:val="center"/>
              <w:rPr>
                <w:rFonts w:cs="Tahoma"/>
                <w:sz w:val="18"/>
                <w:szCs w:val="18"/>
              </w:rPr>
            </w:pPr>
            <w:r w:rsidRPr="008223AE">
              <w:rPr>
                <w:rFonts w:cs="Tahoma"/>
                <w:sz w:val="18"/>
                <w:szCs w:val="18"/>
              </w:rPr>
              <w:t>87,5 V</w:t>
            </w:r>
          </w:p>
        </w:tc>
        <w:tc>
          <w:tcPr>
            <w:tcW w:w="1807" w:type="dxa"/>
            <w:vAlign w:val="center"/>
          </w:tcPr>
          <w:p w14:paraId="4C074A70" w14:textId="77777777" w:rsidR="000D2D4F" w:rsidRPr="008223AE" w:rsidRDefault="000D2D4F" w:rsidP="00C05FE7">
            <w:pPr>
              <w:jc w:val="center"/>
              <w:rPr>
                <w:rFonts w:cs="Tahoma"/>
                <w:sz w:val="18"/>
                <w:szCs w:val="18"/>
              </w:rPr>
            </w:pPr>
            <w:r w:rsidRPr="008223AE">
              <w:rPr>
                <w:rFonts w:cs="Tahoma"/>
                <w:sz w:val="18"/>
                <w:szCs w:val="18"/>
              </w:rPr>
              <w:t>70,0 V</w:t>
            </w:r>
          </w:p>
        </w:tc>
      </w:tr>
      <w:tr w:rsidR="000D2D4F" w:rsidRPr="008223AE" w14:paraId="7F4274B3" w14:textId="77777777" w:rsidTr="00C05FE7">
        <w:trPr>
          <w:trHeight w:val="397"/>
          <w:jc w:val="center"/>
        </w:trPr>
        <w:tc>
          <w:tcPr>
            <w:tcW w:w="2342" w:type="dxa"/>
            <w:vAlign w:val="center"/>
          </w:tcPr>
          <w:p w14:paraId="251DD747" w14:textId="77777777" w:rsidR="000D2D4F" w:rsidRPr="008223AE" w:rsidRDefault="000D2D4F" w:rsidP="00C05FE7">
            <w:pPr>
              <w:ind w:left="10" w:hanging="10"/>
              <w:rPr>
                <w:rFonts w:cs="Tahoma"/>
                <w:b/>
                <w:sz w:val="18"/>
                <w:szCs w:val="18"/>
              </w:rPr>
            </w:pPr>
            <w:r w:rsidRPr="008223AE">
              <w:rPr>
                <w:rFonts w:cs="Tahoma"/>
                <w:b/>
                <w:sz w:val="18"/>
                <w:szCs w:val="18"/>
              </w:rPr>
              <w:t>Intensité à puissance maximale</w:t>
            </w:r>
          </w:p>
        </w:tc>
        <w:tc>
          <w:tcPr>
            <w:tcW w:w="1782" w:type="dxa"/>
            <w:vAlign w:val="center"/>
          </w:tcPr>
          <w:p w14:paraId="04D877E4" w14:textId="77777777" w:rsidR="000D2D4F" w:rsidRPr="008223AE" w:rsidRDefault="000D2D4F" w:rsidP="00C05FE7">
            <w:pPr>
              <w:jc w:val="center"/>
              <w:rPr>
                <w:rFonts w:cs="Tahoma"/>
                <w:sz w:val="18"/>
                <w:szCs w:val="18"/>
              </w:rPr>
            </w:pPr>
            <w:r w:rsidRPr="008223AE">
              <w:rPr>
                <w:rFonts w:cs="Tahoma"/>
                <w:sz w:val="18"/>
                <w:szCs w:val="18"/>
              </w:rPr>
              <w:t>8,5 A</w:t>
            </w:r>
          </w:p>
        </w:tc>
        <w:tc>
          <w:tcPr>
            <w:tcW w:w="1878" w:type="dxa"/>
            <w:vAlign w:val="center"/>
          </w:tcPr>
          <w:p w14:paraId="7F7C2909" w14:textId="77777777" w:rsidR="000D2D4F" w:rsidRPr="008223AE" w:rsidRDefault="000D2D4F" w:rsidP="00C05FE7">
            <w:pPr>
              <w:jc w:val="center"/>
              <w:rPr>
                <w:rFonts w:cs="Tahoma"/>
                <w:sz w:val="18"/>
                <w:szCs w:val="18"/>
              </w:rPr>
            </w:pPr>
            <w:r w:rsidRPr="008223AE">
              <w:rPr>
                <w:rFonts w:cs="Tahoma"/>
                <w:sz w:val="18"/>
                <w:szCs w:val="18"/>
              </w:rPr>
              <w:t>2,88 A</w:t>
            </w:r>
          </w:p>
        </w:tc>
        <w:tc>
          <w:tcPr>
            <w:tcW w:w="1404" w:type="dxa"/>
            <w:vAlign w:val="center"/>
          </w:tcPr>
          <w:p w14:paraId="593F3BD9" w14:textId="77777777" w:rsidR="000D2D4F" w:rsidRPr="008223AE" w:rsidRDefault="000D2D4F" w:rsidP="00C05FE7">
            <w:pPr>
              <w:jc w:val="center"/>
              <w:rPr>
                <w:rFonts w:cs="Tahoma"/>
                <w:sz w:val="18"/>
                <w:szCs w:val="18"/>
              </w:rPr>
            </w:pPr>
            <w:r w:rsidRPr="008223AE">
              <w:rPr>
                <w:rFonts w:cs="Tahoma"/>
                <w:sz w:val="18"/>
                <w:szCs w:val="18"/>
              </w:rPr>
              <w:t>1,93 A</w:t>
            </w:r>
          </w:p>
        </w:tc>
        <w:tc>
          <w:tcPr>
            <w:tcW w:w="1807" w:type="dxa"/>
            <w:vAlign w:val="center"/>
          </w:tcPr>
          <w:p w14:paraId="69E7DE27" w14:textId="77777777" w:rsidR="000D2D4F" w:rsidRPr="008223AE" w:rsidRDefault="000D2D4F" w:rsidP="00C05FE7">
            <w:pPr>
              <w:jc w:val="center"/>
              <w:rPr>
                <w:rFonts w:cs="Tahoma"/>
                <w:sz w:val="18"/>
                <w:szCs w:val="18"/>
              </w:rPr>
            </w:pPr>
            <w:r w:rsidRPr="008223AE">
              <w:rPr>
                <w:rFonts w:cs="Tahoma"/>
                <w:sz w:val="18"/>
                <w:szCs w:val="18"/>
              </w:rPr>
              <w:t>1,47 A</w:t>
            </w:r>
          </w:p>
        </w:tc>
      </w:tr>
      <w:tr w:rsidR="000D2D4F" w:rsidRPr="008223AE" w14:paraId="7C8592F7" w14:textId="77777777" w:rsidTr="00C05FE7">
        <w:trPr>
          <w:trHeight w:val="397"/>
          <w:jc w:val="center"/>
        </w:trPr>
        <w:tc>
          <w:tcPr>
            <w:tcW w:w="2342" w:type="dxa"/>
            <w:vAlign w:val="center"/>
          </w:tcPr>
          <w:p w14:paraId="338404DE" w14:textId="77777777" w:rsidR="000D2D4F" w:rsidRPr="008223AE" w:rsidRDefault="000D2D4F" w:rsidP="00C05FE7">
            <w:pPr>
              <w:ind w:left="10" w:hanging="10"/>
              <w:rPr>
                <w:rFonts w:cs="Tahoma"/>
                <w:b/>
                <w:sz w:val="18"/>
                <w:szCs w:val="18"/>
              </w:rPr>
            </w:pPr>
            <w:r w:rsidRPr="008223AE">
              <w:rPr>
                <w:rFonts w:cs="Tahoma"/>
                <w:b/>
                <w:sz w:val="18"/>
                <w:szCs w:val="18"/>
              </w:rPr>
              <w:t>Tension de circuit ouvert</w:t>
            </w:r>
          </w:p>
        </w:tc>
        <w:tc>
          <w:tcPr>
            <w:tcW w:w="1782" w:type="dxa"/>
            <w:vAlign w:val="center"/>
          </w:tcPr>
          <w:p w14:paraId="6ABB8CA4" w14:textId="77777777" w:rsidR="000D2D4F" w:rsidRPr="008223AE" w:rsidRDefault="000D2D4F" w:rsidP="00C05FE7">
            <w:pPr>
              <w:jc w:val="center"/>
              <w:rPr>
                <w:rFonts w:cs="Tahoma"/>
                <w:sz w:val="18"/>
                <w:szCs w:val="18"/>
              </w:rPr>
            </w:pPr>
            <w:r w:rsidRPr="008223AE">
              <w:rPr>
                <w:rFonts w:cs="Tahoma"/>
                <w:sz w:val="18"/>
                <w:szCs w:val="18"/>
              </w:rPr>
              <w:t>37,8 V</w:t>
            </w:r>
          </w:p>
        </w:tc>
        <w:tc>
          <w:tcPr>
            <w:tcW w:w="1878" w:type="dxa"/>
            <w:vAlign w:val="center"/>
          </w:tcPr>
          <w:p w14:paraId="380F612C" w14:textId="77777777" w:rsidR="000D2D4F" w:rsidRPr="008223AE" w:rsidRDefault="000D2D4F" w:rsidP="00C05FE7">
            <w:pPr>
              <w:jc w:val="center"/>
              <w:rPr>
                <w:rFonts w:cs="Tahoma"/>
                <w:sz w:val="18"/>
                <w:szCs w:val="18"/>
              </w:rPr>
            </w:pPr>
            <w:r w:rsidRPr="008223AE">
              <w:rPr>
                <w:rFonts w:cs="Tahoma"/>
                <w:sz w:val="18"/>
                <w:szCs w:val="18"/>
              </w:rPr>
              <w:t>61,3 V</w:t>
            </w:r>
          </w:p>
        </w:tc>
        <w:tc>
          <w:tcPr>
            <w:tcW w:w="1404" w:type="dxa"/>
            <w:vAlign w:val="center"/>
          </w:tcPr>
          <w:p w14:paraId="410F968C" w14:textId="77777777" w:rsidR="000D2D4F" w:rsidRPr="008223AE" w:rsidRDefault="000D2D4F" w:rsidP="00C05FE7">
            <w:pPr>
              <w:jc w:val="center"/>
              <w:rPr>
                <w:rFonts w:cs="Tahoma"/>
                <w:sz w:val="18"/>
                <w:szCs w:val="18"/>
              </w:rPr>
            </w:pPr>
            <w:r w:rsidRPr="008223AE">
              <w:rPr>
                <w:rFonts w:cs="Tahoma"/>
                <w:sz w:val="18"/>
                <w:szCs w:val="18"/>
              </w:rPr>
              <w:t>112,0 V</w:t>
            </w:r>
          </w:p>
        </w:tc>
        <w:tc>
          <w:tcPr>
            <w:tcW w:w="1807" w:type="dxa"/>
            <w:vAlign w:val="center"/>
          </w:tcPr>
          <w:p w14:paraId="0E0F503B" w14:textId="77777777" w:rsidR="000D2D4F" w:rsidRPr="008223AE" w:rsidRDefault="000D2D4F" w:rsidP="00C05FE7">
            <w:pPr>
              <w:jc w:val="center"/>
              <w:rPr>
                <w:rFonts w:cs="Tahoma"/>
                <w:sz w:val="18"/>
                <w:szCs w:val="18"/>
              </w:rPr>
            </w:pPr>
            <w:r w:rsidRPr="008223AE">
              <w:rPr>
                <w:rFonts w:cs="Tahoma"/>
                <w:sz w:val="18"/>
                <w:szCs w:val="18"/>
              </w:rPr>
              <w:t>88,0 V</w:t>
            </w:r>
          </w:p>
        </w:tc>
      </w:tr>
      <w:tr w:rsidR="000D2D4F" w:rsidRPr="008223AE" w14:paraId="1331E8A1" w14:textId="77777777" w:rsidTr="00C05FE7">
        <w:trPr>
          <w:trHeight w:val="397"/>
          <w:jc w:val="center"/>
        </w:trPr>
        <w:tc>
          <w:tcPr>
            <w:tcW w:w="2342" w:type="dxa"/>
            <w:vAlign w:val="center"/>
          </w:tcPr>
          <w:p w14:paraId="2B63FC07" w14:textId="77777777" w:rsidR="000D2D4F" w:rsidRPr="008223AE" w:rsidRDefault="000D2D4F" w:rsidP="00C05FE7">
            <w:pPr>
              <w:ind w:left="10" w:hanging="10"/>
              <w:rPr>
                <w:rFonts w:cs="Tahoma"/>
                <w:b/>
                <w:sz w:val="18"/>
                <w:szCs w:val="18"/>
              </w:rPr>
            </w:pPr>
            <w:r w:rsidRPr="008223AE">
              <w:rPr>
                <w:rFonts w:cs="Tahoma"/>
                <w:b/>
                <w:sz w:val="18"/>
                <w:szCs w:val="18"/>
              </w:rPr>
              <w:t>Intensité de court-circuit</w:t>
            </w:r>
          </w:p>
        </w:tc>
        <w:tc>
          <w:tcPr>
            <w:tcW w:w="1782" w:type="dxa"/>
            <w:vAlign w:val="center"/>
          </w:tcPr>
          <w:p w14:paraId="35C85A68" w14:textId="77777777" w:rsidR="000D2D4F" w:rsidRPr="008223AE" w:rsidRDefault="000D2D4F" w:rsidP="00C05FE7">
            <w:pPr>
              <w:jc w:val="center"/>
              <w:rPr>
                <w:rFonts w:cs="Tahoma"/>
                <w:sz w:val="18"/>
                <w:szCs w:val="18"/>
              </w:rPr>
            </w:pPr>
            <w:r w:rsidRPr="008223AE">
              <w:rPr>
                <w:rFonts w:cs="Tahoma"/>
                <w:sz w:val="18"/>
                <w:szCs w:val="18"/>
              </w:rPr>
              <w:t>9,01 A</w:t>
            </w:r>
          </w:p>
        </w:tc>
        <w:tc>
          <w:tcPr>
            <w:tcW w:w="1878" w:type="dxa"/>
            <w:vAlign w:val="center"/>
          </w:tcPr>
          <w:p w14:paraId="624114A8" w14:textId="77777777" w:rsidR="000D2D4F" w:rsidRPr="008223AE" w:rsidRDefault="000D2D4F" w:rsidP="00C05FE7">
            <w:pPr>
              <w:jc w:val="center"/>
              <w:rPr>
                <w:rFonts w:cs="Tahoma"/>
                <w:sz w:val="18"/>
                <w:szCs w:val="18"/>
              </w:rPr>
            </w:pPr>
            <w:r w:rsidRPr="008223AE">
              <w:rPr>
                <w:rFonts w:cs="Tahoma"/>
                <w:sz w:val="18"/>
                <w:szCs w:val="18"/>
              </w:rPr>
              <w:t>3,41 A</w:t>
            </w:r>
          </w:p>
        </w:tc>
        <w:tc>
          <w:tcPr>
            <w:tcW w:w="1404" w:type="dxa"/>
            <w:vAlign w:val="center"/>
          </w:tcPr>
          <w:p w14:paraId="75C258CE" w14:textId="77777777" w:rsidR="000D2D4F" w:rsidRPr="008223AE" w:rsidRDefault="000D2D4F" w:rsidP="00C05FE7">
            <w:pPr>
              <w:jc w:val="center"/>
              <w:rPr>
                <w:rFonts w:cs="Tahoma"/>
                <w:sz w:val="18"/>
                <w:szCs w:val="18"/>
              </w:rPr>
            </w:pPr>
            <w:r w:rsidRPr="008223AE">
              <w:rPr>
                <w:rFonts w:cs="Tahoma"/>
                <w:sz w:val="18"/>
                <w:szCs w:val="18"/>
              </w:rPr>
              <w:t>2,20 A</w:t>
            </w:r>
          </w:p>
        </w:tc>
        <w:tc>
          <w:tcPr>
            <w:tcW w:w="1807" w:type="dxa"/>
            <w:vAlign w:val="center"/>
          </w:tcPr>
          <w:p w14:paraId="3BD5C6A1" w14:textId="77777777" w:rsidR="000D2D4F" w:rsidRPr="008223AE" w:rsidRDefault="000D2D4F" w:rsidP="00C05FE7">
            <w:pPr>
              <w:jc w:val="center"/>
              <w:rPr>
                <w:rFonts w:cs="Tahoma"/>
                <w:sz w:val="18"/>
                <w:szCs w:val="18"/>
              </w:rPr>
            </w:pPr>
            <w:r w:rsidRPr="008223AE">
              <w:rPr>
                <w:rFonts w:cs="Tahoma"/>
                <w:sz w:val="18"/>
                <w:szCs w:val="18"/>
              </w:rPr>
              <w:t>1,57 A</w:t>
            </w:r>
          </w:p>
        </w:tc>
      </w:tr>
      <w:tr w:rsidR="000D2D4F" w:rsidRPr="008223AE" w14:paraId="1A00B32A" w14:textId="77777777" w:rsidTr="00C05FE7">
        <w:trPr>
          <w:trHeight w:val="397"/>
          <w:jc w:val="center"/>
        </w:trPr>
        <w:tc>
          <w:tcPr>
            <w:tcW w:w="2342" w:type="dxa"/>
            <w:vAlign w:val="center"/>
          </w:tcPr>
          <w:p w14:paraId="7CB62FAB" w14:textId="77777777" w:rsidR="000D2D4F" w:rsidRPr="008223AE" w:rsidRDefault="000D2D4F" w:rsidP="00C05FE7">
            <w:pPr>
              <w:ind w:left="10" w:hanging="10"/>
              <w:rPr>
                <w:rFonts w:cs="Tahoma"/>
                <w:b/>
                <w:sz w:val="18"/>
                <w:szCs w:val="18"/>
              </w:rPr>
            </w:pPr>
            <w:r w:rsidRPr="008223AE">
              <w:rPr>
                <w:rFonts w:cs="Tahoma"/>
                <w:b/>
                <w:sz w:val="18"/>
                <w:szCs w:val="18"/>
              </w:rPr>
              <w:t>Rendement des modules</w:t>
            </w:r>
          </w:p>
        </w:tc>
        <w:tc>
          <w:tcPr>
            <w:tcW w:w="1782" w:type="dxa"/>
            <w:vAlign w:val="center"/>
          </w:tcPr>
          <w:p w14:paraId="744FA263" w14:textId="77777777" w:rsidR="000D2D4F" w:rsidRPr="008223AE" w:rsidRDefault="000D2D4F" w:rsidP="00C05FE7">
            <w:pPr>
              <w:jc w:val="center"/>
              <w:rPr>
                <w:rFonts w:cs="Tahoma"/>
                <w:sz w:val="18"/>
                <w:szCs w:val="18"/>
              </w:rPr>
            </w:pPr>
            <w:r w:rsidRPr="008223AE">
              <w:rPr>
                <w:rFonts w:cs="Tahoma"/>
                <w:sz w:val="18"/>
                <w:szCs w:val="18"/>
              </w:rPr>
              <w:t>15,8 %</w:t>
            </w:r>
          </w:p>
        </w:tc>
        <w:tc>
          <w:tcPr>
            <w:tcW w:w="1878" w:type="dxa"/>
            <w:vAlign w:val="center"/>
          </w:tcPr>
          <w:p w14:paraId="2E15A621" w14:textId="77777777" w:rsidR="000D2D4F" w:rsidRPr="008223AE" w:rsidRDefault="000D2D4F" w:rsidP="00C05FE7">
            <w:pPr>
              <w:jc w:val="center"/>
              <w:rPr>
                <w:rFonts w:cs="Tahoma"/>
                <w:sz w:val="18"/>
                <w:szCs w:val="18"/>
              </w:rPr>
            </w:pPr>
            <w:r w:rsidRPr="008223AE">
              <w:rPr>
                <w:rFonts w:cs="Tahoma"/>
                <w:sz w:val="18"/>
                <w:szCs w:val="18"/>
              </w:rPr>
              <w:t>9,6 %</w:t>
            </w:r>
          </w:p>
        </w:tc>
        <w:tc>
          <w:tcPr>
            <w:tcW w:w="1404" w:type="dxa"/>
            <w:vAlign w:val="center"/>
          </w:tcPr>
          <w:p w14:paraId="0F9304B3" w14:textId="77777777" w:rsidR="000D2D4F" w:rsidRPr="008223AE" w:rsidRDefault="000D2D4F" w:rsidP="00C05FE7">
            <w:pPr>
              <w:jc w:val="center"/>
              <w:rPr>
                <w:rFonts w:cs="Tahoma"/>
                <w:sz w:val="18"/>
                <w:szCs w:val="18"/>
              </w:rPr>
            </w:pPr>
            <w:r w:rsidRPr="008223AE">
              <w:rPr>
                <w:rFonts w:cs="Tahoma"/>
                <w:sz w:val="18"/>
                <w:szCs w:val="18"/>
              </w:rPr>
              <w:t>13,8 %</w:t>
            </w:r>
          </w:p>
        </w:tc>
        <w:tc>
          <w:tcPr>
            <w:tcW w:w="1807" w:type="dxa"/>
            <w:vAlign w:val="center"/>
          </w:tcPr>
          <w:p w14:paraId="16281029" w14:textId="77777777" w:rsidR="000D2D4F" w:rsidRPr="008223AE" w:rsidRDefault="000D2D4F" w:rsidP="00C05FE7">
            <w:pPr>
              <w:jc w:val="center"/>
              <w:rPr>
                <w:rFonts w:cs="Tahoma"/>
                <w:sz w:val="18"/>
                <w:szCs w:val="18"/>
              </w:rPr>
            </w:pPr>
            <w:r w:rsidRPr="008223AE">
              <w:rPr>
                <w:rFonts w:cs="Tahoma"/>
                <w:sz w:val="18"/>
                <w:szCs w:val="18"/>
              </w:rPr>
              <w:t>12,5 %</w:t>
            </w:r>
          </w:p>
        </w:tc>
      </w:tr>
      <w:tr w:rsidR="000D2D4F" w:rsidRPr="008223AE" w14:paraId="27BA9FB6" w14:textId="77777777" w:rsidTr="00C05FE7">
        <w:trPr>
          <w:trHeight w:val="397"/>
          <w:jc w:val="center"/>
        </w:trPr>
        <w:tc>
          <w:tcPr>
            <w:tcW w:w="2342" w:type="dxa"/>
            <w:vAlign w:val="center"/>
          </w:tcPr>
          <w:p w14:paraId="27E60390" w14:textId="77777777" w:rsidR="000D2D4F" w:rsidRPr="008223AE" w:rsidRDefault="000D2D4F" w:rsidP="00C05FE7">
            <w:pPr>
              <w:ind w:left="10" w:hanging="10"/>
              <w:rPr>
                <w:rFonts w:cs="Tahoma"/>
                <w:b/>
                <w:sz w:val="18"/>
                <w:szCs w:val="18"/>
              </w:rPr>
            </w:pPr>
            <w:r w:rsidRPr="008223AE">
              <w:rPr>
                <w:rFonts w:cs="Tahoma"/>
                <w:b/>
                <w:sz w:val="18"/>
                <w:szCs w:val="18"/>
              </w:rPr>
              <w:t>Dimensions (Lxlxh)</w:t>
            </w:r>
          </w:p>
        </w:tc>
        <w:tc>
          <w:tcPr>
            <w:tcW w:w="1782" w:type="dxa"/>
            <w:vAlign w:val="center"/>
          </w:tcPr>
          <w:p w14:paraId="3E2372B8" w14:textId="77777777" w:rsidR="000D2D4F" w:rsidRPr="008223AE" w:rsidRDefault="000D2D4F" w:rsidP="00C05FE7">
            <w:pPr>
              <w:jc w:val="center"/>
              <w:rPr>
                <w:rFonts w:cs="Tahoma"/>
                <w:sz w:val="18"/>
                <w:szCs w:val="18"/>
              </w:rPr>
            </w:pPr>
            <w:r w:rsidRPr="008223AE">
              <w:rPr>
                <w:rFonts w:cs="Tahoma"/>
                <w:sz w:val="18"/>
                <w:szCs w:val="18"/>
              </w:rPr>
              <w:t>1665 x 991 x 38 mm</w:t>
            </w:r>
          </w:p>
        </w:tc>
        <w:tc>
          <w:tcPr>
            <w:tcW w:w="1878" w:type="dxa"/>
            <w:vAlign w:val="center"/>
          </w:tcPr>
          <w:p w14:paraId="70F4DAA7" w14:textId="77777777" w:rsidR="000D2D4F" w:rsidRPr="008223AE" w:rsidRDefault="000D2D4F" w:rsidP="00C05FE7">
            <w:pPr>
              <w:jc w:val="center"/>
              <w:rPr>
                <w:rFonts w:cs="Tahoma"/>
                <w:sz w:val="18"/>
                <w:szCs w:val="18"/>
              </w:rPr>
            </w:pPr>
            <w:r w:rsidRPr="008223AE">
              <w:rPr>
                <w:rFonts w:cs="Tahoma"/>
                <w:sz w:val="18"/>
                <w:szCs w:val="18"/>
              </w:rPr>
              <w:t>1402 x 1001 x 6,7 mm</w:t>
            </w:r>
          </w:p>
        </w:tc>
        <w:tc>
          <w:tcPr>
            <w:tcW w:w="1404" w:type="dxa"/>
            <w:vAlign w:val="center"/>
          </w:tcPr>
          <w:p w14:paraId="7C752263" w14:textId="77777777" w:rsidR="000D2D4F" w:rsidRPr="008223AE" w:rsidRDefault="000D2D4F" w:rsidP="00C05FE7">
            <w:pPr>
              <w:jc w:val="center"/>
              <w:rPr>
                <w:rFonts w:cs="Tahoma"/>
                <w:sz w:val="18"/>
                <w:szCs w:val="18"/>
              </w:rPr>
            </w:pPr>
            <w:r w:rsidRPr="008223AE">
              <w:rPr>
                <w:rFonts w:cs="Tahoma"/>
                <w:sz w:val="18"/>
                <w:szCs w:val="18"/>
              </w:rPr>
              <w:t>1257 x 977 x</w:t>
            </w:r>
          </w:p>
        </w:tc>
        <w:tc>
          <w:tcPr>
            <w:tcW w:w="1807" w:type="dxa"/>
            <w:vAlign w:val="center"/>
          </w:tcPr>
          <w:p w14:paraId="34B53B8F" w14:textId="77777777" w:rsidR="000D2D4F" w:rsidRPr="008223AE" w:rsidRDefault="000D2D4F" w:rsidP="00C05FE7">
            <w:pPr>
              <w:jc w:val="center"/>
              <w:rPr>
                <w:rFonts w:cs="Tahoma"/>
                <w:sz w:val="18"/>
                <w:szCs w:val="18"/>
              </w:rPr>
            </w:pPr>
            <w:r w:rsidRPr="008223AE">
              <w:rPr>
                <w:rFonts w:cs="Tahoma"/>
                <w:sz w:val="18"/>
                <w:szCs w:val="18"/>
              </w:rPr>
              <w:t>1200 x 600 x 6,8 mm</w:t>
            </w:r>
          </w:p>
        </w:tc>
      </w:tr>
      <w:tr w:rsidR="000D2D4F" w:rsidRPr="008223AE" w14:paraId="1B8DD267" w14:textId="77777777" w:rsidTr="00C05FE7">
        <w:trPr>
          <w:trHeight w:val="397"/>
          <w:jc w:val="center"/>
        </w:trPr>
        <w:tc>
          <w:tcPr>
            <w:tcW w:w="2342" w:type="dxa"/>
            <w:vAlign w:val="center"/>
          </w:tcPr>
          <w:p w14:paraId="3D8DDCE3" w14:textId="77777777" w:rsidR="000D2D4F" w:rsidRPr="008223AE" w:rsidRDefault="000D2D4F" w:rsidP="00C05FE7">
            <w:pPr>
              <w:ind w:left="10" w:hanging="10"/>
              <w:rPr>
                <w:rFonts w:cs="Tahoma"/>
                <w:b/>
                <w:sz w:val="18"/>
                <w:szCs w:val="18"/>
              </w:rPr>
            </w:pPr>
            <w:r w:rsidRPr="008223AE">
              <w:rPr>
                <w:rFonts w:cs="Tahoma"/>
                <w:b/>
                <w:sz w:val="18"/>
                <w:szCs w:val="18"/>
              </w:rPr>
              <w:t xml:space="preserve">Poids </w:t>
            </w:r>
          </w:p>
        </w:tc>
        <w:tc>
          <w:tcPr>
            <w:tcW w:w="1782" w:type="dxa"/>
            <w:vAlign w:val="center"/>
          </w:tcPr>
          <w:p w14:paraId="065FCD28" w14:textId="77777777" w:rsidR="000D2D4F" w:rsidRPr="008223AE" w:rsidRDefault="000D2D4F" w:rsidP="00C05FE7">
            <w:pPr>
              <w:jc w:val="center"/>
              <w:rPr>
                <w:rFonts w:cs="Tahoma"/>
                <w:sz w:val="18"/>
                <w:szCs w:val="18"/>
              </w:rPr>
            </w:pPr>
            <w:r w:rsidRPr="008223AE">
              <w:rPr>
                <w:rFonts w:cs="Tahoma"/>
                <w:sz w:val="18"/>
                <w:szCs w:val="18"/>
              </w:rPr>
              <w:t>18 kg</w:t>
            </w:r>
          </w:p>
        </w:tc>
        <w:tc>
          <w:tcPr>
            <w:tcW w:w="1878" w:type="dxa"/>
            <w:vAlign w:val="center"/>
          </w:tcPr>
          <w:p w14:paraId="244E1F18" w14:textId="77777777" w:rsidR="000D2D4F" w:rsidRPr="008223AE" w:rsidRDefault="000D2D4F" w:rsidP="00C05FE7">
            <w:pPr>
              <w:jc w:val="center"/>
              <w:rPr>
                <w:rFonts w:cs="Tahoma"/>
                <w:sz w:val="18"/>
                <w:szCs w:val="18"/>
              </w:rPr>
            </w:pPr>
            <w:r w:rsidRPr="008223AE">
              <w:rPr>
                <w:rFonts w:cs="Tahoma"/>
                <w:sz w:val="18"/>
                <w:szCs w:val="18"/>
              </w:rPr>
              <w:t>24 kg</w:t>
            </w:r>
          </w:p>
        </w:tc>
        <w:tc>
          <w:tcPr>
            <w:tcW w:w="1404" w:type="dxa"/>
            <w:vAlign w:val="center"/>
          </w:tcPr>
          <w:p w14:paraId="640BB1F6" w14:textId="77777777" w:rsidR="000D2D4F" w:rsidRPr="008223AE" w:rsidRDefault="000D2D4F" w:rsidP="00C05FE7">
            <w:pPr>
              <w:jc w:val="center"/>
              <w:rPr>
                <w:rFonts w:cs="Tahoma"/>
                <w:sz w:val="18"/>
                <w:szCs w:val="18"/>
              </w:rPr>
            </w:pPr>
            <w:r w:rsidRPr="008223AE">
              <w:rPr>
                <w:rFonts w:cs="Tahoma"/>
                <w:sz w:val="18"/>
                <w:szCs w:val="18"/>
              </w:rPr>
              <w:t>20 kg</w:t>
            </w:r>
          </w:p>
        </w:tc>
        <w:tc>
          <w:tcPr>
            <w:tcW w:w="1807" w:type="dxa"/>
            <w:vAlign w:val="center"/>
          </w:tcPr>
          <w:p w14:paraId="2FB706D4" w14:textId="77777777" w:rsidR="000D2D4F" w:rsidRPr="008223AE" w:rsidRDefault="000D2D4F" w:rsidP="00C05FE7">
            <w:pPr>
              <w:jc w:val="center"/>
              <w:rPr>
                <w:rFonts w:cs="Tahoma"/>
                <w:sz w:val="18"/>
                <w:szCs w:val="18"/>
              </w:rPr>
            </w:pPr>
            <w:r w:rsidRPr="008223AE">
              <w:rPr>
                <w:rFonts w:cs="Tahoma"/>
                <w:sz w:val="18"/>
                <w:szCs w:val="18"/>
              </w:rPr>
              <w:t>12 kg</w:t>
            </w:r>
          </w:p>
        </w:tc>
      </w:tr>
      <w:tr w:rsidR="000D2D4F" w:rsidRPr="008223AE" w14:paraId="18E48511" w14:textId="77777777" w:rsidTr="00C05FE7">
        <w:trPr>
          <w:trHeight w:val="397"/>
          <w:jc w:val="center"/>
        </w:trPr>
        <w:tc>
          <w:tcPr>
            <w:tcW w:w="2342" w:type="dxa"/>
            <w:vAlign w:val="center"/>
          </w:tcPr>
          <w:p w14:paraId="2ACD75A9" w14:textId="77777777" w:rsidR="000D2D4F" w:rsidRPr="008223AE" w:rsidRDefault="000D2D4F" w:rsidP="00C05FE7">
            <w:pPr>
              <w:ind w:left="10" w:hanging="10"/>
              <w:rPr>
                <w:rFonts w:cs="Tahoma"/>
                <w:b/>
                <w:sz w:val="18"/>
                <w:szCs w:val="18"/>
              </w:rPr>
            </w:pPr>
            <w:r w:rsidRPr="008223AE">
              <w:rPr>
                <w:rFonts w:cs="Tahoma"/>
                <w:b/>
                <w:sz w:val="18"/>
                <w:szCs w:val="18"/>
              </w:rPr>
              <w:t>Type de cellules</w:t>
            </w:r>
          </w:p>
        </w:tc>
        <w:tc>
          <w:tcPr>
            <w:tcW w:w="1782" w:type="dxa"/>
            <w:vAlign w:val="center"/>
          </w:tcPr>
          <w:p w14:paraId="2727AFBC" w14:textId="77777777" w:rsidR="000D2D4F" w:rsidRPr="008223AE" w:rsidRDefault="000D2D4F" w:rsidP="00C05FE7">
            <w:pPr>
              <w:jc w:val="center"/>
              <w:rPr>
                <w:rFonts w:cs="Tahoma"/>
                <w:sz w:val="18"/>
                <w:szCs w:val="18"/>
              </w:rPr>
            </w:pPr>
            <w:r w:rsidRPr="008223AE">
              <w:rPr>
                <w:rFonts w:cs="Tahoma"/>
                <w:sz w:val="18"/>
                <w:szCs w:val="18"/>
              </w:rPr>
              <w:t>Silicium polycristallin</w:t>
            </w:r>
          </w:p>
        </w:tc>
        <w:tc>
          <w:tcPr>
            <w:tcW w:w="1878" w:type="dxa"/>
            <w:vAlign w:val="center"/>
          </w:tcPr>
          <w:p w14:paraId="388D82E2" w14:textId="77777777" w:rsidR="000D2D4F" w:rsidRPr="008223AE" w:rsidRDefault="000D2D4F" w:rsidP="00C05FE7">
            <w:pPr>
              <w:jc w:val="center"/>
              <w:rPr>
                <w:rFonts w:cs="Tahoma"/>
                <w:color w:val="auto"/>
                <w:sz w:val="18"/>
                <w:szCs w:val="18"/>
              </w:rPr>
            </w:pPr>
            <w:r w:rsidRPr="008223AE">
              <w:rPr>
                <w:rFonts w:cs="Tahoma"/>
                <w:color w:val="auto"/>
                <w:sz w:val="18"/>
                <w:szCs w:val="18"/>
              </w:rPr>
              <w:t>cellule tandem composée de silicium amorphe et de silicium microcristallin</w:t>
            </w:r>
          </w:p>
        </w:tc>
        <w:tc>
          <w:tcPr>
            <w:tcW w:w="1404" w:type="dxa"/>
            <w:vAlign w:val="center"/>
          </w:tcPr>
          <w:p w14:paraId="27E2EBCC" w14:textId="77777777" w:rsidR="000D2D4F" w:rsidRPr="008223AE" w:rsidRDefault="000D2D4F" w:rsidP="00C05FE7">
            <w:pPr>
              <w:jc w:val="center"/>
              <w:rPr>
                <w:rFonts w:cs="Tahoma"/>
                <w:color w:val="auto"/>
                <w:sz w:val="18"/>
                <w:szCs w:val="18"/>
              </w:rPr>
            </w:pPr>
            <w:r w:rsidRPr="008223AE">
              <w:rPr>
                <w:rFonts w:cs="Tahoma"/>
                <w:color w:val="auto"/>
                <w:sz w:val="18"/>
                <w:szCs w:val="18"/>
              </w:rPr>
              <w:t>Substrat de verre CIS (sans cadmium)</w:t>
            </w:r>
          </w:p>
        </w:tc>
        <w:tc>
          <w:tcPr>
            <w:tcW w:w="1807" w:type="dxa"/>
            <w:vAlign w:val="center"/>
          </w:tcPr>
          <w:p w14:paraId="477CC6D4" w14:textId="77777777" w:rsidR="000D2D4F" w:rsidRPr="008223AE" w:rsidRDefault="000D2D4F" w:rsidP="00C05FE7">
            <w:pPr>
              <w:jc w:val="center"/>
              <w:rPr>
                <w:rFonts w:cs="Tahoma"/>
                <w:color w:val="auto"/>
                <w:sz w:val="18"/>
                <w:szCs w:val="18"/>
              </w:rPr>
            </w:pPr>
            <w:r w:rsidRPr="008223AE">
              <w:rPr>
                <w:rFonts w:cs="Tahoma"/>
                <w:color w:val="auto"/>
                <w:sz w:val="18"/>
                <w:szCs w:val="18"/>
              </w:rPr>
              <w:t>Couche mince CdTe semiconducteur, 216 cellules actives</w:t>
            </w:r>
          </w:p>
        </w:tc>
      </w:tr>
    </w:tbl>
    <w:p w14:paraId="11D18CAF" w14:textId="77777777" w:rsidR="000D2D4F" w:rsidRPr="008223AE" w:rsidRDefault="000D2D4F" w:rsidP="000D2D4F">
      <w:pPr>
        <w:pStyle w:val="BGP-Titre1111"/>
        <w:numPr>
          <w:ilvl w:val="3"/>
          <w:numId w:val="3"/>
        </w:numPr>
        <w:ind w:left="1713" w:hanging="862"/>
        <w:rPr>
          <w:rFonts w:cs="Tahoma"/>
          <w:color w:val="auto"/>
        </w:rPr>
      </w:pPr>
      <w:r w:rsidRPr="008223AE">
        <w:rPr>
          <w:rFonts w:cs="Tahoma"/>
          <w:color w:val="auto"/>
        </w:rPr>
        <w:t>Les différents types d’installation : panneaux fixes et trackers</w:t>
      </w:r>
    </w:p>
    <w:p w14:paraId="2F0ECF32" w14:textId="77777777" w:rsidR="000D2D4F" w:rsidRPr="008223AE" w:rsidRDefault="000D2D4F" w:rsidP="000D2D4F">
      <w:pPr>
        <w:pStyle w:val="BGP-Textecourant"/>
        <w:rPr>
          <w:rFonts w:cs="Tahoma"/>
          <w:szCs w:val="20"/>
        </w:rPr>
      </w:pPr>
      <w:r w:rsidRPr="008223AE">
        <w:rPr>
          <w:rFonts w:cs="Tahoma"/>
          <w:szCs w:val="20"/>
        </w:rPr>
        <w:t>Les panneaux fixes sont disposés sous forme de rangées, orientées plein sud. A l’inverse, les trackers permettent aux panneaux de s’orienter, en suivant le déplacement du soleil. Les trackers peuvent s’orienter soit selon un axe unique (horizontal), soit selon 2 axes (vertical et horizontal).</w:t>
      </w:r>
    </w:p>
    <w:p w14:paraId="662F7ECA" w14:textId="77777777" w:rsidR="000D2D4F" w:rsidRPr="008223AE" w:rsidRDefault="000D2D4F" w:rsidP="000D2D4F">
      <w:pPr>
        <w:pStyle w:val="BGP-Textecourant"/>
        <w:rPr>
          <w:rFonts w:cs="Tahoma"/>
          <w:szCs w:val="20"/>
        </w:rPr>
      </w:pPr>
      <w:r w:rsidRPr="008223AE">
        <w:rPr>
          <w:rFonts w:cs="Tahoma"/>
          <w:szCs w:val="20"/>
        </w:rPr>
        <w:t>L’utilisation de trackers peut permettre d’augmenter la production électrique de 30 % environ (20% sur un axe et 40% sur deux axes).</w:t>
      </w:r>
    </w:p>
    <w:p w14:paraId="471FEC1D" w14:textId="77777777" w:rsidR="000D2D4F" w:rsidRPr="008223AE" w:rsidRDefault="000D2D4F" w:rsidP="000D2D4F">
      <w:pPr>
        <w:pStyle w:val="BGP-Textecourant"/>
        <w:jc w:val="center"/>
        <w:rPr>
          <w:rFonts w:cs="Tahoma"/>
        </w:rPr>
      </w:pPr>
      <w:r w:rsidRPr="008223AE">
        <w:rPr>
          <w:rFonts w:cs="Tahoma"/>
          <w:noProof/>
          <w:lang w:val="en-US" w:eastAsia="en-US"/>
        </w:rPr>
        <w:drawing>
          <wp:inline distT="0" distB="0" distL="0" distR="0" wp14:anchorId="2E84572E" wp14:editId="26113C1B">
            <wp:extent cx="3366862" cy="2288728"/>
            <wp:effectExtent l="19050" t="0" r="4988" b="0"/>
            <wp:docPr id="28" name="Image 13" descr="Centrale solaire photovoltaique de po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entrale solaire photovoltaique de pocking"/>
                    <pic:cNvPicPr>
                      <a:picLocks noChangeAspect="1" noChangeArrowheads="1"/>
                    </pic:cNvPicPr>
                  </pic:nvPicPr>
                  <pic:blipFill>
                    <a:blip r:embed="rId72" cstate="email"/>
                    <a:srcRect/>
                    <a:stretch>
                      <a:fillRect/>
                    </a:stretch>
                  </pic:blipFill>
                  <pic:spPr bwMode="auto">
                    <a:xfrm>
                      <a:off x="0" y="0"/>
                      <a:ext cx="3374236" cy="2293741"/>
                    </a:xfrm>
                    <a:prstGeom prst="rect">
                      <a:avLst/>
                    </a:prstGeom>
                    <a:noFill/>
                    <a:ln w="9525">
                      <a:noFill/>
                      <a:miter lim="800000"/>
                      <a:headEnd/>
                      <a:tailEnd/>
                    </a:ln>
                  </pic:spPr>
                </pic:pic>
              </a:graphicData>
            </a:graphic>
          </wp:inline>
        </w:drawing>
      </w:r>
    </w:p>
    <w:p w14:paraId="2EB2017B" w14:textId="27786772" w:rsidR="000D2D4F" w:rsidRPr="008223AE" w:rsidRDefault="000D2D4F" w:rsidP="000D2D4F">
      <w:pPr>
        <w:pStyle w:val="Caption"/>
        <w:rPr>
          <w:rFonts w:ascii="Tahoma" w:hAnsi="Tahoma" w:cs="Tahoma"/>
          <w:color w:val="auto"/>
        </w:rPr>
      </w:pPr>
      <w:bookmarkStart w:id="617" w:name="_Toc404178433"/>
      <w:bookmarkStart w:id="618" w:name="_Toc284614414"/>
      <w:r w:rsidRPr="008223AE">
        <w:rPr>
          <w:rFonts w:ascii="Tahoma" w:hAnsi="Tahoma" w:cs="Tahoma"/>
          <w:color w:val="auto"/>
        </w:rPr>
        <w:t>Figure</w:t>
      </w:r>
      <w:r>
        <w:rPr>
          <w:rFonts w:ascii="Tahoma" w:hAnsi="Tahoma" w:cs="Tahoma"/>
          <w:color w:val="auto"/>
        </w:rPr>
        <w:t xml:space="preserv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sidR="0021033A">
        <w:rPr>
          <w:rFonts w:ascii="Tahoma" w:hAnsi="Tahoma" w:cs="Tahoma"/>
          <w:noProof/>
          <w:color w:val="auto"/>
        </w:rPr>
        <w:t>32</w:t>
      </w:r>
      <w:r w:rsidRPr="008223AE">
        <w:rPr>
          <w:rFonts w:ascii="Tahoma" w:hAnsi="Tahoma" w:cs="Tahoma"/>
          <w:color w:val="auto"/>
        </w:rPr>
        <w:fldChar w:fldCharType="end"/>
      </w:r>
      <w:r w:rsidRPr="008223AE">
        <w:rPr>
          <w:rFonts w:ascii="Tahoma" w:hAnsi="Tahoma" w:cs="Tahoma"/>
          <w:color w:val="auto"/>
        </w:rPr>
        <w:t> : Panneaux photovoltaïques fixes</w:t>
      </w:r>
      <w:bookmarkEnd w:id="617"/>
      <w:bookmarkEnd w:id="618"/>
    </w:p>
    <w:p w14:paraId="7DEFA991" w14:textId="77777777" w:rsidR="000D2D4F" w:rsidRPr="008223AE" w:rsidRDefault="000D2D4F" w:rsidP="000D2D4F">
      <w:pPr>
        <w:pStyle w:val="BGP-Textecourant"/>
        <w:rPr>
          <w:rFonts w:cs="Tahoma"/>
        </w:rPr>
      </w:pPr>
    </w:p>
    <w:p w14:paraId="6E49105E" w14:textId="77777777" w:rsidR="000D2D4F" w:rsidRPr="008223AE" w:rsidRDefault="000D2D4F" w:rsidP="000D2D4F">
      <w:pPr>
        <w:pStyle w:val="BGP-Textecourant"/>
        <w:jc w:val="center"/>
        <w:rPr>
          <w:rFonts w:cs="Tahoma"/>
        </w:rPr>
      </w:pPr>
      <w:r w:rsidRPr="008223AE">
        <w:rPr>
          <w:rFonts w:cs="Tahoma"/>
          <w:noProof/>
          <w:lang w:val="en-US" w:eastAsia="en-US"/>
        </w:rPr>
        <w:lastRenderedPageBreak/>
        <w:drawing>
          <wp:inline distT="0" distB="0" distL="0" distR="0" wp14:anchorId="7E3B9AB7" wp14:editId="4FAB668D">
            <wp:extent cx="2498725" cy="1913890"/>
            <wp:effectExtent l="19050" t="0" r="0" b="0"/>
            <wp:docPr id="29" name="Image 14" descr="http://www.financialsense.com/fsu/editorials/2005/images/0720/Trac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www.financialsense.com/fsu/editorials/2005/images/0720/Tracker1.JPG"/>
                    <pic:cNvPicPr>
                      <a:picLocks noChangeAspect="1" noChangeArrowheads="1"/>
                    </pic:cNvPicPr>
                  </pic:nvPicPr>
                  <pic:blipFill>
                    <a:blip r:embed="rId73" cstate="email"/>
                    <a:srcRect/>
                    <a:stretch>
                      <a:fillRect/>
                    </a:stretch>
                  </pic:blipFill>
                  <pic:spPr bwMode="auto">
                    <a:xfrm>
                      <a:off x="0" y="0"/>
                      <a:ext cx="2498725" cy="1913890"/>
                    </a:xfrm>
                    <a:prstGeom prst="rect">
                      <a:avLst/>
                    </a:prstGeom>
                    <a:noFill/>
                    <a:ln w="9525">
                      <a:noFill/>
                      <a:miter lim="800000"/>
                      <a:headEnd/>
                      <a:tailEnd/>
                    </a:ln>
                  </pic:spPr>
                </pic:pic>
              </a:graphicData>
            </a:graphic>
          </wp:inline>
        </w:drawing>
      </w:r>
      <w:r w:rsidRPr="008223AE">
        <w:rPr>
          <w:rFonts w:cs="Tahoma"/>
          <w:noProof/>
          <w:lang w:val="en-US" w:eastAsia="en-US"/>
        </w:rPr>
        <w:drawing>
          <wp:inline distT="0" distB="0" distL="0" distR="0" wp14:anchorId="7D8A03AA" wp14:editId="32BB85CC">
            <wp:extent cx="3049644" cy="1676400"/>
            <wp:effectExtent l="19050" t="0" r="0" b="0"/>
            <wp:docPr id="30" name="Image 15" descr="http://www.energie12.info/fr/images/7000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http://www.energie12.info/fr/images/7000NT.jpg"/>
                    <pic:cNvPicPr>
                      <a:picLocks noChangeAspect="1" noChangeArrowheads="1"/>
                    </pic:cNvPicPr>
                  </pic:nvPicPr>
                  <pic:blipFill>
                    <a:blip r:embed="rId74" cstate="email"/>
                    <a:srcRect/>
                    <a:stretch>
                      <a:fillRect/>
                    </a:stretch>
                  </pic:blipFill>
                  <pic:spPr bwMode="auto">
                    <a:xfrm>
                      <a:off x="0" y="0"/>
                      <a:ext cx="3050498" cy="1676869"/>
                    </a:xfrm>
                    <a:prstGeom prst="rect">
                      <a:avLst/>
                    </a:prstGeom>
                    <a:noFill/>
                    <a:ln w="9525">
                      <a:noFill/>
                      <a:miter lim="800000"/>
                      <a:headEnd/>
                      <a:tailEnd/>
                    </a:ln>
                  </pic:spPr>
                </pic:pic>
              </a:graphicData>
            </a:graphic>
          </wp:inline>
        </w:drawing>
      </w:r>
    </w:p>
    <w:p w14:paraId="0405C72F" w14:textId="512552D6" w:rsidR="000D2D4F" w:rsidRPr="008223AE" w:rsidRDefault="000D2D4F" w:rsidP="000D2D4F">
      <w:pPr>
        <w:pStyle w:val="Caption"/>
        <w:rPr>
          <w:rFonts w:ascii="Tahoma" w:hAnsi="Tahoma" w:cs="Tahoma"/>
          <w:color w:val="auto"/>
        </w:rPr>
      </w:pPr>
      <w:bookmarkStart w:id="619" w:name="_Toc404178434"/>
      <w:bookmarkStart w:id="620" w:name="_Toc284614415"/>
      <w:r w:rsidRPr="008223AE">
        <w:rPr>
          <w:rFonts w:ascii="Tahoma" w:hAnsi="Tahoma" w:cs="Tahoma"/>
          <w:color w:val="auto"/>
        </w:rPr>
        <w:t>Figure</w:t>
      </w:r>
      <w:r>
        <w:rPr>
          <w:rFonts w:ascii="Tahoma" w:hAnsi="Tahoma" w:cs="Tahoma"/>
          <w:color w:val="auto"/>
        </w:rPr>
        <w:t xml:space="preserv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sidR="00306869">
        <w:rPr>
          <w:rFonts w:ascii="Tahoma" w:hAnsi="Tahoma" w:cs="Tahoma"/>
          <w:noProof/>
          <w:color w:val="auto"/>
        </w:rPr>
        <w:t>33</w:t>
      </w:r>
      <w:r w:rsidRPr="008223AE">
        <w:rPr>
          <w:rFonts w:ascii="Tahoma" w:hAnsi="Tahoma" w:cs="Tahoma"/>
          <w:color w:val="auto"/>
        </w:rPr>
        <w:fldChar w:fldCharType="end"/>
      </w:r>
      <w:r w:rsidRPr="008223AE">
        <w:rPr>
          <w:rFonts w:ascii="Tahoma" w:hAnsi="Tahoma" w:cs="Tahoma"/>
          <w:color w:val="auto"/>
        </w:rPr>
        <w:t> : Tracker 1 axe (à gauche) et 2 axes (à droite)</w:t>
      </w:r>
      <w:bookmarkEnd w:id="619"/>
      <w:bookmarkEnd w:id="620"/>
    </w:p>
    <w:p w14:paraId="6CB7123D" w14:textId="77777777" w:rsidR="000D2D4F" w:rsidRPr="008223AE" w:rsidRDefault="000D2D4F" w:rsidP="000D2D4F">
      <w:pPr>
        <w:pStyle w:val="BGP-Textecourant"/>
        <w:rPr>
          <w:rFonts w:cs="Tahoma"/>
          <w:szCs w:val="20"/>
        </w:rPr>
      </w:pPr>
      <w:r w:rsidRPr="008223AE">
        <w:rPr>
          <w:rFonts w:cs="Tahoma"/>
          <w:szCs w:val="20"/>
        </w:rPr>
        <w:t>Le tableau suivant présente les avantages de chacune des 2 techniques.</w:t>
      </w:r>
    </w:p>
    <w:p w14:paraId="4643A8E5" w14:textId="77777777" w:rsidR="000D2D4F" w:rsidRPr="008223AE" w:rsidRDefault="000D2D4F" w:rsidP="000D2D4F">
      <w:pPr>
        <w:pStyle w:val="Caption"/>
        <w:rPr>
          <w:rFonts w:ascii="Tahoma" w:hAnsi="Tahoma" w:cs="Tahoma"/>
          <w:color w:val="auto"/>
        </w:rPr>
      </w:pPr>
      <w:bookmarkStart w:id="621" w:name="_Toc404178497"/>
      <w:bookmarkStart w:id="622" w:name="_Toc284614205"/>
      <w:r w:rsidRPr="008223AE">
        <w:rPr>
          <w:rFonts w:ascii="Tahoma" w:hAnsi="Tahoma" w:cs="Tahoma"/>
          <w:color w:val="auto"/>
        </w:rPr>
        <w:t xml:space="preserve">Tableau </w:t>
      </w:r>
      <w:r w:rsidRPr="008223AE">
        <w:rPr>
          <w:rFonts w:ascii="Tahoma" w:hAnsi="Tahoma" w:cs="Tahoma"/>
          <w:color w:val="auto"/>
        </w:rPr>
        <w:fldChar w:fldCharType="begin"/>
      </w:r>
      <w:r w:rsidRPr="008223AE">
        <w:rPr>
          <w:rFonts w:ascii="Tahoma" w:hAnsi="Tahoma" w:cs="Tahoma"/>
          <w:color w:val="auto"/>
        </w:rPr>
        <w:instrText xml:space="preserve"> SEQ Tableau \* ARABIC </w:instrText>
      </w:r>
      <w:r w:rsidRPr="008223AE">
        <w:rPr>
          <w:rFonts w:ascii="Tahoma" w:hAnsi="Tahoma" w:cs="Tahoma"/>
          <w:color w:val="auto"/>
        </w:rPr>
        <w:fldChar w:fldCharType="separate"/>
      </w:r>
      <w:r w:rsidR="00306869">
        <w:rPr>
          <w:rFonts w:ascii="Tahoma" w:hAnsi="Tahoma" w:cs="Tahoma"/>
          <w:noProof/>
          <w:color w:val="auto"/>
        </w:rPr>
        <w:t>10</w:t>
      </w:r>
      <w:r w:rsidRPr="008223AE">
        <w:rPr>
          <w:rFonts w:ascii="Tahoma" w:hAnsi="Tahoma" w:cs="Tahoma"/>
          <w:color w:val="auto"/>
        </w:rPr>
        <w:fldChar w:fldCharType="end"/>
      </w:r>
      <w:r w:rsidRPr="008223AE">
        <w:rPr>
          <w:rFonts w:ascii="Tahoma" w:hAnsi="Tahoma" w:cs="Tahoma"/>
          <w:color w:val="auto"/>
        </w:rPr>
        <w:t> : Comparatif des technologies avec et sans trackers</w:t>
      </w:r>
      <w:bookmarkEnd w:id="621"/>
      <w:bookmarkEnd w:id="6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7"/>
        <w:gridCol w:w="4603"/>
      </w:tblGrid>
      <w:tr w:rsidR="000D2D4F" w:rsidRPr="008223AE" w14:paraId="14294066" w14:textId="77777777" w:rsidTr="00C05FE7">
        <w:tc>
          <w:tcPr>
            <w:tcW w:w="4487" w:type="dxa"/>
            <w:shd w:val="clear" w:color="auto" w:fill="C0C0C0"/>
          </w:tcPr>
          <w:p w14:paraId="2CB3210D" w14:textId="77777777" w:rsidR="000D2D4F" w:rsidRPr="008223AE" w:rsidRDefault="000D2D4F" w:rsidP="00C05FE7">
            <w:pPr>
              <w:pStyle w:val="BGP-Textecourant"/>
              <w:jc w:val="center"/>
              <w:rPr>
                <w:rFonts w:cs="Tahoma"/>
                <w:b/>
                <w:szCs w:val="20"/>
              </w:rPr>
            </w:pPr>
            <w:r w:rsidRPr="008223AE">
              <w:rPr>
                <w:rFonts w:cs="Tahoma"/>
                <w:b/>
                <w:szCs w:val="20"/>
              </w:rPr>
              <w:t>Le photovoltaïque sans tracker</w:t>
            </w:r>
          </w:p>
        </w:tc>
        <w:tc>
          <w:tcPr>
            <w:tcW w:w="4603" w:type="dxa"/>
            <w:shd w:val="clear" w:color="auto" w:fill="C0C0C0"/>
          </w:tcPr>
          <w:p w14:paraId="6F07AA9D" w14:textId="77777777" w:rsidR="000D2D4F" w:rsidRPr="008223AE" w:rsidRDefault="000D2D4F" w:rsidP="00C05FE7">
            <w:pPr>
              <w:pStyle w:val="BGP-Textecourant"/>
              <w:jc w:val="center"/>
              <w:rPr>
                <w:rFonts w:cs="Tahoma"/>
                <w:b/>
                <w:szCs w:val="20"/>
              </w:rPr>
            </w:pPr>
            <w:r w:rsidRPr="008223AE">
              <w:rPr>
                <w:rFonts w:cs="Tahoma"/>
                <w:b/>
                <w:szCs w:val="20"/>
              </w:rPr>
              <w:t>Le photovoltaïque avec tracker</w:t>
            </w:r>
          </w:p>
        </w:tc>
      </w:tr>
      <w:tr w:rsidR="000D2D4F" w:rsidRPr="008223AE" w14:paraId="25C9AF29" w14:textId="77777777" w:rsidTr="00C05FE7">
        <w:tc>
          <w:tcPr>
            <w:tcW w:w="4487" w:type="dxa"/>
          </w:tcPr>
          <w:p w14:paraId="0D984A2C" w14:textId="77777777" w:rsidR="000D2D4F" w:rsidRPr="008223AE" w:rsidRDefault="000D2D4F" w:rsidP="00C05FE7">
            <w:pPr>
              <w:pStyle w:val="BGP-Textecourant"/>
              <w:jc w:val="center"/>
              <w:rPr>
                <w:rFonts w:cs="Tahoma"/>
                <w:szCs w:val="20"/>
              </w:rPr>
            </w:pPr>
            <w:r w:rsidRPr="008223AE">
              <w:rPr>
                <w:rFonts w:cs="Tahoma"/>
                <w:szCs w:val="20"/>
              </w:rPr>
              <w:t>Coûts plus faibles aussi bien en production qu’en exploitation (moins de maintenance)</w:t>
            </w:r>
          </w:p>
          <w:p w14:paraId="2662278B" w14:textId="77777777" w:rsidR="000D2D4F" w:rsidRPr="008223AE" w:rsidRDefault="000D2D4F" w:rsidP="00C05FE7">
            <w:pPr>
              <w:pStyle w:val="BGP-Textecourant"/>
              <w:jc w:val="center"/>
              <w:rPr>
                <w:rFonts w:cs="Tahoma"/>
                <w:szCs w:val="20"/>
              </w:rPr>
            </w:pPr>
            <w:r w:rsidRPr="008223AE">
              <w:rPr>
                <w:rFonts w:cs="Tahoma"/>
                <w:szCs w:val="20"/>
              </w:rPr>
              <w:t>Le fonctionnement de ces panneaux ne nécessite pas d’énergie, contrairement aux trackers ou un moteur est nécessaire pour orienter les panneaux (avec une consommation faible)</w:t>
            </w:r>
          </w:p>
        </w:tc>
        <w:tc>
          <w:tcPr>
            <w:tcW w:w="4603" w:type="dxa"/>
          </w:tcPr>
          <w:p w14:paraId="1E93C3C2" w14:textId="77777777" w:rsidR="000D2D4F" w:rsidRPr="008223AE" w:rsidRDefault="000D2D4F" w:rsidP="00C05FE7">
            <w:pPr>
              <w:pStyle w:val="BGP-Textecourant"/>
              <w:jc w:val="center"/>
              <w:rPr>
                <w:rFonts w:cs="Tahoma"/>
                <w:szCs w:val="20"/>
              </w:rPr>
            </w:pPr>
            <w:r w:rsidRPr="008223AE">
              <w:rPr>
                <w:rFonts w:cs="Tahoma"/>
                <w:szCs w:val="20"/>
              </w:rPr>
              <w:t>Rendement supérieur de 30 % environ (surtout pour les trackers 2 axes)</w:t>
            </w:r>
          </w:p>
        </w:tc>
      </w:tr>
      <w:tr w:rsidR="000D2D4F" w:rsidRPr="008223AE" w14:paraId="04480DA4" w14:textId="77777777" w:rsidTr="00C05FE7">
        <w:tc>
          <w:tcPr>
            <w:tcW w:w="4487" w:type="dxa"/>
          </w:tcPr>
          <w:p w14:paraId="45518EE3" w14:textId="77777777" w:rsidR="000D2D4F" w:rsidRPr="008223AE" w:rsidRDefault="000D2D4F" w:rsidP="00C05FE7">
            <w:pPr>
              <w:pStyle w:val="BGP-Textecourant"/>
              <w:rPr>
                <w:rFonts w:cs="Tahoma"/>
                <w:szCs w:val="20"/>
              </w:rPr>
            </w:pPr>
            <w:r w:rsidRPr="008223AE">
              <w:rPr>
                <w:rFonts w:cs="Tahoma"/>
                <w:szCs w:val="20"/>
              </w:rPr>
              <w:t>Imperméabilisation du sol plus faible (panneaux en général fixés à l’aide de pieux, alors que les trackers demandent en général des embases béton)</w:t>
            </w:r>
          </w:p>
        </w:tc>
        <w:tc>
          <w:tcPr>
            <w:tcW w:w="4603" w:type="dxa"/>
          </w:tcPr>
          <w:p w14:paraId="64E36FE2" w14:textId="72E1A2FA" w:rsidR="000D2D4F" w:rsidRPr="008223AE" w:rsidRDefault="000D2D4F" w:rsidP="00C05FE7">
            <w:pPr>
              <w:pStyle w:val="BGP-Textecourant"/>
              <w:jc w:val="center"/>
              <w:rPr>
                <w:rFonts w:cs="Tahoma"/>
                <w:szCs w:val="20"/>
              </w:rPr>
            </w:pPr>
            <w:r w:rsidRPr="008223AE">
              <w:rPr>
                <w:rFonts w:cs="Tahoma"/>
                <w:szCs w:val="20"/>
              </w:rPr>
              <w:t>Surface continue de panneaux moins importante (facilite le ruissellement des eaux pluviales</w:t>
            </w:r>
            <w:r w:rsidR="00306869">
              <w:rPr>
                <w:rFonts w:cs="Tahoma"/>
                <w:szCs w:val="20"/>
              </w:rPr>
              <w:t>)</w:t>
            </w:r>
            <w:r w:rsidRPr="008223AE">
              <w:rPr>
                <w:rFonts w:cs="Tahoma"/>
                <w:szCs w:val="20"/>
              </w:rPr>
              <w:t xml:space="preserve"> </w:t>
            </w:r>
          </w:p>
        </w:tc>
      </w:tr>
      <w:tr w:rsidR="000D2D4F" w:rsidRPr="008223AE" w14:paraId="7B80019A" w14:textId="77777777" w:rsidTr="00C05FE7">
        <w:tc>
          <w:tcPr>
            <w:tcW w:w="4487" w:type="dxa"/>
          </w:tcPr>
          <w:p w14:paraId="5B400C91" w14:textId="77777777" w:rsidR="000D2D4F" w:rsidRPr="008223AE" w:rsidRDefault="000D2D4F" w:rsidP="00C05FE7">
            <w:pPr>
              <w:pStyle w:val="BGP-Textecourant"/>
              <w:jc w:val="center"/>
              <w:rPr>
                <w:rFonts w:cs="Tahoma"/>
                <w:szCs w:val="20"/>
              </w:rPr>
            </w:pPr>
            <w:r w:rsidRPr="008223AE">
              <w:rPr>
                <w:rFonts w:cs="Tahoma"/>
                <w:szCs w:val="20"/>
              </w:rPr>
              <w:t>Hauteur beaucoup plus faible des panneaux d’où un impact paysager plus réduit</w:t>
            </w:r>
          </w:p>
        </w:tc>
        <w:tc>
          <w:tcPr>
            <w:tcW w:w="4603" w:type="dxa"/>
          </w:tcPr>
          <w:p w14:paraId="432EF529" w14:textId="77777777" w:rsidR="000D2D4F" w:rsidRPr="008223AE" w:rsidRDefault="000D2D4F" w:rsidP="00C05FE7">
            <w:pPr>
              <w:pStyle w:val="BGP-Textecourant"/>
              <w:jc w:val="center"/>
              <w:rPr>
                <w:rFonts w:cs="Tahoma"/>
                <w:szCs w:val="20"/>
              </w:rPr>
            </w:pPr>
            <w:r w:rsidRPr="008223AE">
              <w:rPr>
                <w:rFonts w:cs="Tahoma"/>
                <w:szCs w:val="20"/>
              </w:rPr>
              <w:t>Hauteur plus importante, d’où une utilisation des sols sous les panneaux plus importante</w:t>
            </w:r>
          </w:p>
        </w:tc>
      </w:tr>
      <w:tr w:rsidR="000D2D4F" w:rsidRPr="008223AE" w14:paraId="29E2CF4A" w14:textId="77777777" w:rsidTr="00C05FE7">
        <w:tc>
          <w:tcPr>
            <w:tcW w:w="4487" w:type="dxa"/>
          </w:tcPr>
          <w:p w14:paraId="78CA7DBC" w14:textId="77777777" w:rsidR="000D2D4F" w:rsidRPr="008223AE" w:rsidRDefault="000D2D4F" w:rsidP="00C05FE7">
            <w:pPr>
              <w:pStyle w:val="BGP-Textecourant"/>
              <w:jc w:val="center"/>
              <w:rPr>
                <w:rFonts w:cs="Tahoma"/>
                <w:szCs w:val="20"/>
              </w:rPr>
            </w:pPr>
            <w:r w:rsidRPr="008223AE">
              <w:rPr>
                <w:rFonts w:cs="Tahoma"/>
                <w:szCs w:val="20"/>
              </w:rPr>
              <w:t>Technologie la plus couramment employée</w:t>
            </w:r>
          </w:p>
        </w:tc>
        <w:tc>
          <w:tcPr>
            <w:tcW w:w="4603" w:type="dxa"/>
          </w:tcPr>
          <w:p w14:paraId="0B467AD4" w14:textId="77777777" w:rsidR="000D2D4F" w:rsidRPr="008223AE" w:rsidRDefault="000D2D4F" w:rsidP="00C05FE7">
            <w:pPr>
              <w:pStyle w:val="BGP-Textecourant"/>
              <w:jc w:val="center"/>
              <w:rPr>
                <w:rFonts w:cs="Tahoma"/>
                <w:szCs w:val="20"/>
              </w:rPr>
            </w:pPr>
            <w:r w:rsidRPr="008223AE">
              <w:rPr>
                <w:rFonts w:cs="Tahoma"/>
                <w:szCs w:val="20"/>
              </w:rPr>
              <w:t>Technologie plutôt employée dans des régions très ensoleillées pour compenser les coûts de production</w:t>
            </w:r>
          </w:p>
        </w:tc>
      </w:tr>
      <w:tr w:rsidR="000D2D4F" w:rsidRPr="008223AE" w14:paraId="76BBAD1C" w14:textId="77777777" w:rsidTr="00C05FE7">
        <w:tc>
          <w:tcPr>
            <w:tcW w:w="4487" w:type="dxa"/>
          </w:tcPr>
          <w:p w14:paraId="7D370D2A" w14:textId="77777777" w:rsidR="000D2D4F" w:rsidRPr="008223AE" w:rsidRDefault="000D2D4F" w:rsidP="00C05FE7">
            <w:pPr>
              <w:pStyle w:val="BGP-Textecourant"/>
              <w:jc w:val="center"/>
              <w:rPr>
                <w:rFonts w:cs="Tahoma"/>
                <w:szCs w:val="20"/>
              </w:rPr>
            </w:pPr>
            <w:r w:rsidRPr="008223AE">
              <w:rPr>
                <w:rFonts w:cs="Tahoma"/>
                <w:szCs w:val="20"/>
              </w:rPr>
              <w:t>Mise en place facile des panneaux et démantèlement aisé</w:t>
            </w:r>
          </w:p>
        </w:tc>
        <w:tc>
          <w:tcPr>
            <w:tcW w:w="4603" w:type="dxa"/>
          </w:tcPr>
          <w:p w14:paraId="440108CE" w14:textId="77777777" w:rsidR="000D2D4F" w:rsidRPr="008223AE" w:rsidRDefault="000D2D4F" w:rsidP="00C05FE7">
            <w:pPr>
              <w:pStyle w:val="BGP-Textecourant"/>
              <w:jc w:val="center"/>
              <w:rPr>
                <w:rFonts w:cs="Tahoma"/>
                <w:szCs w:val="20"/>
              </w:rPr>
            </w:pPr>
            <w:r w:rsidRPr="008223AE">
              <w:rPr>
                <w:rFonts w:cs="Tahoma"/>
                <w:szCs w:val="20"/>
              </w:rPr>
              <w:t>S’adapte plus facilement aux différences de relief</w:t>
            </w:r>
          </w:p>
        </w:tc>
      </w:tr>
    </w:tbl>
    <w:p w14:paraId="18ED090E" w14:textId="77777777" w:rsidR="000D2D4F" w:rsidRPr="008223AE" w:rsidRDefault="000D2D4F" w:rsidP="000D2D4F">
      <w:pPr>
        <w:pStyle w:val="BGP-Textecourant"/>
        <w:rPr>
          <w:rFonts w:cs="Tahoma"/>
          <w:b/>
          <w:szCs w:val="20"/>
        </w:rPr>
      </w:pPr>
      <w:r w:rsidRPr="008223AE">
        <w:rPr>
          <w:rFonts w:cs="Tahoma"/>
          <w:b/>
          <w:szCs w:val="20"/>
        </w:rPr>
        <w:t>Dans la suite de notre étude, nous effectuerons, pour la partie impact un comparatif entre les technologies avec et sans tracker.</w:t>
      </w:r>
    </w:p>
    <w:p w14:paraId="5881178E" w14:textId="77777777" w:rsidR="000D2D4F" w:rsidRPr="008223AE" w:rsidRDefault="000D2D4F" w:rsidP="000D2D4F">
      <w:pPr>
        <w:pStyle w:val="BGP-Textecourant"/>
        <w:rPr>
          <w:rFonts w:cs="Tahoma"/>
          <w:b/>
          <w:sz w:val="12"/>
          <w:szCs w:val="12"/>
        </w:rPr>
      </w:pPr>
    </w:p>
    <w:p w14:paraId="6B7188A3" w14:textId="77777777" w:rsidR="000D2D4F" w:rsidRPr="008223AE" w:rsidRDefault="000D2D4F" w:rsidP="000D2D4F">
      <w:pPr>
        <w:pStyle w:val="BGP-Textecourant"/>
        <w:rPr>
          <w:rFonts w:cs="Tahoma"/>
          <w:b/>
          <w:szCs w:val="20"/>
          <w:u w:val="single"/>
        </w:rPr>
      </w:pPr>
      <w:r w:rsidRPr="008223AE">
        <w:rPr>
          <w:rFonts w:cs="Tahoma"/>
          <w:b/>
          <w:szCs w:val="20"/>
          <w:u w:val="single"/>
        </w:rPr>
        <w:t>Description d’une implantation type de panneaux fixes</w:t>
      </w:r>
    </w:p>
    <w:p w14:paraId="7D93BE30" w14:textId="77777777" w:rsidR="000D2D4F" w:rsidRPr="008223AE" w:rsidRDefault="000D2D4F" w:rsidP="000D2D4F">
      <w:pPr>
        <w:pStyle w:val="BGP-Textecourant"/>
        <w:rPr>
          <w:rFonts w:cs="Tahoma"/>
          <w:szCs w:val="20"/>
        </w:rPr>
      </w:pPr>
      <w:r w:rsidRPr="008223AE">
        <w:rPr>
          <w:rFonts w:cs="Tahoma"/>
          <w:szCs w:val="20"/>
        </w:rPr>
        <w:t xml:space="preserve">Chaque table photovoltaïque est </w:t>
      </w:r>
      <w:proofErr w:type="gramStart"/>
      <w:r w:rsidRPr="008223AE">
        <w:rPr>
          <w:rFonts w:cs="Tahoma"/>
          <w:szCs w:val="20"/>
        </w:rPr>
        <w:t>composé</w:t>
      </w:r>
      <w:proofErr w:type="gramEnd"/>
      <w:r w:rsidRPr="008223AE">
        <w:rPr>
          <w:rFonts w:cs="Tahoma"/>
          <w:szCs w:val="20"/>
        </w:rPr>
        <w:t xml:space="preserve"> de plusieurs modules disposés en 3 ou 4 rangées généralement au format paysage.</w:t>
      </w:r>
    </w:p>
    <w:p w14:paraId="27F423B6" w14:textId="77777777" w:rsidR="000D2D4F" w:rsidRPr="008223AE" w:rsidRDefault="000D2D4F" w:rsidP="000D2D4F">
      <w:pPr>
        <w:pStyle w:val="BGP-Textecourant"/>
        <w:rPr>
          <w:rFonts w:cs="Tahoma"/>
          <w:szCs w:val="20"/>
        </w:rPr>
      </w:pPr>
      <w:r w:rsidRPr="008223AE">
        <w:rPr>
          <w:rFonts w:cs="Tahoma"/>
          <w:szCs w:val="20"/>
        </w:rPr>
        <w:t xml:space="preserve">Ces tables seront </w:t>
      </w:r>
      <w:proofErr w:type="gramStart"/>
      <w:r w:rsidRPr="008223AE">
        <w:rPr>
          <w:rFonts w:cs="Tahoma"/>
          <w:szCs w:val="20"/>
        </w:rPr>
        <w:t>assemblés</w:t>
      </w:r>
      <w:proofErr w:type="gramEnd"/>
      <w:r w:rsidRPr="008223AE">
        <w:rPr>
          <w:rFonts w:cs="Tahoma"/>
          <w:szCs w:val="20"/>
        </w:rPr>
        <w:t xml:space="preserve"> les uns à côtés des autres pour former des rangées. Ces rangées seront espacées entre elles de plusieurs mètres (entre 4 et 10 m), afin de permettre le passage entre les rangées, et d’éviter le phénomène d’ombrage. La superficie non couverte par les tables représente plus de 50% du site d’implantation.</w:t>
      </w:r>
    </w:p>
    <w:p w14:paraId="5C0AC2B9" w14:textId="77777777" w:rsidR="000D2D4F" w:rsidRPr="008223AE" w:rsidRDefault="000D2D4F" w:rsidP="000D2D4F">
      <w:pPr>
        <w:pStyle w:val="BGP-Textecourant"/>
        <w:rPr>
          <w:rFonts w:cs="Tahoma"/>
          <w:szCs w:val="20"/>
        </w:rPr>
      </w:pPr>
      <w:r w:rsidRPr="008223AE">
        <w:rPr>
          <w:rFonts w:cs="Tahoma"/>
          <w:szCs w:val="20"/>
        </w:rPr>
        <w:t>Les surfaces entre les rangées de modules sont effectivement ombragées surtout quand le soleil est bas, mais la modification d’apport d’ensoleillement sur ces surfaces reste faible.</w:t>
      </w:r>
    </w:p>
    <w:p w14:paraId="23DD2999" w14:textId="77777777" w:rsidR="000D2D4F" w:rsidRPr="008223AE" w:rsidRDefault="000D2D4F" w:rsidP="000D2D4F">
      <w:pPr>
        <w:pStyle w:val="BGP-Textecourant"/>
        <w:rPr>
          <w:rFonts w:cs="Tahoma"/>
          <w:szCs w:val="20"/>
        </w:rPr>
      </w:pPr>
      <w:r w:rsidRPr="008223AE">
        <w:rPr>
          <w:rFonts w:cs="Tahoma"/>
          <w:szCs w:val="20"/>
        </w:rPr>
        <w:t xml:space="preserve">Les tables seront orientés plein sud, et inclinés de 20 à 35° afin d’optimiser la puissance sur une surface donnée à la latitude du projet. </w:t>
      </w:r>
    </w:p>
    <w:p w14:paraId="769185C1" w14:textId="77777777" w:rsidR="000D2D4F" w:rsidRPr="008223AE" w:rsidRDefault="000D2D4F" w:rsidP="000D2D4F">
      <w:pPr>
        <w:pStyle w:val="BGP-Textecourant"/>
        <w:jc w:val="center"/>
        <w:rPr>
          <w:rFonts w:cs="Tahoma"/>
        </w:rPr>
      </w:pPr>
      <w:r w:rsidRPr="008223AE">
        <w:rPr>
          <w:rFonts w:cs="Tahoma"/>
          <w:noProof/>
          <w:lang w:val="en-US" w:eastAsia="en-US"/>
        </w:rPr>
        <w:lastRenderedPageBreak/>
        <w:drawing>
          <wp:inline distT="0" distB="0" distL="0" distR="0" wp14:anchorId="5F08B275" wp14:editId="6BB31A0D">
            <wp:extent cx="3065123" cy="2288906"/>
            <wp:effectExtent l="19050" t="0" r="1927" b="0"/>
            <wp:docPr id="31"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75" cstate="email"/>
                    <a:srcRect/>
                    <a:stretch>
                      <a:fillRect/>
                    </a:stretch>
                  </pic:blipFill>
                  <pic:spPr bwMode="auto">
                    <a:xfrm>
                      <a:off x="0" y="0"/>
                      <a:ext cx="3069969" cy="2292525"/>
                    </a:xfrm>
                    <a:prstGeom prst="rect">
                      <a:avLst/>
                    </a:prstGeom>
                    <a:noFill/>
                    <a:ln w="9525">
                      <a:noFill/>
                      <a:miter lim="800000"/>
                      <a:headEnd/>
                      <a:tailEnd/>
                    </a:ln>
                  </pic:spPr>
                </pic:pic>
              </a:graphicData>
            </a:graphic>
          </wp:inline>
        </w:drawing>
      </w:r>
    </w:p>
    <w:p w14:paraId="47C53FA3" w14:textId="1FE7AE17" w:rsidR="000D2D4F" w:rsidRPr="008223AE" w:rsidRDefault="000D2D4F" w:rsidP="000D2D4F">
      <w:pPr>
        <w:pStyle w:val="Caption"/>
        <w:rPr>
          <w:rFonts w:ascii="Tahoma" w:hAnsi="Tahoma" w:cs="Tahoma"/>
          <w:color w:val="auto"/>
        </w:rPr>
      </w:pPr>
      <w:bookmarkStart w:id="623" w:name="_Toc404178435"/>
      <w:bookmarkStart w:id="624" w:name="_Toc284614416"/>
      <w:r w:rsidRPr="008223AE">
        <w:rPr>
          <w:rFonts w:ascii="Tahoma" w:hAnsi="Tahoma" w:cs="Tahoma"/>
          <w:color w:val="auto"/>
        </w:rPr>
        <w:t>Figure</w:t>
      </w:r>
      <w:r>
        <w:rPr>
          <w:rFonts w:ascii="Tahoma" w:hAnsi="Tahoma" w:cs="Tahoma"/>
          <w:color w:val="auto"/>
        </w:rPr>
        <w:t xml:space="preserv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Pr>
          <w:rFonts w:ascii="Tahoma" w:hAnsi="Tahoma" w:cs="Tahoma"/>
          <w:noProof/>
          <w:color w:val="auto"/>
        </w:rPr>
        <w:t>34</w:t>
      </w:r>
      <w:r w:rsidRPr="008223AE">
        <w:rPr>
          <w:rFonts w:ascii="Tahoma" w:hAnsi="Tahoma" w:cs="Tahoma"/>
          <w:color w:val="auto"/>
        </w:rPr>
        <w:fldChar w:fldCharType="end"/>
      </w:r>
      <w:r w:rsidRPr="008223AE">
        <w:rPr>
          <w:rFonts w:ascii="Tahoma" w:hAnsi="Tahoma" w:cs="Tahoma"/>
          <w:color w:val="auto"/>
        </w:rPr>
        <w:t> : Exemple d’une table photovoltaïque</w:t>
      </w:r>
      <w:bookmarkEnd w:id="623"/>
      <w:bookmarkEnd w:id="624"/>
    </w:p>
    <w:p w14:paraId="7CF210D2" w14:textId="1B7C0E6A" w:rsidR="000D2D4F" w:rsidRPr="008223AE" w:rsidRDefault="000D2D4F" w:rsidP="000D2D4F">
      <w:pPr>
        <w:pStyle w:val="BGP-Textecourant"/>
        <w:rPr>
          <w:rFonts w:cs="Tahoma"/>
          <w:szCs w:val="20"/>
        </w:rPr>
      </w:pPr>
      <w:r w:rsidRPr="008223AE">
        <w:rPr>
          <w:rFonts w:cs="Tahoma"/>
          <w:szCs w:val="20"/>
        </w:rPr>
        <w:t>La partie basse des tables ne touche pas le sol et est située entre 0,50 et 1,20m du sol.</w:t>
      </w:r>
      <w:r w:rsidR="00306869">
        <w:rPr>
          <w:rFonts w:cs="Tahoma"/>
          <w:szCs w:val="20"/>
        </w:rPr>
        <w:t xml:space="preserve"> </w:t>
      </w:r>
      <w:r w:rsidRPr="008223AE">
        <w:rPr>
          <w:rFonts w:cs="Tahoma"/>
          <w:szCs w:val="20"/>
        </w:rPr>
        <w:t>Les figures suivantes présentent un exemple d’implantation de panneaux.</w:t>
      </w:r>
    </w:p>
    <w:p w14:paraId="6D7C4066" w14:textId="77777777" w:rsidR="000D2D4F" w:rsidRPr="008223AE" w:rsidRDefault="000D2D4F" w:rsidP="000D2D4F">
      <w:pPr>
        <w:pStyle w:val="BGP-Textecourant"/>
        <w:jc w:val="center"/>
        <w:rPr>
          <w:rFonts w:cs="Tahoma"/>
        </w:rPr>
      </w:pPr>
      <w:r w:rsidRPr="008223AE">
        <w:rPr>
          <w:rFonts w:cs="Tahoma"/>
          <w:noProof/>
          <w:lang w:val="en-US" w:eastAsia="en-US"/>
        </w:rPr>
        <w:drawing>
          <wp:inline distT="0" distB="0" distL="0" distR="0" wp14:anchorId="50FB65F9" wp14:editId="5783E808">
            <wp:extent cx="5273675" cy="2839085"/>
            <wp:effectExtent l="19050" t="0" r="3175" b="0"/>
            <wp:docPr id="458"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76"/>
                    <a:srcRect t="5058"/>
                    <a:stretch>
                      <a:fillRect/>
                    </a:stretch>
                  </pic:blipFill>
                  <pic:spPr bwMode="auto">
                    <a:xfrm>
                      <a:off x="0" y="0"/>
                      <a:ext cx="5273675" cy="2839085"/>
                    </a:xfrm>
                    <a:prstGeom prst="rect">
                      <a:avLst/>
                    </a:prstGeom>
                    <a:noFill/>
                    <a:ln w="9525">
                      <a:noFill/>
                      <a:miter lim="800000"/>
                      <a:headEnd/>
                      <a:tailEnd/>
                    </a:ln>
                  </pic:spPr>
                </pic:pic>
              </a:graphicData>
            </a:graphic>
          </wp:inline>
        </w:drawing>
      </w:r>
    </w:p>
    <w:p w14:paraId="52BF697D" w14:textId="160E73BC" w:rsidR="000D2D4F" w:rsidRPr="008223AE" w:rsidRDefault="000D2D4F" w:rsidP="000D2D4F">
      <w:pPr>
        <w:pStyle w:val="Caption"/>
        <w:rPr>
          <w:rFonts w:ascii="Tahoma" w:hAnsi="Tahoma" w:cs="Tahoma"/>
          <w:color w:val="auto"/>
        </w:rPr>
      </w:pPr>
      <w:bookmarkStart w:id="625" w:name="_Toc404178436"/>
      <w:bookmarkStart w:id="626" w:name="_Toc284614417"/>
      <w:r w:rsidRPr="008223AE">
        <w:rPr>
          <w:rFonts w:ascii="Tahoma" w:hAnsi="Tahoma" w:cs="Tahoma"/>
          <w:color w:val="auto"/>
        </w:rPr>
        <w:t>Figure</w:t>
      </w:r>
      <w:r>
        <w:rPr>
          <w:rFonts w:ascii="Tahoma" w:hAnsi="Tahoma" w:cs="Tahoma"/>
          <w:color w:val="auto"/>
        </w:rPr>
        <w:t xml:space="preserv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Pr>
          <w:rFonts w:ascii="Tahoma" w:hAnsi="Tahoma" w:cs="Tahoma"/>
          <w:noProof/>
          <w:color w:val="auto"/>
        </w:rPr>
        <w:t>35</w:t>
      </w:r>
      <w:r w:rsidRPr="008223AE">
        <w:rPr>
          <w:rFonts w:ascii="Tahoma" w:hAnsi="Tahoma" w:cs="Tahoma"/>
          <w:color w:val="auto"/>
        </w:rPr>
        <w:fldChar w:fldCharType="end"/>
      </w:r>
      <w:r w:rsidRPr="008223AE">
        <w:rPr>
          <w:rFonts w:ascii="Tahoma" w:hAnsi="Tahoma" w:cs="Tahoma"/>
          <w:color w:val="auto"/>
        </w:rPr>
        <w:t> : Exemple de vue en coupe d’une table</w:t>
      </w:r>
      <w:bookmarkEnd w:id="625"/>
      <w:bookmarkEnd w:id="626"/>
    </w:p>
    <w:p w14:paraId="143EB18F" w14:textId="77777777" w:rsidR="000D2D4F" w:rsidRPr="008223AE" w:rsidRDefault="000D2D4F" w:rsidP="000D2D4F">
      <w:pPr>
        <w:pStyle w:val="BGP-Textecourant"/>
        <w:jc w:val="center"/>
        <w:rPr>
          <w:rFonts w:cs="Tahoma"/>
        </w:rPr>
      </w:pPr>
      <w:r w:rsidRPr="008223AE">
        <w:rPr>
          <w:rFonts w:cs="Tahoma"/>
          <w:noProof/>
          <w:lang w:val="en-US" w:eastAsia="en-US"/>
        </w:rPr>
        <w:drawing>
          <wp:inline distT="0" distB="0" distL="0" distR="0" wp14:anchorId="7A696E4B" wp14:editId="39B928F6">
            <wp:extent cx="2578608" cy="1828800"/>
            <wp:effectExtent l="0" t="0" r="0" b="0"/>
            <wp:docPr id="461"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rotWithShape="1">
                    <a:blip r:embed="rId77" cstate="email"/>
                    <a:srcRect t="14661" r="4373" b="-58"/>
                    <a:stretch/>
                  </pic:blipFill>
                  <pic:spPr bwMode="auto">
                    <a:xfrm>
                      <a:off x="0" y="0"/>
                      <a:ext cx="2578608" cy="1828800"/>
                    </a:xfrm>
                    <a:prstGeom prst="rect">
                      <a:avLst/>
                    </a:prstGeom>
                    <a:noFill/>
                    <a:ln>
                      <a:noFill/>
                    </a:ln>
                    <a:extLst>
                      <a:ext uri="{53640926-AAD7-44d8-BBD7-CCE9431645EC}">
                        <a14:shadowObscured xmlns:a14="http://schemas.microsoft.com/office/drawing/2010/main"/>
                      </a:ext>
                    </a:extLst>
                  </pic:spPr>
                </pic:pic>
              </a:graphicData>
            </a:graphic>
          </wp:inline>
        </w:drawing>
      </w:r>
      <w:r w:rsidRPr="008223AE">
        <w:rPr>
          <w:rFonts w:cs="Tahoma"/>
        </w:rPr>
        <w:tab/>
      </w:r>
      <w:r w:rsidRPr="008223AE">
        <w:rPr>
          <w:rFonts w:cs="Tahoma"/>
          <w:b/>
          <w:noProof/>
          <w:lang w:val="en-US" w:eastAsia="en-US"/>
        </w:rPr>
        <w:drawing>
          <wp:inline distT="0" distB="0" distL="0" distR="0" wp14:anchorId="0F6526A2" wp14:editId="3687D058">
            <wp:extent cx="2716685" cy="1828800"/>
            <wp:effectExtent l="0" t="0" r="7620" b="0"/>
            <wp:docPr id="32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78" cstate="email"/>
                    <a:srcRect/>
                    <a:stretch>
                      <a:fillRect/>
                    </a:stretch>
                  </pic:blipFill>
                  <pic:spPr bwMode="auto">
                    <a:xfrm>
                      <a:off x="0" y="0"/>
                      <a:ext cx="2716685" cy="1828800"/>
                    </a:xfrm>
                    <a:prstGeom prst="rect">
                      <a:avLst/>
                    </a:prstGeom>
                    <a:noFill/>
                    <a:ln w="9525">
                      <a:noFill/>
                      <a:miter lim="800000"/>
                      <a:headEnd/>
                      <a:tailEnd/>
                    </a:ln>
                  </pic:spPr>
                </pic:pic>
              </a:graphicData>
            </a:graphic>
          </wp:inline>
        </w:drawing>
      </w:r>
    </w:p>
    <w:p w14:paraId="442E89EC" w14:textId="437AC2CC" w:rsidR="000D2D4F" w:rsidRPr="008223AE" w:rsidRDefault="000D2D4F" w:rsidP="000D2D4F">
      <w:pPr>
        <w:pStyle w:val="Caption"/>
        <w:ind w:left="3545" w:hanging="3545"/>
        <w:rPr>
          <w:rFonts w:ascii="Tahoma" w:hAnsi="Tahoma" w:cs="Tahoma"/>
          <w:color w:val="auto"/>
        </w:rPr>
      </w:pPr>
      <w:bookmarkStart w:id="627" w:name="_Toc404178437"/>
      <w:bookmarkStart w:id="628" w:name="_Toc284614418"/>
      <w:r w:rsidRPr="008223AE">
        <w:rPr>
          <w:rFonts w:ascii="Tahoma" w:hAnsi="Tahoma" w:cs="Tahoma"/>
          <w:color w:val="auto"/>
        </w:rPr>
        <w:t>Figure</w:t>
      </w:r>
      <w:r>
        <w:rPr>
          <w:rFonts w:ascii="Tahoma" w:hAnsi="Tahoma" w:cs="Tahoma"/>
          <w:color w:val="auto"/>
        </w:rPr>
        <w:t xml:space="preserv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Pr>
          <w:rFonts w:ascii="Tahoma" w:hAnsi="Tahoma" w:cs="Tahoma"/>
          <w:noProof/>
          <w:color w:val="auto"/>
        </w:rPr>
        <w:t>36</w:t>
      </w:r>
      <w:r w:rsidRPr="008223AE">
        <w:rPr>
          <w:rFonts w:ascii="Tahoma" w:hAnsi="Tahoma" w:cs="Tahoma"/>
          <w:color w:val="auto"/>
        </w:rPr>
        <w:fldChar w:fldCharType="end"/>
      </w:r>
      <w:r w:rsidRPr="008223AE">
        <w:rPr>
          <w:rFonts w:ascii="Tahoma" w:hAnsi="Tahoma" w:cs="Tahoma"/>
          <w:color w:val="auto"/>
        </w:rPr>
        <w:t> : Vue d’une rangée de tables</w:t>
      </w:r>
      <w:bookmarkEnd w:id="627"/>
      <w:r w:rsidRPr="008223AE">
        <w:rPr>
          <w:rFonts w:ascii="Tahoma" w:hAnsi="Tahoma" w:cs="Tahoma"/>
          <w:color w:val="auto"/>
        </w:rPr>
        <w:tab/>
        <w:t xml:space="preserve">  Figure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Pr>
          <w:rFonts w:ascii="Tahoma" w:hAnsi="Tahoma" w:cs="Tahoma"/>
          <w:noProof/>
          <w:color w:val="auto"/>
        </w:rPr>
        <w:t>37</w:t>
      </w:r>
      <w:r w:rsidRPr="008223AE">
        <w:rPr>
          <w:rFonts w:ascii="Tahoma" w:hAnsi="Tahoma" w:cs="Tahoma"/>
          <w:color w:val="auto"/>
        </w:rPr>
        <w:fldChar w:fldCharType="end"/>
      </w:r>
      <w:r w:rsidRPr="008223AE">
        <w:rPr>
          <w:rFonts w:ascii="Tahoma" w:hAnsi="Tahoma" w:cs="Tahoma"/>
          <w:color w:val="auto"/>
        </w:rPr>
        <w:t> : Exemple de structures et d’ancrage sur pieux</w:t>
      </w:r>
      <w:bookmarkEnd w:id="628"/>
    </w:p>
    <w:p w14:paraId="486E0DCF" w14:textId="77777777" w:rsidR="000D2D4F" w:rsidRDefault="000D2D4F" w:rsidP="000D2D4F">
      <w:pPr>
        <w:pStyle w:val="BGP-Textecourant"/>
        <w:rPr>
          <w:rFonts w:cs="Tahoma"/>
          <w:b/>
          <w:bCs/>
          <w:i/>
          <w:szCs w:val="20"/>
        </w:rPr>
      </w:pPr>
    </w:p>
    <w:p w14:paraId="1D3442EF" w14:textId="77777777" w:rsidR="00306869" w:rsidRPr="008223AE" w:rsidRDefault="00306869" w:rsidP="000D2D4F">
      <w:pPr>
        <w:pStyle w:val="BGP-Textecourant"/>
        <w:rPr>
          <w:rFonts w:cs="Tahoma"/>
          <w:b/>
          <w:bCs/>
          <w:i/>
          <w:szCs w:val="20"/>
        </w:rPr>
      </w:pPr>
    </w:p>
    <w:p w14:paraId="41148754" w14:textId="77777777" w:rsidR="000D2D4F" w:rsidRPr="008223AE" w:rsidRDefault="000D2D4F" w:rsidP="000D2D4F">
      <w:pPr>
        <w:pStyle w:val="BGP-Textecourant"/>
        <w:rPr>
          <w:rFonts w:cs="Tahoma"/>
          <w:b/>
          <w:bCs/>
          <w:i/>
          <w:szCs w:val="20"/>
        </w:rPr>
      </w:pPr>
      <w:r w:rsidRPr="008223AE">
        <w:rPr>
          <w:rFonts w:cs="Tahoma"/>
          <w:b/>
          <w:bCs/>
          <w:i/>
          <w:szCs w:val="20"/>
        </w:rPr>
        <w:lastRenderedPageBreak/>
        <w:t>Châssis et ancrage</w:t>
      </w:r>
    </w:p>
    <w:p w14:paraId="4B988625" w14:textId="77777777" w:rsidR="000D2D4F" w:rsidRPr="008223AE" w:rsidRDefault="000D2D4F" w:rsidP="000D2D4F">
      <w:pPr>
        <w:pStyle w:val="BGP-Textecourant"/>
        <w:rPr>
          <w:rFonts w:cs="Tahoma"/>
          <w:szCs w:val="20"/>
        </w:rPr>
      </w:pPr>
      <w:r w:rsidRPr="008223AE">
        <w:rPr>
          <w:rFonts w:cs="Tahoma"/>
          <w:szCs w:val="20"/>
        </w:rPr>
        <w:t xml:space="preserve">Les tables sont composées de modules photovoltaïques fixés sur des structures porteuses en acier galvanisé. </w:t>
      </w:r>
    </w:p>
    <w:p w14:paraId="355F111C" w14:textId="77777777" w:rsidR="000D2D4F" w:rsidRPr="008223AE" w:rsidRDefault="000D2D4F" w:rsidP="000D2D4F">
      <w:pPr>
        <w:pStyle w:val="BGP-Textecourant"/>
        <w:rPr>
          <w:rFonts w:cs="Tahoma"/>
          <w:szCs w:val="20"/>
        </w:rPr>
      </w:pPr>
      <w:r w:rsidRPr="008223AE">
        <w:rPr>
          <w:rFonts w:cs="Tahoma"/>
          <w:szCs w:val="20"/>
        </w:rPr>
        <w:t xml:space="preserve">Les structures seront ancrées au sol à l’aide de pieux, enterrés à une profondeur d’environ 1,5 m dépendant des caractéristiques du sol. </w:t>
      </w:r>
    </w:p>
    <w:p w14:paraId="1B202695" w14:textId="77777777" w:rsidR="000D2D4F" w:rsidRPr="008223AE" w:rsidRDefault="000D2D4F" w:rsidP="000D2D4F">
      <w:pPr>
        <w:pStyle w:val="BGP-Textecourant"/>
        <w:rPr>
          <w:rFonts w:cs="Tahoma"/>
          <w:b/>
          <w:bCs/>
          <w:i/>
          <w:szCs w:val="20"/>
        </w:rPr>
      </w:pPr>
      <w:r w:rsidRPr="008223AE">
        <w:rPr>
          <w:rFonts w:cs="Tahoma"/>
          <w:b/>
          <w:bCs/>
          <w:i/>
          <w:szCs w:val="20"/>
        </w:rPr>
        <w:t>Câblage de la centrale Photovoltaïque</w:t>
      </w:r>
    </w:p>
    <w:p w14:paraId="3B74D994" w14:textId="77777777" w:rsidR="000D2D4F" w:rsidRPr="008223AE" w:rsidRDefault="000D2D4F" w:rsidP="000D2D4F">
      <w:pPr>
        <w:pStyle w:val="BGP-Textecourant"/>
        <w:rPr>
          <w:rFonts w:cs="Tahoma"/>
          <w:szCs w:val="20"/>
        </w:rPr>
      </w:pPr>
      <w:r w:rsidRPr="008223AE">
        <w:rPr>
          <w:rFonts w:cs="Tahoma"/>
          <w:szCs w:val="20"/>
        </w:rPr>
        <w:t>Une liaison équipotentielle des masses métalliques du champ solaire sera réalisée. Toutes les pièces constructives métalliques du champ solaire (cadres et supports modules) seront donc mises à la terre.</w:t>
      </w:r>
    </w:p>
    <w:p w14:paraId="0CCBC621" w14:textId="77777777" w:rsidR="000D2D4F" w:rsidRPr="008223AE" w:rsidRDefault="000D2D4F" w:rsidP="000D2D4F">
      <w:pPr>
        <w:pStyle w:val="BGP-Textecourant"/>
        <w:rPr>
          <w:rFonts w:cs="Tahoma"/>
          <w:szCs w:val="20"/>
        </w:rPr>
      </w:pPr>
      <w:r w:rsidRPr="008223AE">
        <w:rPr>
          <w:rFonts w:cs="Tahoma"/>
          <w:szCs w:val="20"/>
        </w:rPr>
        <w:t>Des boîtes de jonction connectent les modules de chaque structure en série. Les boîtes de jonction sont équipées de fusibles et de parafoudre et positionnées au plus près des modules.</w:t>
      </w:r>
    </w:p>
    <w:p w14:paraId="007C9EC8" w14:textId="77777777" w:rsidR="000D2D4F" w:rsidRPr="008223AE" w:rsidRDefault="000D2D4F" w:rsidP="000D2D4F">
      <w:pPr>
        <w:pStyle w:val="BGP-Textecourant"/>
        <w:rPr>
          <w:rFonts w:cs="Tahoma"/>
          <w:szCs w:val="20"/>
        </w:rPr>
      </w:pPr>
      <w:r w:rsidRPr="008223AE">
        <w:rPr>
          <w:rFonts w:cs="Tahoma"/>
          <w:szCs w:val="20"/>
        </w:rPr>
        <w:t xml:space="preserve">Les boites de jonction seront connectées entre elles par des boites de raccordement elles-mêmes connectées sur les onduleursdes postes de conversion. </w:t>
      </w:r>
    </w:p>
    <w:p w14:paraId="47E41A60" w14:textId="77777777" w:rsidR="000D2D4F" w:rsidRPr="008223AE" w:rsidRDefault="000D2D4F" w:rsidP="000D2D4F">
      <w:pPr>
        <w:pStyle w:val="BGP-Textecourant"/>
        <w:rPr>
          <w:rFonts w:cs="Tahoma"/>
        </w:rPr>
      </w:pPr>
      <w:r w:rsidRPr="008223AE">
        <w:rPr>
          <w:rFonts w:cs="Tahoma"/>
          <w:szCs w:val="20"/>
        </w:rPr>
        <w:t>Le câblage au sein des rangées sera aérien, positionné sous les panneaux. A la fin de chaque rangée, les réseaux de câbles seront souterrains.</w:t>
      </w:r>
    </w:p>
    <w:p w14:paraId="14D4A5CD" w14:textId="77777777" w:rsidR="000D2D4F" w:rsidRPr="008223AE" w:rsidRDefault="000D2D4F" w:rsidP="000D2D4F">
      <w:pPr>
        <w:autoSpaceDE w:val="0"/>
        <w:autoSpaceDN w:val="0"/>
        <w:adjustRightInd w:val="0"/>
        <w:jc w:val="center"/>
        <w:rPr>
          <w:rFonts w:cs="Tahoma"/>
          <w:color w:val="auto"/>
        </w:rPr>
      </w:pPr>
      <w:r w:rsidRPr="008223AE">
        <w:rPr>
          <w:rFonts w:cs="Tahoma"/>
          <w:noProof/>
          <w:color w:val="auto"/>
          <w:lang w:val="en-US" w:eastAsia="en-US"/>
        </w:rPr>
        <w:drawing>
          <wp:inline distT="0" distB="0" distL="0" distR="0" wp14:anchorId="1350A25A" wp14:editId="17711D21">
            <wp:extent cx="2179955" cy="1743710"/>
            <wp:effectExtent l="19050" t="0" r="0" b="0"/>
            <wp:docPr id="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79" cstate="email"/>
                    <a:srcRect/>
                    <a:stretch>
                      <a:fillRect/>
                    </a:stretch>
                  </pic:blipFill>
                  <pic:spPr bwMode="auto">
                    <a:xfrm>
                      <a:off x="0" y="0"/>
                      <a:ext cx="2179955" cy="1743710"/>
                    </a:xfrm>
                    <a:prstGeom prst="rect">
                      <a:avLst/>
                    </a:prstGeom>
                    <a:noFill/>
                    <a:ln w="9525">
                      <a:noFill/>
                      <a:miter lim="800000"/>
                      <a:headEnd/>
                      <a:tailEnd/>
                    </a:ln>
                  </pic:spPr>
                </pic:pic>
              </a:graphicData>
            </a:graphic>
          </wp:inline>
        </w:drawing>
      </w:r>
      <w:r w:rsidRPr="008223AE">
        <w:rPr>
          <w:rFonts w:cs="Tahoma"/>
          <w:color w:val="auto"/>
        </w:rPr>
        <w:tab/>
      </w:r>
      <w:r w:rsidRPr="008223AE">
        <w:rPr>
          <w:rFonts w:cs="Tahoma"/>
          <w:color w:val="auto"/>
        </w:rPr>
        <w:tab/>
      </w:r>
      <w:r w:rsidRPr="008223AE">
        <w:rPr>
          <w:rFonts w:cs="Tahoma"/>
          <w:noProof/>
          <w:color w:val="auto"/>
          <w:lang w:val="en-US" w:eastAsia="en-US"/>
        </w:rPr>
        <w:drawing>
          <wp:inline distT="0" distB="0" distL="0" distR="0" wp14:anchorId="69774AEF" wp14:editId="2082ABC3">
            <wp:extent cx="2177085" cy="1810693"/>
            <wp:effectExtent l="0" t="0" r="0" b="0"/>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0" cstate="email"/>
                    <a:srcRect/>
                    <a:stretch>
                      <a:fillRect/>
                    </a:stretch>
                  </pic:blipFill>
                  <pic:spPr bwMode="auto">
                    <a:xfrm>
                      <a:off x="0" y="0"/>
                      <a:ext cx="2179754" cy="1812913"/>
                    </a:xfrm>
                    <a:prstGeom prst="rect">
                      <a:avLst/>
                    </a:prstGeom>
                    <a:noFill/>
                    <a:ln w="9525">
                      <a:noFill/>
                      <a:miter lim="800000"/>
                      <a:headEnd/>
                      <a:tailEnd/>
                    </a:ln>
                  </pic:spPr>
                </pic:pic>
              </a:graphicData>
            </a:graphic>
          </wp:inline>
        </w:drawing>
      </w:r>
    </w:p>
    <w:p w14:paraId="3CE96F02" w14:textId="0141C3E4" w:rsidR="000D2D4F" w:rsidRPr="008223AE" w:rsidRDefault="000D2D4F" w:rsidP="000D2D4F">
      <w:pPr>
        <w:pStyle w:val="Caption"/>
        <w:rPr>
          <w:rFonts w:ascii="Tahoma" w:hAnsi="Tahoma" w:cs="Tahoma"/>
          <w:color w:val="auto"/>
        </w:rPr>
      </w:pPr>
      <w:bookmarkStart w:id="629" w:name="_Toc404178439"/>
      <w:bookmarkStart w:id="630" w:name="_Toc284614419"/>
      <w:r w:rsidRPr="008223AE">
        <w:rPr>
          <w:rFonts w:ascii="Tahoma" w:hAnsi="Tahoma" w:cs="Tahoma"/>
          <w:color w:val="auto"/>
        </w:rPr>
        <w:t>Figure</w:t>
      </w:r>
      <w:r>
        <w:rPr>
          <w:rFonts w:ascii="Tahoma" w:hAnsi="Tahoma" w:cs="Tahoma"/>
          <w:color w:val="auto"/>
        </w:rPr>
        <w:t xml:space="preserv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sidR="00306869">
        <w:rPr>
          <w:rFonts w:ascii="Tahoma" w:hAnsi="Tahoma" w:cs="Tahoma"/>
          <w:noProof/>
          <w:color w:val="auto"/>
        </w:rPr>
        <w:t>38</w:t>
      </w:r>
      <w:r w:rsidRPr="008223AE">
        <w:rPr>
          <w:rFonts w:ascii="Tahoma" w:hAnsi="Tahoma" w:cs="Tahoma"/>
          <w:color w:val="auto"/>
        </w:rPr>
        <w:fldChar w:fldCharType="end"/>
      </w:r>
      <w:r w:rsidRPr="008223AE">
        <w:rPr>
          <w:rFonts w:ascii="Tahoma" w:hAnsi="Tahoma" w:cs="Tahoma"/>
          <w:color w:val="auto"/>
        </w:rPr>
        <w:t> : Exemples de boites de jonction et d’interconnexion en série des modules</w:t>
      </w:r>
      <w:bookmarkEnd w:id="629"/>
      <w:bookmarkEnd w:id="630"/>
    </w:p>
    <w:p w14:paraId="625468C8" w14:textId="77777777" w:rsidR="000D2D4F" w:rsidRPr="008223AE" w:rsidRDefault="000D2D4F" w:rsidP="000D2D4F">
      <w:pPr>
        <w:pStyle w:val="BGP-Textecourant"/>
        <w:rPr>
          <w:rFonts w:cs="Tahoma"/>
          <w:b/>
          <w:sz w:val="12"/>
          <w:szCs w:val="12"/>
          <w:u w:val="single"/>
        </w:rPr>
      </w:pPr>
    </w:p>
    <w:p w14:paraId="5B449E51" w14:textId="77777777" w:rsidR="000D2D4F" w:rsidRPr="008223AE" w:rsidRDefault="000D2D4F" w:rsidP="000D2D4F">
      <w:pPr>
        <w:pStyle w:val="BGP-Textecourant"/>
        <w:rPr>
          <w:rFonts w:cs="Tahoma"/>
          <w:b/>
          <w:szCs w:val="20"/>
          <w:u w:val="single"/>
        </w:rPr>
      </w:pPr>
      <w:r w:rsidRPr="008223AE">
        <w:rPr>
          <w:rFonts w:cs="Tahoma"/>
          <w:b/>
          <w:szCs w:val="20"/>
          <w:u w:val="single"/>
        </w:rPr>
        <w:t>Description d’une implantation type de trackers</w:t>
      </w:r>
    </w:p>
    <w:p w14:paraId="727A6536" w14:textId="77777777" w:rsidR="000D2D4F" w:rsidRPr="008223AE" w:rsidRDefault="000D2D4F" w:rsidP="000D2D4F">
      <w:pPr>
        <w:pStyle w:val="BGP-Textecourant"/>
        <w:rPr>
          <w:rFonts w:cs="Tahoma"/>
          <w:szCs w:val="20"/>
        </w:rPr>
      </w:pPr>
      <w:r w:rsidRPr="008223AE">
        <w:rPr>
          <w:rFonts w:cs="Tahoma"/>
          <w:szCs w:val="20"/>
        </w:rPr>
        <w:t>Les trackers sont des panneaux qui s'orientent selon la position du soleil tout au long de la journée afin d'en augmenter la productivité. Il existe deux types de trackers :</w:t>
      </w:r>
    </w:p>
    <w:p w14:paraId="5C89B603" w14:textId="77777777" w:rsidR="000D2D4F" w:rsidRPr="008223AE" w:rsidRDefault="000D2D4F" w:rsidP="000D2D4F">
      <w:pPr>
        <w:pStyle w:val="BGP-Textecourant"/>
        <w:numPr>
          <w:ilvl w:val="0"/>
          <w:numId w:val="33"/>
        </w:numPr>
        <w:rPr>
          <w:rFonts w:cs="Tahoma"/>
          <w:b/>
          <w:szCs w:val="20"/>
        </w:rPr>
      </w:pPr>
      <w:r w:rsidRPr="008223AE">
        <w:rPr>
          <w:rFonts w:cs="Tahoma"/>
          <w:b/>
          <w:szCs w:val="20"/>
        </w:rPr>
        <w:t>Les trackers un axe</w:t>
      </w:r>
    </w:p>
    <w:p w14:paraId="2A18726C" w14:textId="77777777" w:rsidR="000D2D4F" w:rsidRPr="008223AE" w:rsidRDefault="000D2D4F" w:rsidP="000D2D4F">
      <w:pPr>
        <w:pStyle w:val="BGP-Textecourant"/>
        <w:rPr>
          <w:rFonts w:cs="Tahoma"/>
          <w:szCs w:val="20"/>
        </w:rPr>
      </w:pPr>
      <w:r w:rsidRPr="008223AE">
        <w:rPr>
          <w:rFonts w:cs="Tahoma"/>
          <w:szCs w:val="20"/>
        </w:rPr>
        <w:t>Ces systèmes motorisés seront positionnés selon l’axe nord-sud afin de pourvoir s’orienter est-ouest (de +/- 50°).</w:t>
      </w:r>
    </w:p>
    <w:p w14:paraId="06EA7134" w14:textId="77777777" w:rsidR="000D2D4F" w:rsidRPr="008223AE" w:rsidRDefault="000D2D4F" w:rsidP="000D2D4F">
      <w:pPr>
        <w:spacing w:after="120"/>
        <w:rPr>
          <w:rFonts w:cs="Tahoma"/>
          <w:color w:val="auto"/>
          <w:sz w:val="16"/>
        </w:rPr>
      </w:pPr>
      <w:r w:rsidRPr="008223AE">
        <w:rPr>
          <w:rFonts w:cs="Tahoma"/>
          <w:noProof/>
          <w:color w:val="auto"/>
          <w:sz w:val="16"/>
          <w:lang w:val="en-US" w:eastAsia="en-US"/>
        </w:rPr>
        <w:drawing>
          <wp:inline distT="0" distB="0" distL="0" distR="0" wp14:anchorId="500411C2" wp14:editId="472A28FA">
            <wp:extent cx="2891790" cy="1488440"/>
            <wp:effectExtent l="0" t="0" r="3810" b="0"/>
            <wp:docPr id="352" name="Image 35" descr="Description : Panneau_solai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 Panneau_solaire_2"/>
                    <pic:cNvPicPr>
                      <a:picLocks noChangeAspect="1" noChangeArrowheads="1"/>
                    </pic:cNvPicPr>
                  </pic:nvPicPr>
                  <pic:blipFill>
                    <a:blip r:embed="rId81" cstate="email"/>
                    <a:srcRect/>
                    <a:stretch>
                      <a:fillRect/>
                    </a:stretch>
                  </pic:blipFill>
                  <pic:spPr bwMode="auto">
                    <a:xfrm>
                      <a:off x="0" y="0"/>
                      <a:ext cx="2891790" cy="1488440"/>
                    </a:xfrm>
                    <a:prstGeom prst="rect">
                      <a:avLst/>
                    </a:prstGeom>
                    <a:noFill/>
                    <a:ln w="9525">
                      <a:noFill/>
                      <a:miter lim="800000"/>
                      <a:headEnd/>
                      <a:tailEnd/>
                    </a:ln>
                  </pic:spPr>
                </pic:pic>
              </a:graphicData>
            </a:graphic>
          </wp:inline>
        </w:drawing>
      </w:r>
      <w:r w:rsidRPr="008223AE">
        <w:rPr>
          <w:rFonts w:cs="Tahoma"/>
          <w:noProof/>
          <w:color w:val="auto"/>
          <w:lang w:val="en-US" w:eastAsia="en-US"/>
        </w:rPr>
        <w:drawing>
          <wp:inline distT="0" distB="0" distL="0" distR="0" wp14:anchorId="3772CF12" wp14:editId="4A7EAD9F">
            <wp:extent cx="2715768" cy="2295144"/>
            <wp:effectExtent l="0" t="0" r="8890" b="0"/>
            <wp:docPr id="35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82" cstate="email"/>
                    <a:srcRect/>
                    <a:stretch>
                      <a:fillRect/>
                    </a:stretch>
                  </pic:blipFill>
                  <pic:spPr bwMode="auto">
                    <a:xfrm>
                      <a:off x="0" y="0"/>
                      <a:ext cx="2715768" cy="2295144"/>
                    </a:xfrm>
                    <a:prstGeom prst="rect">
                      <a:avLst/>
                    </a:prstGeom>
                    <a:noFill/>
                    <a:ln w="9525">
                      <a:noFill/>
                      <a:miter lim="800000"/>
                      <a:headEnd/>
                      <a:tailEnd/>
                    </a:ln>
                  </pic:spPr>
                </pic:pic>
              </a:graphicData>
            </a:graphic>
          </wp:inline>
        </w:drawing>
      </w:r>
    </w:p>
    <w:p w14:paraId="6B0594CE" w14:textId="5304AAF7" w:rsidR="000D2D4F" w:rsidRPr="008223AE" w:rsidRDefault="000D2D4F" w:rsidP="000D2D4F">
      <w:pPr>
        <w:pStyle w:val="Caption"/>
        <w:rPr>
          <w:rFonts w:ascii="Tahoma" w:hAnsi="Tahoma" w:cs="Tahoma"/>
          <w:color w:val="auto"/>
        </w:rPr>
      </w:pPr>
      <w:bookmarkStart w:id="631" w:name="_Toc284614420"/>
      <w:r w:rsidRPr="008223AE">
        <w:rPr>
          <w:rFonts w:ascii="Tahoma" w:hAnsi="Tahoma" w:cs="Tahoma"/>
          <w:color w:val="auto"/>
        </w:rPr>
        <w:t xml:space="preserve">Figure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sidR="00306869">
        <w:rPr>
          <w:rFonts w:ascii="Tahoma" w:hAnsi="Tahoma" w:cs="Tahoma"/>
          <w:noProof/>
          <w:color w:val="auto"/>
        </w:rPr>
        <w:t>39</w:t>
      </w:r>
      <w:r w:rsidRPr="008223AE">
        <w:rPr>
          <w:rFonts w:ascii="Tahoma" w:hAnsi="Tahoma" w:cs="Tahoma"/>
          <w:color w:val="auto"/>
        </w:rPr>
        <w:fldChar w:fldCharType="end"/>
      </w:r>
      <w:r w:rsidRPr="008223AE">
        <w:rPr>
          <w:rFonts w:ascii="Tahoma" w:hAnsi="Tahoma" w:cs="Tahoma"/>
          <w:color w:val="auto"/>
        </w:rPr>
        <w:t> : Schéma de principe d’une installation photovoltaïque tracker un axe (source : EXOSUN)</w:t>
      </w:r>
      <w:bookmarkEnd w:id="631"/>
    </w:p>
    <w:p w14:paraId="502A9686" w14:textId="77777777" w:rsidR="000D2D4F" w:rsidRPr="008223AE" w:rsidRDefault="000D2D4F" w:rsidP="000D2D4F">
      <w:pPr>
        <w:pStyle w:val="BGP-Textecourant"/>
        <w:rPr>
          <w:rFonts w:cs="Tahoma"/>
          <w:szCs w:val="20"/>
        </w:rPr>
      </w:pPr>
      <w:r w:rsidRPr="008223AE">
        <w:rPr>
          <w:rFonts w:cs="Tahoma"/>
          <w:szCs w:val="20"/>
        </w:rPr>
        <w:lastRenderedPageBreak/>
        <w:t>Ces panneaux seront positionnés sur un châssis métallique fixé sur des pieux de hauteurs variables et réglables en fonction de la géomorphologie du sol.</w:t>
      </w:r>
    </w:p>
    <w:p w14:paraId="0CDD7DE8" w14:textId="77777777" w:rsidR="000D2D4F" w:rsidRPr="008223AE" w:rsidRDefault="000D2D4F" w:rsidP="000D2D4F">
      <w:pPr>
        <w:pStyle w:val="BGP-Textecourant"/>
        <w:rPr>
          <w:rFonts w:cs="Tahoma"/>
          <w:szCs w:val="20"/>
        </w:rPr>
      </w:pPr>
      <w:r w:rsidRPr="008223AE">
        <w:rPr>
          <w:rFonts w:cs="Tahoma"/>
          <w:szCs w:val="20"/>
        </w:rPr>
        <w:t>Comme les panneaux fixes, les trackers seront espacées entre eux pour éviter le masquage par effet d’ombre, et ils ne seront pas posés au sol.</w:t>
      </w:r>
    </w:p>
    <w:p w14:paraId="2833DDFD" w14:textId="77777777" w:rsidR="000D2D4F" w:rsidRPr="008223AE" w:rsidRDefault="000D2D4F" w:rsidP="000D2D4F">
      <w:pPr>
        <w:pStyle w:val="BGP-Textecourant"/>
        <w:numPr>
          <w:ilvl w:val="0"/>
          <w:numId w:val="33"/>
        </w:numPr>
        <w:rPr>
          <w:rFonts w:cs="Tahoma"/>
          <w:b/>
          <w:szCs w:val="20"/>
        </w:rPr>
      </w:pPr>
      <w:r w:rsidRPr="008223AE">
        <w:rPr>
          <w:rFonts w:cs="Tahoma"/>
          <w:b/>
          <w:szCs w:val="20"/>
        </w:rPr>
        <w:t>Les trackers deux axes</w:t>
      </w:r>
    </w:p>
    <w:p w14:paraId="68D7E8EE" w14:textId="77777777" w:rsidR="000D2D4F" w:rsidRPr="008223AE" w:rsidRDefault="000D2D4F" w:rsidP="000D2D4F">
      <w:pPr>
        <w:pStyle w:val="BGP-Textecourant"/>
        <w:rPr>
          <w:rFonts w:cs="Tahoma"/>
          <w:szCs w:val="20"/>
        </w:rPr>
      </w:pPr>
      <w:r w:rsidRPr="008223AE">
        <w:rPr>
          <w:rFonts w:cs="Tahoma"/>
          <w:szCs w:val="20"/>
        </w:rPr>
        <w:t>Ces systèmes permettent un mouvement sur 2 axes, azimut et hauteur, afin de suivre la course du soleil.</w:t>
      </w:r>
    </w:p>
    <w:p w14:paraId="3E0FF13D" w14:textId="77777777" w:rsidR="000D2D4F" w:rsidRPr="008223AE" w:rsidRDefault="000D2D4F" w:rsidP="000D2D4F">
      <w:pPr>
        <w:pStyle w:val="BGP-Textecourant"/>
        <w:jc w:val="left"/>
        <w:rPr>
          <w:rFonts w:cs="Tahoma"/>
        </w:rPr>
      </w:pPr>
      <w:r w:rsidRPr="008223AE">
        <w:rPr>
          <w:rFonts w:cs="Tahoma"/>
          <w:noProof/>
          <w:lang w:val="en-US" w:eastAsia="en-US"/>
        </w:rPr>
        <w:drawing>
          <wp:inline distT="0" distB="0" distL="0" distR="0" wp14:anchorId="78D77C8F" wp14:editId="7DD264F2">
            <wp:extent cx="2987675" cy="2328545"/>
            <wp:effectExtent l="0" t="0" r="3175" b="0"/>
            <wp:docPr id="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83"/>
                    <a:srcRect/>
                    <a:stretch>
                      <a:fillRect/>
                    </a:stretch>
                  </pic:blipFill>
                  <pic:spPr bwMode="auto">
                    <a:xfrm>
                      <a:off x="0" y="0"/>
                      <a:ext cx="2987675" cy="2328545"/>
                    </a:xfrm>
                    <a:prstGeom prst="rect">
                      <a:avLst/>
                    </a:prstGeom>
                    <a:noFill/>
                    <a:ln w="9525">
                      <a:noFill/>
                      <a:miter lim="800000"/>
                      <a:headEnd/>
                      <a:tailEnd/>
                    </a:ln>
                  </pic:spPr>
                </pic:pic>
              </a:graphicData>
            </a:graphic>
          </wp:inline>
        </w:drawing>
      </w:r>
      <w:r w:rsidRPr="008223AE">
        <w:rPr>
          <w:rFonts w:cs="Tahoma"/>
          <w:noProof/>
          <w:lang w:val="en-US" w:eastAsia="en-US"/>
        </w:rPr>
        <w:drawing>
          <wp:inline distT="0" distB="0" distL="0" distR="0" wp14:anchorId="0B778071" wp14:editId="02873184">
            <wp:extent cx="2670048" cy="1627632"/>
            <wp:effectExtent l="0" t="0" r="0" b="0"/>
            <wp:docPr id="3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84"/>
                    <a:srcRect/>
                    <a:stretch>
                      <a:fillRect/>
                    </a:stretch>
                  </pic:blipFill>
                  <pic:spPr bwMode="auto">
                    <a:xfrm>
                      <a:off x="0" y="0"/>
                      <a:ext cx="2670048" cy="1627632"/>
                    </a:xfrm>
                    <a:prstGeom prst="rect">
                      <a:avLst/>
                    </a:prstGeom>
                    <a:noFill/>
                    <a:ln w="9525">
                      <a:noFill/>
                      <a:miter lim="800000"/>
                      <a:headEnd/>
                      <a:tailEnd/>
                    </a:ln>
                  </pic:spPr>
                </pic:pic>
              </a:graphicData>
            </a:graphic>
          </wp:inline>
        </w:drawing>
      </w:r>
    </w:p>
    <w:p w14:paraId="04A697E4" w14:textId="751F94DA" w:rsidR="000D2D4F" w:rsidRPr="008223AE" w:rsidRDefault="000D2D4F" w:rsidP="000D2D4F">
      <w:pPr>
        <w:pStyle w:val="Caption"/>
        <w:rPr>
          <w:rFonts w:ascii="Tahoma" w:hAnsi="Tahoma" w:cs="Tahoma"/>
          <w:color w:val="auto"/>
        </w:rPr>
      </w:pPr>
      <w:bookmarkStart w:id="632" w:name="_Toc284614421"/>
      <w:r w:rsidRPr="008223AE">
        <w:rPr>
          <w:rFonts w:ascii="Tahoma" w:hAnsi="Tahoma" w:cs="Tahoma"/>
          <w:color w:val="auto"/>
        </w:rPr>
        <w:t xml:space="preserve">Figure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sidR="00306869">
        <w:rPr>
          <w:rFonts w:ascii="Tahoma" w:hAnsi="Tahoma" w:cs="Tahoma"/>
          <w:noProof/>
          <w:color w:val="auto"/>
        </w:rPr>
        <w:t>40</w:t>
      </w:r>
      <w:r w:rsidRPr="008223AE">
        <w:rPr>
          <w:rFonts w:ascii="Tahoma" w:hAnsi="Tahoma" w:cs="Tahoma"/>
          <w:color w:val="auto"/>
        </w:rPr>
        <w:fldChar w:fldCharType="end"/>
      </w:r>
      <w:r w:rsidRPr="008223AE">
        <w:rPr>
          <w:rFonts w:ascii="Tahoma" w:hAnsi="Tahoma" w:cs="Tahoma"/>
          <w:color w:val="auto"/>
        </w:rPr>
        <w:t> : Exemple de tracker 2 axes</w:t>
      </w:r>
      <w:bookmarkEnd w:id="632"/>
    </w:p>
    <w:p w14:paraId="061DBA6F" w14:textId="77777777" w:rsidR="000D2D4F" w:rsidRPr="008223AE" w:rsidRDefault="000D2D4F" w:rsidP="000D2D4F">
      <w:pPr>
        <w:pStyle w:val="BGP-Textecourant"/>
        <w:rPr>
          <w:rFonts w:cs="Tahoma"/>
          <w:szCs w:val="20"/>
        </w:rPr>
      </w:pPr>
      <w:r w:rsidRPr="008223AE">
        <w:rPr>
          <w:rFonts w:cs="Tahoma"/>
          <w:szCs w:val="20"/>
        </w:rPr>
        <w:t>Ces panneaux sont en général ancrés au sol à l’aide d’un plot en béton enfoncé en partie dans le sol.</w:t>
      </w:r>
    </w:p>
    <w:p w14:paraId="3D85D512" w14:textId="77777777" w:rsidR="000D2D4F" w:rsidRPr="008223AE" w:rsidRDefault="000D2D4F" w:rsidP="000D2D4F">
      <w:pPr>
        <w:pStyle w:val="BGP-Textecourant"/>
        <w:rPr>
          <w:rFonts w:cs="Tahoma"/>
          <w:szCs w:val="20"/>
        </w:rPr>
      </w:pPr>
      <w:r w:rsidRPr="008223AE">
        <w:rPr>
          <w:rFonts w:cs="Tahoma"/>
          <w:szCs w:val="20"/>
        </w:rPr>
        <w:t>Ce système permet de diminuer la surface du site couverte par les panneaux.</w:t>
      </w:r>
    </w:p>
    <w:p w14:paraId="524BD57A" w14:textId="77777777" w:rsidR="000D2D4F" w:rsidRPr="008223AE" w:rsidRDefault="000D2D4F" w:rsidP="000D2D4F">
      <w:pPr>
        <w:pStyle w:val="BGP-Titre1111"/>
        <w:numPr>
          <w:ilvl w:val="3"/>
          <w:numId w:val="3"/>
        </w:numPr>
        <w:ind w:left="1713" w:hanging="862"/>
        <w:rPr>
          <w:rFonts w:cs="Tahoma"/>
          <w:color w:val="auto"/>
        </w:rPr>
      </w:pPr>
      <w:r w:rsidRPr="008223AE">
        <w:rPr>
          <w:rFonts w:cs="Tahoma"/>
          <w:color w:val="auto"/>
        </w:rPr>
        <w:t>Les locaux techniques</w:t>
      </w:r>
    </w:p>
    <w:p w14:paraId="42497D2A" w14:textId="77777777" w:rsidR="000D2D4F" w:rsidRPr="008223AE" w:rsidRDefault="000D2D4F" w:rsidP="000D2D4F">
      <w:pPr>
        <w:jc w:val="both"/>
        <w:rPr>
          <w:rFonts w:cs="Tahoma"/>
          <w:color w:val="auto"/>
        </w:rPr>
      </w:pPr>
      <w:r w:rsidRPr="008223AE">
        <w:rPr>
          <w:rFonts w:cs="Tahoma"/>
          <w:color w:val="auto"/>
        </w:rPr>
        <w:t>Des locaux techniques seront nécessaires et seront répartis sur le site. Ces locaux sont de deux types :</w:t>
      </w:r>
    </w:p>
    <w:p w14:paraId="185397EA" w14:textId="77777777" w:rsidR="000D2D4F" w:rsidRPr="008223AE" w:rsidRDefault="000D2D4F" w:rsidP="000D2D4F">
      <w:pPr>
        <w:pStyle w:val="BGP-Retraittexte"/>
        <w:numPr>
          <w:ilvl w:val="0"/>
          <w:numId w:val="33"/>
        </w:numPr>
        <w:rPr>
          <w:rFonts w:cs="Tahoma"/>
          <w:szCs w:val="20"/>
        </w:rPr>
      </w:pPr>
      <w:r w:rsidRPr="008223AE">
        <w:rPr>
          <w:rFonts w:cs="Tahoma"/>
          <w:szCs w:val="20"/>
        </w:rPr>
        <w:t>postes de transformations contenant les transformateurs et les onduleurs,</w:t>
      </w:r>
    </w:p>
    <w:p w14:paraId="59F7B5D0" w14:textId="77777777" w:rsidR="000D2D4F" w:rsidRPr="008223AE" w:rsidRDefault="000D2D4F" w:rsidP="000D2D4F">
      <w:pPr>
        <w:pStyle w:val="BGP-Retraittexte"/>
        <w:numPr>
          <w:ilvl w:val="0"/>
          <w:numId w:val="33"/>
        </w:numPr>
        <w:rPr>
          <w:rFonts w:cs="Tahoma"/>
          <w:szCs w:val="20"/>
        </w:rPr>
      </w:pPr>
      <w:r w:rsidRPr="008223AE">
        <w:rPr>
          <w:rFonts w:cs="Tahoma"/>
          <w:szCs w:val="20"/>
        </w:rPr>
        <w:t>local contenant le poste de livraison et de supervision et un onduleur.</w:t>
      </w:r>
    </w:p>
    <w:p w14:paraId="0F06C32F" w14:textId="77777777" w:rsidR="000D2D4F" w:rsidRPr="008223AE" w:rsidRDefault="000D2D4F" w:rsidP="000D2D4F">
      <w:pPr>
        <w:pStyle w:val="BGP-Textecourant"/>
        <w:rPr>
          <w:rFonts w:cs="Tahoma"/>
          <w:b/>
          <w:szCs w:val="20"/>
          <w:u w:val="single"/>
        </w:rPr>
      </w:pPr>
      <w:r w:rsidRPr="008223AE">
        <w:rPr>
          <w:rFonts w:cs="Tahoma"/>
          <w:b/>
          <w:szCs w:val="20"/>
          <w:u w:val="single"/>
        </w:rPr>
        <w:t>Les postes de transformation</w:t>
      </w:r>
    </w:p>
    <w:p w14:paraId="117A94A7" w14:textId="77777777" w:rsidR="000D2D4F" w:rsidRPr="008223AE" w:rsidRDefault="000D2D4F" w:rsidP="000D2D4F">
      <w:pPr>
        <w:pStyle w:val="BGP-Textecourant"/>
        <w:rPr>
          <w:rFonts w:cs="Tahoma"/>
          <w:szCs w:val="20"/>
        </w:rPr>
      </w:pPr>
      <w:r w:rsidRPr="008223AE">
        <w:rPr>
          <w:rFonts w:cs="Tahoma"/>
          <w:szCs w:val="20"/>
        </w:rPr>
        <w:t>Les postes de transformation comprennent les onduleurs et les transformateurs.</w:t>
      </w:r>
    </w:p>
    <w:p w14:paraId="26A59573" w14:textId="77777777" w:rsidR="000D2D4F" w:rsidRPr="008223AE" w:rsidRDefault="000D2D4F" w:rsidP="000D2D4F">
      <w:pPr>
        <w:pStyle w:val="BGP-Textecourant"/>
        <w:rPr>
          <w:rFonts w:cs="Tahoma"/>
          <w:szCs w:val="20"/>
        </w:rPr>
      </w:pPr>
      <w:r w:rsidRPr="008223AE">
        <w:rPr>
          <w:rFonts w:cs="Tahoma"/>
          <w:szCs w:val="20"/>
        </w:rPr>
        <w:t xml:space="preserve">Les onduleurs permettent de passer du courant continu en sortie des panneaux au courant alternatif d’une qualité compatible avec le réseau électrique. </w:t>
      </w:r>
    </w:p>
    <w:p w14:paraId="39631AE5" w14:textId="77777777" w:rsidR="000D2D4F" w:rsidRPr="008223AE" w:rsidRDefault="000D2D4F" w:rsidP="000D2D4F">
      <w:pPr>
        <w:pStyle w:val="BGP-Textecourant"/>
        <w:rPr>
          <w:rFonts w:cs="Tahoma"/>
          <w:szCs w:val="20"/>
        </w:rPr>
      </w:pPr>
      <w:r w:rsidRPr="008223AE">
        <w:rPr>
          <w:rFonts w:cs="Tahoma"/>
          <w:szCs w:val="20"/>
        </w:rPr>
        <w:t>Les transformateurs ont pour but d’élever le courant à la tension du réseau auquel se raccordera le parc.</w:t>
      </w:r>
    </w:p>
    <w:p w14:paraId="2A0B8CEC" w14:textId="77777777" w:rsidR="000D2D4F" w:rsidRPr="008223AE" w:rsidRDefault="000D2D4F" w:rsidP="000D2D4F">
      <w:pPr>
        <w:pStyle w:val="BGP-Textecourant"/>
        <w:rPr>
          <w:rFonts w:cs="Tahoma"/>
        </w:rPr>
      </w:pPr>
      <w:r w:rsidRPr="008223AE">
        <w:rPr>
          <w:rFonts w:cs="Tahoma"/>
          <w:szCs w:val="20"/>
        </w:rPr>
        <w:t>Les locaux sont répartis de manière homogène sur le terrain afin d’éviter d’avoir des distances de raccordement trop grandes, de limiter les effets de tassement trop concentrés, de limiter les pertes de câblage en courant continu, et de limiter les risques incendies.</w:t>
      </w:r>
    </w:p>
    <w:p w14:paraId="182A0963" w14:textId="77777777" w:rsidR="000D2D4F" w:rsidRPr="008223AE" w:rsidRDefault="000D2D4F" w:rsidP="000D2D4F">
      <w:pPr>
        <w:pStyle w:val="BGP-Textecourant"/>
        <w:jc w:val="left"/>
        <w:rPr>
          <w:rFonts w:cs="Tahoma"/>
        </w:rPr>
      </w:pPr>
      <w:r w:rsidRPr="008223AE">
        <w:rPr>
          <w:rFonts w:cs="Tahoma"/>
          <w:noProof/>
          <w:lang w:val="en-US" w:eastAsia="en-US"/>
        </w:rPr>
        <w:lastRenderedPageBreak/>
        <w:drawing>
          <wp:inline distT="0" distB="0" distL="0" distR="0" wp14:anchorId="17834CDA" wp14:editId="23280E02">
            <wp:extent cx="2867025" cy="2017982"/>
            <wp:effectExtent l="0" t="0" r="0" b="1905"/>
            <wp:docPr id="4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rotWithShape="1">
                    <a:blip r:embed="rId85" cstate="email"/>
                    <a:srcRect t="4075"/>
                    <a:stretch/>
                  </pic:blipFill>
                  <pic:spPr bwMode="auto">
                    <a:xfrm>
                      <a:off x="0" y="0"/>
                      <a:ext cx="2866225" cy="2017419"/>
                    </a:xfrm>
                    <a:prstGeom prst="rect">
                      <a:avLst/>
                    </a:prstGeom>
                    <a:noFill/>
                    <a:ln>
                      <a:noFill/>
                    </a:ln>
                    <a:extLst>
                      <a:ext uri="{53640926-AAD7-44d8-BBD7-CCE9431645EC}">
                        <a14:shadowObscured xmlns:a14="http://schemas.microsoft.com/office/drawing/2010/main"/>
                      </a:ext>
                    </a:extLst>
                  </pic:spPr>
                </pic:pic>
              </a:graphicData>
            </a:graphic>
          </wp:inline>
        </w:drawing>
      </w:r>
      <w:r w:rsidRPr="008223AE">
        <w:rPr>
          <w:rFonts w:cs="Tahoma"/>
          <w:noProof/>
          <w:lang w:val="en-US" w:eastAsia="en-US"/>
        </w:rPr>
        <w:drawing>
          <wp:inline distT="0" distB="0" distL="0" distR="0" wp14:anchorId="52AE1FCB" wp14:editId="7D068A01">
            <wp:extent cx="2781581" cy="2011680"/>
            <wp:effectExtent l="0" t="0" r="0" b="7620"/>
            <wp:docPr id="32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cstate="email"/>
                    <a:srcRect/>
                    <a:stretch>
                      <a:fillRect/>
                    </a:stretch>
                  </pic:blipFill>
                  <pic:spPr bwMode="auto">
                    <a:xfrm>
                      <a:off x="0" y="0"/>
                      <a:ext cx="2781581" cy="2011680"/>
                    </a:xfrm>
                    <a:prstGeom prst="rect">
                      <a:avLst/>
                    </a:prstGeom>
                    <a:noFill/>
                    <a:ln w="9525">
                      <a:noFill/>
                      <a:miter lim="800000"/>
                      <a:headEnd/>
                      <a:tailEnd/>
                    </a:ln>
                  </pic:spPr>
                </pic:pic>
              </a:graphicData>
            </a:graphic>
          </wp:inline>
        </w:drawing>
      </w:r>
    </w:p>
    <w:p w14:paraId="1FB6D1AA" w14:textId="44DA5F71" w:rsidR="000D2D4F" w:rsidRPr="008223AE" w:rsidRDefault="000D2D4F" w:rsidP="000D2D4F">
      <w:pPr>
        <w:pStyle w:val="Caption"/>
        <w:rPr>
          <w:rFonts w:ascii="Tahoma" w:hAnsi="Tahoma" w:cs="Tahoma"/>
          <w:color w:val="auto"/>
        </w:rPr>
      </w:pPr>
      <w:bookmarkStart w:id="633" w:name="_Toc404178442"/>
      <w:bookmarkStart w:id="634" w:name="_Toc284614422"/>
      <w:r w:rsidRPr="008223AE">
        <w:rPr>
          <w:rFonts w:ascii="Tahoma" w:hAnsi="Tahoma" w:cs="Tahoma"/>
          <w:color w:val="auto"/>
        </w:rPr>
        <w:t>Figure</w:t>
      </w:r>
      <w:r>
        <w:rPr>
          <w:rFonts w:ascii="Tahoma" w:hAnsi="Tahoma" w:cs="Tahoma"/>
          <w:color w:val="auto"/>
        </w:rPr>
        <w:t xml:space="preserv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sidR="00306869">
        <w:rPr>
          <w:rFonts w:ascii="Tahoma" w:hAnsi="Tahoma" w:cs="Tahoma"/>
          <w:noProof/>
          <w:color w:val="auto"/>
        </w:rPr>
        <w:t>41</w:t>
      </w:r>
      <w:r w:rsidRPr="008223AE">
        <w:rPr>
          <w:rFonts w:ascii="Tahoma" w:hAnsi="Tahoma" w:cs="Tahoma"/>
          <w:color w:val="auto"/>
        </w:rPr>
        <w:fldChar w:fldCharType="end"/>
      </w:r>
      <w:r w:rsidRPr="008223AE">
        <w:rPr>
          <w:rFonts w:ascii="Tahoma" w:hAnsi="Tahoma" w:cs="Tahoma"/>
          <w:color w:val="auto"/>
        </w:rPr>
        <w:t> : Poste de transformation sans parement</w:t>
      </w:r>
      <w:bookmarkEnd w:id="633"/>
      <w:r w:rsidRPr="008223AE">
        <w:rPr>
          <w:rFonts w:ascii="Tahoma" w:hAnsi="Tahoma" w:cs="Tahoma"/>
          <w:color w:val="auto"/>
        </w:rPr>
        <w:tab/>
        <w:t xml:space="preserve">Figure </w:t>
      </w:r>
      <w:r w:rsidRPr="008223AE">
        <w:rPr>
          <w:rFonts w:ascii="Tahoma" w:hAnsi="Tahoma" w:cs="Tahoma"/>
          <w:color w:val="auto"/>
        </w:rPr>
        <w:fldChar w:fldCharType="begin"/>
      </w:r>
      <w:r w:rsidRPr="008223AE">
        <w:rPr>
          <w:rFonts w:ascii="Tahoma" w:hAnsi="Tahoma" w:cs="Tahoma"/>
          <w:color w:val="auto"/>
        </w:rPr>
        <w:instrText xml:space="preserve"> SEQ Figure \* ARABIC </w:instrText>
      </w:r>
      <w:r w:rsidRPr="008223AE">
        <w:rPr>
          <w:rFonts w:ascii="Tahoma" w:hAnsi="Tahoma" w:cs="Tahoma"/>
          <w:color w:val="auto"/>
        </w:rPr>
        <w:fldChar w:fldCharType="separate"/>
      </w:r>
      <w:r w:rsidR="00306869">
        <w:rPr>
          <w:rFonts w:ascii="Tahoma" w:hAnsi="Tahoma" w:cs="Tahoma"/>
          <w:noProof/>
          <w:color w:val="auto"/>
        </w:rPr>
        <w:t>42</w:t>
      </w:r>
      <w:r w:rsidRPr="008223AE">
        <w:rPr>
          <w:rFonts w:ascii="Tahoma" w:hAnsi="Tahoma" w:cs="Tahoma"/>
          <w:color w:val="auto"/>
        </w:rPr>
        <w:fldChar w:fldCharType="end"/>
      </w:r>
      <w:r w:rsidRPr="008223AE">
        <w:rPr>
          <w:rFonts w:ascii="Tahoma" w:hAnsi="Tahoma" w:cs="Tahoma"/>
          <w:color w:val="auto"/>
        </w:rPr>
        <w:t> : Poste de livraison</w:t>
      </w:r>
      <w:bookmarkEnd w:id="634"/>
    </w:p>
    <w:p w14:paraId="43963129" w14:textId="77777777" w:rsidR="000D2D4F" w:rsidRPr="008223AE" w:rsidRDefault="000D2D4F" w:rsidP="000D2D4F">
      <w:pPr>
        <w:pStyle w:val="Caption"/>
        <w:jc w:val="left"/>
        <w:rPr>
          <w:rFonts w:ascii="Tahoma" w:hAnsi="Tahoma" w:cs="Tahoma"/>
          <w:color w:val="auto"/>
        </w:rPr>
      </w:pPr>
    </w:p>
    <w:p w14:paraId="73E8D9E4" w14:textId="77777777" w:rsidR="000D2D4F" w:rsidRPr="008223AE" w:rsidRDefault="000D2D4F" w:rsidP="000D2D4F">
      <w:pPr>
        <w:pStyle w:val="BGP-Textecourant"/>
        <w:rPr>
          <w:rFonts w:cs="Tahoma"/>
          <w:b/>
          <w:szCs w:val="20"/>
          <w:u w:val="single"/>
        </w:rPr>
      </w:pPr>
      <w:r w:rsidRPr="008223AE">
        <w:rPr>
          <w:rFonts w:cs="Tahoma"/>
          <w:b/>
          <w:szCs w:val="20"/>
          <w:u w:val="single"/>
        </w:rPr>
        <w:t>Le poste de livraison</w:t>
      </w:r>
    </w:p>
    <w:p w14:paraId="46FC0487" w14:textId="77777777" w:rsidR="000D2D4F" w:rsidRPr="008223AE" w:rsidRDefault="000D2D4F" w:rsidP="000D2D4F">
      <w:pPr>
        <w:pStyle w:val="BGP-Textecourant"/>
        <w:rPr>
          <w:rFonts w:cs="Tahoma"/>
          <w:szCs w:val="20"/>
        </w:rPr>
      </w:pPr>
      <w:r w:rsidRPr="008223AE">
        <w:rPr>
          <w:rFonts w:cs="Tahoma"/>
          <w:szCs w:val="20"/>
        </w:rPr>
        <w:t>Un poste de livraison sera installé. Il aura pour rôle de centraliser l’ensemble de la production électrique du parc afin de l’injecter sur le réseau électrique.</w:t>
      </w:r>
    </w:p>
    <w:p w14:paraId="4D467CE5" w14:textId="77777777" w:rsidR="000D2D4F" w:rsidRPr="008223AE" w:rsidRDefault="000D2D4F" w:rsidP="000D2D4F">
      <w:pPr>
        <w:pStyle w:val="BGP-Textecourant"/>
        <w:rPr>
          <w:rFonts w:cs="Tahoma"/>
          <w:szCs w:val="20"/>
        </w:rPr>
      </w:pPr>
      <w:r w:rsidRPr="008223AE">
        <w:rPr>
          <w:rFonts w:cs="Tahoma"/>
          <w:szCs w:val="20"/>
        </w:rPr>
        <w:t>Le poste de livraison comprendra un transformateur, dont l’objectif est d’augmenter la tension du courant au voltage requis du réseau électrique.</w:t>
      </w:r>
    </w:p>
    <w:p w14:paraId="24322C78" w14:textId="77777777" w:rsidR="000D2D4F" w:rsidRPr="008223AE" w:rsidRDefault="000D2D4F" w:rsidP="000D2D4F">
      <w:pPr>
        <w:pStyle w:val="BGP-Textecourant"/>
        <w:rPr>
          <w:rFonts w:cs="Tahoma"/>
          <w:szCs w:val="20"/>
        </w:rPr>
      </w:pPr>
      <w:r w:rsidRPr="008223AE">
        <w:rPr>
          <w:rFonts w:cs="Tahoma"/>
          <w:szCs w:val="20"/>
        </w:rPr>
        <w:t>Ce poste de livraison sera raccordé au réseau électrique via un réseau souterrain.</w:t>
      </w:r>
    </w:p>
    <w:p w14:paraId="33E0B1D0" w14:textId="77777777" w:rsidR="000D2D4F" w:rsidRPr="008223AE" w:rsidRDefault="000D2D4F" w:rsidP="000D2D4F">
      <w:pPr>
        <w:pStyle w:val="BGP-Textecourant"/>
        <w:rPr>
          <w:rFonts w:cs="Tahoma"/>
        </w:rPr>
      </w:pPr>
    </w:p>
    <w:p w14:paraId="4E125792" w14:textId="77777777" w:rsidR="000D2D4F" w:rsidRPr="008223AE" w:rsidRDefault="000D2D4F" w:rsidP="000D2D4F">
      <w:pPr>
        <w:pStyle w:val="BGP-Textecourant"/>
        <w:rPr>
          <w:rFonts w:cs="Tahoma"/>
        </w:rPr>
      </w:pPr>
    </w:p>
    <w:p w14:paraId="733E8FE0" w14:textId="77777777" w:rsidR="000D2D4F" w:rsidRDefault="000D2D4F">
      <w:pPr>
        <w:rPr>
          <w:rFonts w:cs="Tahoma"/>
          <w:b/>
          <w:color w:val="auto"/>
          <w:sz w:val="28"/>
        </w:rPr>
      </w:pPr>
      <w:r>
        <w:rPr>
          <w:rFonts w:cs="Tahoma"/>
          <w:color w:val="auto"/>
        </w:rPr>
        <w:br w:type="page"/>
      </w:r>
    </w:p>
    <w:p w14:paraId="6FE8A40E" w14:textId="54D7BB70" w:rsidR="003E2672" w:rsidRPr="008223AE" w:rsidRDefault="003E2672" w:rsidP="00E14406">
      <w:pPr>
        <w:pStyle w:val="BGP-Titre1"/>
        <w:numPr>
          <w:ilvl w:val="0"/>
          <w:numId w:val="2"/>
        </w:numPr>
        <w:rPr>
          <w:rFonts w:cs="Tahoma"/>
          <w:color w:val="auto"/>
        </w:rPr>
      </w:pPr>
      <w:bookmarkStart w:id="635" w:name="_Toc283495309"/>
      <w:bookmarkStart w:id="636" w:name="_Toc284653440"/>
      <w:r w:rsidRPr="008223AE">
        <w:rPr>
          <w:rFonts w:cs="Tahoma"/>
          <w:color w:val="auto"/>
        </w:rPr>
        <w:lastRenderedPageBreak/>
        <w:t>Analyse et hiérarchisation des contraintes et enjeux</w:t>
      </w:r>
      <w:bookmarkEnd w:id="599"/>
      <w:bookmarkEnd w:id="635"/>
      <w:bookmarkEnd w:id="636"/>
    </w:p>
    <w:p w14:paraId="4AEAB06F" w14:textId="77777777" w:rsidR="003E2672" w:rsidRPr="008223AE" w:rsidRDefault="003E2672" w:rsidP="00E14406">
      <w:pPr>
        <w:pStyle w:val="BGP-Titre11"/>
        <w:numPr>
          <w:ilvl w:val="1"/>
          <w:numId w:val="2"/>
        </w:numPr>
        <w:ind w:left="578" w:hanging="578"/>
        <w:rPr>
          <w:rFonts w:cs="Tahoma"/>
          <w:color w:val="auto"/>
        </w:rPr>
      </w:pPr>
      <w:bookmarkStart w:id="637" w:name="_Toc404177788"/>
      <w:bookmarkStart w:id="638" w:name="_Toc283495310"/>
      <w:bookmarkStart w:id="639" w:name="_Toc284653441"/>
      <w:r w:rsidRPr="008223AE">
        <w:rPr>
          <w:rFonts w:cs="Tahoma"/>
          <w:color w:val="auto"/>
        </w:rPr>
        <w:t>Synthèse des enjeux et des contraintes</w:t>
      </w:r>
      <w:bookmarkEnd w:id="637"/>
      <w:bookmarkEnd w:id="638"/>
      <w:bookmarkEnd w:id="639"/>
    </w:p>
    <w:p w14:paraId="287F7C33" w14:textId="3C622655" w:rsidR="00AB3F17" w:rsidRPr="008223AE" w:rsidRDefault="00AB3F17" w:rsidP="00AB3F17">
      <w:pPr>
        <w:pStyle w:val="BGP-Textecourant"/>
        <w:rPr>
          <w:szCs w:val="20"/>
        </w:rPr>
      </w:pPr>
      <w:bookmarkStart w:id="640" w:name="_Toc259034362"/>
      <w:bookmarkStart w:id="641" w:name="_Toc404177789"/>
      <w:r w:rsidRPr="008223AE">
        <w:rPr>
          <w:szCs w:val="20"/>
        </w:rPr>
        <w:t>L’objectif de ce chapitre est de synthétiser les contraintes et enjeux recensés lors de l’état initial d</w:t>
      </w:r>
      <w:r w:rsidR="00CF21A1">
        <w:rPr>
          <w:szCs w:val="20"/>
        </w:rPr>
        <w:t>u site</w:t>
      </w:r>
      <w:r w:rsidRPr="008223AE">
        <w:rPr>
          <w:szCs w:val="20"/>
        </w:rPr>
        <w:t>.</w:t>
      </w:r>
    </w:p>
    <w:p w14:paraId="3DCC7D41" w14:textId="77777777" w:rsidR="00C62378" w:rsidRPr="008223AE" w:rsidRDefault="00AB3F17" w:rsidP="00AB3F17">
      <w:pPr>
        <w:pStyle w:val="BGP-Textecourant"/>
        <w:rPr>
          <w:szCs w:val="20"/>
        </w:rPr>
      </w:pPr>
      <w:r w:rsidRPr="008223AE">
        <w:rPr>
          <w:szCs w:val="20"/>
        </w:rPr>
        <w:t>Ces contraintes et enjeux ont été hiérarchisés selon quatre classes :</w:t>
      </w:r>
    </w:p>
    <w:p w14:paraId="68EE0073" w14:textId="77777777" w:rsidR="00B074EB" w:rsidRPr="008223AE" w:rsidRDefault="00B074EB" w:rsidP="00AB3F17">
      <w:pPr>
        <w:pStyle w:val="BGP-Textecourant"/>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4719"/>
      </w:tblGrid>
      <w:tr w:rsidR="00B074EB" w:rsidRPr="008223AE" w14:paraId="706EED60" w14:textId="77777777" w:rsidTr="00B074EB">
        <w:trPr>
          <w:trHeight w:val="2145"/>
          <w:jc w:val="center"/>
        </w:trPr>
        <w:tc>
          <w:tcPr>
            <w:tcW w:w="6345" w:type="dxa"/>
            <w:shd w:val="clear" w:color="auto" w:fill="FF0000"/>
          </w:tcPr>
          <w:p w14:paraId="0D9433D1" w14:textId="77777777" w:rsidR="00B074EB" w:rsidRPr="008223AE" w:rsidRDefault="00B074EB" w:rsidP="00B074EB">
            <w:pPr>
              <w:rPr>
                <w:b/>
                <w:color w:val="auto"/>
                <w:sz w:val="24"/>
                <w:szCs w:val="24"/>
              </w:rPr>
            </w:pPr>
            <w:r w:rsidRPr="008223AE">
              <w:rPr>
                <w:b/>
                <w:color w:val="auto"/>
                <w:sz w:val="24"/>
                <w:szCs w:val="24"/>
              </w:rPr>
              <w:t>Enjeu très fort</w:t>
            </w:r>
          </w:p>
          <w:p w14:paraId="09948BF5" w14:textId="77777777" w:rsidR="00B074EB" w:rsidRPr="008223AE" w:rsidRDefault="00B074EB" w:rsidP="00B074EB">
            <w:pPr>
              <w:pStyle w:val="BGP-Textecourant"/>
              <w:rPr>
                <w:szCs w:val="20"/>
              </w:rPr>
            </w:pPr>
            <w:r w:rsidRPr="008223AE">
              <w:rPr>
                <w:szCs w:val="20"/>
              </w:rPr>
              <w:t>Enjeu nécessitant une adaptation spécifique du projet lors de sa conception (mesures de sauvegarde de certaines zones du site) et/ou des mesures en phase chantier et exploitation.</w:t>
            </w:r>
          </w:p>
          <w:p w14:paraId="22C9DDDE" w14:textId="77777777" w:rsidR="00B074EB" w:rsidRPr="008223AE" w:rsidRDefault="00B074EB" w:rsidP="00B074EB">
            <w:pPr>
              <w:pStyle w:val="BGP-Textecourant"/>
              <w:rPr>
                <w:szCs w:val="20"/>
              </w:rPr>
            </w:pPr>
            <w:r w:rsidRPr="008223AE">
              <w:rPr>
                <w:szCs w:val="20"/>
              </w:rPr>
              <w:t>La présence d’un enjeu fort peut être rédhibitoire pour le projet ou une partie du projet.</w:t>
            </w:r>
          </w:p>
          <w:p w14:paraId="35515967" w14:textId="77777777" w:rsidR="00B074EB" w:rsidRPr="008223AE" w:rsidRDefault="00B074EB" w:rsidP="00B074EB">
            <w:pPr>
              <w:pStyle w:val="BGP-Textecourant"/>
              <w:rPr>
                <w:szCs w:val="20"/>
              </w:rPr>
            </w:pPr>
          </w:p>
        </w:tc>
        <w:tc>
          <w:tcPr>
            <w:tcW w:w="6946" w:type="dxa"/>
            <w:shd w:val="clear" w:color="auto" w:fill="FFFF00"/>
          </w:tcPr>
          <w:p w14:paraId="0CDF9066" w14:textId="77777777" w:rsidR="00B074EB" w:rsidRPr="008223AE" w:rsidRDefault="00B074EB" w:rsidP="00B074EB">
            <w:pPr>
              <w:rPr>
                <w:b/>
                <w:color w:val="auto"/>
                <w:sz w:val="24"/>
                <w:szCs w:val="24"/>
              </w:rPr>
            </w:pPr>
            <w:r w:rsidRPr="008223AE">
              <w:rPr>
                <w:b/>
                <w:color w:val="auto"/>
                <w:sz w:val="24"/>
                <w:szCs w:val="24"/>
              </w:rPr>
              <w:t>Enjeu modéré</w:t>
            </w:r>
          </w:p>
          <w:p w14:paraId="77B35392" w14:textId="77777777" w:rsidR="00B074EB" w:rsidRPr="008223AE" w:rsidRDefault="00B074EB" w:rsidP="00B074EB">
            <w:pPr>
              <w:pStyle w:val="BGP-Textecourant"/>
              <w:rPr>
                <w:szCs w:val="20"/>
              </w:rPr>
            </w:pPr>
            <w:r w:rsidRPr="008223AE">
              <w:rPr>
                <w:szCs w:val="20"/>
              </w:rPr>
              <w:t>Des mesures spécifiques permettront d’éviter ou limiter au maximum les impacts.</w:t>
            </w:r>
          </w:p>
          <w:p w14:paraId="359A02EC" w14:textId="77777777" w:rsidR="00B074EB" w:rsidRPr="008223AE" w:rsidRDefault="00B074EB" w:rsidP="00B074EB">
            <w:pPr>
              <w:pStyle w:val="BGP-Textecourant"/>
            </w:pPr>
            <w:r w:rsidRPr="008223AE">
              <w:rPr>
                <w:szCs w:val="20"/>
              </w:rPr>
              <w:t>Une simple vigilance ou attention particulière peut suffire à prendre en compte ces enjeux.</w:t>
            </w:r>
          </w:p>
        </w:tc>
      </w:tr>
      <w:tr w:rsidR="00B074EB" w:rsidRPr="008223AE" w14:paraId="0E172AA4" w14:textId="77777777" w:rsidTr="00B074EB">
        <w:trPr>
          <w:trHeight w:val="1841"/>
          <w:jc w:val="center"/>
        </w:trPr>
        <w:tc>
          <w:tcPr>
            <w:tcW w:w="6345" w:type="dxa"/>
            <w:shd w:val="clear" w:color="auto" w:fill="FF6600"/>
          </w:tcPr>
          <w:p w14:paraId="6A956D50" w14:textId="77777777" w:rsidR="00B074EB" w:rsidRPr="008223AE" w:rsidRDefault="00B074EB" w:rsidP="00B074EB">
            <w:pPr>
              <w:rPr>
                <w:b/>
                <w:color w:val="auto"/>
                <w:sz w:val="24"/>
                <w:szCs w:val="24"/>
              </w:rPr>
            </w:pPr>
            <w:r w:rsidRPr="008223AE">
              <w:rPr>
                <w:b/>
                <w:color w:val="auto"/>
                <w:sz w:val="24"/>
                <w:szCs w:val="24"/>
              </w:rPr>
              <w:t>Enjeu fort</w:t>
            </w:r>
          </w:p>
          <w:p w14:paraId="018F9692" w14:textId="77777777" w:rsidR="00B074EB" w:rsidRPr="008223AE" w:rsidRDefault="00B074EB" w:rsidP="00B074EB">
            <w:pPr>
              <w:pStyle w:val="BGP-Textecourant"/>
              <w:rPr>
                <w:szCs w:val="20"/>
              </w:rPr>
            </w:pPr>
            <w:r w:rsidRPr="008223AE">
              <w:rPr>
                <w:szCs w:val="20"/>
              </w:rPr>
              <w:t>Contraintes non rédhibitoires mais nécessitant une adaptation du projet et/ou des mesures en phase chantier/exploitation</w:t>
            </w:r>
          </w:p>
          <w:p w14:paraId="7C8FFFDB" w14:textId="77777777" w:rsidR="00B074EB" w:rsidRPr="008223AE" w:rsidRDefault="00B074EB" w:rsidP="00B074EB">
            <w:pPr>
              <w:pStyle w:val="BGP-Textecourant"/>
            </w:pPr>
          </w:p>
        </w:tc>
        <w:tc>
          <w:tcPr>
            <w:tcW w:w="6946" w:type="dxa"/>
            <w:shd w:val="clear" w:color="auto" w:fill="00FF00"/>
          </w:tcPr>
          <w:p w14:paraId="3B5763D4" w14:textId="77777777" w:rsidR="00B074EB" w:rsidRPr="008223AE" w:rsidRDefault="00B074EB" w:rsidP="00B074EB">
            <w:pPr>
              <w:rPr>
                <w:b/>
                <w:color w:val="auto"/>
                <w:sz w:val="24"/>
                <w:szCs w:val="24"/>
              </w:rPr>
            </w:pPr>
            <w:r w:rsidRPr="008223AE">
              <w:rPr>
                <w:b/>
                <w:color w:val="auto"/>
                <w:sz w:val="24"/>
                <w:szCs w:val="24"/>
              </w:rPr>
              <w:t>Enjeu faible</w:t>
            </w:r>
          </w:p>
          <w:p w14:paraId="229D975B" w14:textId="77777777" w:rsidR="00B074EB" w:rsidRPr="008223AE" w:rsidRDefault="00B074EB" w:rsidP="00B074EB">
            <w:pPr>
              <w:pStyle w:val="BGP-Textecourant"/>
              <w:rPr>
                <w:szCs w:val="20"/>
              </w:rPr>
            </w:pPr>
            <w:r w:rsidRPr="008223AE">
              <w:rPr>
                <w:szCs w:val="20"/>
              </w:rPr>
              <w:t>Ce niveau d’enjeu n’engendre pas la mise en place de mesures systématiques.</w:t>
            </w:r>
          </w:p>
          <w:p w14:paraId="12C441A6" w14:textId="77777777" w:rsidR="00B074EB" w:rsidRPr="008223AE" w:rsidRDefault="00B074EB" w:rsidP="00B074EB">
            <w:pPr>
              <w:pStyle w:val="BGP-Textecourant"/>
            </w:pPr>
            <w:r w:rsidRPr="008223AE">
              <w:rPr>
                <w:szCs w:val="20"/>
              </w:rPr>
              <w:t>Des mesures générales peuvent permettre de minimiser au maximum les impacts du projet.</w:t>
            </w:r>
          </w:p>
        </w:tc>
      </w:tr>
    </w:tbl>
    <w:p w14:paraId="29CB84EF" w14:textId="77777777" w:rsidR="00B074EB" w:rsidRPr="008223AE" w:rsidRDefault="00B074EB" w:rsidP="00AB3F17">
      <w:pPr>
        <w:pStyle w:val="BGP-Textecourant"/>
        <w:rPr>
          <w:szCs w:val="20"/>
        </w:rPr>
      </w:pPr>
    </w:p>
    <w:p w14:paraId="7FB796DE" w14:textId="77777777" w:rsidR="00AB3F17" w:rsidRPr="008223AE" w:rsidRDefault="00AB3F17" w:rsidP="00AB3F17">
      <w:pPr>
        <w:pStyle w:val="BGP-Textecourant"/>
        <w:rPr>
          <w:szCs w:val="20"/>
        </w:rPr>
      </w:pPr>
      <w:r w:rsidRPr="008223AE">
        <w:rPr>
          <w:szCs w:val="20"/>
        </w:rPr>
        <w:t>Le niveau d’enjeu permet de déterminer si des incompatibilités ou contraintes rédhibitoires sont présentes vis-à-vis du projet. Selon le niveau d’enjeux, des précautions ou mesures spécifiques devront être prises lors de la définition des projets. Ces mesures interviendront en phase de conception, en phase de travaux et en phase d’exploitation. Ces recommandations sont précisées dans la dernière colonne des tableaux.</w:t>
      </w:r>
    </w:p>
    <w:p w14:paraId="4123BEE1" w14:textId="77777777" w:rsidR="00AB3F17" w:rsidRPr="008223AE" w:rsidRDefault="00AB3F17" w:rsidP="00AB3F17">
      <w:pPr>
        <w:pStyle w:val="BGP-Textecourant"/>
        <w:rPr>
          <w:szCs w:val="20"/>
        </w:rPr>
      </w:pPr>
      <w:r w:rsidRPr="008223AE">
        <w:rPr>
          <w:szCs w:val="20"/>
        </w:rPr>
        <w:t>Les caractéristiques du secteur d’étude et les compatibilités ou sensibilités vis-à-vis le projet des trois centrales solaires sont listées dans les tableaux suivants.</w:t>
      </w:r>
    </w:p>
    <w:bookmarkEnd w:id="640"/>
    <w:bookmarkEnd w:id="641"/>
    <w:p w14:paraId="744B0D3B" w14:textId="77777777" w:rsidR="0021033A" w:rsidRDefault="0021033A">
      <w:pPr>
        <w:rPr>
          <w:rFonts w:cs="Tahoma"/>
          <w:color w:val="auto"/>
        </w:rPr>
        <w:sectPr w:rsidR="0021033A" w:rsidSect="000D2D4F">
          <w:footerReference w:type="default" r:id="rId87"/>
          <w:pgSz w:w="11907" w:h="16839" w:code="9"/>
          <w:pgMar w:top="1418" w:right="1418" w:bottom="1418" w:left="1418" w:header="454" w:footer="454" w:gutter="0"/>
          <w:cols w:space="708"/>
          <w:docGrid w:linePitch="360"/>
        </w:sectPr>
      </w:pPr>
    </w:p>
    <w:p w14:paraId="2FDB4F93" w14:textId="77777777" w:rsidR="00AB43FE" w:rsidRPr="008223AE" w:rsidRDefault="00AB43FE" w:rsidP="00AB43FE">
      <w:pPr>
        <w:pStyle w:val="BGP-Titre111"/>
        <w:numPr>
          <w:ilvl w:val="2"/>
          <w:numId w:val="2"/>
        </w:numPr>
        <w:tabs>
          <w:tab w:val="clear" w:pos="2020"/>
          <w:tab w:val="num" w:pos="1620"/>
        </w:tabs>
        <w:ind w:left="1620"/>
        <w:rPr>
          <w:rFonts w:cs="Tahoma"/>
          <w:color w:val="auto"/>
          <w:sz w:val="20"/>
        </w:rPr>
      </w:pPr>
      <w:bookmarkStart w:id="642" w:name="_Toc283495311"/>
      <w:bookmarkStart w:id="643" w:name="_Toc284653442"/>
      <w:r w:rsidRPr="008223AE">
        <w:rPr>
          <w:rFonts w:cs="Tahoma"/>
          <w:color w:val="auto"/>
          <w:sz w:val="20"/>
        </w:rPr>
        <w:lastRenderedPageBreak/>
        <w:t>Milieu physique</w:t>
      </w:r>
      <w:bookmarkEnd w:id="642"/>
      <w:bookmarkEnd w:id="643"/>
    </w:p>
    <w:p w14:paraId="0B8892E5" w14:textId="1C6571E8" w:rsidR="00AB43FE" w:rsidRPr="008223AE" w:rsidRDefault="00AB43FE" w:rsidP="00AB43FE">
      <w:pPr>
        <w:pStyle w:val="Caption"/>
        <w:rPr>
          <w:rFonts w:ascii="Tahoma" w:hAnsi="Tahoma" w:cs="Tahoma"/>
          <w:color w:val="auto"/>
        </w:rPr>
      </w:pPr>
      <w:bookmarkStart w:id="644" w:name="_Toc284614206"/>
      <w:r w:rsidRPr="008223AE">
        <w:rPr>
          <w:rFonts w:ascii="Tahoma" w:hAnsi="Tahoma" w:cs="Tahoma"/>
          <w:color w:val="auto"/>
        </w:rPr>
        <w:t xml:space="preserve">Tableau </w:t>
      </w:r>
      <w:r w:rsidR="00DB1D58" w:rsidRPr="008223AE">
        <w:rPr>
          <w:rFonts w:ascii="Tahoma" w:hAnsi="Tahoma" w:cs="Tahoma"/>
          <w:color w:val="auto"/>
        </w:rPr>
        <w:fldChar w:fldCharType="begin"/>
      </w:r>
      <w:r w:rsidRPr="008223AE">
        <w:rPr>
          <w:rFonts w:ascii="Tahoma" w:hAnsi="Tahoma" w:cs="Tahoma"/>
          <w:color w:val="auto"/>
        </w:rPr>
        <w:instrText xml:space="preserve"> SEQ Tableau \* ARABIC </w:instrText>
      </w:r>
      <w:r w:rsidR="00DB1D58" w:rsidRPr="008223AE">
        <w:rPr>
          <w:rFonts w:ascii="Tahoma" w:hAnsi="Tahoma" w:cs="Tahoma"/>
          <w:color w:val="auto"/>
        </w:rPr>
        <w:fldChar w:fldCharType="separate"/>
      </w:r>
      <w:r w:rsidR="001E7F5A">
        <w:rPr>
          <w:rFonts w:ascii="Tahoma" w:hAnsi="Tahoma" w:cs="Tahoma"/>
          <w:noProof/>
          <w:color w:val="auto"/>
        </w:rPr>
        <w:t>11</w:t>
      </w:r>
      <w:r w:rsidR="00DB1D58" w:rsidRPr="008223AE">
        <w:rPr>
          <w:rFonts w:ascii="Tahoma" w:hAnsi="Tahoma" w:cs="Tahoma"/>
          <w:color w:val="auto"/>
        </w:rPr>
        <w:fldChar w:fldCharType="end"/>
      </w:r>
      <w:r w:rsidRPr="008223AE">
        <w:rPr>
          <w:rFonts w:ascii="Tahoma" w:hAnsi="Tahoma" w:cs="Tahoma"/>
          <w:color w:val="auto"/>
        </w:rPr>
        <w:t> : Synthèse générale de l’état initial – milieu physique – Site de Missour</w:t>
      </w:r>
      <w:bookmarkEnd w:id="644"/>
    </w:p>
    <w:tbl>
      <w:tblPr>
        <w:tblW w:w="13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4694"/>
        <w:gridCol w:w="2719"/>
        <w:gridCol w:w="1091"/>
        <w:gridCol w:w="1356"/>
        <w:gridCol w:w="2307"/>
      </w:tblGrid>
      <w:tr w:rsidR="00AB43FE" w:rsidRPr="008223AE" w14:paraId="095C5F86" w14:textId="77777777" w:rsidTr="00742F16">
        <w:trPr>
          <w:trHeight w:val="385"/>
          <w:tblHeader/>
          <w:jc w:val="center"/>
        </w:trPr>
        <w:tc>
          <w:tcPr>
            <w:tcW w:w="1581" w:type="dxa"/>
            <w:vMerge w:val="restart"/>
            <w:shd w:val="clear" w:color="auto" w:fill="C0C0C0"/>
            <w:vAlign w:val="center"/>
          </w:tcPr>
          <w:p w14:paraId="11782287"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t>Thème</w:t>
            </w:r>
          </w:p>
        </w:tc>
        <w:tc>
          <w:tcPr>
            <w:tcW w:w="4694" w:type="dxa"/>
            <w:vMerge w:val="restart"/>
            <w:shd w:val="clear" w:color="auto" w:fill="C0C0C0"/>
            <w:vAlign w:val="center"/>
          </w:tcPr>
          <w:p w14:paraId="48D14585"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t>Caractéristiques aire d’étude éloignée</w:t>
            </w:r>
          </w:p>
        </w:tc>
        <w:tc>
          <w:tcPr>
            <w:tcW w:w="2719" w:type="dxa"/>
            <w:vMerge w:val="restart"/>
            <w:shd w:val="clear" w:color="auto" w:fill="C0C0C0"/>
            <w:vAlign w:val="center"/>
          </w:tcPr>
          <w:p w14:paraId="1F64ED2A"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t>Caractéristiques aire d’étude rapprochée</w:t>
            </w:r>
          </w:p>
        </w:tc>
        <w:tc>
          <w:tcPr>
            <w:tcW w:w="2447" w:type="dxa"/>
            <w:gridSpan w:val="2"/>
            <w:shd w:val="clear" w:color="auto" w:fill="C0C0C0"/>
            <w:vAlign w:val="center"/>
          </w:tcPr>
          <w:p w14:paraId="7DEB22AB"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t>Niveau d’enjeu</w:t>
            </w:r>
          </w:p>
        </w:tc>
        <w:tc>
          <w:tcPr>
            <w:tcW w:w="2307" w:type="dxa"/>
            <w:vMerge w:val="restart"/>
            <w:shd w:val="clear" w:color="auto" w:fill="C0C0C0"/>
            <w:vAlign w:val="center"/>
          </w:tcPr>
          <w:p w14:paraId="409E0616"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t>Compatibilité avec le projet</w:t>
            </w:r>
          </w:p>
        </w:tc>
      </w:tr>
      <w:tr w:rsidR="00742F16" w:rsidRPr="008223AE" w14:paraId="616F28E2" w14:textId="77777777" w:rsidTr="00742F16">
        <w:trPr>
          <w:trHeight w:val="699"/>
          <w:tblHeader/>
          <w:jc w:val="center"/>
        </w:trPr>
        <w:tc>
          <w:tcPr>
            <w:tcW w:w="1581" w:type="dxa"/>
            <w:vMerge/>
            <w:vAlign w:val="center"/>
          </w:tcPr>
          <w:p w14:paraId="37C94FE0" w14:textId="77777777" w:rsidR="00AB43FE" w:rsidRPr="008223AE" w:rsidRDefault="00AB43FE" w:rsidP="00E47A81">
            <w:pPr>
              <w:pStyle w:val="BodyText"/>
              <w:jc w:val="center"/>
              <w:rPr>
                <w:rFonts w:ascii="Tahoma" w:hAnsi="Tahoma" w:cs="Tahoma"/>
                <w:b/>
                <w:sz w:val="20"/>
              </w:rPr>
            </w:pPr>
          </w:p>
        </w:tc>
        <w:tc>
          <w:tcPr>
            <w:tcW w:w="4694" w:type="dxa"/>
            <w:vMerge/>
            <w:vAlign w:val="center"/>
          </w:tcPr>
          <w:p w14:paraId="410A270E" w14:textId="77777777" w:rsidR="00AB43FE" w:rsidRPr="008223AE" w:rsidRDefault="00AB43FE" w:rsidP="00E47A81">
            <w:pPr>
              <w:pStyle w:val="BodyText"/>
              <w:jc w:val="center"/>
              <w:rPr>
                <w:rFonts w:ascii="Tahoma" w:hAnsi="Tahoma" w:cs="Tahoma"/>
                <w:b/>
                <w:sz w:val="20"/>
              </w:rPr>
            </w:pPr>
          </w:p>
        </w:tc>
        <w:tc>
          <w:tcPr>
            <w:tcW w:w="2719" w:type="dxa"/>
            <w:vMerge/>
            <w:vAlign w:val="center"/>
          </w:tcPr>
          <w:p w14:paraId="3D892664" w14:textId="77777777" w:rsidR="00AB43FE" w:rsidRPr="008223AE" w:rsidRDefault="00AB43FE" w:rsidP="00E47A81">
            <w:pPr>
              <w:pStyle w:val="BodyText"/>
              <w:jc w:val="center"/>
              <w:rPr>
                <w:rFonts w:ascii="Tahoma" w:hAnsi="Tahoma" w:cs="Tahoma"/>
                <w:b/>
                <w:sz w:val="20"/>
              </w:rPr>
            </w:pPr>
          </w:p>
        </w:tc>
        <w:tc>
          <w:tcPr>
            <w:tcW w:w="1091" w:type="dxa"/>
            <w:shd w:val="clear" w:color="auto" w:fill="C0C0C0"/>
            <w:vAlign w:val="center"/>
          </w:tcPr>
          <w:p w14:paraId="5192B028"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t>Aire éloignée</w:t>
            </w:r>
          </w:p>
        </w:tc>
        <w:tc>
          <w:tcPr>
            <w:tcW w:w="1356" w:type="dxa"/>
            <w:tcBorders>
              <w:bottom w:val="single" w:sz="4" w:space="0" w:color="auto"/>
            </w:tcBorders>
            <w:shd w:val="clear" w:color="auto" w:fill="C0C0C0"/>
            <w:vAlign w:val="center"/>
          </w:tcPr>
          <w:p w14:paraId="037CC29B"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t>Aire rapprochée</w:t>
            </w:r>
          </w:p>
        </w:tc>
        <w:tc>
          <w:tcPr>
            <w:tcW w:w="2307" w:type="dxa"/>
            <w:vMerge/>
            <w:vAlign w:val="center"/>
          </w:tcPr>
          <w:p w14:paraId="64426024" w14:textId="77777777" w:rsidR="00AB43FE" w:rsidRPr="008223AE" w:rsidRDefault="00AB43FE" w:rsidP="00E47A81">
            <w:pPr>
              <w:pStyle w:val="BodyText"/>
              <w:jc w:val="center"/>
              <w:rPr>
                <w:rFonts w:ascii="Tahoma" w:hAnsi="Tahoma" w:cs="Tahoma"/>
                <w:b/>
                <w:sz w:val="20"/>
              </w:rPr>
            </w:pPr>
          </w:p>
        </w:tc>
      </w:tr>
      <w:tr w:rsidR="00742F16" w:rsidRPr="008223AE" w14:paraId="2568BC1E" w14:textId="77777777" w:rsidTr="00742F16">
        <w:trPr>
          <w:trHeight w:val="1084"/>
          <w:jc w:val="center"/>
        </w:trPr>
        <w:tc>
          <w:tcPr>
            <w:tcW w:w="1581" w:type="dxa"/>
            <w:vAlign w:val="center"/>
          </w:tcPr>
          <w:p w14:paraId="00803DD9"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t>Topographie</w:t>
            </w:r>
          </w:p>
        </w:tc>
        <w:tc>
          <w:tcPr>
            <w:tcW w:w="4694" w:type="dxa"/>
            <w:vAlign w:val="center"/>
          </w:tcPr>
          <w:p w14:paraId="52D155D8" w14:textId="77777777" w:rsidR="00AB43FE" w:rsidRPr="008223AE" w:rsidRDefault="00AB43FE" w:rsidP="00E47A81">
            <w:pPr>
              <w:pStyle w:val="BGP-Textecourant"/>
              <w:rPr>
                <w:rFonts w:cs="Tahoma"/>
                <w:szCs w:val="20"/>
              </w:rPr>
            </w:pPr>
            <w:r w:rsidRPr="008223AE">
              <w:rPr>
                <w:rFonts w:cs="Tahoma"/>
                <w:szCs w:val="20"/>
              </w:rPr>
              <w:t xml:space="preserve">L’ensemble de la zone d’étude est localisé au sud de l’oued Moulouya. Les aires rapprochée et éloignée au site du projet correspondent à une zone sub-tabulaire morcelée localement par l’érosion, avec des altitudes fluctuant dans une fourchette de valeurs allant de 1100 m à 1200 m. Leur surélévation au-dessus des vallées des oueds qui les entaillent est de l’ordre de quelques mètres à quelques dizaines de mètres. </w:t>
            </w:r>
          </w:p>
          <w:p w14:paraId="43D71929" w14:textId="77777777" w:rsidR="00AB43FE" w:rsidRPr="008223AE" w:rsidRDefault="00AB43FE" w:rsidP="00E47A81">
            <w:pPr>
              <w:pStyle w:val="BGP-Textecourant"/>
              <w:rPr>
                <w:rFonts w:cs="Tahoma"/>
                <w:szCs w:val="20"/>
              </w:rPr>
            </w:pPr>
            <w:r w:rsidRPr="008223AE">
              <w:rPr>
                <w:rFonts w:cs="Tahoma"/>
                <w:szCs w:val="20"/>
              </w:rPr>
              <w:t xml:space="preserve">Au niveau du plateau qui support le site du projet, la pente dominante y est douce (≤ 5%) ; elle décroit vers le Nord et est presque uniforme. </w:t>
            </w:r>
          </w:p>
          <w:p w14:paraId="2DED0918" w14:textId="77777777" w:rsidR="00AB43FE" w:rsidRPr="008223AE" w:rsidRDefault="00AB43FE" w:rsidP="00E47A81">
            <w:pPr>
              <w:pStyle w:val="BGP-Textecourant"/>
              <w:rPr>
                <w:rFonts w:cs="Tahoma"/>
                <w:szCs w:val="20"/>
              </w:rPr>
            </w:pPr>
            <w:r w:rsidRPr="008223AE">
              <w:rPr>
                <w:rFonts w:cs="Tahoma"/>
                <w:szCs w:val="20"/>
              </w:rPr>
              <w:t>Les bordures du plateau correspondent à des unités de pente sur substrat hétérogène, du fait de l’érosion. A l’Ouest du site, de nombreuses falaises y sont tracées, des dépôts de pente. A l’Est du site, des formations gréso-marneuses en pente douce sont faiblement ravinées.</w:t>
            </w:r>
          </w:p>
        </w:tc>
        <w:tc>
          <w:tcPr>
            <w:tcW w:w="2719" w:type="dxa"/>
            <w:vAlign w:val="center"/>
          </w:tcPr>
          <w:p w14:paraId="7982B754" w14:textId="77777777" w:rsidR="00AB43FE" w:rsidRPr="008223AE" w:rsidRDefault="00AB43FE" w:rsidP="00E47A81">
            <w:pPr>
              <w:pStyle w:val="BGP-Textecourant"/>
              <w:rPr>
                <w:rFonts w:cs="Tahoma"/>
                <w:szCs w:val="20"/>
              </w:rPr>
            </w:pPr>
            <w:r w:rsidRPr="008223AE">
              <w:rPr>
                <w:rFonts w:cs="Tahoma"/>
                <w:szCs w:val="20"/>
              </w:rPr>
              <w:t>Le périmètre rapproché au site du projet est constitué par une zone de pente faible, ravinée localement par l’érosion.</w:t>
            </w:r>
          </w:p>
          <w:p w14:paraId="26C01B03" w14:textId="77777777" w:rsidR="00AB43FE" w:rsidRPr="008223AE" w:rsidRDefault="00AB43FE" w:rsidP="00E47A81">
            <w:pPr>
              <w:pStyle w:val="BGP-Textecourant"/>
              <w:rPr>
                <w:rFonts w:cs="Tahoma"/>
                <w:szCs w:val="20"/>
              </w:rPr>
            </w:pPr>
          </w:p>
        </w:tc>
        <w:tc>
          <w:tcPr>
            <w:tcW w:w="1091" w:type="dxa"/>
            <w:shd w:val="clear" w:color="auto" w:fill="00FF00"/>
            <w:vAlign w:val="center"/>
          </w:tcPr>
          <w:p w14:paraId="32D9018E" w14:textId="77777777" w:rsidR="00AB43FE" w:rsidRPr="008223AE" w:rsidRDefault="00AB43FE" w:rsidP="00E47A81">
            <w:pPr>
              <w:pStyle w:val="BGP-Textecourant"/>
              <w:jc w:val="center"/>
              <w:rPr>
                <w:rFonts w:cs="Tahoma"/>
                <w:szCs w:val="20"/>
              </w:rPr>
            </w:pPr>
            <w:r w:rsidRPr="008223AE">
              <w:rPr>
                <w:rFonts w:cs="Tahoma"/>
                <w:szCs w:val="20"/>
              </w:rPr>
              <w:t>Faible</w:t>
            </w:r>
          </w:p>
        </w:tc>
        <w:tc>
          <w:tcPr>
            <w:tcW w:w="1356" w:type="dxa"/>
            <w:shd w:val="clear" w:color="auto" w:fill="FFFF00"/>
            <w:vAlign w:val="center"/>
          </w:tcPr>
          <w:p w14:paraId="4A1D78A8" w14:textId="77777777" w:rsidR="00AB43FE" w:rsidRPr="008223AE" w:rsidRDefault="00AB43FE" w:rsidP="00E47A81">
            <w:pPr>
              <w:pStyle w:val="BGP-Textecourant"/>
              <w:jc w:val="center"/>
              <w:rPr>
                <w:rFonts w:cs="Tahoma"/>
                <w:szCs w:val="20"/>
              </w:rPr>
            </w:pPr>
            <w:r w:rsidRPr="008223AE">
              <w:rPr>
                <w:rFonts w:cs="Tahoma"/>
                <w:szCs w:val="20"/>
              </w:rPr>
              <w:t>Moyen</w:t>
            </w:r>
          </w:p>
        </w:tc>
        <w:tc>
          <w:tcPr>
            <w:tcW w:w="2307" w:type="dxa"/>
            <w:vAlign w:val="center"/>
          </w:tcPr>
          <w:p w14:paraId="67AA973A" w14:textId="77777777" w:rsidR="00AB43FE" w:rsidRPr="008223AE" w:rsidRDefault="00AB43FE" w:rsidP="00E47A81">
            <w:pPr>
              <w:pStyle w:val="BGP-Textecourant"/>
              <w:jc w:val="center"/>
              <w:rPr>
                <w:rFonts w:cs="Tahoma"/>
                <w:szCs w:val="20"/>
              </w:rPr>
            </w:pPr>
          </w:p>
          <w:p w14:paraId="16786FE1" w14:textId="77777777" w:rsidR="00AB43FE" w:rsidRPr="008223AE" w:rsidRDefault="00AB43FE" w:rsidP="00E47A81">
            <w:pPr>
              <w:pStyle w:val="BGP-Textecourant"/>
              <w:jc w:val="center"/>
              <w:rPr>
                <w:rFonts w:cs="Tahoma"/>
                <w:szCs w:val="20"/>
              </w:rPr>
            </w:pPr>
            <w:r w:rsidRPr="008223AE">
              <w:rPr>
                <w:rFonts w:cs="Tahoma"/>
                <w:szCs w:val="20"/>
              </w:rPr>
              <w:t>Topographie locale sub-tabulaire compatible avec le projet (besoins localement des terrassements)</w:t>
            </w:r>
          </w:p>
        </w:tc>
      </w:tr>
      <w:tr w:rsidR="00AB43FE" w:rsidRPr="008223AE" w14:paraId="51CABA38" w14:textId="77777777" w:rsidTr="00742F16">
        <w:trPr>
          <w:trHeight w:val="1998"/>
          <w:jc w:val="center"/>
        </w:trPr>
        <w:tc>
          <w:tcPr>
            <w:tcW w:w="1581" w:type="dxa"/>
            <w:vAlign w:val="center"/>
          </w:tcPr>
          <w:p w14:paraId="3E059946"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lastRenderedPageBreak/>
              <w:t>Climatologie</w:t>
            </w:r>
          </w:p>
        </w:tc>
        <w:tc>
          <w:tcPr>
            <w:tcW w:w="7413" w:type="dxa"/>
            <w:gridSpan w:val="2"/>
            <w:vAlign w:val="center"/>
          </w:tcPr>
          <w:p w14:paraId="77D5EC1E" w14:textId="77777777" w:rsidR="00AB43FE" w:rsidRPr="008223AE" w:rsidRDefault="00AB43FE" w:rsidP="00E47A81">
            <w:pPr>
              <w:pStyle w:val="BGP-Textecourant"/>
              <w:rPr>
                <w:rFonts w:cs="Tahoma"/>
                <w:szCs w:val="20"/>
              </w:rPr>
            </w:pPr>
            <w:r w:rsidRPr="008223AE">
              <w:rPr>
                <w:rFonts w:cs="Tahoma"/>
                <w:szCs w:val="20"/>
              </w:rPr>
              <w:t>- Le climat de la zone est subaride</w:t>
            </w:r>
          </w:p>
          <w:p w14:paraId="64D024FF" w14:textId="77777777" w:rsidR="00AB43FE" w:rsidRPr="008223AE" w:rsidRDefault="00AB43FE" w:rsidP="00E47A81">
            <w:pPr>
              <w:pStyle w:val="BGP-Textecourant"/>
              <w:rPr>
                <w:rFonts w:cs="Tahoma"/>
                <w:szCs w:val="20"/>
              </w:rPr>
            </w:pPr>
            <w:r w:rsidRPr="008223AE">
              <w:rPr>
                <w:rFonts w:cs="Tahoma"/>
                <w:szCs w:val="20"/>
              </w:rPr>
              <w:t>- La moyenne interannuelle des températures est de l’ordre de 18.6°C.</w:t>
            </w:r>
          </w:p>
          <w:p w14:paraId="20282C45" w14:textId="77777777" w:rsidR="00AB43FE" w:rsidRPr="008223AE" w:rsidRDefault="00AB43FE" w:rsidP="00E47A81">
            <w:pPr>
              <w:pStyle w:val="BGP-Textecourant"/>
              <w:rPr>
                <w:rFonts w:cs="Tahoma"/>
                <w:szCs w:val="20"/>
              </w:rPr>
            </w:pPr>
            <w:r w:rsidRPr="008223AE">
              <w:rPr>
                <w:rFonts w:cs="Tahoma"/>
                <w:szCs w:val="20"/>
              </w:rPr>
              <w:t>- Le régime des vents est relativement constant tout au long de l’année avec une vitesse moyenne de 3.7 m/s au et des pics, en décembre et en été, de 4.21 m/s. Les vents soufflent vers le sud, sud-sud-ouest et sud-sud-est.</w:t>
            </w:r>
          </w:p>
          <w:p w14:paraId="4037208B" w14:textId="77777777" w:rsidR="00AB43FE" w:rsidRPr="008223AE" w:rsidRDefault="00AB43FE" w:rsidP="00E47A81">
            <w:pPr>
              <w:pStyle w:val="BGP-Textecourant"/>
              <w:rPr>
                <w:rFonts w:cs="Tahoma"/>
                <w:szCs w:val="20"/>
              </w:rPr>
            </w:pPr>
            <w:r w:rsidRPr="008223AE">
              <w:rPr>
                <w:rFonts w:cs="Tahoma"/>
                <w:szCs w:val="20"/>
              </w:rPr>
              <w:t>La zone d’étude connaît des tempêtes de sable de direction sud-nord et qui peuvent se manifester 2 à 3 fois par an.</w:t>
            </w:r>
          </w:p>
          <w:p w14:paraId="1DE8474B" w14:textId="77777777" w:rsidR="00AB43FE" w:rsidRPr="008223AE" w:rsidRDefault="00AB43FE" w:rsidP="00E47A81">
            <w:pPr>
              <w:pStyle w:val="BGP-Textecourant"/>
              <w:rPr>
                <w:rFonts w:cs="Tahoma"/>
                <w:szCs w:val="20"/>
              </w:rPr>
            </w:pPr>
            <w:r w:rsidRPr="008223AE">
              <w:rPr>
                <w:rFonts w:cs="Tahoma"/>
                <w:szCs w:val="20"/>
              </w:rPr>
              <w:t>- ensoleillement présent tout au long de l’année.</w:t>
            </w:r>
          </w:p>
        </w:tc>
        <w:tc>
          <w:tcPr>
            <w:tcW w:w="2447" w:type="dxa"/>
            <w:gridSpan w:val="2"/>
            <w:tcBorders>
              <w:bottom w:val="single" w:sz="4" w:space="0" w:color="auto"/>
            </w:tcBorders>
            <w:shd w:val="clear" w:color="auto" w:fill="00FF00"/>
            <w:vAlign w:val="center"/>
          </w:tcPr>
          <w:p w14:paraId="7303D711" w14:textId="77777777" w:rsidR="00AB43FE" w:rsidRPr="008223AE" w:rsidRDefault="00AB43FE" w:rsidP="00E47A81">
            <w:pPr>
              <w:pStyle w:val="BGP-Textecourant"/>
              <w:jc w:val="center"/>
              <w:rPr>
                <w:rFonts w:cs="Tahoma"/>
                <w:szCs w:val="20"/>
              </w:rPr>
            </w:pPr>
            <w:r w:rsidRPr="008223AE">
              <w:rPr>
                <w:rFonts w:cs="Tahoma"/>
                <w:szCs w:val="20"/>
              </w:rPr>
              <w:t xml:space="preserve">Faible </w:t>
            </w:r>
          </w:p>
        </w:tc>
        <w:tc>
          <w:tcPr>
            <w:tcW w:w="2307" w:type="dxa"/>
            <w:vAlign w:val="center"/>
          </w:tcPr>
          <w:p w14:paraId="755EAAAC" w14:textId="77777777" w:rsidR="00AB43FE" w:rsidRPr="008223AE" w:rsidRDefault="00AB43FE" w:rsidP="00E47A81">
            <w:pPr>
              <w:pStyle w:val="BGP-Textecourant"/>
              <w:spacing w:after="120"/>
              <w:rPr>
                <w:rFonts w:cs="Tahoma"/>
                <w:szCs w:val="20"/>
              </w:rPr>
            </w:pPr>
            <w:r w:rsidRPr="008223AE">
              <w:rPr>
                <w:rFonts w:cs="Tahoma"/>
                <w:szCs w:val="20"/>
              </w:rPr>
              <w:t>Les caractéristiques climatologiques de l’aire d’étude sont compatibles avec le projet</w:t>
            </w:r>
          </w:p>
          <w:p w14:paraId="4BC6804B" w14:textId="77777777" w:rsidR="00AB43FE" w:rsidRPr="008223AE" w:rsidRDefault="00AB43FE" w:rsidP="00E47A81">
            <w:pPr>
              <w:pStyle w:val="BGP-Textecourant"/>
              <w:spacing w:after="120"/>
              <w:rPr>
                <w:rFonts w:cs="Tahoma"/>
                <w:szCs w:val="20"/>
              </w:rPr>
            </w:pPr>
            <w:r w:rsidRPr="008223AE">
              <w:rPr>
                <w:rFonts w:cs="Tahoma"/>
                <w:szCs w:val="20"/>
              </w:rPr>
              <w:t>Insolation favorable pour un tel projet.</w:t>
            </w:r>
          </w:p>
          <w:p w14:paraId="14245B2E" w14:textId="7ACFA1C0" w:rsidR="00AB43FE" w:rsidRPr="008223AE" w:rsidRDefault="00AB43FE" w:rsidP="00B968DB">
            <w:pPr>
              <w:pStyle w:val="BGP-Textecourant"/>
              <w:rPr>
                <w:rFonts w:cs="Tahoma"/>
                <w:szCs w:val="20"/>
              </w:rPr>
            </w:pPr>
            <w:r w:rsidRPr="008223AE">
              <w:rPr>
                <w:rFonts w:cs="Tahoma"/>
                <w:szCs w:val="20"/>
              </w:rPr>
              <w:t>L’agressivité des pluies est un facteur d’érosion, toutefois, ce phénomène devra être pris en compte dans les études de base nécessaires à la conception et au dimensionnement du projet</w:t>
            </w:r>
          </w:p>
        </w:tc>
      </w:tr>
      <w:tr w:rsidR="00AB43FE" w:rsidRPr="008223AE" w14:paraId="19E86DF2" w14:textId="77777777" w:rsidTr="00742F16">
        <w:trPr>
          <w:trHeight w:val="876"/>
          <w:jc w:val="center"/>
        </w:trPr>
        <w:tc>
          <w:tcPr>
            <w:tcW w:w="1581" w:type="dxa"/>
            <w:vAlign w:val="center"/>
          </w:tcPr>
          <w:p w14:paraId="6956CD42"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t>Géologie</w:t>
            </w:r>
          </w:p>
        </w:tc>
        <w:tc>
          <w:tcPr>
            <w:tcW w:w="7413" w:type="dxa"/>
            <w:gridSpan w:val="2"/>
            <w:vAlign w:val="center"/>
          </w:tcPr>
          <w:p w14:paraId="420D51CA" w14:textId="77777777" w:rsidR="00AB43FE" w:rsidRPr="008223AE" w:rsidRDefault="00AB43FE" w:rsidP="00E47A81">
            <w:pPr>
              <w:pStyle w:val="BGP-Textecourant"/>
              <w:rPr>
                <w:rFonts w:cs="Tahoma"/>
                <w:szCs w:val="20"/>
              </w:rPr>
            </w:pPr>
          </w:p>
          <w:p w14:paraId="1407930B" w14:textId="77777777" w:rsidR="00AB43FE" w:rsidRPr="008223AE" w:rsidRDefault="00AB43FE" w:rsidP="00E47A81">
            <w:pPr>
              <w:pStyle w:val="BGP-Textecourant"/>
              <w:rPr>
                <w:rFonts w:cs="Tahoma"/>
                <w:szCs w:val="20"/>
              </w:rPr>
            </w:pPr>
            <w:r w:rsidRPr="008223AE">
              <w:rPr>
                <w:rFonts w:cs="Tahoma"/>
                <w:szCs w:val="20"/>
              </w:rPr>
              <w:t xml:space="preserve">Au niveau des périmètres rapproché et éloigné, les formations géologiques dominantes et observées à l’affleurement correspondent à des limons, des galets qui deviennent des conglomérats localement, des calcaires et des marnes. </w:t>
            </w:r>
          </w:p>
          <w:p w14:paraId="01A0CC9D" w14:textId="77777777" w:rsidR="00AB43FE" w:rsidRPr="008223AE" w:rsidRDefault="00AB43FE" w:rsidP="00E47A81">
            <w:pPr>
              <w:pStyle w:val="BGP-Textecourant"/>
              <w:rPr>
                <w:rFonts w:cs="Tahoma"/>
                <w:szCs w:val="20"/>
              </w:rPr>
            </w:pPr>
            <w:r w:rsidRPr="008223AE">
              <w:rPr>
                <w:rFonts w:cs="Tahoma"/>
                <w:szCs w:val="20"/>
              </w:rPr>
              <w:t>Les plateaux morcelés correspondent à des terrains quaternaire limono conglomératiques qui s’ennoient sous un complexe détritique alluvionnaire.</w:t>
            </w:r>
          </w:p>
          <w:p w14:paraId="10D65EAE" w14:textId="77777777" w:rsidR="00AB43FE" w:rsidRPr="008223AE" w:rsidRDefault="00AB43FE" w:rsidP="00E47A81">
            <w:pPr>
              <w:pStyle w:val="BGP-Textecourant"/>
              <w:rPr>
                <w:rFonts w:cs="Tahoma"/>
                <w:szCs w:val="20"/>
              </w:rPr>
            </w:pPr>
            <w:r w:rsidRPr="008223AE">
              <w:rPr>
                <w:rFonts w:cs="Tahoma"/>
                <w:szCs w:val="20"/>
              </w:rPr>
              <w:t>A une échelle locale, les sondages carottés SC1 à SC5 de reconnaissance réalisés au niveau du site de la centrale Photovoltaïque de Missour, pour le compte de l’ONEE-BE, sont en faveur de la coupe lithologique type suivante :</w:t>
            </w:r>
          </w:p>
          <w:p w14:paraId="0AFB032B" w14:textId="77777777" w:rsidR="00AB43FE" w:rsidRPr="008223AE" w:rsidRDefault="00AB43FE" w:rsidP="00C84D5A">
            <w:pPr>
              <w:pStyle w:val="BGP-Textecourant"/>
              <w:numPr>
                <w:ilvl w:val="0"/>
                <w:numId w:val="55"/>
              </w:numPr>
              <w:rPr>
                <w:rFonts w:cs="Tahoma"/>
                <w:bCs/>
                <w:szCs w:val="20"/>
              </w:rPr>
            </w:pPr>
            <w:r w:rsidRPr="008223AE">
              <w:rPr>
                <w:rFonts w:cs="Tahoma"/>
                <w:bCs/>
                <w:szCs w:val="20"/>
              </w:rPr>
              <w:t>Couche meuble superficielle, constituée d'une variété de limons tuffacé ou argileux parfois graveleux, dont l'épaisseur peut atteindre 2,50 m ;</w:t>
            </w:r>
          </w:p>
          <w:p w14:paraId="5AB55250" w14:textId="77777777" w:rsidR="00AB43FE" w:rsidRPr="008223AE" w:rsidRDefault="00AB43FE" w:rsidP="00C84D5A">
            <w:pPr>
              <w:pStyle w:val="BGP-Textecourant"/>
              <w:numPr>
                <w:ilvl w:val="0"/>
                <w:numId w:val="55"/>
              </w:numPr>
              <w:rPr>
                <w:rFonts w:cs="Tahoma"/>
                <w:bCs/>
                <w:szCs w:val="20"/>
              </w:rPr>
            </w:pPr>
            <w:r w:rsidRPr="008223AE">
              <w:rPr>
                <w:rFonts w:cs="Tahoma"/>
                <w:bCs/>
                <w:szCs w:val="20"/>
              </w:rPr>
              <w:lastRenderedPageBreak/>
              <w:t>Couche sous-jacente conglomératique, qui n'a été rencontrée que dans le sondage S1 et S2. Ces conglomérats sont parfois mal cimentés. L'épaisseur de cette couche peut atteindre 5m;</w:t>
            </w:r>
          </w:p>
          <w:p w14:paraId="7923A668" w14:textId="77777777" w:rsidR="00AB43FE" w:rsidRPr="008223AE" w:rsidRDefault="00AB43FE" w:rsidP="00E47A81">
            <w:pPr>
              <w:pStyle w:val="BGP-Textecourant"/>
              <w:rPr>
                <w:rFonts w:cs="Tahoma"/>
                <w:bCs/>
                <w:szCs w:val="20"/>
              </w:rPr>
            </w:pPr>
            <w:r w:rsidRPr="008223AE">
              <w:rPr>
                <w:rFonts w:cs="Tahoma"/>
                <w:bCs/>
                <w:szCs w:val="20"/>
              </w:rPr>
              <w:t>Formation limoneuse qui devient par endroit argileuse ou sableuse. Elle apparaît à partir d’une profondeur comprise entre 3,50 m et 6 m. Elle s'étend au-delà du fond des sondages, arrêtés à 10 m de profondeur.</w:t>
            </w:r>
          </w:p>
        </w:tc>
        <w:tc>
          <w:tcPr>
            <w:tcW w:w="2447" w:type="dxa"/>
            <w:gridSpan w:val="2"/>
            <w:tcBorders>
              <w:bottom w:val="single" w:sz="4" w:space="0" w:color="auto"/>
            </w:tcBorders>
            <w:shd w:val="clear" w:color="auto" w:fill="00FF00"/>
            <w:vAlign w:val="center"/>
          </w:tcPr>
          <w:p w14:paraId="67B3D61F" w14:textId="77777777" w:rsidR="00AB43FE" w:rsidRPr="008223AE" w:rsidRDefault="00AB43FE" w:rsidP="00E47A81">
            <w:pPr>
              <w:pStyle w:val="BGP-Textecourant"/>
              <w:jc w:val="center"/>
              <w:rPr>
                <w:rFonts w:cs="Tahoma"/>
                <w:szCs w:val="20"/>
              </w:rPr>
            </w:pPr>
            <w:r w:rsidRPr="008223AE">
              <w:rPr>
                <w:rFonts w:cs="Tahoma"/>
                <w:szCs w:val="20"/>
              </w:rPr>
              <w:lastRenderedPageBreak/>
              <w:t xml:space="preserve">Faible </w:t>
            </w:r>
          </w:p>
        </w:tc>
        <w:tc>
          <w:tcPr>
            <w:tcW w:w="2307" w:type="dxa"/>
            <w:vAlign w:val="center"/>
          </w:tcPr>
          <w:p w14:paraId="792A444A" w14:textId="77777777" w:rsidR="00AB43FE" w:rsidRPr="008223AE" w:rsidRDefault="00AB43FE" w:rsidP="00E47A81">
            <w:pPr>
              <w:pStyle w:val="BGP-Textecourant"/>
              <w:rPr>
                <w:rFonts w:cs="Tahoma"/>
                <w:szCs w:val="20"/>
              </w:rPr>
            </w:pPr>
            <w:r w:rsidRPr="008223AE">
              <w:rPr>
                <w:rFonts w:cs="Tahoma"/>
                <w:szCs w:val="20"/>
              </w:rPr>
              <w:t>Nature géologique compatible, sous réserve d’un traitement de la première couche meuble.</w:t>
            </w:r>
          </w:p>
          <w:p w14:paraId="658AD3B3" w14:textId="77777777" w:rsidR="00AB43FE" w:rsidRPr="008223AE" w:rsidRDefault="00AB43FE" w:rsidP="00E47A81">
            <w:pPr>
              <w:pStyle w:val="BGP-Textecourant"/>
              <w:rPr>
                <w:rFonts w:cs="Tahoma"/>
                <w:szCs w:val="20"/>
              </w:rPr>
            </w:pPr>
            <w:r w:rsidRPr="008223AE">
              <w:rPr>
                <w:rFonts w:cs="Tahoma"/>
                <w:szCs w:val="20"/>
              </w:rPr>
              <w:t xml:space="preserve">L’étude géotechnique qui a été réalisée permet de valider les hypothèses et de donner des recommandations. </w:t>
            </w:r>
          </w:p>
        </w:tc>
      </w:tr>
      <w:tr w:rsidR="00742F16" w:rsidRPr="008223AE" w14:paraId="7AC7ADEB" w14:textId="77777777" w:rsidTr="00742F16">
        <w:trPr>
          <w:trHeight w:val="752"/>
          <w:jc w:val="center"/>
        </w:trPr>
        <w:tc>
          <w:tcPr>
            <w:tcW w:w="1581" w:type="dxa"/>
            <w:vAlign w:val="center"/>
          </w:tcPr>
          <w:p w14:paraId="04CE9052"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lastRenderedPageBreak/>
              <w:t>Eaux souterraines</w:t>
            </w:r>
          </w:p>
        </w:tc>
        <w:tc>
          <w:tcPr>
            <w:tcW w:w="4694" w:type="dxa"/>
            <w:vAlign w:val="center"/>
          </w:tcPr>
          <w:p w14:paraId="03833E22" w14:textId="77777777" w:rsidR="00AB43FE" w:rsidRPr="008223AE" w:rsidRDefault="00AB43FE" w:rsidP="00E47A81">
            <w:pPr>
              <w:pStyle w:val="BGP-Textecourant"/>
              <w:rPr>
                <w:rFonts w:cs="Tahoma"/>
                <w:szCs w:val="20"/>
              </w:rPr>
            </w:pPr>
            <w:r w:rsidRPr="008223AE">
              <w:rPr>
                <w:rFonts w:cs="Tahoma"/>
                <w:szCs w:val="20"/>
              </w:rPr>
              <w:t>Au-dessous du périmètre éloigné, gîtent des nappes d’eau superposées de caractéristiques hydrodynamiques variables. La nappe superficielle est caractérisée par des potentialités hydrogéologiques modestes dont la profondeur moyenne à l’eau est d’environ 20m.</w:t>
            </w:r>
          </w:p>
          <w:p w14:paraId="5CF3557F" w14:textId="77777777" w:rsidR="00AB43FE" w:rsidRPr="008223AE" w:rsidRDefault="00AB43FE" w:rsidP="00E47A81">
            <w:pPr>
              <w:pStyle w:val="BGP-Textecourant"/>
              <w:rPr>
                <w:rFonts w:cs="Tahoma"/>
                <w:szCs w:val="20"/>
              </w:rPr>
            </w:pPr>
          </w:p>
        </w:tc>
        <w:tc>
          <w:tcPr>
            <w:tcW w:w="2719" w:type="dxa"/>
            <w:vAlign w:val="center"/>
          </w:tcPr>
          <w:p w14:paraId="7E23DD59" w14:textId="77777777" w:rsidR="00AB43FE" w:rsidRPr="008223AE" w:rsidRDefault="00AB43FE" w:rsidP="00E47A81">
            <w:pPr>
              <w:pStyle w:val="BGP-Textecourant"/>
              <w:rPr>
                <w:rFonts w:cs="Tahoma"/>
                <w:szCs w:val="20"/>
              </w:rPr>
            </w:pPr>
            <w:r w:rsidRPr="008223AE">
              <w:rPr>
                <w:rFonts w:cs="Tahoma"/>
                <w:szCs w:val="20"/>
              </w:rPr>
              <w:t xml:space="preserve">Le plateau support du site est considéré stérile hydro géologiquement. L’ensemble des sondages exécutés à 10m de profondeur au niveau du site </w:t>
            </w:r>
            <w:proofErr w:type="gramStart"/>
            <w:r w:rsidRPr="008223AE">
              <w:rPr>
                <w:rFonts w:cs="Tahoma"/>
                <w:szCs w:val="20"/>
              </w:rPr>
              <w:t>sont</w:t>
            </w:r>
            <w:proofErr w:type="gramEnd"/>
            <w:r w:rsidRPr="008223AE">
              <w:rPr>
                <w:rFonts w:cs="Tahoma"/>
                <w:szCs w:val="20"/>
              </w:rPr>
              <w:t xml:space="preserve"> secs. </w:t>
            </w:r>
          </w:p>
        </w:tc>
        <w:tc>
          <w:tcPr>
            <w:tcW w:w="1091" w:type="dxa"/>
            <w:shd w:val="clear" w:color="auto" w:fill="00FF00"/>
            <w:vAlign w:val="center"/>
          </w:tcPr>
          <w:p w14:paraId="40EF94F8" w14:textId="77777777" w:rsidR="00AB43FE" w:rsidRPr="008223AE" w:rsidRDefault="00AB43FE" w:rsidP="00E47A81">
            <w:pPr>
              <w:pStyle w:val="BGP-Textecourant"/>
              <w:jc w:val="center"/>
              <w:rPr>
                <w:rFonts w:cs="Tahoma"/>
                <w:szCs w:val="20"/>
              </w:rPr>
            </w:pPr>
            <w:r w:rsidRPr="008223AE">
              <w:rPr>
                <w:rFonts w:cs="Tahoma"/>
                <w:szCs w:val="20"/>
              </w:rPr>
              <w:t>Faible</w:t>
            </w:r>
          </w:p>
        </w:tc>
        <w:tc>
          <w:tcPr>
            <w:tcW w:w="1356" w:type="dxa"/>
            <w:shd w:val="clear" w:color="auto" w:fill="auto"/>
            <w:vAlign w:val="center"/>
          </w:tcPr>
          <w:p w14:paraId="4232CED4" w14:textId="77777777" w:rsidR="00AB43FE" w:rsidRPr="008223AE" w:rsidRDefault="00AB43FE" w:rsidP="00E47A81">
            <w:pPr>
              <w:pStyle w:val="BGP-Textecourant"/>
              <w:jc w:val="center"/>
              <w:rPr>
                <w:rFonts w:cs="Tahoma"/>
                <w:szCs w:val="20"/>
              </w:rPr>
            </w:pPr>
            <w:r w:rsidRPr="008223AE">
              <w:rPr>
                <w:rFonts w:cs="Tahoma"/>
                <w:szCs w:val="20"/>
              </w:rPr>
              <w:t>Aucun</w:t>
            </w:r>
          </w:p>
        </w:tc>
        <w:tc>
          <w:tcPr>
            <w:tcW w:w="2307" w:type="dxa"/>
            <w:vAlign w:val="center"/>
          </w:tcPr>
          <w:p w14:paraId="32356199" w14:textId="77777777" w:rsidR="00AB43FE" w:rsidRPr="008223AE" w:rsidRDefault="00AB43FE" w:rsidP="00E47A81">
            <w:pPr>
              <w:pStyle w:val="BGP-Textecourant"/>
              <w:jc w:val="center"/>
              <w:rPr>
                <w:rFonts w:cs="Tahoma"/>
                <w:szCs w:val="20"/>
              </w:rPr>
            </w:pPr>
            <w:r w:rsidRPr="008223AE">
              <w:rPr>
                <w:rFonts w:cs="Tahoma"/>
                <w:szCs w:val="20"/>
              </w:rPr>
              <w:t>Les conditions hydrogéologiques locales décrites ne présentent aucune sensibilité notée vis-à-vis du projet.</w:t>
            </w:r>
          </w:p>
          <w:p w14:paraId="44EE0878" w14:textId="77777777" w:rsidR="00AB43FE" w:rsidRPr="008223AE" w:rsidRDefault="00AB43FE" w:rsidP="00E47A81">
            <w:pPr>
              <w:pStyle w:val="BGP-Textecourant"/>
              <w:jc w:val="center"/>
              <w:rPr>
                <w:rFonts w:cs="Tahoma"/>
                <w:szCs w:val="20"/>
              </w:rPr>
            </w:pPr>
            <w:r w:rsidRPr="008223AE">
              <w:rPr>
                <w:rFonts w:cs="Tahoma"/>
                <w:szCs w:val="20"/>
              </w:rPr>
              <w:t>La nappe est suffisamment profonde pour éviter tout risque de pollution accidentelle.</w:t>
            </w:r>
          </w:p>
        </w:tc>
      </w:tr>
      <w:tr w:rsidR="00742F16" w:rsidRPr="008223AE" w14:paraId="0E878D5A" w14:textId="77777777" w:rsidTr="00742F16">
        <w:trPr>
          <w:trHeight w:val="1253"/>
          <w:jc w:val="center"/>
        </w:trPr>
        <w:tc>
          <w:tcPr>
            <w:tcW w:w="1581" w:type="dxa"/>
            <w:vAlign w:val="center"/>
          </w:tcPr>
          <w:p w14:paraId="596817C4"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t>Eaux superficielles</w:t>
            </w:r>
          </w:p>
        </w:tc>
        <w:tc>
          <w:tcPr>
            <w:tcW w:w="4694" w:type="dxa"/>
            <w:vAlign w:val="center"/>
          </w:tcPr>
          <w:p w14:paraId="09649CBD" w14:textId="77777777" w:rsidR="00AB43FE" w:rsidRPr="008223AE" w:rsidRDefault="00AB43FE" w:rsidP="00E47A81">
            <w:pPr>
              <w:pStyle w:val="BGP-Textecourant"/>
              <w:rPr>
                <w:rFonts w:cs="Tahoma"/>
                <w:szCs w:val="20"/>
              </w:rPr>
            </w:pPr>
            <w:r w:rsidRPr="008223AE">
              <w:rPr>
                <w:rFonts w:cs="Tahoma"/>
                <w:szCs w:val="20"/>
              </w:rPr>
              <w:t xml:space="preserve">L’ensemble de la zone d’étude est sis au niveau de la moyenne Moulouya et en particulier au niveau du sous bassin versant de l’oued Sahb Saha (affluent droite d’oued Moulouya). </w:t>
            </w:r>
          </w:p>
          <w:p w14:paraId="73DDACAA" w14:textId="77777777" w:rsidR="00AB43FE" w:rsidRPr="008223AE" w:rsidRDefault="00AB43FE" w:rsidP="00E47A81">
            <w:pPr>
              <w:pStyle w:val="BGP-Textecourant"/>
              <w:rPr>
                <w:rFonts w:cs="Tahoma"/>
                <w:szCs w:val="20"/>
              </w:rPr>
            </w:pPr>
            <w:r w:rsidRPr="008223AE">
              <w:rPr>
                <w:rFonts w:cs="Tahoma"/>
                <w:szCs w:val="20"/>
              </w:rPr>
              <w:t>Le périmètre éloigné est entouré par le cours d’eau à sec (Sehba Saha à l’est) et l’oued Mguiber, situé à 4 km à l’ouest du site.</w:t>
            </w:r>
          </w:p>
        </w:tc>
        <w:tc>
          <w:tcPr>
            <w:tcW w:w="2719" w:type="dxa"/>
            <w:vAlign w:val="center"/>
          </w:tcPr>
          <w:p w14:paraId="1A35E3D5" w14:textId="77777777" w:rsidR="00AB43FE" w:rsidRPr="008223AE" w:rsidRDefault="00AB43FE" w:rsidP="00E47A81">
            <w:pPr>
              <w:pStyle w:val="BGP-Textecourant"/>
              <w:rPr>
                <w:rFonts w:cs="Tahoma"/>
                <w:szCs w:val="20"/>
              </w:rPr>
            </w:pPr>
            <w:r w:rsidRPr="008223AE">
              <w:rPr>
                <w:rFonts w:cs="Tahoma"/>
                <w:szCs w:val="20"/>
              </w:rPr>
              <w:t>Le périmètre rapproché est drainé par quelques chaâbas de faible extension.</w:t>
            </w:r>
          </w:p>
        </w:tc>
        <w:tc>
          <w:tcPr>
            <w:tcW w:w="1091" w:type="dxa"/>
            <w:shd w:val="clear" w:color="auto" w:fill="00FF00"/>
            <w:vAlign w:val="center"/>
          </w:tcPr>
          <w:p w14:paraId="20720F6A" w14:textId="77777777" w:rsidR="00AB43FE" w:rsidRPr="008223AE" w:rsidRDefault="00AB43FE" w:rsidP="00E47A81">
            <w:pPr>
              <w:pStyle w:val="BGP-Textecourant"/>
              <w:jc w:val="center"/>
              <w:rPr>
                <w:rFonts w:cs="Tahoma"/>
                <w:szCs w:val="20"/>
              </w:rPr>
            </w:pPr>
            <w:r w:rsidRPr="008223AE">
              <w:rPr>
                <w:rFonts w:cs="Tahoma"/>
                <w:szCs w:val="20"/>
              </w:rPr>
              <w:t>Faible</w:t>
            </w:r>
          </w:p>
        </w:tc>
        <w:tc>
          <w:tcPr>
            <w:tcW w:w="1356" w:type="dxa"/>
            <w:shd w:val="clear" w:color="auto" w:fill="00FF00"/>
            <w:vAlign w:val="center"/>
          </w:tcPr>
          <w:p w14:paraId="52C60F5A" w14:textId="77777777" w:rsidR="00AB43FE" w:rsidRPr="008223AE" w:rsidRDefault="00AB43FE" w:rsidP="00E47A81">
            <w:pPr>
              <w:pStyle w:val="BGP-Textecourant"/>
              <w:jc w:val="center"/>
              <w:rPr>
                <w:rFonts w:cs="Tahoma"/>
                <w:szCs w:val="20"/>
              </w:rPr>
            </w:pPr>
            <w:r w:rsidRPr="008223AE">
              <w:rPr>
                <w:rFonts w:cs="Tahoma"/>
                <w:szCs w:val="20"/>
              </w:rPr>
              <w:t>Faible</w:t>
            </w:r>
          </w:p>
        </w:tc>
        <w:tc>
          <w:tcPr>
            <w:tcW w:w="2307" w:type="dxa"/>
            <w:vAlign w:val="center"/>
          </w:tcPr>
          <w:p w14:paraId="1347D23B" w14:textId="77777777" w:rsidR="00AB43FE" w:rsidRPr="008223AE" w:rsidRDefault="00AB43FE" w:rsidP="00E47A81">
            <w:pPr>
              <w:pStyle w:val="BGP-Textecourant"/>
              <w:jc w:val="center"/>
              <w:rPr>
                <w:rFonts w:cs="Tahoma"/>
                <w:szCs w:val="20"/>
              </w:rPr>
            </w:pPr>
            <w:r w:rsidRPr="008223AE">
              <w:rPr>
                <w:rFonts w:cs="Tahoma"/>
                <w:szCs w:val="20"/>
              </w:rPr>
              <w:t xml:space="preserve">Régime hydrologique irrégulier. </w:t>
            </w:r>
          </w:p>
          <w:p w14:paraId="4558CF71" w14:textId="77777777" w:rsidR="00AB43FE" w:rsidRPr="008223AE" w:rsidRDefault="00AB43FE" w:rsidP="00E47A81">
            <w:pPr>
              <w:pStyle w:val="BGP-Textecourant"/>
              <w:jc w:val="center"/>
              <w:rPr>
                <w:rFonts w:cs="Tahoma"/>
                <w:szCs w:val="20"/>
              </w:rPr>
            </w:pPr>
            <w:r w:rsidRPr="008223AE">
              <w:rPr>
                <w:rFonts w:cs="Tahoma"/>
                <w:szCs w:val="20"/>
              </w:rPr>
              <w:t>Réseau hydrographique drainant les périmètres rapproché et éloigné ne représentant pas de sensibilité importante vis-à-vis du projet.</w:t>
            </w:r>
          </w:p>
          <w:p w14:paraId="7B1AE9C1" w14:textId="77777777" w:rsidR="000A4E91" w:rsidRPr="008223AE" w:rsidRDefault="000A4E91" w:rsidP="00E47A81">
            <w:pPr>
              <w:pStyle w:val="BGP-Textecourant"/>
              <w:jc w:val="center"/>
              <w:rPr>
                <w:rFonts w:cs="Tahoma"/>
                <w:szCs w:val="20"/>
              </w:rPr>
            </w:pPr>
          </w:p>
          <w:p w14:paraId="52868ACC" w14:textId="77777777" w:rsidR="00AB43FE" w:rsidRPr="008223AE" w:rsidRDefault="00AB43FE" w:rsidP="00E47A81">
            <w:pPr>
              <w:pStyle w:val="BGP-Textecourant"/>
              <w:jc w:val="center"/>
              <w:rPr>
                <w:rFonts w:cs="Tahoma"/>
                <w:szCs w:val="20"/>
              </w:rPr>
            </w:pPr>
            <w:r w:rsidRPr="008223AE">
              <w:rPr>
                <w:rFonts w:cs="Tahoma"/>
                <w:szCs w:val="20"/>
              </w:rPr>
              <w:t xml:space="preserve">Une partie du réseau de chaâbas pourra être </w:t>
            </w:r>
            <w:r w:rsidRPr="008223AE">
              <w:rPr>
                <w:rFonts w:cs="Tahoma"/>
                <w:szCs w:val="20"/>
              </w:rPr>
              <w:lastRenderedPageBreak/>
              <w:t xml:space="preserve">conservé afin de faciliter les écoulements des eaux. </w:t>
            </w:r>
          </w:p>
        </w:tc>
      </w:tr>
      <w:tr w:rsidR="00742F16" w:rsidRPr="008223AE" w14:paraId="5D44B406" w14:textId="77777777" w:rsidTr="00742F16">
        <w:trPr>
          <w:trHeight w:val="1113"/>
          <w:jc w:val="center"/>
        </w:trPr>
        <w:tc>
          <w:tcPr>
            <w:tcW w:w="1581" w:type="dxa"/>
            <w:vAlign w:val="center"/>
          </w:tcPr>
          <w:p w14:paraId="014675FD"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lastRenderedPageBreak/>
              <w:t>Air</w:t>
            </w:r>
          </w:p>
        </w:tc>
        <w:tc>
          <w:tcPr>
            <w:tcW w:w="4694" w:type="dxa"/>
            <w:vAlign w:val="center"/>
          </w:tcPr>
          <w:p w14:paraId="0729188C" w14:textId="77777777" w:rsidR="00AB43FE" w:rsidRPr="008223AE" w:rsidRDefault="00AB43FE" w:rsidP="00E47A81">
            <w:pPr>
              <w:pStyle w:val="BGP-Textecourant"/>
              <w:rPr>
                <w:rFonts w:cs="Tahoma"/>
                <w:szCs w:val="20"/>
              </w:rPr>
            </w:pPr>
            <w:r w:rsidRPr="008223AE">
              <w:rPr>
                <w:rFonts w:cs="Tahoma"/>
                <w:szCs w:val="20"/>
              </w:rPr>
              <w:t xml:space="preserve">Le périmètre éloigné pourrait être exposé à une pollution routière liée au trafic de la R601 reliant Missour à Talsint. </w:t>
            </w:r>
          </w:p>
        </w:tc>
        <w:tc>
          <w:tcPr>
            <w:tcW w:w="2719" w:type="dxa"/>
          </w:tcPr>
          <w:p w14:paraId="4E9F57BA" w14:textId="77777777" w:rsidR="00AB43FE" w:rsidRPr="008223AE" w:rsidRDefault="00AB43FE" w:rsidP="00E47A81">
            <w:pPr>
              <w:pStyle w:val="BGP-Textecourant"/>
              <w:rPr>
                <w:rFonts w:cs="Tahoma"/>
                <w:szCs w:val="20"/>
              </w:rPr>
            </w:pPr>
            <w:r w:rsidRPr="008223AE">
              <w:rPr>
                <w:rFonts w:cs="Tahoma"/>
                <w:szCs w:val="20"/>
              </w:rPr>
              <w:t>Le périmètre rapproché au site du projet correspond à un milieu rural isolé, loin de toute activité industrielle polluante, la qualité de l’air peut être considérée localement bonne.</w:t>
            </w:r>
          </w:p>
        </w:tc>
        <w:tc>
          <w:tcPr>
            <w:tcW w:w="1091" w:type="dxa"/>
            <w:shd w:val="clear" w:color="auto" w:fill="00FF00"/>
            <w:vAlign w:val="center"/>
          </w:tcPr>
          <w:p w14:paraId="51F547A2" w14:textId="77777777" w:rsidR="00AB43FE" w:rsidRPr="008223AE" w:rsidRDefault="00AB43FE" w:rsidP="00E47A81">
            <w:pPr>
              <w:pStyle w:val="BGP-Textecourant"/>
              <w:jc w:val="center"/>
              <w:rPr>
                <w:rFonts w:cs="Tahoma"/>
                <w:szCs w:val="20"/>
              </w:rPr>
            </w:pPr>
            <w:r w:rsidRPr="008223AE">
              <w:rPr>
                <w:rFonts w:cs="Tahoma"/>
                <w:szCs w:val="20"/>
              </w:rPr>
              <w:t xml:space="preserve">Faible </w:t>
            </w:r>
          </w:p>
        </w:tc>
        <w:tc>
          <w:tcPr>
            <w:tcW w:w="1356" w:type="dxa"/>
            <w:shd w:val="clear" w:color="auto" w:fill="00FF00"/>
            <w:vAlign w:val="center"/>
          </w:tcPr>
          <w:p w14:paraId="49C9F7E7" w14:textId="77777777" w:rsidR="00AB43FE" w:rsidRPr="008223AE" w:rsidRDefault="00AB43FE" w:rsidP="00E47A81">
            <w:pPr>
              <w:pStyle w:val="BGP-Textecourant"/>
              <w:jc w:val="center"/>
              <w:rPr>
                <w:rFonts w:cs="Tahoma"/>
                <w:szCs w:val="20"/>
              </w:rPr>
            </w:pPr>
            <w:r w:rsidRPr="008223AE">
              <w:rPr>
                <w:rFonts w:cs="Tahoma"/>
                <w:szCs w:val="20"/>
              </w:rPr>
              <w:t xml:space="preserve">Faible </w:t>
            </w:r>
          </w:p>
        </w:tc>
        <w:tc>
          <w:tcPr>
            <w:tcW w:w="2307" w:type="dxa"/>
            <w:vAlign w:val="center"/>
          </w:tcPr>
          <w:p w14:paraId="643841E4" w14:textId="77777777" w:rsidR="00AB43FE" w:rsidRPr="008223AE" w:rsidRDefault="00AB43FE" w:rsidP="00E47A81">
            <w:pPr>
              <w:pStyle w:val="BGP-Textecourant"/>
              <w:jc w:val="center"/>
              <w:rPr>
                <w:rFonts w:cs="Tahoma"/>
                <w:szCs w:val="20"/>
              </w:rPr>
            </w:pPr>
            <w:r w:rsidRPr="008223AE">
              <w:rPr>
                <w:rFonts w:cs="Tahoma"/>
                <w:szCs w:val="20"/>
              </w:rPr>
              <w:t>Qualité de l’air compatible avec le projet</w:t>
            </w:r>
          </w:p>
        </w:tc>
      </w:tr>
      <w:tr w:rsidR="00742F16" w:rsidRPr="008223AE" w14:paraId="01EB197B" w14:textId="77777777" w:rsidTr="00742F16">
        <w:trPr>
          <w:trHeight w:val="871"/>
          <w:jc w:val="center"/>
        </w:trPr>
        <w:tc>
          <w:tcPr>
            <w:tcW w:w="1581" w:type="dxa"/>
            <w:vAlign w:val="center"/>
          </w:tcPr>
          <w:p w14:paraId="2FBB2F1C" w14:textId="77777777" w:rsidR="00AB43FE" w:rsidRPr="008223AE" w:rsidRDefault="00AB43FE" w:rsidP="00E47A81">
            <w:pPr>
              <w:pStyle w:val="BodyText"/>
              <w:jc w:val="center"/>
              <w:rPr>
                <w:rFonts w:ascii="Tahoma" w:hAnsi="Tahoma" w:cs="Tahoma"/>
                <w:b/>
                <w:sz w:val="20"/>
              </w:rPr>
            </w:pPr>
            <w:r w:rsidRPr="008223AE">
              <w:rPr>
                <w:rFonts w:ascii="Tahoma" w:hAnsi="Tahoma" w:cs="Tahoma"/>
                <w:b/>
                <w:sz w:val="20"/>
              </w:rPr>
              <w:t>Risques naturels</w:t>
            </w:r>
          </w:p>
        </w:tc>
        <w:tc>
          <w:tcPr>
            <w:tcW w:w="4694" w:type="dxa"/>
            <w:vAlign w:val="center"/>
          </w:tcPr>
          <w:p w14:paraId="3B0B1259" w14:textId="77777777" w:rsidR="00AB43FE" w:rsidRPr="008223AE" w:rsidRDefault="00AB43FE" w:rsidP="00E47A81">
            <w:pPr>
              <w:pStyle w:val="BGP-Textecourant"/>
              <w:rPr>
                <w:rFonts w:cs="Tahoma"/>
                <w:szCs w:val="20"/>
              </w:rPr>
            </w:pPr>
            <w:r w:rsidRPr="008223AE">
              <w:rPr>
                <w:rFonts w:cs="Tahoma"/>
                <w:szCs w:val="20"/>
              </w:rPr>
              <w:t>- Risque d’inondation au niveau de l’oued Mguiber</w:t>
            </w:r>
          </w:p>
          <w:p w14:paraId="32CBBD9E" w14:textId="77777777" w:rsidR="00AB43FE" w:rsidRPr="008223AE" w:rsidRDefault="00AB43FE" w:rsidP="00E47A81">
            <w:pPr>
              <w:pStyle w:val="BGP-Textecourant"/>
              <w:rPr>
                <w:rFonts w:cs="Tahoma"/>
                <w:szCs w:val="20"/>
              </w:rPr>
            </w:pPr>
            <w:r w:rsidRPr="008223AE">
              <w:rPr>
                <w:rFonts w:cs="Tahoma"/>
                <w:szCs w:val="20"/>
              </w:rPr>
              <w:t>- Risque sismique intermédiaire (zone 2)</w:t>
            </w:r>
          </w:p>
          <w:p w14:paraId="4D3635B5" w14:textId="77777777" w:rsidR="00AB43FE" w:rsidRPr="008223AE" w:rsidRDefault="00AB43FE" w:rsidP="00E47A81">
            <w:pPr>
              <w:pStyle w:val="BGP-Textecourant"/>
              <w:rPr>
                <w:rFonts w:cs="Tahoma"/>
                <w:szCs w:val="20"/>
              </w:rPr>
            </w:pPr>
            <w:r w:rsidRPr="008223AE">
              <w:rPr>
                <w:rFonts w:cs="Tahoma"/>
                <w:szCs w:val="20"/>
              </w:rPr>
              <w:t>- Risque des activités tectoniques</w:t>
            </w:r>
          </w:p>
        </w:tc>
        <w:tc>
          <w:tcPr>
            <w:tcW w:w="2719" w:type="dxa"/>
            <w:vAlign w:val="center"/>
          </w:tcPr>
          <w:p w14:paraId="33B73C64" w14:textId="77777777" w:rsidR="00AB43FE" w:rsidRPr="008223AE" w:rsidRDefault="00AB43FE" w:rsidP="00E47A81">
            <w:pPr>
              <w:pStyle w:val="BGP-Textecourant"/>
              <w:rPr>
                <w:rFonts w:cs="Tahoma"/>
                <w:szCs w:val="20"/>
              </w:rPr>
            </w:pPr>
            <w:r w:rsidRPr="008223AE">
              <w:rPr>
                <w:rFonts w:cs="Tahoma"/>
                <w:szCs w:val="20"/>
              </w:rPr>
              <w:t>- Pas de risque inondation</w:t>
            </w:r>
          </w:p>
          <w:p w14:paraId="1794A7CA" w14:textId="77777777" w:rsidR="00AB43FE" w:rsidRPr="008223AE" w:rsidRDefault="00AB43FE" w:rsidP="00E47A81">
            <w:pPr>
              <w:pStyle w:val="BGP-Textecourant"/>
              <w:rPr>
                <w:rFonts w:cs="Tahoma"/>
                <w:szCs w:val="20"/>
              </w:rPr>
            </w:pPr>
            <w:r w:rsidRPr="008223AE">
              <w:rPr>
                <w:rFonts w:cs="Tahoma"/>
                <w:szCs w:val="20"/>
              </w:rPr>
              <w:t>- Risque sismique intermédiaire (zone 2)</w:t>
            </w:r>
          </w:p>
        </w:tc>
        <w:tc>
          <w:tcPr>
            <w:tcW w:w="1091" w:type="dxa"/>
            <w:shd w:val="clear" w:color="auto" w:fill="00FF00"/>
            <w:vAlign w:val="center"/>
          </w:tcPr>
          <w:p w14:paraId="3CF5B398" w14:textId="77777777" w:rsidR="00AB43FE" w:rsidRPr="008223AE" w:rsidRDefault="00AB43FE" w:rsidP="00E47A81">
            <w:pPr>
              <w:pStyle w:val="BGP-Textecourant"/>
              <w:jc w:val="center"/>
              <w:rPr>
                <w:rFonts w:cs="Tahoma"/>
                <w:szCs w:val="20"/>
              </w:rPr>
            </w:pPr>
            <w:r w:rsidRPr="008223AE">
              <w:rPr>
                <w:rFonts w:cs="Tahoma"/>
                <w:szCs w:val="20"/>
              </w:rPr>
              <w:t>Faible</w:t>
            </w:r>
          </w:p>
        </w:tc>
        <w:tc>
          <w:tcPr>
            <w:tcW w:w="1356" w:type="dxa"/>
            <w:shd w:val="clear" w:color="auto" w:fill="00FF00"/>
            <w:vAlign w:val="center"/>
          </w:tcPr>
          <w:p w14:paraId="38F7A570" w14:textId="77777777" w:rsidR="00AB43FE" w:rsidRPr="008223AE" w:rsidRDefault="00AB43FE" w:rsidP="00E47A81">
            <w:pPr>
              <w:pStyle w:val="BGP-Textecourant"/>
              <w:jc w:val="center"/>
              <w:rPr>
                <w:rFonts w:cs="Tahoma"/>
                <w:szCs w:val="20"/>
              </w:rPr>
            </w:pPr>
            <w:r w:rsidRPr="008223AE">
              <w:rPr>
                <w:rFonts w:cs="Tahoma"/>
                <w:szCs w:val="20"/>
              </w:rPr>
              <w:t>Faible</w:t>
            </w:r>
          </w:p>
        </w:tc>
        <w:tc>
          <w:tcPr>
            <w:tcW w:w="2307" w:type="dxa"/>
            <w:vAlign w:val="center"/>
          </w:tcPr>
          <w:p w14:paraId="0F927DA7" w14:textId="77777777" w:rsidR="00AB43FE" w:rsidRPr="008223AE" w:rsidRDefault="00AB43FE" w:rsidP="00E47A81">
            <w:pPr>
              <w:pStyle w:val="BGP-Textecourant"/>
              <w:jc w:val="center"/>
              <w:rPr>
                <w:rFonts w:cs="Tahoma"/>
                <w:szCs w:val="20"/>
              </w:rPr>
            </w:pPr>
            <w:r w:rsidRPr="008223AE">
              <w:rPr>
                <w:rFonts w:cs="Tahoma"/>
                <w:szCs w:val="20"/>
              </w:rPr>
              <w:t>Seul le risque sismique peut engendrer un risque pour le projet, mais avec uniquement des conséquences matérielles sur le projet lui-même.</w:t>
            </w:r>
          </w:p>
        </w:tc>
      </w:tr>
    </w:tbl>
    <w:p w14:paraId="333D44CC" w14:textId="77777777" w:rsidR="00AB43FE" w:rsidRPr="008223AE" w:rsidRDefault="00AB43FE" w:rsidP="00AB43FE">
      <w:pPr>
        <w:pStyle w:val="Caption"/>
        <w:rPr>
          <w:rFonts w:ascii="Tahoma" w:hAnsi="Tahoma" w:cs="Tahoma"/>
          <w:color w:val="auto"/>
        </w:rPr>
      </w:pPr>
    </w:p>
    <w:p w14:paraId="10AC8554" w14:textId="77777777" w:rsidR="00AB3F17" w:rsidRPr="008223AE" w:rsidRDefault="00AB3F17" w:rsidP="00750A25">
      <w:pPr>
        <w:pStyle w:val="BGP-Textecourant"/>
        <w:rPr>
          <w:rFonts w:cs="Tahoma"/>
          <w:szCs w:val="20"/>
        </w:rPr>
      </w:pPr>
    </w:p>
    <w:p w14:paraId="4583A3E8" w14:textId="77777777" w:rsidR="00AB3F17" w:rsidRPr="008223AE" w:rsidRDefault="00AB3F17" w:rsidP="00750A25">
      <w:pPr>
        <w:pStyle w:val="BGP-Textecourant"/>
        <w:rPr>
          <w:rFonts w:cs="Tahoma"/>
          <w:szCs w:val="20"/>
        </w:rPr>
        <w:sectPr w:rsidR="00AB3F17" w:rsidRPr="008223AE" w:rsidSect="0021033A">
          <w:pgSz w:w="16839" w:h="11907" w:orient="landscape" w:code="9"/>
          <w:pgMar w:top="1418" w:right="1418" w:bottom="1418" w:left="1418" w:header="454" w:footer="454" w:gutter="0"/>
          <w:cols w:space="708"/>
          <w:docGrid w:linePitch="360"/>
        </w:sectPr>
      </w:pPr>
    </w:p>
    <w:p w14:paraId="6633E48E" w14:textId="77777777" w:rsidR="003E2672" w:rsidRPr="008223AE" w:rsidRDefault="003E2672" w:rsidP="00E14406">
      <w:pPr>
        <w:pStyle w:val="BGP-Titre111"/>
        <w:numPr>
          <w:ilvl w:val="2"/>
          <w:numId w:val="2"/>
        </w:numPr>
        <w:tabs>
          <w:tab w:val="clear" w:pos="2020"/>
          <w:tab w:val="num" w:pos="1620"/>
        </w:tabs>
        <w:spacing w:before="240"/>
        <w:ind w:left="1620"/>
        <w:rPr>
          <w:rFonts w:cs="Tahoma"/>
          <w:color w:val="auto"/>
          <w:sz w:val="20"/>
        </w:rPr>
      </w:pPr>
      <w:bookmarkStart w:id="645" w:name="_Toc245117376"/>
      <w:bookmarkStart w:id="646" w:name="_Toc259034363"/>
      <w:bookmarkStart w:id="647" w:name="_Toc404177790"/>
      <w:bookmarkStart w:id="648" w:name="_Toc283495312"/>
      <w:bookmarkStart w:id="649" w:name="_Toc284653443"/>
      <w:r w:rsidRPr="008223AE">
        <w:rPr>
          <w:rFonts w:cs="Tahoma"/>
          <w:color w:val="auto"/>
          <w:sz w:val="20"/>
        </w:rPr>
        <w:lastRenderedPageBreak/>
        <w:t>Milieu naturel</w:t>
      </w:r>
      <w:bookmarkEnd w:id="645"/>
      <w:bookmarkEnd w:id="646"/>
      <w:bookmarkEnd w:id="647"/>
      <w:bookmarkEnd w:id="648"/>
      <w:bookmarkEnd w:id="649"/>
    </w:p>
    <w:p w14:paraId="6FD3FD4A" w14:textId="77777777" w:rsidR="009E1D98" w:rsidRPr="008223AE" w:rsidRDefault="009E1D98" w:rsidP="009E1D98">
      <w:pPr>
        <w:pStyle w:val="BGP-Textecourant"/>
        <w:rPr>
          <w:szCs w:val="20"/>
        </w:rPr>
      </w:pPr>
      <w:bookmarkStart w:id="650" w:name="_Toc245117377"/>
      <w:bookmarkStart w:id="651" w:name="_Toc259034364"/>
      <w:r w:rsidRPr="008223AE">
        <w:rPr>
          <w:szCs w:val="20"/>
        </w:rPr>
        <w:t>Les tableaux suivants synthétisent les caractéristiques principales du milieu naturel des trois sites d’implantation, et leurs compatibilités avec le projet.</w:t>
      </w:r>
    </w:p>
    <w:p w14:paraId="32A8FAB1" w14:textId="0A7D461A" w:rsidR="009E1D98" w:rsidRPr="008223AE" w:rsidRDefault="009E1D98" w:rsidP="00B074EB">
      <w:pPr>
        <w:pStyle w:val="Caption"/>
        <w:rPr>
          <w:rFonts w:ascii="Tahoma" w:hAnsi="Tahoma" w:cs="Tahoma"/>
          <w:color w:val="auto"/>
        </w:rPr>
      </w:pPr>
      <w:bookmarkStart w:id="652" w:name="_Toc258567967"/>
      <w:bookmarkStart w:id="653" w:name="_Toc404178510"/>
      <w:bookmarkStart w:id="654" w:name="_Toc284614207"/>
      <w:r w:rsidRPr="008223AE">
        <w:rPr>
          <w:rFonts w:ascii="Tahoma" w:hAnsi="Tahoma" w:cs="Tahoma"/>
          <w:color w:val="auto"/>
        </w:rPr>
        <w:t xml:space="preserve">Tableau </w:t>
      </w:r>
      <w:r w:rsidR="00DB1D58" w:rsidRPr="008223AE">
        <w:rPr>
          <w:rFonts w:ascii="Tahoma" w:hAnsi="Tahoma" w:cs="Tahoma"/>
          <w:color w:val="auto"/>
        </w:rPr>
        <w:fldChar w:fldCharType="begin"/>
      </w:r>
      <w:r w:rsidRPr="008223AE">
        <w:rPr>
          <w:rFonts w:ascii="Tahoma" w:hAnsi="Tahoma" w:cs="Tahoma"/>
          <w:color w:val="auto"/>
        </w:rPr>
        <w:instrText xml:space="preserve"> SEQ Tableau \* ARABIC </w:instrText>
      </w:r>
      <w:r w:rsidR="00DB1D58" w:rsidRPr="008223AE">
        <w:rPr>
          <w:rFonts w:ascii="Tahoma" w:hAnsi="Tahoma" w:cs="Tahoma"/>
          <w:color w:val="auto"/>
        </w:rPr>
        <w:fldChar w:fldCharType="separate"/>
      </w:r>
      <w:r w:rsidR="0021033A">
        <w:rPr>
          <w:rFonts w:ascii="Tahoma" w:hAnsi="Tahoma" w:cs="Tahoma"/>
          <w:noProof/>
          <w:color w:val="auto"/>
        </w:rPr>
        <w:t>12</w:t>
      </w:r>
      <w:r w:rsidR="00DB1D58" w:rsidRPr="008223AE">
        <w:rPr>
          <w:rFonts w:ascii="Tahoma" w:hAnsi="Tahoma" w:cs="Tahoma"/>
          <w:color w:val="auto"/>
        </w:rPr>
        <w:fldChar w:fldCharType="end"/>
      </w:r>
      <w:r w:rsidRPr="008223AE">
        <w:rPr>
          <w:rFonts w:ascii="Tahoma" w:hAnsi="Tahoma" w:cs="Tahoma"/>
          <w:color w:val="auto"/>
        </w:rPr>
        <w:t xml:space="preserve"> : Synthèse générale de l’état initial – milieu naturel</w:t>
      </w:r>
      <w:bookmarkEnd w:id="652"/>
      <w:r w:rsidRPr="008223AE">
        <w:rPr>
          <w:rFonts w:ascii="Tahoma" w:hAnsi="Tahoma" w:cs="Tahoma"/>
          <w:color w:val="auto"/>
        </w:rPr>
        <w:t xml:space="preserve">- site de </w:t>
      </w:r>
      <w:r w:rsidR="004544DF" w:rsidRPr="008223AE">
        <w:rPr>
          <w:rFonts w:ascii="Tahoma" w:hAnsi="Tahoma" w:cs="Tahoma"/>
          <w:color w:val="auto"/>
        </w:rPr>
        <w:t>Missour</w:t>
      </w:r>
      <w:bookmarkEnd w:id="653"/>
      <w:bookmarkEnd w:id="654"/>
    </w:p>
    <w:tbl>
      <w:tblPr>
        <w:tblW w:w="13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4768"/>
        <w:gridCol w:w="3355"/>
        <w:gridCol w:w="1071"/>
        <w:gridCol w:w="1356"/>
        <w:gridCol w:w="1882"/>
      </w:tblGrid>
      <w:tr w:rsidR="00E5077A" w:rsidRPr="008223AE" w14:paraId="2C64222E" w14:textId="77777777" w:rsidTr="009B2892">
        <w:trPr>
          <w:trHeight w:val="378"/>
          <w:tblHeader/>
          <w:jc w:val="center"/>
        </w:trPr>
        <w:tc>
          <w:tcPr>
            <w:tcW w:w="1314" w:type="dxa"/>
            <w:vMerge w:val="restart"/>
            <w:shd w:val="clear" w:color="auto" w:fill="C0C0C0"/>
            <w:vAlign w:val="center"/>
          </w:tcPr>
          <w:p w14:paraId="17A6270E" w14:textId="77777777" w:rsidR="009E1D98" w:rsidRPr="008223AE" w:rsidRDefault="009E1D98" w:rsidP="0043655E">
            <w:pPr>
              <w:pStyle w:val="BodyText"/>
              <w:jc w:val="center"/>
              <w:rPr>
                <w:rFonts w:ascii="Tahoma" w:hAnsi="Tahoma" w:cs="Tahoma"/>
                <w:b/>
                <w:sz w:val="20"/>
              </w:rPr>
            </w:pPr>
            <w:r w:rsidRPr="008223AE">
              <w:rPr>
                <w:rFonts w:ascii="Tahoma" w:hAnsi="Tahoma" w:cs="Tahoma"/>
                <w:b/>
                <w:sz w:val="20"/>
              </w:rPr>
              <w:t>Thème</w:t>
            </w:r>
          </w:p>
        </w:tc>
        <w:tc>
          <w:tcPr>
            <w:tcW w:w="4768" w:type="dxa"/>
            <w:vMerge w:val="restart"/>
            <w:shd w:val="clear" w:color="auto" w:fill="C0C0C0"/>
            <w:vAlign w:val="center"/>
          </w:tcPr>
          <w:p w14:paraId="5C34F3E4" w14:textId="77777777" w:rsidR="009E1D98" w:rsidRPr="008223AE" w:rsidRDefault="009E1D98" w:rsidP="0043655E">
            <w:pPr>
              <w:pStyle w:val="BodyText"/>
              <w:jc w:val="center"/>
              <w:rPr>
                <w:rFonts w:ascii="Tahoma" w:hAnsi="Tahoma" w:cs="Tahoma"/>
                <w:b/>
                <w:sz w:val="20"/>
              </w:rPr>
            </w:pPr>
            <w:r w:rsidRPr="008223AE">
              <w:rPr>
                <w:rFonts w:ascii="Tahoma" w:hAnsi="Tahoma" w:cs="Tahoma"/>
                <w:b/>
                <w:sz w:val="20"/>
              </w:rPr>
              <w:t>Caractéristiques aire d’étude éloignée</w:t>
            </w:r>
          </w:p>
        </w:tc>
        <w:tc>
          <w:tcPr>
            <w:tcW w:w="3355" w:type="dxa"/>
            <w:vMerge w:val="restart"/>
            <w:shd w:val="clear" w:color="auto" w:fill="C0C0C0"/>
            <w:vAlign w:val="center"/>
          </w:tcPr>
          <w:p w14:paraId="767D4751" w14:textId="77777777" w:rsidR="009E1D98" w:rsidRPr="008223AE" w:rsidRDefault="009E1D98" w:rsidP="0043655E">
            <w:pPr>
              <w:pStyle w:val="BodyText"/>
              <w:jc w:val="center"/>
              <w:rPr>
                <w:rFonts w:ascii="Tahoma" w:hAnsi="Tahoma" w:cs="Tahoma"/>
                <w:b/>
                <w:sz w:val="20"/>
              </w:rPr>
            </w:pPr>
            <w:r w:rsidRPr="008223AE">
              <w:rPr>
                <w:rFonts w:ascii="Tahoma" w:hAnsi="Tahoma" w:cs="Tahoma"/>
                <w:b/>
                <w:sz w:val="20"/>
              </w:rPr>
              <w:t>Caractéristiques aire d’étude rapprochée</w:t>
            </w:r>
          </w:p>
        </w:tc>
        <w:tc>
          <w:tcPr>
            <w:tcW w:w="2427" w:type="dxa"/>
            <w:gridSpan w:val="2"/>
            <w:shd w:val="clear" w:color="auto" w:fill="C0C0C0"/>
            <w:vAlign w:val="center"/>
          </w:tcPr>
          <w:p w14:paraId="3F25F84B" w14:textId="77777777" w:rsidR="009E1D98" w:rsidRPr="008223AE" w:rsidRDefault="009E1D98" w:rsidP="0043655E">
            <w:pPr>
              <w:pStyle w:val="BodyText"/>
              <w:jc w:val="center"/>
              <w:rPr>
                <w:rFonts w:ascii="Tahoma" w:hAnsi="Tahoma" w:cs="Tahoma"/>
                <w:b/>
                <w:sz w:val="20"/>
              </w:rPr>
            </w:pPr>
            <w:r w:rsidRPr="008223AE">
              <w:rPr>
                <w:rFonts w:ascii="Tahoma" w:hAnsi="Tahoma" w:cs="Tahoma"/>
                <w:b/>
                <w:sz w:val="20"/>
              </w:rPr>
              <w:t>Niveau d’enjeu</w:t>
            </w:r>
          </w:p>
        </w:tc>
        <w:tc>
          <w:tcPr>
            <w:tcW w:w="1882" w:type="dxa"/>
            <w:vMerge w:val="restart"/>
            <w:shd w:val="clear" w:color="auto" w:fill="C0C0C0"/>
            <w:vAlign w:val="center"/>
          </w:tcPr>
          <w:p w14:paraId="2EB3377A" w14:textId="77777777" w:rsidR="009E1D98" w:rsidRPr="008223AE" w:rsidRDefault="009E1D98" w:rsidP="0043655E">
            <w:pPr>
              <w:pStyle w:val="BodyText"/>
              <w:jc w:val="center"/>
              <w:rPr>
                <w:rFonts w:ascii="Tahoma" w:hAnsi="Tahoma" w:cs="Tahoma"/>
                <w:b/>
                <w:sz w:val="20"/>
              </w:rPr>
            </w:pPr>
            <w:r w:rsidRPr="008223AE">
              <w:rPr>
                <w:rFonts w:ascii="Tahoma" w:hAnsi="Tahoma" w:cs="Tahoma"/>
                <w:b/>
                <w:sz w:val="20"/>
              </w:rPr>
              <w:t>Compatibilité avec le projet</w:t>
            </w:r>
          </w:p>
        </w:tc>
      </w:tr>
      <w:tr w:rsidR="00E5077A" w:rsidRPr="008223AE" w14:paraId="2DC35A7D" w14:textId="77777777" w:rsidTr="009B2892">
        <w:trPr>
          <w:trHeight w:val="687"/>
          <w:tblHeader/>
          <w:jc w:val="center"/>
        </w:trPr>
        <w:tc>
          <w:tcPr>
            <w:tcW w:w="1314" w:type="dxa"/>
            <w:vMerge/>
            <w:vAlign w:val="center"/>
          </w:tcPr>
          <w:p w14:paraId="188016E7" w14:textId="77777777" w:rsidR="009E1D98" w:rsidRPr="008223AE" w:rsidRDefault="009E1D98" w:rsidP="0043655E">
            <w:pPr>
              <w:pStyle w:val="BodyText"/>
              <w:jc w:val="center"/>
              <w:rPr>
                <w:rFonts w:ascii="Tahoma" w:hAnsi="Tahoma" w:cs="Tahoma"/>
                <w:b/>
                <w:sz w:val="20"/>
              </w:rPr>
            </w:pPr>
          </w:p>
        </w:tc>
        <w:tc>
          <w:tcPr>
            <w:tcW w:w="4768" w:type="dxa"/>
            <w:vMerge/>
            <w:vAlign w:val="center"/>
          </w:tcPr>
          <w:p w14:paraId="04FB6DBE" w14:textId="77777777" w:rsidR="009E1D98" w:rsidRPr="008223AE" w:rsidRDefault="009E1D98" w:rsidP="0043655E">
            <w:pPr>
              <w:pStyle w:val="BodyText"/>
              <w:jc w:val="center"/>
              <w:rPr>
                <w:rFonts w:ascii="Tahoma" w:hAnsi="Tahoma" w:cs="Tahoma"/>
                <w:b/>
                <w:sz w:val="20"/>
              </w:rPr>
            </w:pPr>
          </w:p>
        </w:tc>
        <w:tc>
          <w:tcPr>
            <w:tcW w:w="3355" w:type="dxa"/>
            <w:vMerge/>
            <w:vAlign w:val="center"/>
          </w:tcPr>
          <w:p w14:paraId="3CADD2FD" w14:textId="77777777" w:rsidR="009E1D98" w:rsidRPr="008223AE" w:rsidRDefault="009E1D98" w:rsidP="0043655E">
            <w:pPr>
              <w:pStyle w:val="BodyText"/>
              <w:jc w:val="center"/>
              <w:rPr>
                <w:rFonts w:ascii="Tahoma" w:hAnsi="Tahoma" w:cs="Tahoma"/>
                <w:b/>
                <w:sz w:val="20"/>
              </w:rPr>
            </w:pPr>
          </w:p>
        </w:tc>
        <w:tc>
          <w:tcPr>
            <w:tcW w:w="1071" w:type="dxa"/>
            <w:shd w:val="clear" w:color="auto" w:fill="C0C0C0"/>
            <w:vAlign w:val="center"/>
          </w:tcPr>
          <w:p w14:paraId="7383F9E4" w14:textId="77777777" w:rsidR="009E1D98" w:rsidRPr="008223AE" w:rsidRDefault="009E1D98" w:rsidP="0043655E">
            <w:pPr>
              <w:pStyle w:val="BodyText"/>
              <w:jc w:val="center"/>
              <w:rPr>
                <w:rFonts w:ascii="Tahoma" w:hAnsi="Tahoma" w:cs="Tahoma"/>
                <w:b/>
                <w:sz w:val="20"/>
              </w:rPr>
            </w:pPr>
            <w:r w:rsidRPr="008223AE">
              <w:rPr>
                <w:rFonts w:ascii="Tahoma" w:hAnsi="Tahoma" w:cs="Tahoma"/>
                <w:b/>
                <w:sz w:val="20"/>
              </w:rPr>
              <w:t>Aire éloignée</w:t>
            </w:r>
          </w:p>
        </w:tc>
        <w:tc>
          <w:tcPr>
            <w:tcW w:w="1356" w:type="dxa"/>
            <w:shd w:val="clear" w:color="auto" w:fill="C0C0C0"/>
            <w:vAlign w:val="center"/>
          </w:tcPr>
          <w:p w14:paraId="291692B2" w14:textId="77777777" w:rsidR="009E1D98" w:rsidRPr="008223AE" w:rsidRDefault="009E1D98" w:rsidP="0043655E">
            <w:pPr>
              <w:pStyle w:val="BodyText"/>
              <w:jc w:val="center"/>
              <w:rPr>
                <w:rFonts w:ascii="Tahoma" w:hAnsi="Tahoma" w:cs="Tahoma"/>
                <w:b/>
                <w:sz w:val="20"/>
              </w:rPr>
            </w:pPr>
            <w:r w:rsidRPr="008223AE">
              <w:rPr>
                <w:rFonts w:ascii="Tahoma" w:hAnsi="Tahoma" w:cs="Tahoma"/>
                <w:b/>
                <w:sz w:val="20"/>
              </w:rPr>
              <w:t>Aire rapprochée</w:t>
            </w:r>
          </w:p>
        </w:tc>
        <w:tc>
          <w:tcPr>
            <w:tcW w:w="1882" w:type="dxa"/>
            <w:vMerge/>
            <w:vAlign w:val="center"/>
          </w:tcPr>
          <w:p w14:paraId="62067BAC" w14:textId="77777777" w:rsidR="009E1D98" w:rsidRPr="008223AE" w:rsidRDefault="009E1D98" w:rsidP="0043655E">
            <w:pPr>
              <w:pStyle w:val="BodyText"/>
              <w:jc w:val="center"/>
              <w:rPr>
                <w:rFonts w:ascii="Tahoma" w:hAnsi="Tahoma" w:cs="Tahoma"/>
                <w:b/>
                <w:sz w:val="20"/>
              </w:rPr>
            </w:pPr>
          </w:p>
        </w:tc>
      </w:tr>
      <w:tr w:rsidR="00E5077A" w:rsidRPr="008223AE" w14:paraId="1C0483E7" w14:textId="77777777" w:rsidTr="009B2892">
        <w:trPr>
          <w:trHeight w:val="2357"/>
          <w:jc w:val="center"/>
        </w:trPr>
        <w:tc>
          <w:tcPr>
            <w:tcW w:w="1314" w:type="dxa"/>
            <w:vAlign w:val="center"/>
          </w:tcPr>
          <w:p w14:paraId="3A73418E" w14:textId="77777777" w:rsidR="009E1D98" w:rsidRPr="008223AE" w:rsidRDefault="009E1D98" w:rsidP="0043655E">
            <w:pPr>
              <w:pStyle w:val="BodyText"/>
              <w:jc w:val="center"/>
              <w:rPr>
                <w:rFonts w:ascii="Tahoma" w:hAnsi="Tahoma" w:cs="Tahoma"/>
                <w:b/>
                <w:sz w:val="20"/>
              </w:rPr>
            </w:pPr>
            <w:r w:rsidRPr="008223AE">
              <w:rPr>
                <w:rFonts w:ascii="Tahoma" w:hAnsi="Tahoma" w:cs="Tahoma"/>
                <w:b/>
                <w:sz w:val="20"/>
              </w:rPr>
              <w:t>Espaces protégés</w:t>
            </w:r>
          </w:p>
        </w:tc>
        <w:tc>
          <w:tcPr>
            <w:tcW w:w="4768" w:type="dxa"/>
            <w:vAlign w:val="center"/>
          </w:tcPr>
          <w:p w14:paraId="72A6BDBF" w14:textId="77777777" w:rsidR="009E1D98" w:rsidRPr="008223AE" w:rsidRDefault="009E1D98" w:rsidP="0043655E">
            <w:pPr>
              <w:pStyle w:val="BGP-Textecourant"/>
              <w:rPr>
                <w:szCs w:val="20"/>
              </w:rPr>
            </w:pPr>
            <w:r w:rsidRPr="008223AE">
              <w:rPr>
                <w:szCs w:val="20"/>
              </w:rPr>
              <w:t>Au sein du périmètre éloigné se trouvent :</w:t>
            </w:r>
          </w:p>
          <w:p w14:paraId="01CA4E70" w14:textId="77777777" w:rsidR="009E1D98" w:rsidRPr="008223AE" w:rsidRDefault="009E1D98" w:rsidP="00C84D5A">
            <w:pPr>
              <w:pStyle w:val="BGP-Textecourant"/>
              <w:numPr>
                <w:ilvl w:val="0"/>
                <w:numId w:val="48"/>
              </w:numPr>
              <w:rPr>
                <w:szCs w:val="20"/>
              </w:rPr>
            </w:pPr>
            <w:r w:rsidRPr="008223AE">
              <w:rPr>
                <w:szCs w:val="20"/>
              </w:rPr>
              <w:t>Le SIBE du Jbel Tarhioult, à 25 km du site,</w:t>
            </w:r>
          </w:p>
          <w:p w14:paraId="492FD084" w14:textId="77777777" w:rsidR="009E1D98" w:rsidRPr="008223AE" w:rsidRDefault="009E1D98" w:rsidP="00C84D5A">
            <w:pPr>
              <w:pStyle w:val="BGP-Textecourant"/>
              <w:numPr>
                <w:ilvl w:val="0"/>
                <w:numId w:val="48"/>
              </w:numPr>
              <w:rPr>
                <w:szCs w:val="20"/>
              </w:rPr>
            </w:pPr>
            <w:r w:rsidRPr="008223AE">
              <w:rPr>
                <w:szCs w:val="20"/>
              </w:rPr>
              <w:t>Le SIBE d’Enjil, à 35 km du site.</w:t>
            </w:r>
          </w:p>
          <w:p w14:paraId="4A5F29C7" w14:textId="77777777" w:rsidR="009E1D98" w:rsidRPr="008223AE" w:rsidRDefault="009E1D98" w:rsidP="0043655E">
            <w:pPr>
              <w:pStyle w:val="BGP-Textecourant"/>
              <w:ind w:left="360"/>
              <w:rPr>
                <w:szCs w:val="20"/>
              </w:rPr>
            </w:pPr>
          </w:p>
        </w:tc>
        <w:tc>
          <w:tcPr>
            <w:tcW w:w="3355" w:type="dxa"/>
            <w:vAlign w:val="center"/>
          </w:tcPr>
          <w:p w14:paraId="3FD28F42" w14:textId="77777777" w:rsidR="009E1D98" w:rsidRPr="008223AE" w:rsidRDefault="009E1D98" w:rsidP="0043655E">
            <w:pPr>
              <w:pStyle w:val="BGP-Textecourant"/>
              <w:rPr>
                <w:szCs w:val="20"/>
              </w:rPr>
            </w:pPr>
            <w:r w:rsidRPr="008223AE">
              <w:rPr>
                <w:szCs w:val="20"/>
              </w:rPr>
              <w:t>La zone d’étude du projet de la centrale photovoltaïque n’est incluse dans aucune zone naturelle protégée.</w:t>
            </w:r>
          </w:p>
          <w:p w14:paraId="0BCEBA43" w14:textId="77777777" w:rsidR="009E1D98" w:rsidRPr="008223AE" w:rsidRDefault="009E1D98" w:rsidP="0043655E">
            <w:pPr>
              <w:pStyle w:val="BGP-Textecourant"/>
              <w:rPr>
                <w:szCs w:val="20"/>
              </w:rPr>
            </w:pPr>
            <w:r w:rsidRPr="008223AE">
              <w:rPr>
                <w:szCs w:val="20"/>
              </w:rPr>
              <w:t>A noter que le site se trouve au sein d’une réserve de chasse.</w:t>
            </w:r>
          </w:p>
        </w:tc>
        <w:tc>
          <w:tcPr>
            <w:tcW w:w="1071" w:type="dxa"/>
            <w:shd w:val="clear" w:color="auto" w:fill="FFFF00"/>
            <w:vAlign w:val="center"/>
          </w:tcPr>
          <w:p w14:paraId="14CC434E" w14:textId="77777777" w:rsidR="009E1D98" w:rsidRPr="008223AE" w:rsidRDefault="009E1D98" w:rsidP="0043655E">
            <w:pPr>
              <w:pStyle w:val="BGP-Textecourant"/>
              <w:jc w:val="center"/>
              <w:rPr>
                <w:szCs w:val="20"/>
              </w:rPr>
            </w:pPr>
            <w:r w:rsidRPr="008223AE">
              <w:rPr>
                <w:szCs w:val="20"/>
              </w:rPr>
              <w:t>Modéré</w:t>
            </w:r>
          </w:p>
        </w:tc>
        <w:tc>
          <w:tcPr>
            <w:tcW w:w="1356" w:type="dxa"/>
            <w:shd w:val="clear" w:color="auto" w:fill="FFFFFF"/>
            <w:vAlign w:val="center"/>
          </w:tcPr>
          <w:p w14:paraId="7B3ECC31" w14:textId="77777777" w:rsidR="009E1D98" w:rsidRPr="008223AE" w:rsidRDefault="009E1D98" w:rsidP="0043655E">
            <w:pPr>
              <w:pStyle w:val="BGP-Textecourant"/>
              <w:jc w:val="center"/>
              <w:rPr>
                <w:szCs w:val="20"/>
              </w:rPr>
            </w:pPr>
            <w:r w:rsidRPr="008223AE">
              <w:rPr>
                <w:szCs w:val="20"/>
              </w:rPr>
              <w:t>Aucun</w:t>
            </w:r>
          </w:p>
        </w:tc>
        <w:tc>
          <w:tcPr>
            <w:tcW w:w="1882" w:type="dxa"/>
            <w:vAlign w:val="center"/>
          </w:tcPr>
          <w:p w14:paraId="332C713B" w14:textId="77777777" w:rsidR="009E1D98" w:rsidRPr="008223AE" w:rsidRDefault="009E1D98" w:rsidP="0043655E">
            <w:pPr>
              <w:pStyle w:val="BGP-Textecourant"/>
              <w:rPr>
                <w:szCs w:val="20"/>
              </w:rPr>
            </w:pPr>
          </w:p>
          <w:p w14:paraId="4B00C0F8" w14:textId="77777777" w:rsidR="009E1D98" w:rsidRPr="008223AE" w:rsidRDefault="009E1D98" w:rsidP="0043655E">
            <w:pPr>
              <w:pStyle w:val="BGP-Textecourant"/>
              <w:rPr>
                <w:szCs w:val="20"/>
              </w:rPr>
            </w:pPr>
            <w:r w:rsidRPr="008223AE">
              <w:rPr>
                <w:szCs w:val="20"/>
              </w:rPr>
              <w:t xml:space="preserve">Aucune sensibilité de ces aires vis-à-vis du projet n’est à enregistrer </w:t>
            </w:r>
          </w:p>
          <w:p w14:paraId="76F7D071" w14:textId="77777777" w:rsidR="009E1D98" w:rsidRPr="008223AE" w:rsidRDefault="009E1D98" w:rsidP="0043655E">
            <w:pPr>
              <w:pStyle w:val="BGP-Textecourant"/>
              <w:rPr>
                <w:szCs w:val="20"/>
              </w:rPr>
            </w:pPr>
          </w:p>
        </w:tc>
      </w:tr>
      <w:tr w:rsidR="00E5077A" w:rsidRPr="008223AE" w14:paraId="47298A5A" w14:textId="77777777" w:rsidTr="009B2892">
        <w:trPr>
          <w:trHeight w:val="2599"/>
          <w:jc w:val="center"/>
        </w:trPr>
        <w:tc>
          <w:tcPr>
            <w:tcW w:w="1314" w:type="dxa"/>
            <w:vAlign w:val="center"/>
          </w:tcPr>
          <w:p w14:paraId="7444EA57" w14:textId="77777777" w:rsidR="009E1D98" w:rsidRPr="008223AE" w:rsidRDefault="009E1D98" w:rsidP="0043655E">
            <w:pPr>
              <w:pStyle w:val="BodyText"/>
              <w:jc w:val="center"/>
              <w:rPr>
                <w:rFonts w:ascii="Tahoma" w:hAnsi="Tahoma" w:cs="Tahoma"/>
                <w:b/>
                <w:sz w:val="20"/>
              </w:rPr>
            </w:pPr>
            <w:r w:rsidRPr="008223AE">
              <w:rPr>
                <w:rFonts w:ascii="Tahoma" w:hAnsi="Tahoma" w:cs="Tahoma"/>
                <w:b/>
                <w:sz w:val="20"/>
              </w:rPr>
              <w:t>Habitat naturel et flore</w:t>
            </w:r>
          </w:p>
        </w:tc>
        <w:tc>
          <w:tcPr>
            <w:tcW w:w="4768" w:type="dxa"/>
            <w:vAlign w:val="center"/>
          </w:tcPr>
          <w:p w14:paraId="12DEF901" w14:textId="77777777" w:rsidR="009E1D98" w:rsidRPr="008223AE" w:rsidRDefault="009E1D98" w:rsidP="0043655E">
            <w:pPr>
              <w:pStyle w:val="BGP-Textecourant"/>
              <w:jc w:val="center"/>
              <w:rPr>
                <w:szCs w:val="20"/>
              </w:rPr>
            </w:pPr>
            <w:r w:rsidRPr="008223AE">
              <w:rPr>
                <w:szCs w:val="20"/>
              </w:rPr>
              <w:t>/</w:t>
            </w:r>
          </w:p>
        </w:tc>
        <w:tc>
          <w:tcPr>
            <w:tcW w:w="3355" w:type="dxa"/>
            <w:vAlign w:val="center"/>
          </w:tcPr>
          <w:p w14:paraId="0F035656" w14:textId="77777777" w:rsidR="009E1D98" w:rsidRPr="008223AE" w:rsidRDefault="009E1D98" w:rsidP="0043655E">
            <w:pPr>
              <w:pStyle w:val="BGP-Textecourant"/>
              <w:rPr>
                <w:szCs w:val="20"/>
              </w:rPr>
            </w:pPr>
            <w:r w:rsidRPr="008223AE">
              <w:rPr>
                <w:szCs w:val="20"/>
              </w:rPr>
              <w:t>Le site est relativement pauvre en espèces, du fait du surpaturage et d’une sècheresse prolongée.  Les espèces présentes ont un faible niveau de patrimonialité, et le milieu est globalement bien représenté dans l’ensemble de la région.</w:t>
            </w:r>
          </w:p>
          <w:p w14:paraId="0E13D2D9" w14:textId="77777777" w:rsidR="009E1D98" w:rsidRPr="008223AE" w:rsidRDefault="009E1D98" w:rsidP="0043655E">
            <w:pPr>
              <w:pStyle w:val="BGP-Textecourant"/>
              <w:rPr>
                <w:rFonts w:cs="Arial"/>
                <w:b/>
                <w:szCs w:val="20"/>
                <w:lang w:eastAsia="en-GB"/>
              </w:rPr>
            </w:pPr>
            <w:r w:rsidRPr="008223AE">
              <w:rPr>
                <w:szCs w:val="20"/>
              </w:rPr>
              <w:t xml:space="preserve">On ne trouve aucune espèce menacée, rare ou endémique, à l’exception de </w:t>
            </w:r>
            <w:r w:rsidRPr="008223AE">
              <w:rPr>
                <w:i/>
                <w:szCs w:val="20"/>
              </w:rPr>
              <w:t>Deverra battandieri</w:t>
            </w:r>
            <w:r w:rsidRPr="008223AE">
              <w:rPr>
                <w:szCs w:val="20"/>
              </w:rPr>
              <w:t>, endémique algéro-marocaine, non menacée.</w:t>
            </w:r>
          </w:p>
        </w:tc>
        <w:tc>
          <w:tcPr>
            <w:tcW w:w="1071" w:type="dxa"/>
            <w:shd w:val="clear" w:color="auto" w:fill="auto"/>
            <w:vAlign w:val="center"/>
          </w:tcPr>
          <w:p w14:paraId="298C8BC0" w14:textId="77777777" w:rsidR="009E1D98" w:rsidRPr="008223AE" w:rsidRDefault="009E1D98" w:rsidP="0043655E">
            <w:pPr>
              <w:pStyle w:val="BGP-Textecourant"/>
              <w:jc w:val="center"/>
              <w:rPr>
                <w:rFonts w:ascii="Arial" w:hAnsi="Arial" w:cs="Arial"/>
                <w:lang w:eastAsia="en-GB"/>
              </w:rPr>
            </w:pPr>
            <w:r w:rsidRPr="008223AE">
              <w:rPr>
                <w:rFonts w:ascii="Arial" w:hAnsi="Arial" w:cs="Arial"/>
                <w:lang w:eastAsia="en-GB"/>
              </w:rPr>
              <w:t>/</w:t>
            </w:r>
          </w:p>
        </w:tc>
        <w:tc>
          <w:tcPr>
            <w:tcW w:w="1356" w:type="dxa"/>
            <w:tcBorders>
              <w:bottom w:val="single" w:sz="4" w:space="0" w:color="auto"/>
            </w:tcBorders>
            <w:shd w:val="clear" w:color="auto" w:fill="00FF00"/>
            <w:vAlign w:val="center"/>
          </w:tcPr>
          <w:p w14:paraId="0FDA1214" w14:textId="77777777" w:rsidR="009E1D98" w:rsidRPr="008223AE" w:rsidRDefault="006C6568" w:rsidP="0043655E">
            <w:pPr>
              <w:jc w:val="center"/>
              <w:rPr>
                <w:rFonts w:ascii="Arial" w:hAnsi="Arial" w:cs="Arial"/>
                <w:color w:val="auto"/>
                <w:lang w:eastAsia="en-GB"/>
              </w:rPr>
            </w:pPr>
            <w:r w:rsidRPr="008223AE">
              <w:rPr>
                <w:rFonts w:ascii="Arial" w:hAnsi="Arial" w:cs="Arial"/>
                <w:color w:val="auto"/>
                <w:lang w:eastAsia="en-GB"/>
              </w:rPr>
              <w:t>Fort</w:t>
            </w:r>
          </w:p>
        </w:tc>
        <w:tc>
          <w:tcPr>
            <w:tcW w:w="1882" w:type="dxa"/>
            <w:vAlign w:val="center"/>
          </w:tcPr>
          <w:p w14:paraId="3BF44E20" w14:textId="77777777" w:rsidR="009E1D98" w:rsidRPr="008223AE" w:rsidRDefault="009E1D98" w:rsidP="0043655E">
            <w:pPr>
              <w:pStyle w:val="BGP-Textecourant"/>
              <w:rPr>
                <w:rFonts w:cs="Tahoma"/>
                <w:szCs w:val="20"/>
              </w:rPr>
            </w:pPr>
            <w:r w:rsidRPr="008223AE">
              <w:rPr>
                <w:rFonts w:cs="Tahoma"/>
                <w:szCs w:val="20"/>
              </w:rPr>
              <w:t>Peu d’espèces présentes et aucune espèce menacée.</w:t>
            </w:r>
          </w:p>
          <w:p w14:paraId="2665F8B2" w14:textId="77777777" w:rsidR="009E1D98" w:rsidRPr="008223AE" w:rsidRDefault="009E1D98" w:rsidP="0043655E">
            <w:pPr>
              <w:pStyle w:val="BGP-Textecourant"/>
              <w:rPr>
                <w:rFonts w:cs="Tahoma"/>
                <w:szCs w:val="20"/>
              </w:rPr>
            </w:pPr>
            <w:r w:rsidRPr="008223AE">
              <w:rPr>
                <w:rFonts w:cs="Tahoma"/>
                <w:szCs w:val="20"/>
              </w:rPr>
              <w:t>Aucune contrainte particulière vis-à-vis du projet</w:t>
            </w:r>
          </w:p>
          <w:p w14:paraId="31027AB0" w14:textId="77777777" w:rsidR="009E1D98" w:rsidRPr="008223AE" w:rsidRDefault="009E1D98" w:rsidP="0043655E">
            <w:pPr>
              <w:pStyle w:val="BGP-Textecourant"/>
              <w:rPr>
                <w:szCs w:val="20"/>
              </w:rPr>
            </w:pPr>
          </w:p>
        </w:tc>
      </w:tr>
      <w:tr w:rsidR="00E5077A" w:rsidRPr="008223AE" w14:paraId="59C416A7" w14:textId="77777777" w:rsidTr="00B86A29">
        <w:trPr>
          <w:trHeight w:val="6635"/>
          <w:jc w:val="center"/>
        </w:trPr>
        <w:tc>
          <w:tcPr>
            <w:tcW w:w="1314" w:type="dxa"/>
            <w:vAlign w:val="center"/>
          </w:tcPr>
          <w:p w14:paraId="1FAD856D" w14:textId="77777777" w:rsidR="009E1D98" w:rsidRPr="008223AE" w:rsidRDefault="009E1D98" w:rsidP="0043655E">
            <w:pPr>
              <w:pStyle w:val="BodyText"/>
              <w:jc w:val="center"/>
              <w:rPr>
                <w:rFonts w:ascii="Tahoma" w:hAnsi="Tahoma" w:cs="Tahoma"/>
                <w:b/>
                <w:sz w:val="20"/>
              </w:rPr>
            </w:pPr>
            <w:r w:rsidRPr="008223AE">
              <w:rPr>
                <w:rFonts w:ascii="Tahoma" w:hAnsi="Tahoma" w:cs="Tahoma"/>
                <w:b/>
                <w:sz w:val="20"/>
              </w:rPr>
              <w:lastRenderedPageBreak/>
              <w:t>Faune</w:t>
            </w:r>
          </w:p>
        </w:tc>
        <w:tc>
          <w:tcPr>
            <w:tcW w:w="4768" w:type="dxa"/>
            <w:vAlign w:val="center"/>
          </w:tcPr>
          <w:p w14:paraId="5EE45B32" w14:textId="77777777" w:rsidR="009E1D98" w:rsidRPr="008223AE" w:rsidRDefault="009E1D98" w:rsidP="0043655E">
            <w:pPr>
              <w:pStyle w:val="BGP-Textecourant"/>
              <w:ind w:left="720"/>
              <w:jc w:val="center"/>
              <w:rPr>
                <w:szCs w:val="20"/>
              </w:rPr>
            </w:pPr>
            <w:r w:rsidRPr="008223AE">
              <w:rPr>
                <w:szCs w:val="20"/>
              </w:rPr>
              <w:t>/</w:t>
            </w:r>
          </w:p>
        </w:tc>
        <w:tc>
          <w:tcPr>
            <w:tcW w:w="3355" w:type="dxa"/>
            <w:vAlign w:val="center"/>
          </w:tcPr>
          <w:p w14:paraId="798B7AA2" w14:textId="77777777" w:rsidR="009E1D98" w:rsidRPr="008223AE" w:rsidRDefault="009E1D98" w:rsidP="0043655E">
            <w:pPr>
              <w:pStyle w:val="BGP-Textecourant"/>
              <w:rPr>
                <w:szCs w:val="20"/>
              </w:rPr>
            </w:pPr>
            <w:r w:rsidRPr="008223AE">
              <w:rPr>
                <w:szCs w:val="20"/>
              </w:rPr>
              <w:t xml:space="preserve">Du fait de la sècheresse, la faune observée sur le site a été très réduite : ammomane isabelline et cochevis de Thékla. </w:t>
            </w:r>
          </w:p>
          <w:p w14:paraId="76EC8126" w14:textId="77777777" w:rsidR="009E1D98" w:rsidRPr="008223AE" w:rsidRDefault="009E1D98" w:rsidP="0043655E">
            <w:pPr>
              <w:pStyle w:val="BGP-Textecourant"/>
              <w:rPr>
                <w:szCs w:val="20"/>
              </w:rPr>
            </w:pPr>
            <w:r w:rsidRPr="008223AE">
              <w:rPr>
                <w:szCs w:val="20"/>
              </w:rPr>
              <w:t>Ces observations ont été complétées par la bibliographie et ont permis de recenser les espèces patrimoniales suivantes :</w:t>
            </w:r>
          </w:p>
          <w:p w14:paraId="6A238903" w14:textId="77777777" w:rsidR="009E1D98" w:rsidRPr="008223AE" w:rsidRDefault="009E1D98" w:rsidP="0043655E">
            <w:pPr>
              <w:pStyle w:val="BGP-Textecourant"/>
              <w:rPr>
                <w:i/>
                <w:szCs w:val="20"/>
              </w:rPr>
            </w:pPr>
            <w:r w:rsidRPr="008223AE">
              <w:rPr>
                <w:i/>
                <w:szCs w:val="20"/>
              </w:rPr>
              <w:t>Mammifères :</w:t>
            </w:r>
          </w:p>
          <w:p w14:paraId="704C1BD1" w14:textId="77777777" w:rsidR="009E1D98" w:rsidRPr="008223AE" w:rsidRDefault="009E1D98" w:rsidP="00C84D5A">
            <w:pPr>
              <w:pStyle w:val="BGP-Textecourant"/>
              <w:numPr>
                <w:ilvl w:val="0"/>
                <w:numId w:val="63"/>
              </w:numPr>
              <w:rPr>
                <w:szCs w:val="20"/>
              </w:rPr>
            </w:pPr>
            <w:r w:rsidRPr="008223AE">
              <w:rPr>
                <w:szCs w:val="20"/>
              </w:rPr>
              <w:t>La Gazelle de Cuvier,</w:t>
            </w:r>
          </w:p>
          <w:p w14:paraId="32D41810" w14:textId="77777777" w:rsidR="009E1D98" w:rsidRPr="008223AE" w:rsidRDefault="009E1D98" w:rsidP="00C84D5A">
            <w:pPr>
              <w:pStyle w:val="BGP-Textecourant"/>
              <w:numPr>
                <w:ilvl w:val="0"/>
                <w:numId w:val="63"/>
              </w:numPr>
              <w:rPr>
                <w:szCs w:val="20"/>
              </w:rPr>
            </w:pPr>
            <w:r w:rsidRPr="008223AE">
              <w:rPr>
                <w:szCs w:val="20"/>
              </w:rPr>
              <w:t>Un contingent de 5 espèces de Chiroptères est potentiellement présent sur le site</w:t>
            </w:r>
          </w:p>
          <w:p w14:paraId="0DABF076" w14:textId="77777777" w:rsidR="009E1D98" w:rsidRPr="008223AE" w:rsidRDefault="009E1D98" w:rsidP="00C84D5A">
            <w:pPr>
              <w:pStyle w:val="BGP-Textecourant"/>
              <w:numPr>
                <w:ilvl w:val="0"/>
                <w:numId w:val="63"/>
              </w:numPr>
              <w:rPr>
                <w:szCs w:val="20"/>
              </w:rPr>
            </w:pPr>
            <w:r w:rsidRPr="008223AE">
              <w:rPr>
                <w:szCs w:val="20"/>
              </w:rPr>
              <w:t>3 espèces endémiques non menacées (Macroscélide de Rozet, Mérione de Shaw et  Rat à queue en massue)</w:t>
            </w:r>
          </w:p>
          <w:p w14:paraId="18349FC2" w14:textId="77777777" w:rsidR="009E1D98" w:rsidRPr="008223AE" w:rsidRDefault="009E1D98" w:rsidP="0043655E">
            <w:pPr>
              <w:pStyle w:val="BGP-Textecourant"/>
              <w:rPr>
                <w:i/>
                <w:szCs w:val="20"/>
              </w:rPr>
            </w:pPr>
            <w:r w:rsidRPr="008223AE">
              <w:rPr>
                <w:i/>
                <w:szCs w:val="20"/>
              </w:rPr>
              <w:t>Oiseaux :</w:t>
            </w:r>
          </w:p>
          <w:p w14:paraId="35E1947E" w14:textId="77777777" w:rsidR="009E1D98" w:rsidRPr="008223AE" w:rsidRDefault="009E1D98" w:rsidP="00C84D5A">
            <w:pPr>
              <w:pStyle w:val="BGP-Textecourant"/>
              <w:numPr>
                <w:ilvl w:val="0"/>
                <w:numId w:val="63"/>
              </w:numPr>
              <w:rPr>
                <w:szCs w:val="20"/>
              </w:rPr>
            </w:pPr>
            <w:r w:rsidRPr="008223AE">
              <w:rPr>
                <w:szCs w:val="20"/>
              </w:rPr>
              <w:t>L’Outarde houbara, espèce très patrimoniale vulnérable, a déjà été observée sur le site ;</w:t>
            </w:r>
          </w:p>
          <w:p w14:paraId="2A0A7666" w14:textId="77777777" w:rsidR="009E1D98" w:rsidRPr="008223AE" w:rsidRDefault="009E1D98" w:rsidP="00C84D5A">
            <w:pPr>
              <w:pStyle w:val="BGP-Textecourant"/>
              <w:numPr>
                <w:ilvl w:val="0"/>
                <w:numId w:val="63"/>
              </w:numPr>
              <w:rPr>
                <w:szCs w:val="20"/>
              </w:rPr>
            </w:pPr>
            <w:r w:rsidRPr="008223AE">
              <w:rPr>
                <w:szCs w:val="20"/>
              </w:rPr>
              <w:t xml:space="preserve">Quelques espèces potentiellement nidificatrices, avec un </w:t>
            </w:r>
            <w:r w:rsidRPr="008223AE">
              <w:rPr>
                <w:szCs w:val="20"/>
              </w:rPr>
              <w:lastRenderedPageBreak/>
              <w:t xml:space="preserve">faible niveau de </w:t>
            </w:r>
            <w:proofErr w:type="gramStart"/>
            <w:r w:rsidRPr="008223AE">
              <w:rPr>
                <w:szCs w:val="20"/>
              </w:rPr>
              <w:t>patrimonialité(</w:t>
            </w:r>
            <w:proofErr w:type="gramEnd"/>
            <w:r w:rsidRPr="008223AE">
              <w:rPr>
                <w:szCs w:val="20"/>
              </w:rPr>
              <w:t xml:space="preserve">ganga unibande et ganga cata, fauvette à lunettes) </w:t>
            </w:r>
          </w:p>
          <w:p w14:paraId="6E6CEB9D" w14:textId="77777777" w:rsidR="009E1D98" w:rsidRPr="008223AE" w:rsidRDefault="009E1D98" w:rsidP="0043655E">
            <w:pPr>
              <w:pStyle w:val="BGP-Textecourant"/>
              <w:rPr>
                <w:szCs w:val="20"/>
              </w:rPr>
            </w:pPr>
            <w:r w:rsidRPr="008223AE">
              <w:rPr>
                <w:szCs w:val="20"/>
              </w:rPr>
              <w:t>La migration au niveau du site s’effectue de manière diffuse, en général sans se poser au sol</w:t>
            </w:r>
          </w:p>
          <w:p w14:paraId="6397C797" w14:textId="77777777" w:rsidR="009E1D98" w:rsidRPr="008223AE" w:rsidRDefault="009E1D98" w:rsidP="0043655E">
            <w:pPr>
              <w:pStyle w:val="BGP-Textecourant"/>
              <w:rPr>
                <w:i/>
                <w:szCs w:val="20"/>
              </w:rPr>
            </w:pPr>
            <w:r w:rsidRPr="008223AE">
              <w:rPr>
                <w:i/>
                <w:szCs w:val="20"/>
              </w:rPr>
              <w:t>Reptiles :</w:t>
            </w:r>
          </w:p>
          <w:p w14:paraId="50D0D8E0" w14:textId="77777777" w:rsidR="009E1D98" w:rsidRPr="008223AE" w:rsidRDefault="009E1D98" w:rsidP="00C84D5A">
            <w:pPr>
              <w:pStyle w:val="BGP-Textecourant"/>
              <w:numPr>
                <w:ilvl w:val="0"/>
                <w:numId w:val="64"/>
              </w:numPr>
              <w:rPr>
                <w:szCs w:val="20"/>
              </w:rPr>
            </w:pPr>
            <w:r w:rsidRPr="008223AE">
              <w:rPr>
                <w:szCs w:val="20"/>
              </w:rPr>
              <w:t xml:space="preserve">2 espèces (Couleuvre à diadème de Clifford, Vipère de Maurétanie) probablement présentes sur le </w:t>
            </w:r>
            <w:proofErr w:type="gramStart"/>
            <w:r w:rsidRPr="008223AE">
              <w:rPr>
                <w:szCs w:val="20"/>
              </w:rPr>
              <w:t>site(</w:t>
            </w:r>
            <w:proofErr w:type="gramEnd"/>
            <w:r w:rsidRPr="008223AE">
              <w:rPr>
                <w:szCs w:val="20"/>
              </w:rPr>
              <w:t>qui risquent de passer en catégorie menacée)</w:t>
            </w:r>
          </w:p>
          <w:p w14:paraId="771CEE3A" w14:textId="77777777" w:rsidR="009E1D98" w:rsidRPr="008223AE" w:rsidRDefault="009E1D98" w:rsidP="00C84D5A">
            <w:pPr>
              <w:pStyle w:val="BGP-Textecourant"/>
              <w:numPr>
                <w:ilvl w:val="0"/>
                <w:numId w:val="64"/>
              </w:numPr>
              <w:rPr>
                <w:szCs w:val="20"/>
              </w:rPr>
            </w:pPr>
            <w:r w:rsidRPr="008223AE">
              <w:rPr>
                <w:szCs w:val="20"/>
              </w:rPr>
              <w:t>2 des espèces endémiques du Maghreb (Acanthodactyle tacheté et Couleuvre à capuchon), mais non menacées</w:t>
            </w:r>
          </w:p>
          <w:p w14:paraId="2BEC13A5" w14:textId="77777777" w:rsidR="009E1D98" w:rsidRPr="008223AE" w:rsidRDefault="009E1D98" w:rsidP="009B2892">
            <w:pPr>
              <w:pStyle w:val="BGP-Textecourant"/>
              <w:numPr>
                <w:ilvl w:val="0"/>
                <w:numId w:val="64"/>
              </w:numPr>
              <w:rPr>
                <w:rFonts w:cs="Arial"/>
                <w:b/>
                <w:color w:val="000000"/>
                <w:szCs w:val="20"/>
                <w:lang w:eastAsia="en-GB"/>
              </w:rPr>
            </w:pPr>
            <w:r w:rsidRPr="008223AE">
              <w:rPr>
                <w:szCs w:val="20"/>
              </w:rPr>
              <w:t>Présence très probable de Vipère de Maurét</w:t>
            </w:r>
            <w:r w:rsidR="000A4E91" w:rsidRPr="008223AE">
              <w:rPr>
                <w:szCs w:val="20"/>
              </w:rPr>
              <w:t>an</w:t>
            </w:r>
            <w:r w:rsidRPr="008223AE">
              <w:rPr>
                <w:szCs w:val="20"/>
              </w:rPr>
              <w:t>ie, espèce très venimeuse et responsable d’accidents</w:t>
            </w:r>
          </w:p>
        </w:tc>
        <w:tc>
          <w:tcPr>
            <w:tcW w:w="1071" w:type="dxa"/>
            <w:shd w:val="clear" w:color="auto" w:fill="auto"/>
            <w:vAlign w:val="center"/>
          </w:tcPr>
          <w:p w14:paraId="1ABA5C10" w14:textId="77777777" w:rsidR="009E1D98" w:rsidRPr="008223AE" w:rsidRDefault="009E1D98" w:rsidP="0043655E">
            <w:pPr>
              <w:jc w:val="center"/>
              <w:rPr>
                <w:lang w:eastAsia="en-GB"/>
              </w:rPr>
            </w:pPr>
            <w:r w:rsidRPr="008223AE">
              <w:rPr>
                <w:rFonts w:ascii="Arial" w:hAnsi="Arial" w:cs="Arial"/>
                <w:color w:val="auto"/>
                <w:lang w:eastAsia="en-GB"/>
              </w:rPr>
              <w:lastRenderedPageBreak/>
              <w:t>/</w:t>
            </w:r>
          </w:p>
        </w:tc>
        <w:tc>
          <w:tcPr>
            <w:tcW w:w="1356" w:type="dxa"/>
            <w:shd w:val="clear" w:color="auto" w:fill="E36C0A" w:themeFill="accent6" w:themeFillShade="BF"/>
            <w:vAlign w:val="center"/>
          </w:tcPr>
          <w:p w14:paraId="7A6A9159" w14:textId="77777777" w:rsidR="009E1D98" w:rsidRPr="00B86A29" w:rsidRDefault="006C6568" w:rsidP="00B86A29">
            <w:pPr>
              <w:rPr>
                <w:b/>
                <w:color w:val="auto"/>
                <w:sz w:val="24"/>
                <w:szCs w:val="24"/>
              </w:rPr>
            </w:pPr>
            <w:r w:rsidRPr="00B86A29">
              <w:rPr>
                <w:b/>
                <w:color w:val="auto"/>
                <w:sz w:val="24"/>
                <w:szCs w:val="24"/>
              </w:rPr>
              <w:t>Fort</w:t>
            </w:r>
          </w:p>
        </w:tc>
        <w:tc>
          <w:tcPr>
            <w:tcW w:w="1882" w:type="dxa"/>
            <w:shd w:val="clear" w:color="auto" w:fill="auto"/>
            <w:vAlign w:val="center"/>
          </w:tcPr>
          <w:p w14:paraId="655704BB" w14:textId="77777777" w:rsidR="009E1D98" w:rsidRPr="008223AE" w:rsidRDefault="009E1D98" w:rsidP="0043655E">
            <w:pPr>
              <w:pStyle w:val="BGP-Textecourant"/>
              <w:rPr>
                <w:rFonts w:cs="Tahoma"/>
                <w:szCs w:val="20"/>
              </w:rPr>
            </w:pPr>
            <w:r w:rsidRPr="008223AE">
              <w:rPr>
                <w:rFonts w:cs="Tahoma"/>
                <w:szCs w:val="20"/>
              </w:rPr>
              <w:t>Seules 2 espèces observées sur site.</w:t>
            </w:r>
          </w:p>
          <w:p w14:paraId="565D6E72" w14:textId="77777777" w:rsidR="009E1D98" w:rsidRPr="008223AE" w:rsidRDefault="009E1D98" w:rsidP="0043655E">
            <w:pPr>
              <w:pStyle w:val="BGP-Textecourant"/>
              <w:rPr>
                <w:rFonts w:cs="Tahoma"/>
                <w:szCs w:val="20"/>
              </w:rPr>
            </w:pPr>
            <w:r w:rsidRPr="008223AE">
              <w:rPr>
                <w:rFonts w:cs="Tahoma"/>
                <w:szCs w:val="20"/>
              </w:rPr>
              <w:t>D’après la bibliographie, seule l’outarde houbara mérite une vigilance particulière.</w:t>
            </w:r>
          </w:p>
          <w:p w14:paraId="4499C269" w14:textId="1CD94F69" w:rsidR="009E1D98" w:rsidRPr="0041590F" w:rsidRDefault="00E5077A" w:rsidP="0043655E">
            <w:pPr>
              <w:pStyle w:val="BGP-Textecourant"/>
              <w:rPr>
                <w:rFonts w:cs="Tahoma"/>
                <w:szCs w:val="20"/>
              </w:rPr>
            </w:pPr>
            <w:r>
              <w:rPr>
                <w:rFonts w:cs="Tahoma"/>
                <w:szCs w:val="20"/>
              </w:rPr>
              <w:t xml:space="preserve">Une attention particulière sera accorde a la question de l’outarde pendant la phase de conception technique, en </w:t>
            </w:r>
            <w:r w:rsidR="0041590F">
              <w:rPr>
                <w:rFonts w:cs="Tahoma"/>
                <w:szCs w:val="20"/>
              </w:rPr>
              <w:t>étroite</w:t>
            </w:r>
            <w:r>
              <w:rPr>
                <w:rFonts w:cs="Tahoma"/>
                <w:szCs w:val="20"/>
              </w:rPr>
              <w:t xml:space="preserve"> collaboration avec </w:t>
            </w:r>
            <w:r w:rsidR="0041590F">
              <w:rPr>
                <w:rFonts w:cs="Tahoma"/>
                <w:szCs w:val="20"/>
              </w:rPr>
              <w:t xml:space="preserve">l’EWCP. </w:t>
            </w:r>
          </w:p>
        </w:tc>
      </w:tr>
      <w:tr w:rsidR="00E5077A" w:rsidRPr="008223AE" w14:paraId="417A6857" w14:textId="77777777" w:rsidTr="009B2892">
        <w:trPr>
          <w:trHeight w:val="3483"/>
          <w:jc w:val="center"/>
        </w:trPr>
        <w:tc>
          <w:tcPr>
            <w:tcW w:w="1314" w:type="dxa"/>
            <w:vAlign w:val="center"/>
          </w:tcPr>
          <w:p w14:paraId="52A5DCB5" w14:textId="77777777" w:rsidR="009E1D98" w:rsidRPr="008223AE" w:rsidRDefault="009E1D98" w:rsidP="0043655E">
            <w:pPr>
              <w:pStyle w:val="BodyText"/>
              <w:jc w:val="center"/>
              <w:rPr>
                <w:rFonts w:ascii="Tahoma" w:hAnsi="Tahoma" w:cs="Tahoma"/>
                <w:b/>
                <w:sz w:val="20"/>
              </w:rPr>
            </w:pPr>
            <w:r w:rsidRPr="008223AE">
              <w:rPr>
                <w:rFonts w:ascii="Tahoma" w:hAnsi="Tahoma" w:cs="Tahoma"/>
                <w:b/>
                <w:sz w:val="20"/>
              </w:rPr>
              <w:lastRenderedPageBreak/>
              <w:t>Paysage et patrimoine</w:t>
            </w:r>
          </w:p>
          <w:p w14:paraId="4010F601" w14:textId="77777777" w:rsidR="009E1D98" w:rsidRPr="008223AE" w:rsidRDefault="009E1D98" w:rsidP="0043655E">
            <w:pPr>
              <w:pStyle w:val="BodyText"/>
              <w:jc w:val="center"/>
              <w:rPr>
                <w:rFonts w:ascii="Tahoma" w:hAnsi="Tahoma" w:cs="Tahoma"/>
                <w:b/>
                <w:sz w:val="20"/>
              </w:rPr>
            </w:pPr>
          </w:p>
        </w:tc>
        <w:tc>
          <w:tcPr>
            <w:tcW w:w="4768" w:type="dxa"/>
            <w:vAlign w:val="center"/>
          </w:tcPr>
          <w:p w14:paraId="65BA4D91" w14:textId="77777777" w:rsidR="009E1D98" w:rsidRPr="008223AE" w:rsidRDefault="009E1D98" w:rsidP="0043655E">
            <w:pPr>
              <w:pStyle w:val="BGP-Textecourant"/>
              <w:rPr>
                <w:rFonts w:cs="Calibri"/>
                <w:szCs w:val="20"/>
              </w:rPr>
            </w:pPr>
            <w:r w:rsidRPr="008223AE">
              <w:rPr>
                <w:rFonts w:cs="Calibri"/>
                <w:szCs w:val="20"/>
              </w:rPr>
              <w:t>Le paysage local est caractérisé par :</w:t>
            </w:r>
          </w:p>
          <w:p w14:paraId="373E9F46" w14:textId="77777777" w:rsidR="009E1D98" w:rsidRPr="008223AE" w:rsidRDefault="009E1D98" w:rsidP="00C84D5A">
            <w:pPr>
              <w:pStyle w:val="BGP-Textecourant"/>
              <w:numPr>
                <w:ilvl w:val="0"/>
                <w:numId w:val="46"/>
              </w:numPr>
              <w:rPr>
                <w:szCs w:val="20"/>
              </w:rPr>
            </w:pPr>
            <w:r w:rsidRPr="008223AE">
              <w:rPr>
                <w:szCs w:val="20"/>
              </w:rPr>
              <w:t>Des éléments de relief marqués (oueds, points hauts et crêtes, plaines vers l’Est.</w:t>
            </w:r>
          </w:p>
          <w:p w14:paraId="787113F9" w14:textId="77777777" w:rsidR="009E1D98" w:rsidRPr="008223AE" w:rsidRDefault="009E1D98" w:rsidP="009B2892">
            <w:pPr>
              <w:pStyle w:val="BGP-Textecourant"/>
              <w:numPr>
                <w:ilvl w:val="0"/>
                <w:numId w:val="46"/>
              </w:numPr>
              <w:rPr>
                <w:rFonts w:cs="Calibri"/>
                <w:color w:val="000000"/>
                <w:szCs w:val="20"/>
              </w:rPr>
            </w:pPr>
            <w:r w:rsidRPr="008223AE">
              <w:rPr>
                <w:szCs w:val="20"/>
              </w:rPr>
              <w:t>Des sols occupés par des terres nues arides, des petites zones de culture le long de l’oued Mguiber, un habitat dispersé et/ou groupés e douars.</w:t>
            </w:r>
          </w:p>
          <w:p w14:paraId="2518259B" w14:textId="77777777" w:rsidR="009E1D98" w:rsidRPr="008223AE" w:rsidRDefault="009E1D98" w:rsidP="0043655E">
            <w:pPr>
              <w:pStyle w:val="BGP-Textecourant"/>
              <w:rPr>
                <w:rFonts w:cs="Calibri"/>
                <w:szCs w:val="20"/>
              </w:rPr>
            </w:pPr>
            <w:r w:rsidRPr="008223AE">
              <w:rPr>
                <w:szCs w:val="20"/>
              </w:rPr>
              <w:t>Les routes régionales R601 et provinciales P5112, P5127 structurent également le paysage.</w:t>
            </w:r>
          </w:p>
        </w:tc>
        <w:tc>
          <w:tcPr>
            <w:tcW w:w="3355" w:type="dxa"/>
            <w:vAlign w:val="center"/>
          </w:tcPr>
          <w:p w14:paraId="2A675F63" w14:textId="77777777" w:rsidR="009E1D98" w:rsidRPr="008223AE" w:rsidRDefault="009E1D98" w:rsidP="0043655E">
            <w:pPr>
              <w:pStyle w:val="BGP-Textecourant"/>
              <w:rPr>
                <w:rFonts w:cs="Arial"/>
                <w:szCs w:val="20"/>
                <w:lang w:eastAsia="en-GB"/>
              </w:rPr>
            </w:pPr>
            <w:r w:rsidRPr="008223AE">
              <w:rPr>
                <w:rFonts w:cs="Calibri"/>
                <w:szCs w:val="20"/>
              </w:rPr>
              <w:t>Le site est caractérisé par l'absence d'obstacles physique (espace dégagé), la planéité de sa surface (pente très légère).</w:t>
            </w:r>
          </w:p>
        </w:tc>
        <w:tc>
          <w:tcPr>
            <w:tcW w:w="1071" w:type="dxa"/>
            <w:shd w:val="clear" w:color="auto" w:fill="FFFF00"/>
            <w:vAlign w:val="center"/>
          </w:tcPr>
          <w:p w14:paraId="5AC315A8" w14:textId="77777777" w:rsidR="009E1D98" w:rsidRPr="008223AE" w:rsidRDefault="009E1D98" w:rsidP="0043655E">
            <w:pPr>
              <w:jc w:val="center"/>
              <w:rPr>
                <w:rFonts w:cs="Arial"/>
                <w:color w:val="auto"/>
                <w:lang w:eastAsia="en-GB"/>
              </w:rPr>
            </w:pPr>
            <w:r w:rsidRPr="008223AE">
              <w:rPr>
                <w:rFonts w:cs="Arial"/>
                <w:color w:val="auto"/>
                <w:lang w:eastAsia="en-GB"/>
              </w:rPr>
              <w:t>Modéré</w:t>
            </w:r>
          </w:p>
        </w:tc>
        <w:tc>
          <w:tcPr>
            <w:tcW w:w="1356" w:type="dxa"/>
            <w:shd w:val="clear" w:color="auto" w:fill="00FF00"/>
            <w:vAlign w:val="center"/>
          </w:tcPr>
          <w:p w14:paraId="0922ACD2" w14:textId="77777777" w:rsidR="009E1D98" w:rsidRPr="008223AE" w:rsidRDefault="009E1D98" w:rsidP="0043655E">
            <w:pPr>
              <w:jc w:val="center"/>
              <w:rPr>
                <w:rFonts w:ascii="Arial" w:hAnsi="Arial" w:cs="Arial"/>
                <w:color w:val="auto"/>
                <w:lang w:eastAsia="en-GB"/>
              </w:rPr>
            </w:pPr>
            <w:r w:rsidRPr="008223AE">
              <w:rPr>
                <w:rFonts w:ascii="Arial" w:hAnsi="Arial" w:cs="Arial"/>
                <w:color w:val="auto"/>
                <w:lang w:eastAsia="en-GB"/>
              </w:rPr>
              <w:t>Faible</w:t>
            </w:r>
          </w:p>
        </w:tc>
        <w:tc>
          <w:tcPr>
            <w:tcW w:w="1882" w:type="dxa"/>
            <w:vAlign w:val="center"/>
          </w:tcPr>
          <w:p w14:paraId="124C9F27" w14:textId="77777777" w:rsidR="009E1D98" w:rsidRPr="008223AE" w:rsidRDefault="009E1D98" w:rsidP="0043655E">
            <w:pPr>
              <w:pStyle w:val="BGP-Textecourant"/>
              <w:rPr>
                <w:szCs w:val="20"/>
              </w:rPr>
            </w:pPr>
            <w:r w:rsidRPr="008223AE">
              <w:rPr>
                <w:szCs w:val="20"/>
              </w:rPr>
              <w:t>Contexte paysager adapté au projet.</w:t>
            </w:r>
          </w:p>
          <w:p w14:paraId="20824AC0" w14:textId="77777777" w:rsidR="009E1D98" w:rsidRPr="008223AE" w:rsidRDefault="009E1D98" w:rsidP="0043655E">
            <w:pPr>
              <w:pStyle w:val="BGP-Textecourant"/>
              <w:rPr>
                <w:szCs w:val="20"/>
              </w:rPr>
            </w:pPr>
            <w:r w:rsidRPr="008223AE">
              <w:rPr>
                <w:szCs w:val="20"/>
              </w:rPr>
              <w:t>La topographie du site offre des vues lointaines vers celui-ci, sans obstacles. Le site ne sera cependant pas visible depuis les zones habitées et les routes principales.</w:t>
            </w:r>
          </w:p>
        </w:tc>
      </w:tr>
    </w:tbl>
    <w:p w14:paraId="10019B1D" w14:textId="77777777" w:rsidR="00A63B3F" w:rsidRPr="008223AE" w:rsidRDefault="00A63B3F">
      <w:r w:rsidRPr="008223AE">
        <w:br w:type="page"/>
      </w:r>
    </w:p>
    <w:p w14:paraId="295CF48A" w14:textId="77777777" w:rsidR="00B81C3F" w:rsidRPr="008223AE" w:rsidRDefault="00B81C3F" w:rsidP="00B81C3F">
      <w:pPr>
        <w:pStyle w:val="BGP-Titre111"/>
        <w:numPr>
          <w:ilvl w:val="2"/>
          <w:numId w:val="2"/>
        </w:numPr>
        <w:tabs>
          <w:tab w:val="clear" w:pos="2020"/>
          <w:tab w:val="num" w:pos="1620"/>
        </w:tabs>
        <w:spacing w:before="240"/>
        <w:ind w:left="1620"/>
        <w:rPr>
          <w:sz w:val="20"/>
        </w:rPr>
      </w:pPr>
      <w:bookmarkStart w:id="655" w:name="_Toc283495313"/>
      <w:bookmarkStart w:id="656" w:name="_Toc284653444"/>
      <w:bookmarkEnd w:id="650"/>
      <w:bookmarkEnd w:id="651"/>
      <w:r w:rsidRPr="008223AE">
        <w:rPr>
          <w:sz w:val="20"/>
        </w:rPr>
        <w:lastRenderedPageBreak/>
        <w:t>Milieu humain</w:t>
      </w:r>
      <w:bookmarkEnd w:id="655"/>
      <w:bookmarkEnd w:id="656"/>
    </w:p>
    <w:p w14:paraId="6E1E1E7B" w14:textId="77777777" w:rsidR="000142F9" w:rsidRPr="008223AE" w:rsidRDefault="000142F9" w:rsidP="000142F9">
      <w:pPr>
        <w:pStyle w:val="BGP-Textecourant"/>
        <w:rPr>
          <w:szCs w:val="20"/>
        </w:rPr>
      </w:pPr>
      <w:r w:rsidRPr="008223AE">
        <w:rPr>
          <w:szCs w:val="20"/>
        </w:rPr>
        <w:t>Le tableau suivant synthétise les caractéristiques principales de l’environnement socio-économique du site d’implantation du projet, et leurs compatibilités avec les 3 projets.</w:t>
      </w:r>
    </w:p>
    <w:p w14:paraId="14845869" w14:textId="02F716F6" w:rsidR="000142F9" w:rsidRPr="008223AE" w:rsidRDefault="000142F9" w:rsidP="000142F9">
      <w:pPr>
        <w:pStyle w:val="Caption"/>
        <w:rPr>
          <w:rFonts w:ascii="Tahoma" w:hAnsi="Tahoma" w:cs="Tahoma"/>
          <w:color w:val="auto"/>
        </w:rPr>
      </w:pPr>
      <w:bookmarkStart w:id="657" w:name="_Toc245117466"/>
      <w:bookmarkStart w:id="658" w:name="_Toc258567968"/>
      <w:bookmarkStart w:id="659" w:name="_Toc404178513"/>
      <w:bookmarkStart w:id="660" w:name="_Toc284614208"/>
      <w:r w:rsidRPr="008223AE">
        <w:rPr>
          <w:rFonts w:ascii="Tahoma" w:hAnsi="Tahoma" w:cs="Tahoma"/>
          <w:color w:val="auto"/>
        </w:rPr>
        <w:t xml:space="preserve">Tableau </w:t>
      </w:r>
      <w:r w:rsidR="00DB1D58" w:rsidRPr="008223AE">
        <w:rPr>
          <w:rFonts w:ascii="Tahoma" w:hAnsi="Tahoma" w:cs="Tahoma"/>
          <w:color w:val="auto"/>
        </w:rPr>
        <w:fldChar w:fldCharType="begin"/>
      </w:r>
      <w:r w:rsidRPr="008223AE">
        <w:rPr>
          <w:rFonts w:ascii="Tahoma" w:hAnsi="Tahoma" w:cs="Tahoma"/>
          <w:color w:val="auto"/>
        </w:rPr>
        <w:instrText xml:space="preserve"> SEQ Tableau \* ARABIC </w:instrText>
      </w:r>
      <w:r w:rsidR="00DB1D58" w:rsidRPr="008223AE">
        <w:rPr>
          <w:rFonts w:ascii="Tahoma" w:hAnsi="Tahoma" w:cs="Tahoma"/>
          <w:color w:val="auto"/>
        </w:rPr>
        <w:fldChar w:fldCharType="separate"/>
      </w:r>
      <w:r w:rsidR="001E7F5A">
        <w:rPr>
          <w:rFonts w:ascii="Tahoma" w:hAnsi="Tahoma" w:cs="Tahoma"/>
          <w:noProof/>
          <w:color w:val="auto"/>
        </w:rPr>
        <w:t>13</w:t>
      </w:r>
      <w:r w:rsidR="00DB1D58" w:rsidRPr="008223AE">
        <w:rPr>
          <w:rFonts w:ascii="Tahoma" w:hAnsi="Tahoma" w:cs="Tahoma"/>
          <w:color w:val="auto"/>
        </w:rPr>
        <w:fldChar w:fldCharType="end"/>
      </w:r>
      <w:r w:rsidRPr="008223AE">
        <w:rPr>
          <w:rFonts w:ascii="Tahoma" w:hAnsi="Tahoma" w:cs="Tahoma"/>
          <w:color w:val="auto"/>
        </w:rPr>
        <w:t> : Synthèse générale de l’état initial – environnement socio-économique</w:t>
      </w:r>
      <w:bookmarkEnd w:id="657"/>
      <w:bookmarkEnd w:id="658"/>
      <w:r w:rsidRPr="008223AE">
        <w:rPr>
          <w:rFonts w:ascii="Tahoma" w:hAnsi="Tahoma" w:cs="Tahoma"/>
          <w:color w:val="auto"/>
        </w:rPr>
        <w:t>- Site de Missour</w:t>
      </w:r>
      <w:bookmarkEnd w:id="659"/>
      <w:bookmarkEnd w:id="660"/>
    </w:p>
    <w:tbl>
      <w:tblPr>
        <w:tblW w:w="14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3628"/>
        <w:gridCol w:w="3691"/>
        <w:gridCol w:w="1071"/>
        <w:gridCol w:w="1356"/>
        <w:gridCol w:w="2835"/>
      </w:tblGrid>
      <w:tr w:rsidR="000142F9" w:rsidRPr="008223AE" w14:paraId="59428F7C" w14:textId="77777777" w:rsidTr="007E5A4D">
        <w:trPr>
          <w:trHeight w:val="385"/>
          <w:tblHeader/>
          <w:jc w:val="center"/>
        </w:trPr>
        <w:tc>
          <w:tcPr>
            <w:tcW w:w="1763" w:type="dxa"/>
            <w:vMerge w:val="restart"/>
            <w:shd w:val="clear" w:color="auto" w:fill="C0C0C0"/>
            <w:vAlign w:val="center"/>
          </w:tcPr>
          <w:p w14:paraId="34407436"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Thème</w:t>
            </w:r>
          </w:p>
        </w:tc>
        <w:tc>
          <w:tcPr>
            <w:tcW w:w="3628" w:type="dxa"/>
            <w:vMerge w:val="restart"/>
            <w:shd w:val="clear" w:color="auto" w:fill="C0C0C0"/>
            <w:vAlign w:val="center"/>
          </w:tcPr>
          <w:p w14:paraId="27B6FAB5"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Caractéristiques aire d’étude éloignée</w:t>
            </w:r>
          </w:p>
        </w:tc>
        <w:tc>
          <w:tcPr>
            <w:tcW w:w="3691" w:type="dxa"/>
            <w:vMerge w:val="restart"/>
            <w:shd w:val="clear" w:color="auto" w:fill="C0C0C0"/>
            <w:vAlign w:val="center"/>
          </w:tcPr>
          <w:p w14:paraId="31BCC959"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Caractéristiques aire d’étude rapprochée</w:t>
            </w:r>
          </w:p>
        </w:tc>
        <w:tc>
          <w:tcPr>
            <w:tcW w:w="2427" w:type="dxa"/>
            <w:gridSpan w:val="2"/>
            <w:shd w:val="clear" w:color="auto" w:fill="C0C0C0"/>
            <w:vAlign w:val="center"/>
          </w:tcPr>
          <w:p w14:paraId="32851BC6"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Niveau d’enjeu</w:t>
            </w:r>
          </w:p>
        </w:tc>
        <w:tc>
          <w:tcPr>
            <w:tcW w:w="2835" w:type="dxa"/>
            <w:vMerge w:val="restart"/>
            <w:shd w:val="clear" w:color="auto" w:fill="C0C0C0"/>
            <w:vAlign w:val="center"/>
          </w:tcPr>
          <w:p w14:paraId="37873680"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Compatibilité avec le projet</w:t>
            </w:r>
          </w:p>
        </w:tc>
      </w:tr>
      <w:tr w:rsidR="000142F9" w:rsidRPr="008223AE" w14:paraId="6A8FA5FE" w14:textId="77777777" w:rsidTr="007E5A4D">
        <w:trPr>
          <w:trHeight w:val="699"/>
          <w:tblHeader/>
          <w:jc w:val="center"/>
        </w:trPr>
        <w:tc>
          <w:tcPr>
            <w:tcW w:w="1763" w:type="dxa"/>
            <w:vMerge/>
            <w:vAlign w:val="center"/>
          </w:tcPr>
          <w:p w14:paraId="698770B8" w14:textId="77777777" w:rsidR="000142F9" w:rsidRPr="008223AE" w:rsidRDefault="000142F9" w:rsidP="00106717">
            <w:pPr>
              <w:pStyle w:val="BodyText"/>
              <w:jc w:val="center"/>
              <w:rPr>
                <w:rFonts w:ascii="Tahoma" w:hAnsi="Tahoma" w:cs="Tahoma"/>
                <w:b/>
                <w:sz w:val="20"/>
              </w:rPr>
            </w:pPr>
          </w:p>
        </w:tc>
        <w:tc>
          <w:tcPr>
            <w:tcW w:w="3628" w:type="dxa"/>
            <w:vMerge/>
            <w:vAlign w:val="center"/>
          </w:tcPr>
          <w:p w14:paraId="0BFC3989" w14:textId="77777777" w:rsidR="000142F9" w:rsidRPr="008223AE" w:rsidRDefault="000142F9" w:rsidP="00106717">
            <w:pPr>
              <w:pStyle w:val="BodyText"/>
              <w:jc w:val="center"/>
              <w:rPr>
                <w:rFonts w:ascii="Tahoma" w:hAnsi="Tahoma" w:cs="Tahoma"/>
                <w:b/>
                <w:sz w:val="20"/>
              </w:rPr>
            </w:pPr>
          </w:p>
        </w:tc>
        <w:tc>
          <w:tcPr>
            <w:tcW w:w="3691" w:type="dxa"/>
            <w:vMerge/>
            <w:vAlign w:val="center"/>
          </w:tcPr>
          <w:p w14:paraId="6637E574" w14:textId="77777777" w:rsidR="000142F9" w:rsidRPr="008223AE" w:rsidRDefault="000142F9" w:rsidP="00106717">
            <w:pPr>
              <w:pStyle w:val="BodyText"/>
              <w:jc w:val="center"/>
              <w:rPr>
                <w:rFonts w:ascii="Tahoma" w:hAnsi="Tahoma" w:cs="Tahoma"/>
                <w:b/>
                <w:sz w:val="20"/>
              </w:rPr>
            </w:pPr>
          </w:p>
        </w:tc>
        <w:tc>
          <w:tcPr>
            <w:tcW w:w="1071" w:type="dxa"/>
            <w:shd w:val="clear" w:color="auto" w:fill="C0C0C0"/>
            <w:vAlign w:val="center"/>
          </w:tcPr>
          <w:p w14:paraId="096A852F"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Aire éloignée</w:t>
            </w:r>
          </w:p>
        </w:tc>
        <w:tc>
          <w:tcPr>
            <w:tcW w:w="1356" w:type="dxa"/>
            <w:shd w:val="clear" w:color="auto" w:fill="C0C0C0"/>
            <w:vAlign w:val="center"/>
          </w:tcPr>
          <w:p w14:paraId="56842115"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Aire rapprochée</w:t>
            </w:r>
          </w:p>
        </w:tc>
        <w:tc>
          <w:tcPr>
            <w:tcW w:w="2835" w:type="dxa"/>
            <w:vMerge/>
            <w:shd w:val="clear" w:color="auto" w:fill="C0C0C0"/>
            <w:vAlign w:val="center"/>
          </w:tcPr>
          <w:p w14:paraId="25F607A2" w14:textId="77777777" w:rsidR="000142F9" w:rsidRPr="008223AE" w:rsidRDefault="000142F9" w:rsidP="00106717">
            <w:pPr>
              <w:pStyle w:val="BodyText"/>
              <w:jc w:val="center"/>
              <w:rPr>
                <w:rFonts w:ascii="Tahoma" w:hAnsi="Tahoma" w:cs="Tahoma"/>
                <w:b/>
                <w:sz w:val="20"/>
              </w:rPr>
            </w:pPr>
          </w:p>
        </w:tc>
      </w:tr>
      <w:tr w:rsidR="000142F9" w:rsidRPr="008223AE" w14:paraId="65A1531F" w14:textId="77777777" w:rsidTr="007E5A4D">
        <w:trPr>
          <w:trHeight w:val="412"/>
          <w:jc w:val="center"/>
        </w:trPr>
        <w:tc>
          <w:tcPr>
            <w:tcW w:w="1763" w:type="dxa"/>
            <w:vAlign w:val="center"/>
          </w:tcPr>
          <w:p w14:paraId="23E000CE"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Population</w:t>
            </w:r>
          </w:p>
        </w:tc>
        <w:tc>
          <w:tcPr>
            <w:tcW w:w="3628" w:type="dxa"/>
          </w:tcPr>
          <w:p w14:paraId="638B9827" w14:textId="77777777" w:rsidR="000142F9" w:rsidRPr="008223AE" w:rsidRDefault="000142F9" w:rsidP="00106717">
            <w:pPr>
              <w:pStyle w:val="BGP-Textecourant"/>
              <w:rPr>
                <w:szCs w:val="20"/>
              </w:rPr>
            </w:pPr>
            <w:r w:rsidRPr="008223AE">
              <w:rPr>
                <w:szCs w:val="20"/>
              </w:rPr>
              <w:t>La commune de Ouizeght compte 5509 habitant et 963 ménages (données 2014).</w:t>
            </w:r>
          </w:p>
          <w:p w14:paraId="7D590EA5" w14:textId="77777777" w:rsidR="000142F9" w:rsidRPr="008223AE" w:rsidRDefault="000142F9" w:rsidP="00106717">
            <w:pPr>
              <w:pStyle w:val="BGP-Textecourant"/>
              <w:rPr>
                <w:szCs w:val="20"/>
              </w:rPr>
            </w:pPr>
            <w:r w:rsidRPr="008223AE">
              <w:rPr>
                <w:szCs w:val="20"/>
              </w:rPr>
              <w:t xml:space="preserve">Le douar le plus proche du site se trouve à une distance de 5 km environ du site les 17 autres douars de la commune de Ouizerght étant situées à des distances variant entre 8km environ et plus de 20 km. </w:t>
            </w:r>
          </w:p>
          <w:p w14:paraId="5C93C128" w14:textId="77777777" w:rsidR="000142F9" w:rsidRPr="008223AE" w:rsidRDefault="000142F9" w:rsidP="00106717">
            <w:pPr>
              <w:pStyle w:val="BGP-Textecourant"/>
              <w:rPr>
                <w:szCs w:val="20"/>
              </w:rPr>
            </w:pPr>
          </w:p>
        </w:tc>
        <w:tc>
          <w:tcPr>
            <w:tcW w:w="3691" w:type="dxa"/>
            <w:vAlign w:val="center"/>
          </w:tcPr>
          <w:p w14:paraId="2B66070E" w14:textId="77777777" w:rsidR="000142F9" w:rsidRPr="008223AE" w:rsidRDefault="000142F9" w:rsidP="00106717">
            <w:pPr>
              <w:pStyle w:val="BGP-Textecourant"/>
              <w:rPr>
                <w:szCs w:val="20"/>
              </w:rPr>
            </w:pPr>
            <w:r w:rsidRPr="008223AE">
              <w:rPr>
                <w:szCs w:val="20"/>
              </w:rPr>
              <w:t>Aucune habitation recensée à proximité du site</w:t>
            </w:r>
          </w:p>
          <w:p w14:paraId="042970AB" w14:textId="77777777" w:rsidR="000142F9" w:rsidRPr="008223AE" w:rsidRDefault="000142F9" w:rsidP="00106717">
            <w:pPr>
              <w:pStyle w:val="BGP-Textecourant"/>
              <w:rPr>
                <w:szCs w:val="20"/>
              </w:rPr>
            </w:pPr>
          </w:p>
        </w:tc>
        <w:tc>
          <w:tcPr>
            <w:tcW w:w="1071" w:type="dxa"/>
            <w:shd w:val="clear" w:color="auto" w:fill="00FF00"/>
            <w:vAlign w:val="center"/>
          </w:tcPr>
          <w:p w14:paraId="44D3F5A9" w14:textId="77777777" w:rsidR="000142F9" w:rsidRPr="008223AE" w:rsidRDefault="000142F9" w:rsidP="00106717">
            <w:pPr>
              <w:pStyle w:val="BGP-Textecourant"/>
              <w:jc w:val="center"/>
              <w:rPr>
                <w:rFonts w:cs="Tahoma"/>
                <w:szCs w:val="20"/>
              </w:rPr>
            </w:pPr>
            <w:r w:rsidRPr="008223AE">
              <w:rPr>
                <w:rFonts w:cs="Tahoma"/>
                <w:szCs w:val="20"/>
              </w:rPr>
              <w:t>Faible</w:t>
            </w:r>
          </w:p>
        </w:tc>
        <w:tc>
          <w:tcPr>
            <w:tcW w:w="1356" w:type="dxa"/>
            <w:shd w:val="clear" w:color="auto" w:fill="00FF00"/>
            <w:vAlign w:val="center"/>
          </w:tcPr>
          <w:p w14:paraId="12842E50" w14:textId="77777777" w:rsidR="000142F9" w:rsidRPr="008223AE" w:rsidRDefault="000142F9" w:rsidP="00106717">
            <w:pPr>
              <w:pStyle w:val="BGP-Textecourant"/>
              <w:jc w:val="center"/>
              <w:rPr>
                <w:rFonts w:cs="Tahoma"/>
                <w:szCs w:val="20"/>
              </w:rPr>
            </w:pPr>
            <w:r w:rsidRPr="008223AE">
              <w:rPr>
                <w:rFonts w:cs="Tahoma"/>
                <w:szCs w:val="20"/>
              </w:rPr>
              <w:t>Faible</w:t>
            </w:r>
          </w:p>
        </w:tc>
        <w:tc>
          <w:tcPr>
            <w:tcW w:w="2835" w:type="dxa"/>
            <w:vAlign w:val="center"/>
          </w:tcPr>
          <w:p w14:paraId="73F16556" w14:textId="77777777" w:rsidR="000142F9" w:rsidRPr="008223AE" w:rsidRDefault="000142F9" w:rsidP="00106717">
            <w:pPr>
              <w:pStyle w:val="BGP-Textecourant"/>
              <w:jc w:val="left"/>
              <w:rPr>
                <w:szCs w:val="20"/>
              </w:rPr>
            </w:pPr>
            <w:r w:rsidRPr="008223AE">
              <w:rPr>
                <w:szCs w:val="20"/>
              </w:rPr>
              <w:t>Le projet est situé au sein d’une zone à faible densité de population. Aucune habitation n’est présente directement sur le site du projet.</w:t>
            </w:r>
          </w:p>
          <w:p w14:paraId="0EC98FE1" w14:textId="77777777" w:rsidR="000142F9" w:rsidRPr="008223AE" w:rsidRDefault="000142F9" w:rsidP="00106717">
            <w:pPr>
              <w:pStyle w:val="BGP-Textecourant"/>
              <w:jc w:val="left"/>
              <w:rPr>
                <w:szCs w:val="20"/>
              </w:rPr>
            </w:pPr>
            <w:r w:rsidRPr="008223AE">
              <w:rPr>
                <w:szCs w:val="20"/>
              </w:rPr>
              <w:t>La population locale ne sera pas dérangée par le projet, hormis pendant la phase travaux avec le passage des camions. L’itinéraire de circulation sera défini afin de minimiser les nuisances.</w:t>
            </w:r>
          </w:p>
        </w:tc>
      </w:tr>
      <w:tr w:rsidR="000142F9" w:rsidRPr="008223AE" w14:paraId="0850BFAC" w14:textId="77777777" w:rsidTr="007E5A4D">
        <w:trPr>
          <w:trHeight w:val="412"/>
          <w:jc w:val="center"/>
        </w:trPr>
        <w:tc>
          <w:tcPr>
            <w:tcW w:w="1763" w:type="dxa"/>
            <w:vAlign w:val="center"/>
          </w:tcPr>
          <w:p w14:paraId="78FEC8CA"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Situation foncière</w:t>
            </w:r>
          </w:p>
        </w:tc>
        <w:tc>
          <w:tcPr>
            <w:tcW w:w="3628" w:type="dxa"/>
            <w:vAlign w:val="center"/>
          </w:tcPr>
          <w:p w14:paraId="6169E93D" w14:textId="77777777" w:rsidR="000142F9" w:rsidRPr="008223AE" w:rsidRDefault="000142F9" w:rsidP="00106717">
            <w:pPr>
              <w:pStyle w:val="BGP-Textecourant"/>
              <w:jc w:val="center"/>
              <w:rPr>
                <w:szCs w:val="20"/>
              </w:rPr>
            </w:pPr>
            <w:r w:rsidRPr="008223AE">
              <w:rPr>
                <w:szCs w:val="20"/>
              </w:rPr>
              <w:t>/</w:t>
            </w:r>
          </w:p>
        </w:tc>
        <w:tc>
          <w:tcPr>
            <w:tcW w:w="3691" w:type="dxa"/>
            <w:vAlign w:val="center"/>
          </w:tcPr>
          <w:p w14:paraId="3725ACBE" w14:textId="77777777" w:rsidR="000142F9" w:rsidRPr="008223AE" w:rsidRDefault="000142F9" w:rsidP="007E5A4D">
            <w:pPr>
              <w:jc w:val="both"/>
              <w:rPr>
                <w:color w:val="auto"/>
              </w:rPr>
            </w:pPr>
            <w:r w:rsidRPr="008223AE">
              <w:rPr>
                <w:color w:val="auto"/>
              </w:rPr>
              <w:t xml:space="preserve">Le site fait partie d’un terrain collectif couvrant l’ensemble du territoire de la commune appartenant à la collectivité ethnique OuladKhaoua. Une procédure de cession en faveur de l’ONEE-BE est en cours. Le Conseil de Tutelle a émis son accord sur cette cession en date du 12-06-2014.   </w:t>
            </w:r>
          </w:p>
        </w:tc>
        <w:tc>
          <w:tcPr>
            <w:tcW w:w="1071" w:type="dxa"/>
            <w:shd w:val="clear" w:color="auto" w:fill="auto"/>
            <w:vAlign w:val="center"/>
          </w:tcPr>
          <w:p w14:paraId="3B60B7DC" w14:textId="77777777" w:rsidR="000142F9" w:rsidRPr="008223AE" w:rsidRDefault="000142F9" w:rsidP="00106717">
            <w:pPr>
              <w:pStyle w:val="BGP-Textecourant"/>
              <w:jc w:val="center"/>
              <w:rPr>
                <w:rFonts w:cs="Tahoma"/>
                <w:szCs w:val="20"/>
              </w:rPr>
            </w:pPr>
            <w:r w:rsidRPr="008223AE">
              <w:rPr>
                <w:rFonts w:cs="Tahoma"/>
                <w:szCs w:val="20"/>
              </w:rPr>
              <w:t>/</w:t>
            </w:r>
          </w:p>
        </w:tc>
        <w:tc>
          <w:tcPr>
            <w:tcW w:w="1356" w:type="dxa"/>
            <w:shd w:val="clear" w:color="auto" w:fill="00FF00"/>
            <w:vAlign w:val="center"/>
          </w:tcPr>
          <w:p w14:paraId="087A4DAA" w14:textId="77777777" w:rsidR="000142F9" w:rsidRPr="008223AE" w:rsidRDefault="000142F9" w:rsidP="00106717">
            <w:pPr>
              <w:pStyle w:val="BGP-Textecourant"/>
              <w:jc w:val="center"/>
              <w:rPr>
                <w:rFonts w:cs="Tahoma"/>
                <w:szCs w:val="20"/>
              </w:rPr>
            </w:pPr>
            <w:r w:rsidRPr="008223AE">
              <w:rPr>
                <w:rFonts w:cs="Tahoma"/>
                <w:szCs w:val="20"/>
              </w:rPr>
              <w:t>Faible</w:t>
            </w:r>
          </w:p>
        </w:tc>
        <w:tc>
          <w:tcPr>
            <w:tcW w:w="2835" w:type="dxa"/>
            <w:vAlign w:val="center"/>
          </w:tcPr>
          <w:p w14:paraId="570224F5" w14:textId="77777777" w:rsidR="000142F9" w:rsidRPr="008223AE" w:rsidRDefault="000142F9" w:rsidP="00106717">
            <w:pPr>
              <w:pStyle w:val="BGP-Textecourant"/>
              <w:jc w:val="left"/>
              <w:rPr>
                <w:szCs w:val="20"/>
              </w:rPr>
            </w:pPr>
            <w:r w:rsidRPr="008223AE">
              <w:rPr>
                <w:szCs w:val="20"/>
              </w:rPr>
              <w:t>Tous les ayant droits seront indemnisés</w:t>
            </w:r>
          </w:p>
        </w:tc>
      </w:tr>
      <w:tr w:rsidR="000142F9" w:rsidRPr="008223AE" w14:paraId="67582DAB" w14:textId="77777777" w:rsidTr="007E5A4D">
        <w:trPr>
          <w:trHeight w:val="600"/>
          <w:jc w:val="center"/>
        </w:trPr>
        <w:tc>
          <w:tcPr>
            <w:tcW w:w="1763" w:type="dxa"/>
            <w:vAlign w:val="center"/>
          </w:tcPr>
          <w:p w14:paraId="1CD5D5D8"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Activité économique</w:t>
            </w:r>
          </w:p>
        </w:tc>
        <w:tc>
          <w:tcPr>
            <w:tcW w:w="7319" w:type="dxa"/>
            <w:gridSpan w:val="2"/>
          </w:tcPr>
          <w:p w14:paraId="52798753" w14:textId="77777777" w:rsidR="000142F9" w:rsidRPr="008223AE" w:rsidRDefault="000142F9" w:rsidP="00106717">
            <w:pPr>
              <w:pStyle w:val="BGP-Textecourant"/>
              <w:rPr>
                <w:szCs w:val="20"/>
              </w:rPr>
            </w:pPr>
            <w:r w:rsidRPr="008223AE">
              <w:rPr>
                <w:szCs w:val="20"/>
              </w:rPr>
              <w:t>La population est entièrement rurale, et l’activité principale est l’élevage et l’agriculture.</w:t>
            </w:r>
          </w:p>
          <w:p w14:paraId="1B495C69" w14:textId="77777777" w:rsidR="000142F9" w:rsidRPr="008223AE" w:rsidRDefault="000142F9" w:rsidP="00106717">
            <w:pPr>
              <w:pStyle w:val="BGP-Textecourant"/>
              <w:rPr>
                <w:szCs w:val="20"/>
              </w:rPr>
            </w:pPr>
            <w:r w:rsidRPr="008223AE">
              <w:rPr>
                <w:szCs w:val="20"/>
              </w:rPr>
              <w:t>Le site est à vocation pastorale mais n’est plus utilisé actuellement.</w:t>
            </w:r>
          </w:p>
        </w:tc>
        <w:tc>
          <w:tcPr>
            <w:tcW w:w="2427" w:type="dxa"/>
            <w:gridSpan w:val="2"/>
            <w:shd w:val="clear" w:color="auto" w:fill="00FF00"/>
            <w:vAlign w:val="center"/>
          </w:tcPr>
          <w:p w14:paraId="686AF924" w14:textId="77777777" w:rsidR="000142F9" w:rsidRPr="008223AE" w:rsidRDefault="000142F9" w:rsidP="00106717">
            <w:pPr>
              <w:pStyle w:val="BGP-Textecourant"/>
              <w:jc w:val="center"/>
              <w:rPr>
                <w:rFonts w:cs="Tahoma"/>
                <w:szCs w:val="20"/>
              </w:rPr>
            </w:pPr>
            <w:r w:rsidRPr="008223AE">
              <w:rPr>
                <w:rFonts w:cs="Tahoma"/>
                <w:szCs w:val="20"/>
              </w:rPr>
              <w:t>Faible</w:t>
            </w:r>
          </w:p>
        </w:tc>
        <w:tc>
          <w:tcPr>
            <w:tcW w:w="2835" w:type="dxa"/>
            <w:vAlign w:val="center"/>
          </w:tcPr>
          <w:p w14:paraId="6AE4C17A" w14:textId="77777777" w:rsidR="000142F9" w:rsidRPr="008223AE" w:rsidRDefault="000142F9" w:rsidP="00106717">
            <w:pPr>
              <w:pStyle w:val="BGP-Textecourant"/>
              <w:jc w:val="center"/>
              <w:rPr>
                <w:szCs w:val="20"/>
              </w:rPr>
            </w:pPr>
            <w:r w:rsidRPr="008223AE">
              <w:rPr>
                <w:szCs w:val="20"/>
              </w:rPr>
              <w:t xml:space="preserve">Le projet ne vient pas en concurrence avec une autre activité économique sur le </w:t>
            </w:r>
            <w:r w:rsidRPr="008223AE">
              <w:rPr>
                <w:szCs w:val="20"/>
              </w:rPr>
              <w:lastRenderedPageBreak/>
              <w:t>site.</w:t>
            </w:r>
          </w:p>
          <w:p w14:paraId="64DF58A2" w14:textId="77777777" w:rsidR="000142F9" w:rsidRPr="008223AE" w:rsidRDefault="000142F9" w:rsidP="00106717">
            <w:pPr>
              <w:pStyle w:val="BGP-Textecourant"/>
              <w:jc w:val="center"/>
              <w:rPr>
                <w:szCs w:val="20"/>
              </w:rPr>
            </w:pPr>
            <w:r w:rsidRPr="008223AE">
              <w:rPr>
                <w:szCs w:val="20"/>
              </w:rPr>
              <w:t>La</w:t>
            </w:r>
            <w:r w:rsidR="002210ED" w:rsidRPr="008223AE">
              <w:rPr>
                <w:szCs w:val="20"/>
              </w:rPr>
              <w:t xml:space="preserve"> </w:t>
            </w:r>
            <w:r w:rsidRPr="008223AE">
              <w:rPr>
                <w:szCs w:val="20"/>
              </w:rPr>
              <w:t>centrale photovoltaïque s’ajoutera aux activités économiques locales et pourra créer des emplois, notamment en phase travaux.</w:t>
            </w:r>
          </w:p>
        </w:tc>
      </w:tr>
      <w:tr w:rsidR="000142F9" w:rsidRPr="008223AE" w14:paraId="5FF02961" w14:textId="77777777" w:rsidTr="007E5A4D">
        <w:trPr>
          <w:trHeight w:val="1363"/>
          <w:jc w:val="center"/>
        </w:trPr>
        <w:tc>
          <w:tcPr>
            <w:tcW w:w="1763" w:type="dxa"/>
            <w:vAlign w:val="center"/>
          </w:tcPr>
          <w:p w14:paraId="3CDCEBC3"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lastRenderedPageBreak/>
              <w:t>Patrimoine culturel et touristique</w:t>
            </w:r>
          </w:p>
        </w:tc>
        <w:tc>
          <w:tcPr>
            <w:tcW w:w="7319" w:type="dxa"/>
            <w:gridSpan w:val="2"/>
          </w:tcPr>
          <w:p w14:paraId="024D6E3C" w14:textId="77777777" w:rsidR="000142F9" w:rsidRPr="008223AE" w:rsidRDefault="000142F9" w:rsidP="00106717">
            <w:pPr>
              <w:pStyle w:val="BGP-Textecourant"/>
              <w:rPr>
                <w:szCs w:val="20"/>
              </w:rPr>
            </w:pPr>
            <w:r w:rsidRPr="008223AE">
              <w:rPr>
                <w:szCs w:val="20"/>
              </w:rPr>
              <w:t xml:space="preserve">Aucun site d’intérêt historique ou culturel n’est recensé. </w:t>
            </w:r>
          </w:p>
          <w:p w14:paraId="6F8AB7D4" w14:textId="77777777" w:rsidR="000142F9" w:rsidRPr="008223AE" w:rsidRDefault="000142F9" w:rsidP="00106717">
            <w:pPr>
              <w:pStyle w:val="BGP-Textecourant"/>
              <w:rPr>
                <w:szCs w:val="20"/>
              </w:rPr>
            </w:pPr>
            <w:r w:rsidRPr="008223AE">
              <w:rPr>
                <w:szCs w:val="20"/>
              </w:rPr>
              <w:t xml:space="preserve">Aucun site de valeur archéologique ou patrimoniale n’est signalé sur le site du projet.  </w:t>
            </w:r>
          </w:p>
          <w:p w14:paraId="37BB3D86" w14:textId="77777777" w:rsidR="000142F9" w:rsidRPr="008223AE" w:rsidRDefault="000142F9" w:rsidP="00106717">
            <w:pPr>
              <w:pStyle w:val="BGP-Textecourant"/>
              <w:rPr>
                <w:szCs w:val="20"/>
              </w:rPr>
            </w:pPr>
            <w:r w:rsidRPr="008223AE">
              <w:rPr>
                <w:szCs w:val="20"/>
              </w:rPr>
              <w:t>Le tourisme n’est pas particulièrement développé au niveau de la zone du projet.</w:t>
            </w:r>
          </w:p>
        </w:tc>
        <w:tc>
          <w:tcPr>
            <w:tcW w:w="2427" w:type="dxa"/>
            <w:gridSpan w:val="2"/>
            <w:shd w:val="clear" w:color="auto" w:fill="00FF00"/>
            <w:vAlign w:val="center"/>
          </w:tcPr>
          <w:p w14:paraId="253411AD" w14:textId="77777777" w:rsidR="000142F9" w:rsidRPr="008223AE" w:rsidRDefault="000142F9" w:rsidP="00106717">
            <w:pPr>
              <w:pStyle w:val="BGP-Textecourant"/>
              <w:jc w:val="center"/>
              <w:rPr>
                <w:rFonts w:cs="Tahoma"/>
                <w:szCs w:val="20"/>
              </w:rPr>
            </w:pPr>
            <w:r w:rsidRPr="008223AE">
              <w:rPr>
                <w:rFonts w:cs="Tahoma"/>
                <w:szCs w:val="20"/>
              </w:rPr>
              <w:t>Faible</w:t>
            </w:r>
          </w:p>
        </w:tc>
        <w:tc>
          <w:tcPr>
            <w:tcW w:w="2835" w:type="dxa"/>
            <w:vAlign w:val="center"/>
          </w:tcPr>
          <w:p w14:paraId="5996E513" w14:textId="77777777" w:rsidR="000142F9" w:rsidRPr="008223AE" w:rsidRDefault="000142F9" w:rsidP="00106717">
            <w:pPr>
              <w:pStyle w:val="BGP-Textecourant"/>
              <w:jc w:val="center"/>
              <w:rPr>
                <w:szCs w:val="20"/>
              </w:rPr>
            </w:pPr>
            <w:r w:rsidRPr="008223AE">
              <w:rPr>
                <w:szCs w:val="20"/>
              </w:rPr>
              <w:t>Le site de la centrale photovoltaïque de Missour n’est sis à proximité d’aucun site d’intérêt patrimonial.</w:t>
            </w:r>
          </w:p>
          <w:p w14:paraId="0CDEF1D5" w14:textId="77777777" w:rsidR="000142F9" w:rsidRPr="008223AE" w:rsidRDefault="000142F9" w:rsidP="00106717">
            <w:pPr>
              <w:pStyle w:val="BGP-Textecourant"/>
              <w:jc w:val="center"/>
              <w:rPr>
                <w:szCs w:val="20"/>
              </w:rPr>
            </w:pPr>
          </w:p>
        </w:tc>
      </w:tr>
      <w:tr w:rsidR="000142F9" w:rsidRPr="008223AE" w14:paraId="29A710E9" w14:textId="77777777" w:rsidTr="007E5A4D">
        <w:trPr>
          <w:trHeight w:val="1854"/>
          <w:jc w:val="center"/>
        </w:trPr>
        <w:tc>
          <w:tcPr>
            <w:tcW w:w="1763" w:type="dxa"/>
            <w:vAlign w:val="center"/>
          </w:tcPr>
          <w:p w14:paraId="1B706680"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Servitudes et urbanisme</w:t>
            </w:r>
          </w:p>
        </w:tc>
        <w:tc>
          <w:tcPr>
            <w:tcW w:w="7319" w:type="dxa"/>
            <w:gridSpan w:val="2"/>
          </w:tcPr>
          <w:p w14:paraId="4219046E" w14:textId="77777777" w:rsidR="000142F9" w:rsidRPr="008223AE" w:rsidRDefault="000142F9" w:rsidP="00106717">
            <w:pPr>
              <w:pStyle w:val="BGP-Textecourant"/>
              <w:rPr>
                <w:szCs w:val="20"/>
              </w:rPr>
            </w:pPr>
            <w:r w:rsidRPr="008223AE">
              <w:rPr>
                <w:szCs w:val="20"/>
              </w:rPr>
              <w:t>Le site n’est couvert par aucun document d’urbanisme. Le document d’urbanisme couvrant le territoire le plus proche étant le PDAR de la commune de Ouizeght promulgué en 2002 et se limitant aux trois douars du centre de la commune, Ouled Youssef, Ouled Abou et HjirtOuladDehou.</w:t>
            </w:r>
          </w:p>
          <w:p w14:paraId="54CBD82F" w14:textId="77777777" w:rsidR="000142F9" w:rsidRPr="008223AE" w:rsidRDefault="000142F9" w:rsidP="00106717">
            <w:pPr>
              <w:pStyle w:val="BGP-Textecourant"/>
              <w:rPr>
                <w:szCs w:val="20"/>
              </w:rPr>
            </w:pPr>
            <w:r w:rsidRPr="008223AE">
              <w:rPr>
                <w:szCs w:val="20"/>
              </w:rPr>
              <w:t>Aucune servitude n’est présente sur le site.</w:t>
            </w:r>
          </w:p>
        </w:tc>
        <w:tc>
          <w:tcPr>
            <w:tcW w:w="2427" w:type="dxa"/>
            <w:gridSpan w:val="2"/>
            <w:vAlign w:val="center"/>
          </w:tcPr>
          <w:p w14:paraId="2B317651" w14:textId="77777777" w:rsidR="000142F9" w:rsidRPr="008223AE" w:rsidRDefault="000142F9" w:rsidP="00106717">
            <w:pPr>
              <w:pStyle w:val="BGP-Textecourant"/>
              <w:jc w:val="center"/>
              <w:rPr>
                <w:rFonts w:cs="Tahoma"/>
                <w:szCs w:val="20"/>
              </w:rPr>
            </w:pPr>
            <w:r w:rsidRPr="008223AE">
              <w:rPr>
                <w:rFonts w:cs="Tahoma"/>
                <w:szCs w:val="20"/>
              </w:rPr>
              <w:t>Aucun</w:t>
            </w:r>
          </w:p>
        </w:tc>
        <w:tc>
          <w:tcPr>
            <w:tcW w:w="2835" w:type="dxa"/>
            <w:vAlign w:val="center"/>
          </w:tcPr>
          <w:p w14:paraId="2394C2D7" w14:textId="77777777" w:rsidR="000142F9" w:rsidRPr="008223AE" w:rsidRDefault="000142F9" w:rsidP="00106717">
            <w:pPr>
              <w:pStyle w:val="BGP-Textecourant"/>
              <w:jc w:val="center"/>
              <w:rPr>
                <w:szCs w:val="20"/>
              </w:rPr>
            </w:pPr>
            <w:r w:rsidRPr="008223AE">
              <w:rPr>
                <w:szCs w:val="20"/>
              </w:rPr>
              <w:t>Le projet est compatible avec les règles d’urbanisme en vigueur.</w:t>
            </w:r>
          </w:p>
          <w:p w14:paraId="1D037B8A" w14:textId="77777777" w:rsidR="000142F9" w:rsidRPr="008223AE" w:rsidRDefault="000142F9" w:rsidP="00106717">
            <w:pPr>
              <w:pStyle w:val="BGP-Textecourant"/>
              <w:jc w:val="center"/>
              <w:rPr>
                <w:szCs w:val="20"/>
              </w:rPr>
            </w:pPr>
          </w:p>
        </w:tc>
      </w:tr>
      <w:tr w:rsidR="000142F9" w:rsidRPr="008223AE" w14:paraId="3449E328" w14:textId="77777777" w:rsidTr="007E5A4D">
        <w:trPr>
          <w:trHeight w:val="1854"/>
          <w:jc w:val="center"/>
        </w:trPr>
        <w:tc>
          <w:tcPr>
            <w:tcW w:w="1763" w:type="dxa"/>
            <w:vAlign w:val="center"/>
          </w:tcPr>
          <w:p w14:paraId="094081D4"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t>Accès et voies de communication</w:t>
            </w:r>
          </w:p>
        </w:tc>
        <w:tc>
          <w:tcPr>
            <w:tcW w:w="3628" w:type="dxa"/>
          </w:tcPr>
          <w:p w14:paraId="0AC16AED" w14:textId="77777777" w:rsidR="000142F9" w:rsidRPr="008223AE" w:rsidRDefault="000142F9" w:rsidP="00106717">
            <w:pPr>
              <w:pStyle w:val="BGP-Textecourant"/>
              <w:rPr>
                <w:szCs w:val="20"/>
              </w:rPr>
            </w:pPr>
            <w:r w:rsidRPr="008223AE">
              <w:rPr>
                <w:szCs w:val="20"/>
              </w:rPr>
              <w:t>Les 2 routes principales autour du site sont la R601 et la provinciale P5112.</w:t>
            </w:r>
          </w:p>
          <w:p w14:paraId="392FAF75" w14:textId="77777777" w:rsidR="000142F9" w:rsidRPr="008223AE" w:rsidRDefault="000142F9" w:rsidP="00106717">
            <w:pPr>
              <w:pStyle w:val="BGP-Textecourant"/>
              <w:rPr>
                <w:szCs w:val="20"/>
              </w:rPr>
            </w:pPr>
          </w:p>
        </w:tc>
        <w:tc>
          <w:tcPr>
            <w:tcW w:w="3691" w:type="dxa"/>
          </w:tcPr>
          <w:p w14:paraId="756AFF88" w14:textId="77777777" w:rsidR="000142F9" w:rsidRPr="008223AE" w:rsidRDefault="000142F9" w:rsidP="00106717">
            <w:pPr>
              <w:pStyle w:val="BGP-Textecourant"/>
              <w:rPr>
                <w:szCs w:val="20"/>
              </w:rPr>
            </w:pPr>
            <w:r w:rsidRPr="008223AE">
              <w:rPr>
                <w:szCs w:val="20"/>
              </w:rPr>
              <w:t>Le site est accessible depuis la route régionale R601, puis par une piste pendant environ 5 km. La piste est en relativement bon état hormis quelques passages pentus ou avec des ornières.</w:t>
            </w:r>
          </w:p>
          <w:p w14:paraId="24D9F10E" w14:textId="77777777" w:rsidR="000142F9" w:rsidRPr="008223AE" w:rsidRDefault="000142F9" w:rsidP="00106717">
            <w:pPr>
              <w:pStyle w:val="BGP-Textecourant"/>
              <w:rPr>
                <w:szCs w:val="20"/>
              </w:rPr>
            </w:pPr>
          </w:p>
        </w:tc>
        <w:tc>
          <w:tcPr>
            <w:tcW w:w="1071" w:type="dxa"/>
            <w:shd w:val="clear" w:color="auto" w:fill="00FF00"/>
            <w:vAlign w:val="center"/>
          </w:tcPr>
          <w:p w14:paraId="5801683F" w14:textId="77777777" w:rsidR="000142F9" w:rsidRPr="008223AE" w:rsidRDefault="000142F9" w:rsidP="00106717">
            <w:pPr>
              <w:pStyle w:val="BGP-Textecourant"/>
              <w:jc w:val="center"/>
              <w:rPr>
                <w:rFonts w:cs="Tahoma"/>
                <w:szCs w:val="20"/>
              </w:rPr>
            </w:pPr>
            <w:r w:rsidRPr="008223AE">
              <w:rPr>
                <w:rFonts w:cs="Tahoma"/>
                <w:szCs w:val="20"/>
              </w:rPr>
              <w:t>Faible</w:t>
            </w:r>
          </w:p>
        </w:tc>
        <w:tc>
          <w:tcPr>
            <w:tcW w:w="1356" w:type="dxa"/>
            <w:shd w:val="clear" w:color="auto" w:fill="FFFF00"/>
            <w:vAlign w:val="center"/>
          </w:tcPr>
          <w:p w14:paraId="490921A3" w14:textId="77777777" w:rsidR="000142F9" w:rsidRPr="008223AE" w:rsidRDefault="000142F9" w:rsidP="00106717">
            <w:pPr>
              <w:pStyle w:val="BGP-Textecourant"/>
              <w:jc w:val="center"/>
              <w:rPr>
                <w:rFonts w:cs="Tahoma"/>
                <w:szCs w:val="20"/>
              </w:rPr>
            </w:pPr>
            <w:r w:rsidRPr="008223AE">
              <w:rPr>
                <w:rFonts w:cs="Tahoma"/>
                <w:szCs w:val="20"/>
              </w:rPr>
              <w:t>Modéré</w:t>
            </w:r>
          </w:p>
        </w:tc>
        <w:tc>
          <w:tcPr>
            <w:tcW w:w="2835" w:type="dxa"/>
            <w:vAlign w:val="center"/>
          </w:tcPr>
          <w:p w14:paraId="7E5C4181" w14:textId="77777777" w:rsidR="000142F9" w:rsidRPr="008223AE" w:rsidRDefault="000142F9" w:rsidP="00106717">
            <w:pPr>
              <w:pStyle w:val="BGP-Textecourant"/>
              <w:jc w:val="center"/>
              <w:rPr>
                <w:szCs w:val="20"/>
              </w:rPr>
            </w:pPr>
            <w:r w:rsidRPr="008223AE">
              <w:rPr>
                <w:szCs w:val="20"/>
              </w:rPr>
              <w:t>Accès par une piste de 5 km environ qui devra être aménagée par endroit pour permettre la réalisation du projet, notamment le passage des camions : pentes adaptées, rayons des virages, stabilisation, nivellement, élargissement,…</w:t>
            </w:r>
          </w:p>
        </w:tc>
      </w:tr>
      <w:tr w:rsidR="000142F9" w:rsidRPr="008223AE" w14:paraId="7A958C3D" w14:textId="77777777" w:rsidTr="007E5A4D">
        <w:trPr>
          <w:trHeight w:val="412"/>
          <w:jc w:val="center"/>
        </w:trPr>
        <w:tc>
          <w:tcPr>
            <w:tcW w:w="1763" w:type="dxa"/>
            <w:vAlign w:val="center"/>
          </w:tcPr>
          <w:p w14:paraId="119C4196" w14:textId="77777777" w:rsidR="000142F9" w:rsidRPr="008223AE" w:rsidRDefault="000142F9" w:rsidP="00106717">
            <w:pPr>
              <w:pStyle w:val="BodyText"/>
              <w:jc w:val="center"/>
              <w:rPr>
                <w:rFonts w:ascii="Tahoma" w:hAnsi="Tahoma" w:cs="Tahoma"/>
                <w:b/>
                <w:sz w:val="20"/>
              </w:rPr>
            </w:pPr>
            <w:r w:rsidRPr="008223AE">
              <w:rPr>
                <w:rFonts w:ascii="Tahoma" w:hAnsi="Tahoma" w:cs="Tahoma"/>
                <w:b/>
                <w:sz w:val="20"/>
              </w:rPr>
              <w:lastRenderedPageBreak/>
              <w:t>Bruit et vibrations</w:t>
            </w:r>
          </w:p>
        </w:tc>
        <w:tc>
          <w:tcPr>
            <w:tcW w:w="3628" w:type="dxa"/>
            <w:vAlign w:val="center"/>
          </w:tcPr>
          <w:p w14:paraId="328CD8FB" w14:textId="77777777" w:rsidR="000142F9" w:rsidRPr="008223AE" w:rsidRDefault="000142F9" w:rsidP="00106717">
            <w:pPr>
              <w:pStyle w:val="BGP-Textecourant"/>
              <w:rPr>
                <w:szCs w:val="20"/>
              </w:rPr>
            </w:pPr>
            <w:r w:rsidRPr="008223AE">
              <w:rPr>
                <w:szCs w:val="20"/>
              </w:rPr>
              <w:t>La source de nuisances la plus proche est la route régionale R601, à plus de 5 km.</w:t>
            </w:r>
          </w:p>
          <w:p w14:paraId="606CE594" w14:textId="77777777" w:rsidR="000142F9" w:rsidRPr="008223AE" w:rsidRDefault="000142F9" w:rsidP="00106717">
            <w:pPr>
              <w:pStyle w:val="BGP-Textecourant"/>
              <w:jc w:val="center"/>
              <w:rPr>
                <w:szCs w:val="20"/>
              </w:rPr>
            </w:pPr>
          </w:p>
        </w:tc>
        <w:tc>
          <w:tcPr>
            <w:tcW w:w="3691" w:type="dxa"/>
            <w:vAlign w:val="center"/>
          </w:tcPr>
          <w:p w14:paraId="4CB05B25" w14:textId="77777777" w:rsidR="000142F9" w:rsidRPr="008223AE" w:rsidRDefault="000142F9" w:rsidP="00106717">
            <w:pPr>
              <w:pStyle w:val="BGP-Textecourant"/>
              <w:rPr>
                <w:szCs w:val="20"/>
              </w:rPr>
            </w:pPr>
            <w:r w:rsidRPr="008223AE">
              <w:rPr>
                <w:szCs w:val="20"/>
              </w:rPr>
              <w:t>Le site n’est pas soumis à des nuisances sonores ou vibratoires particulières.</w:t>
            </w:r>
          </w:p>
        </w:tc>
        <w:tc>
          <w:tcPr>
            <w:tcW w:w="1071" w:type="dxa"/>
            <w:shd w:val="clear" w:color="auto" w:fill="00FF00"/>
            <w:vAlign w:val="center"/>
          </w:tcPr>
          <w:p w14:paraId="24A5885D" w14:textId="77777777" w:rsidR="000142F9" w:rsidRPr="008223AE" w:rsidRDefault="000142F9" w:rsidP="00106717">
            <w:pPr>
              <w:pStyle w:val="BGP-Textecourant"/>
              <w:jc w:val="center"/>
              <w:rPr>
                <w:rFonts w:cs="Tahoma"/>
                <w:szCs w:val="20"/>
              </w:rPr>
            </w:pPr>
            <w:r w:rsidRPr="008223AE">
              <w:rPr>
                <w:rFonts w:cs="Tahoma"/>
                <w:szCs w:val="20"/>
              </w:rPr>
              <w:t>Faible</w:t>
            </w:r>
          </w:p>
        </w:tc>
        <w:tc>
          <w:tcPr>
            <w:tcW w:w="1356" w:type="dxa"/>
            <w:shd w:val="clear" w:color="auto" w:fill="00FF00"/>
            <w:vAlign w:val="center"/>
          </w:tcPr>
          <w:p w14:paraId="7D6D1D2A" w14:textId="77777777" w:rsidR="000142F9" w:rsidRPr="008223AE" w:rsidRDefault="000142F9" w:rsidP="00106717">
            <w:pPr>
              <w:pStyle w:val="BGP-Textecourant"/>
              <w:jc w:val="center"/>
              <w:rPr>
                <w:rFonts w:cs="Tahoma"/>
                <w:szCs w:val="20"/>
              </w:rPr>
            </w:pPr>
            <w:r w:rsidRPr="008223AE">
              <w:rPr>
                <w:rFonts w:cs="Tahoma"/>
                <w:szCs w:val="20"/>
              </w:rPr>
              <w:t>Faible</w:t>
            </w:r>
          </w:p>
        </w:tc>
        <w:tc>
          <w:tcPr>
            <w:tcW w:w="2835" w:type="dxa"/>
          </w:tcPr>
          <w:p w14:paraId="5E04DC1A" w14:textId="77777777" w:rsidR="000142F9" w:rsidRPr="008223AE" w:rsidRDefault="000142F9" w:rsidP="00106717">
            <w:pPr>
              <w:pStyle w:val="BGP-Textecourant"/>
              <w:jc w:val="center"/>
              <w:rPr>
                <w:szCs w:val="20"/>
              </w:rPr>
            </w:pPr>
            <w:r w:rsidRPr="008223AE">
              <w:rPr>
                <w:szCs w:val="20"/>
              </w:rPr>
              <w:t>L’ambiance sonore du site est calme.</w:t>
            </w:r>
          </w:p>
          <w:p w14:paraId="7B7CB76B" w14:textId="77777777" w:rsidR="000142F9" w:rsidRPr="008223AE" w:rsidRDefault="000142F9" w:rsidP="00106717">
            <w:pPr>
              <w:pStyle w:val="BGP-Textecourant"/>
              <w:jc w:val="center"/>
              <w:rPr>
                <w:szCs w:val="20"/>
              </w:rPr>
            </w:pPr>
            <w:r w:rsidRPr="008223AE">
              <w:rPr>
                <w:szCs w:val="20"/>
              </w:rPr>
              <w:t>Le projet sera émetteur de bruit uniquement en phase travaux. Les habitations étant éloignées, elles ne seront pas impactées.</w:t>
            </w:r>
          </w:p>
        </w:tc>
      </w:tr>
    </w:tbl>
    <w:p w14:paraId="5631F07A" w14:textId="2A9B8F3C" w:rsidR="007E5A4D" w:rsidRPr="008223AE" w:rsidRDefault="007E5A4D">
      <w:pPr>
        <w:rPr>
          <w:color w:val="auto"/>
        </w:rPr>
      </w:pPr>
      <w:r w:rsidRPr="008223AE">
        <w:rPr>
          <w:color w:val="auto"/>
        </w:rPr>
        <w:br w:type="page"/>
      </w:r>
    </w:p>
    <w:p w14:paraId="64CDB131" w14:textId="77777777" w:rsidR="001705A8" w:rsidRDefault="001705A8" w:rsidP="000142F9">
      <w:pPr>
        <w:rPr>
          <w:color w:val="auto"/>
        </w:rPr>
        <w:sectPr w:rsidR="001705A8" w:rsidSect="00A255C4">
          <w:pgSz w:w="16839" w:h="11907" w:orient="landscape" w:code="9"/>
          <w:pgMar w:top="1418" w:right="1418" w:bottom="1418" w:left="1418" w:header="454" w:footer="454" w:gutter="0"/>
          <w:cols w:space="708"/>
          <w:docGrid w:linePitch="360"/>
        </w:sectPr>
      </w:pPr>
      <w:bookmarkStart w:id="661" w:name="_Toc404178515"/>
    </w:p>
    <w:p w14:paraId="38233475" w14:textId="6E4DC872" w:rsidR="009E1D98" w:rsidRPr="008223AE" w:rsidRDefault="00B81C3F" w:rsidP="00B81C3F">
      <w:pPr>
        <w:pStyle w:val="BGP-Titre111"/>
        <w:numPr>
          <w:ilvl w:val="2"/>
          <w:numId w:val="2"/>
        </w:numPr>
        <w:tabs>
          <w:tab w:val="clear" w:pos="2020"/>
          <w:tab w:val="num" w:pos="1620"/>
        </w:tabs>
        <w:spacing w:before="240"/>
        <w:ind w:left="1620"/>
        <w:rPr>
          <w:sz w:val="20"/>
        </w:rPr>
      </w:pPr>
      <w:bookmarkStart w:id="662" w:name="_Toc283495314"/>
      <w:bookmarkStart w:id="663" w:name="_Toc284653445"/>
      <w:bookmarkEnd w:id="661"/>
      <w:r w:rsidRPr="008223AE">
        <w:rPr>
          <w:sz w:val="20"/>
        </w:rPr>
        <w:lastRenderedPageBreak/>
        <w:t>Conclusion générale sur les enjeux environnementaux et sociaux</w:t>
      </w:r>
      <w:bookmarkEnd w:id="662"/>
      <w:bookmarkEnd w:id="663"/>
      <w:r w:rsidRPr="008223AE">
        <w:rPr>
          <w:sz w:val="20"/>
        </w:rPr>
        <w:t xml:space="preserve"> </w:t>
      </w:r>
    </w:p>
    <w:p w14:paraId="5BF97BB8" w14:textId="423FE5BA" w:rsidR="00807618" w:rsidRPr="008223AE" w:rsidRDefault="00807618" w:rsidP="0043655E">
      <w:pPr>
        <w:pStyle w:val="BGP-Textecourant"/>
        <w:rPr>
          <w:rFonts w:cs="Tahoma"/>
          <w:sz w:val="19"/>
          <w:szCs w:val="19"/>
        </w:rPr>
      </w:pPr>
      <w:r w:rsidRPr="008223AE">
        <w:rPr>
          <w:rFonts w:cs="Tahoma"/>
          <w:sz w:val="19"/>
          <w:szCs w:val="19"/>
        </w:rPr>
        <w:t>D’une manière générale, le</w:t>
      </w:r>
      <w:r>
        <w:rPr>
          <w:rFonts w:cs="Tahoma"/>
          <w:sz w:val="19"/>
          <w:szCs w:val="19"/>
        </w:rPr>
        <w:t xml:space="preserve"> </w:t>
      </w:r>
      <w:r w:rsidRPr="008223AE">
        <w:rPr>
          <w:rFonts w:cs="Tahoma"/>
          <w:sz w:val="19"/>
          <w:szCs w:val="19"/>
        </w:rPr>
        <w:t xml:space="preserve">site présente des enjeux faibles voire modérés pour certaines thématiques. </w:t>
      </w:r>
      <w:r w:rsidR="008B5080">
        <w:rPr>
          <w:rFonts w:cs="Tahoma"/>
          <w:sz w:val="19"/>
          <w:szCs w:val="19"/>
        </w:rPr>
        <w:t xml:space="preserve">Le site est </w:t>
      </w:r>
      <w:r w:rsidRPr="008223AE">
        <w:rPr>
          <w:rFonts w:cs="Tahoma"/>
          <w:sz w:val="19"/>
          <w:szCs w:val="19"/>
        </w:rPr>
        <w:t>bien adapté à l’implantation de projets solaires, et la totalité des surfaces envisagées sont utilisables pour la définition des projets (pas de contraintes rédhibitoires ou fortes). Les sites sont situés sur des terrains inoccupés et inutilisés, relativement éloignés des habitations.</w:t>
      </w:r>
    </w:p>
    <w:p w14:paraId="254C91B6" w14:textId="77777777" w:rsidR="00807618" w:rsidRPr="008223AE" w:rsidRDefault="00807618" w:rsidP="0043655E">
      <w:pPr>
        <w:pStyle w:val="BGP-Textecourant"/>
        <w:rPr>
          <w:rFonts w:cs="Tahoma"/>
          <w:sz w:val="19"/>
          <w:szCs w:val="19"/>
        </w:rPr>
      </w:pPr>
      <w:r w:rsidRPr="008223AE">
        <w:rPr>
          <w:rFonts w:cs="Tahoma"/>
          <w:sz w:val="19"/>
          <w:szCs w:val="19"/>
        </w:rPr>
        <w:t>Concernant le site de Missour, les enjeux principaux à prendre en compte dans la définition du projet sont :</w:t>
      </w:r>
    </w:p>
    <w:p w14:paraId="057EC910" w14:textId="77777777" w:rsidR="00807618" w:rsidRPr="008223AE" w:rsidRDefault="00807618" w:rsidP="00C84D5A">
      <w:pPr>
        <w:pStyle w:val="BGP-Textecourant"/>
        <w:numPr>
          <w:ilvl w:val="0"/>
          <w:numId w:val="52"/>
        </w:numPr>
        <w:rPr>
          <w:rFonts w:cs="Tahoma"/>
          <w:sz w:val="19"/>
          <w:szCs w:val="19"/>
        </w:rPr>
      </w:pPr>
      <w:r w:rsidRPr="008223AE">
        <w:rPr>
          <w:rFonts w:cs="Tahoma"/>
          <w:sz w:val="19"/>
          <w:szCs w:val="19"/>
        </w:rPr>
        <w:t>La présence de quelques chaâbas qui devront être conservés dans la mesure du possible pour limiter les effets du ruissellement,</w:t>
      </w:r>
    </w:p>
    <w:p w14:paraId="6BF42B66" w14:textId="76CF79DC" w:rsidR="00807618" w:rsidRPr="008223AE" w:rsidRDefault="00807618" w:rsidP="009206C1">
      <w:pPr>
        <w:pStyle w:val="BGP-Textecourant"/>
        <w:numPr>
          <w:ilvl w:val="0"/>
          <w:numId w:val="52"/>
        </w:numPr>
        <w:shd w:val="clear" w:color="auto" w:fill="FFFFFF" w:themeFill="background1"/>
        <w:rPr>
          <w:rFonts w:cs="Tahoma"/>
          <w:sz w:val="19"/>
          <w:szCs w:val="19"/>
        </w:rPr>
      </w:pPr>
      <w:r w:rsidRPr="008223AE">
        <w:rPr>
          <w:rFonts w:cs="Tahoma"/>
          <w:sz w:val="19"/>
          <w:szCs w:val="19"/>
        </w:rPr>
        <w:t>La présence occasionnelle d’Outarde houbara, espè</w:t>
      </w:r>
      <w:r w:rsidR="00007B12">
        <w:rPr>
          <w:rFonts w:cs="Tahoma"/>
          <w:sz w:val="19"/>
          <w:szCs w:val="19"/>
        </w:rPr>
        <w:t xml:space="preserve">ce vulnérable </w:t>
      </w:r>
      <w:r w:rsidRPr="008223AE">
        <w:rPr>
          <w:rFonts w:cs="Tahoma"/>
          <w:sz w:val="19"/>
          <w:szCs w:val="19"/>
        </w:rPr>
        <w:t xml:space="preserve">nécessite une </w:t>
      </w:r>
      <w:r w:rsidR="00007B12">
        <w:rPr>
          <w:rFonts w:cs="Tahoma"/>
          <w:sz w:val="19"/>
          <w:szCs w:val="19"/>
        </w:rPr>
        <w:t xml:space="preserve">attention </w:t>
      </w:r>
      <w:r w:rsidR="00C05C0B">
        <w:rPr>
          <w:rFonts w:cs="Tahoma"/>
          <w:sz w:val="19"/>
          <w:szCs w:val="19"/>
        </w:rPr>
        <w:t>particulière</w:t>
      </w:r>
      <w:r w:rsidR="00007B12" w:rsidRPr="008223AE">
        <w:rPr>
          <w:rFonts w:cs="Tahoma"/>
          <w:sz w:val="19"/>
          <w:szCs w:val="19"/>
        </w:rPr>
        <w:t xml:space="preserve"> </w:t>
      </w:r>
      <w:r w:rsidR="00007B12" w:rsidRPr="008625B3">
        <w:rPr>
          <w:rFonts w:cs="Tahoma"/>
          <w:sz w:val="19"/>
          <w:szCs w:val="19"/>
        </w:rPr>
        <w:t>pendant la période de conception détaillée du projet</w:t>
      </w:r>
      <w:r w:rsidR="00007B12" w:rsidRPr="00007B12">
        <w:rPr>
          <w:rFonts w:cs="Tahoma"/>
          <w:sz w:val="19"/>
          <w:szCs w:val="19"/>
        </w:rPr>
        <w:t xml:space="preserve">, </w:t>
      </w:r>
      <w:r w:rsidRPr="008223AE">
        <w:rPr>
          <w:rFonts w:cs="Tahoma"/>
          <w:sz w:val="19"/>
          <w:szCs w:val="19"/>
        </w:rPr>
        <w:t>et la définition par la suite de mesures d’atténuation (réalisation des travaux en dehors de la période de nidification (hors janvier-mai) ou de compensation en coordinatio</w:t>
      </w:r>
      <w:r w:rsidR="005C1135">
        <w:rPr>
          <w:rFonts w:cs="Tahoma"/>
          <w:sz w:val="19"/>
          <w:szCs w:val="19"/>
        </w:rPr>
        <w:t>n avec le Emirate Center for Wil</w:t>
      </w:r>
      <w:r w:rsidRPr="008223AE">
        <w:rPr>
          <w:rFonts w:cs="Tahoma"/>
          <w:sz w:val="19"/>
          <w:szCs w:val="19"/>
        </w:rPr>
        <w:t>dlife Propagation (ECWP)</w:t>
      </w:r>
      <w:r w:rsidR="00D96787" w:rsidRPr="008223AE" w:rsidDel="00D96787">
        <w:rPr>
          <w:rFonts w:cs="Tahoma"/>
          <w:sz w:val="19"/>
          <w:szCs w:val="19"/>
        </w:rPr>
        <w:t xml:space="preserve"> </w:t>
      </w:r>
    </w:p>
    <w:p w14:paraId="1131D7ED" w14:textId="77777777" w:rsidR="00807618" w:rsidRPr="008223AE" w:rsidRDefault="00807618" w:rsidP="008625B3">
      <w:pPr>
        <w:pStyle w:val="BGP-Textecourant"/>
        <w:numPr>
          <w:ilvl w:val="0"/>
          <w:numId w:val="52"/>
        </w:numPr>
        <w:shd w:val="clear" w:color="auto" w:fill="FFFFFF" w:themeFill="background1"/>
        <w:rPr>
          <w:rFonts w:cs="Tahoma"/>
          <w:sz w:val="19"/>
          <w:szCs w:val="19"/>
        </w:rPr>
      </w:pPr>
      <w:r w:rsidRPr="008223AE">
        <w:rPr>
          <w:rFonts w:cs="Tahoma"/>
          <w:sz w:val="19"/>
          <w:szCs w:val="19"/>
        </w:rPr>
        <w:t>Le statut de réserve de chasse du site, d’où une interdiction de chasse,</w:t>
      </w:r>
    </w:p>
    <w:p w14:paraId="403559EB" w14:textId="77777777" w:rsidR="00807618" w:rsidRPr="008223AE" w:rsidRDefault="00807618" w:rsidP="002B77A4">
      <w:pPr>
        <w:pStyle w:val="BGP-Textecourant"/>
        <w:numPr>
          <w:ilvl w:val="0"/>
          <w:numId w:val="52"/>
        </w:numPr>
        <w:rPr>
          <w:rFonts w:cs="Tahoma"/>
          <w:color w:val="000000"/>
          <w:sz w:val="19"/>
          <w:szCs w:val="19"/>
        </w:rPr>
      </w:pPr>
      <w:r w:rsidRPr="008223AE">
        <w:rPr>
          <w:rFonts w:cs="Tahoma"/>
          <w:sz w:val="19"/>
          <w:szCs w:val="19"/>
        </w:rPr>
        <w:t>La nécessité d’améliorer les chemins d’accès au site (stabilité, qualité, pente, virages).</w:t>
      </w:r>
    </w:p>
    <w:p w14:paraId="59C75666" w14:textId="77777777" w:rsidR="00807618" w:rsidRPr="008223AE" w:rsidRDefault="00807618" w:rsidP="0043655E">
      <w:pPr>
        <w:pStyle w:val="BGP-Textecourant"/>
        <w:rPr>
          <w:rFonts w:cs="Tahoma"/>
          <w:sz w:val="19"/>
          <w:szCs w:val="19"/>
        </w:rPr>
      </w:pPr>
    </w:p>
    <w:p w14:paraId="4607F20E" w14:textId="77777777" w:rsidR="0085604E" w:rsidRDefault="0085604E" w:rsidP="0085604E">
      <w:pPr>
        <w:pStyle w:val="BGP-Textecourant"/>
        <w:rPr>
          <w:sz w:val="28"/>
        </w:rPr>
      </w:pPr>
      <w:bookmarkStart w:id="664" w:name="_Toc404177792"/>
      <w:r>
        <w:br w:type="page"/>
      </w:r>
    </w:p>
    <w:p w14:paraId="5287EAC6" w14:textId="38CA5ABE" w:rsidR="003E2672" w:rsidRPr="008223AE" w:rsidRDefault="003E2672" w:rsidP="00E14406">
      <w:pPr>
        <w:pStyle w:val="BGP-Titre1"/>
        <w:numPr>
          <w:ilvl w:val="0"/>
          <w:numId w:val="2"/>
        </w:numPr>
        <w:rPr>
          <w:rFonts w:cs="Tahoma"/>
          <w:color w:val="auto"/>
        </w:rPr>
      </w:pPr>
      <w:bookmarkStart w:id="665" w:name="_Toc283495315"/>
      <w:bookmarkStart w:id="666" w:name="_Toc284653446"/>
      <w:r w:rsidRPr="008223AE">
        <w:rPr>
          <w:rFonts w:cs="Tahoma"/>
          <w:color w:val="auto"/>
        </w:rPr>
        <w:lastRenderedPageBreak/>
        <w:t>Impacts environnementaux et sociaux du projet et mesures de d’évitement, réduction ou compensation associées</w:t>
      </w:r>
      <w:bookmarkEnd w:id="664"/>
      <w:bookmarkEnd w:id="665"/>
      <w:bookmarkEnd w:id="666"/>
    </w:p>
    <w:p w14:paraId="43469F85" w14:textId="7515AE42" w:rsidR="00726457" w:rsidRPr="008223AE" w:rsidRDefault="00726457" w:rsidP="00726457">
      <w:pPr>
        <w:jc w:val="both"/>
        <w:rPr>
          <w:color w:val="auto"/>
        </w:rPr>
      </w:pPr>
      <w:r w:rsidRPr="008223AE">
        <w:rPr>
          <w:color w:val="auto"/>
        </w:rPr>
        <w:t>Ce chapitre présente les impacts potentiels pour ce type de projet en tenant compte du milieu d’insertion. Les impacts seront</w:t>
      </w:r>
      <w:r w:rsidR="00B86A29">
        <w:rPr>
          <w:color w:val="auto"/>
        </w:rPr>
        <w:t xml:space="preserve"> presque</w:t>
      </w:r>
      <w:r w:rsidRPr="008223AE">
        <w:rPr>
          <w:color w:val="auto"/>
        </w:rPr>
        <w:t xml:space="preserve"> identiques quelle que soit la technologie de cellule choisie (silicium ou couche mince). En effet, seule la couleur et l’aspect des panneaux différera légèrement. Les filières de recyclage seront également différentes.</w:t>
      </w:r>
    </w:p>
    <w:p w14:paraId="0762993F" w14:textId="77777777" w:rsidR="00726457" w:rsidRPr="008223AE" w:rsidRDefault="00726457" w:rsidP="00721F8F">
      <w:pPr>
        <w:spacing w:before="120"/>
        <w:jc w:val="both"/>
        <w:rPr>
          <w:color w:val="auto"/>
        </w:rPr>
      </w:pPr>
      <w:r w:rsidRPr="008223AE">
        <w:rPr>
          <w:color w:val="auto"/>
        </w:rPr>
        <w:t>En revanche, les impacts peuvent varier selon le type de panneaux (fixes ou trackers). Si des différences existent, elles seront signalées dans chacun des chapitres suivants. »</w:t>
      </w:r>
    </w:p>
    <w:p w14:paraId="6C9DB6E3" w14:textId="77777777" w:rsidR="003E2672" w:rsidRPr="008223AE" w:rsidRDefault="003E2672" w:rsidP="00EA370F">
      <w:pPr>
        <w:pStyle w:val="BGP-Textecourant"/>
        <w:rPr>
          <w:rFonts w:cs="Tahoma"/>
          <w:szCs w:val="20"/>
        </w:rPr>
      </w:pPr>
      <w:r w:rsidRPr="008223AE">
        <w:rPr>
          <w:rFonts w:cs="Tahoma"/>
          <w:szCs w:val="20"/>
        </w:rPr>
        <w:t>Les impacts sur l’environnement imputables à un projet d’aménagement sont de 2 types :</w:t>
      </w:r>
    </w:p>
    <w:p w14:paraId="797E1AB9" w14:textId="77777777" w:rsidR="003E2672" w:rsidRPr="008223AE" w:rsidRDefault="003E2672" w:rsidP="00C84D5A">
      <w:pPr>
        <w:pStyle w:val="BGP-Textecourant"/>
        <w:numPr>
          <w:ilvl w:val="0"/>
          <w:numId w:val="32"/>
        </w:numPr>
        <w:rPr>
          <w:rFonts w:cs="Tahoma"/>
          <w:szCs w:val="20"/>
        </w:rPr>
      </w:pPr>
      <w:r w:rsidRPr="008223AE">
        <w:rPr>
          <w:rFonts w:cs="Tahoma"/>
          <w:b/>
          <w:szCs w:val="20"/>
        </w:rPr>
        <w:t>Les impacts permanents</w:t>
      </w:r>
      <w:r w:rsidRPr="008223AE">
        <w:rPr>
          <w:rFonts w:cs="Tahoma"/>
          <w:szCs w:val="20"/>
        </w:rPr>
        <w:t xml:space="preserve"> qui sont rendus définitifs par la modification de l’environnement consécutive à la réalisation du projet. Certains de ces effets sont pratiquement inévitables dans la perspective d’un aménagement mais ils peuvent toutefois être atténués par la mise en œuvre de mesures qui poursuivent 2 objectifs : optimiser la conception du projet à la source et diminuer les effets résiduels inévitables.</w:t>
      </w:r>
    </w:p>
    <w:p w14:paraId="75D41993" w14:textId="77777777" w:rsidR="003E2672" w:rsidRPr="008223AE" w:rsidRDefault="003E2672" w:rsidP="00C84D5A">
      <w:pPr>
        <w:pStyle w:val="BGP-Textecourant"/>
        <w:numPr>
          <w:ilvl w:val="0"/>
          <w:numId w:val="32"/>
        </w:numPr>
        <w:rPr>
          <w:rFonts w:cs="Tahoma"/>
          <w:szCs w:val="20"/>
        </w:rPr>
      </w:pPr>
      <w:r w:rsidRPr="008223AE">
        <w:rPr>
          <w:rFonts w:cs="Tahoma"/>
          <w:b/>
          <w:szCs w:val="20"/>
        </w:rPr>
        <w:t>Les impacts temporaires</w:t>
      </w:r>
      <w:r w:rsidRPr="008223AE">
        <w:rPr>
          <w:rFonts w:cs="Tahoma"/>
          <w:szCs w:val="20"/>
        </w:rPr>
        <w:t>, dus à la période de chantier (passage d’engins, poussières, bruit, etc.). Il s’agit généralement d’inconvénients ponctuels qui peuvent être réduit par l’application de règles pratiques.</w:t>
      </w:r>
    </w:p>
    <w:p w14:paraId="64E60BAB" w14:textId="77777777" w:rsidR="003E2672" w:rsidRPr="008223AE" w:rsidRDefault="003E2672" w:rsidP="00EA370F">
      <w:pPr>
        <w:pStyle w:val="BGP-Textecourant"/>
        <w:spacing w:before="180"/>
        <w:rPr>
          <w:rFonts w:cs="Tahoma"/>
          <w:szCs w:val="20"/>
        </w:rPr>
      </w:pPr>
      <w:r w:rsidRPr="008223AE">
        <w:rPr>
          <w:rFonts w:cs="Tahoma"/>
          <w:szCs w:val="20"/>
        </w:rPr>
        <w:t>Lorsque des incidences négatives, qu’elles soient temporaires ou permanentes, sont importantes et ne peuvent être ni évitées, ni réduites, il convient d’envisager des mesures de compensation. Ces mesures ne sont alors plus préventives mais compensent un impact avéré.</w:t>
      </w:r>
    </w:p>
    <w:p w14:paraId="685A9548" w14:textId="77777777" w:rsidR="003E2672" w:rsidRPr="008223AE" w:rsidRDefault="003E2672" w:rsidP="00EA370F">
      <w:pPr>
        <w:pStyle w:val="BGP-Textecourant"/>
        <w:rPr>
          <w:rFonts w:cs="Tahoma"/>
          <w:szCs w:val="20"/>
        </w:rPr>
      </w:pPr>
      <w:r w:rsidRPr="008223AE">
        <w:rPr>
          <w:rFonts w:cs="Tahoma"/>
          <w:szCs w:val="20"/>
        </w:rPr>
        <w:t>Dans un souci de clarté, les effets du projet sur l’environnement sont ici déclinés dans la suite logique de la description de l’état initial de l’environnement et de ses enjeux. Les mesures prévues associées aux différents effets sont présentées en parallèle.</w:t>
      </w:r>
    </w:p>
    <w:p w14:paraId="761DD627" w14:textId="77777777" w:rsidR="003E2672" w:rsidRPr="008223AE" w:rsidRDefault="003E2672" w:rsidP="000F465E">
      <w:pPr>
        <w:pStyle w:val="BGP-Textecourant"/>
        <w:rPr>
          <w:rFonts w:cs="Tahoma"/>
          <w:szCs w:val="20"/>
        </w:rPr>
      </w:pPr>
      <w:r w:rsidRPr="008223AE">
        <w:rPr>
          <w:rFonts w:cs="Tahoma"/>
          <w:szCs w:val="20"/>
        </w:rPr>
        <w:t xml:space="preserve">L’évaluation des impacts est le résultat du croisement entre l’état initial réalisé, le projet technique et le retour d’expérience. </w:t>
      </w:r>
    </w:p>
    <w:p w14:paraId="2C1CEAF6" w14:textId="77777777" w:rsidR="003D42C6" w:rsidRPr="008223AE" w:rsidRDefault="003D42C6" w:rsidP="003D42C6">
      <w:pPr>
        <w:pStyle w:val="BGP-Titre11"/>
        <w:numPr>
          <w:ilvl w:val="1"/>
          <w:numId w:val="2"/>
        </w:numPr>
        <w:ind w:left="578" w:hanging="578"/>
        <w:rPr>
          <w:rFonts w:cs="Tahoma"/>
          <w:color w:val="auto"/>
          <w:szCs w:val="20"/>
        </w:rPr>
      </w:pPr>
      <w:bookmarkStart w:id="667" w:name="_Toc406005033"/>
      <w:bookmarkStart w:id="668" w:name="_Toc406013961"/>
      <w:bookmarkStart w:id="669" w:name="_Toc406099358"/>
      <w:bookmarkStart w:id="670" w:name="_Toc406343907"/>
      <w:bookmarkStart w:id="671" w:name="_Toc406344629"/>
      <w:bookmarkStart w:id="672" w:name="_Toc406345343"/>
      <w:bookmarkStart w:id="673" w:name="_Toc406346045"/>
      <w:bookmarkStart w:id="674" w:name="_Toc406346746"/>
      <w:bookmarkStart w:id="675" w:name="_Toc406347447"/>
      <w:bookmarkStart w:id="676" w:name="_Toc406348146"/>
      <w:bookmarkStart w:id="677" w:name="_Toc406348840"/>
      <w:bookmarkStart w:id="678" w:name="_Toc406349535"/>
      <w:bookmarkStart w:id="679" w:name="_Toc406351063"/>
      <w:bookmarkStart w:id="680" w:name="_Toc406352106"/>
      <w:bookmarkStart w:id="681" w:name="_Toc406512252"/>
      <w:bookmarkStart w:id="682" w:name="_Toc406005034"/>
      <w:bookmarkStart w:id="683" w:name="_Toc406013962"/>
      <w:bookmarkStart w:id="684" w:name="_Toc406099359"/>
      <w:bookmarkStart w:id="685" w:name="_Toc406343908"/>
      <w:bookmarkStart w:id="686" w:name="_Toc406344630"/>
      <w:bookmarkStart w:id="687" w:name="_Toc406345344"/>
      <w:bookmarkStart w:id="688" w:name="_Toc406346046"/>
      <w:bookmarkStart w:id="689" w:name="_Toc406346747"/>
      <w:bookmarkStart w:id="690" w:name="_Toc406347448"/>
      <w:bookmarkStart w:id="691" w:name="_Toc406348147"/>
      <w:bookmarkStart w:id="692" w:name="_Toc406348841"/>
      <w:bookmarkStart w:id="693" w:name="_Toc406349536"/>
      <w:bookmarkStart w:id="694" w:name="_Toc406351064"/>
      <w:bookmarkStart w:id="695" w:name="_Toc406352107"/>
      <w:bookmarkStart w:id="696" w:name="_Toc406512253"/>
      <w:bookmarkStart w:id="697" w:name="_Toc406005035"/>
      <w:bookmarkStart w:id="698" w:name="_Toc406013963"/>
      <w:bookmarkStart w:id="699" w:name="_Toc406099360"/>
      <w:bookmarkStart w:id="700" w:name="_Toc406343909"/>
      <w:bookmarkStart w:id="701" w:name="_Toc406344631"/>
      <w:bookmarkStart w:id="702" w:name="_Toc406345345"/>
      <w:bookmarkStart w:id="703" w:name="_Toc406346047"/>
      <w:bookmarkStart w:id="704" w:name="_Toc406346748"/>
      <w:bookmarkStart w:id="705" w:name="_Toc406347449"/>
      <w:bookmarkStart w:id="706" w:name="_Toc406348148"/>
      <w:bookmarkStart w:id="707" w:name="_Toc406348842"/>
      <w:bookmarkStart w:id="708" w:name="_Toc406349537"/>
      <w:bookmarkStart w:id="709" w:name="_Toc406351065"/>
      <w:bookmarkStart w:id="710" w:name="_Toc406352108"/>
      <w:bookmarkStart w:id="711" w:name="_Toc406512254"/>
      <w:bookmarkStart w:id="712" w:name="_Toc406005036"/>
      <w:bookmarkStart w:id="713" w:name="_Toc406013964"/>
      <w:bookmarkStart w:id="714" w:name="_Toc406099361"/>
      <w:bookmarkStart w:id="715" w:name="_Toc406343910"/>
      <w:bookmarkStart w:id="716" w:name="_Toc406344632"/>
      <w:bookmarkStart w:id="717" w:name="_Toc406345346"/>
      <w:bookmarkStart w:id="718" w:name="_Toc406346048"/>
      <w:bookmarkStart w:id="719" w:name="_Toc406346749"/>
      <w:bookmarkStart w:id="720" w:name="_Toc406347450"/>
      <w:bookmarkStart w:id="721" w:name="_Toc406348149"/>
      <w:bookmarkStart w:id="722" w:name="_Toc406348843"/>
      <w:bookmarkStart w:id="723" w:name="_Toc406349538"/>
      <w:bookmarkStart w:id="724" w:name="_Toc406351066"/>
      <w:bookmarkStart w:id="725" w:name="_Toc406352109"/>
      <w:bookmarkStart w:id="726" w:name="_Toc406512255"/>
      <w:bookmarkStart w:id="727" w:name="_Toc406005037"/>
      <w:bookmarkStart w:id="728" w:name="_Toc406013965"/>
      <w:bookmarkStart w:id="729" w:name="_Toc406099362"/>
      <w:bookmarkStart w:id="730" w:name="_Toc406343911"/>
      <w:bookmarkStart w:id="731" w:name="_Toc406344633"/>
      <w:bookmarkStart w:id="732" w:name="_Toc406345347"/>
      <w:bookmarkStart w:id="733" w:name="_Toc406346049"/>
      <w:bookmarkStart w:id="734" w:name="_Toc406346750"/>
      <w:bookmarkStart w:id="735" w:name="_Toc406347451"/>
      <w:bookmarkStart w:id="736" w:name="_Toc406348150"/>
      <w:bookmarkStart w:id="737" w:name="_Toc406348844"/>
      <w:bookmarkStart w:id="738" w:name="_Toc406349539"/>
      <w:bookmarkStart w:id="739" w:name="_Toc406351067"/>
      <w:bookmarkStart w:id="740" w:name="_Toc406352110"/>
      <w:bookmarkStart w:id="741" w:name="_Toc406512256"/>
      <w:bookmarkStart w:id="742" w:name="_Toc406005038"/>
      <w:bookmarkStart w:id="743" w:name="_Toc406013966"/>
      <w:bookmarkStart w:id="744" w:name="_Toc406099363"/>
      <w:bookmarkStart w:id="745" w:name="_Toc406343912"/>
      <w:bookmarkStart w:id="746" w:name="_Toc406344634"/>
      <w:bookmarkStart w:id="747" w:name="_Toc406345348"/>
      <w:bookmarkStart w:id="748" w:name="_Toc406346050"/>
      <w:bookmarkStart w:id="749" w:name="_Toc406346751"/>
      <w:bookmarkStart w:id="750" w:name="_Toc406347452"/>
      <w:bookmarkStart w:id="751" w:name="_Toc406348151"/>
      <w:bookmarkStart w:id="752" w:name="_Toc406348845"/>
      <w:bookmarkStart w:id="753" w:name="_Toc406349540"/>
      <w:bookmarkStart w:id="754" w:name="_Toc406351068"/>
      <w:bookmarkStart w:id="755" w:name="_Toc406352111"/>
      <w:bookmarkStart w:id="756" w:name="_Toc406512257"/>
      <w:bookmarkStart w:id="757" w:name="_Toc406005039"/>
      <w:bookmarkStart w:id="758" w:name="_Toc406013967"/>
      <w:bookmarkStart w:id="759" w:name="_Toc406099364"/>
      <w:bookmarkStart w:id="760" w:name="_Toc406343913"/>
      <w:bookmarkStart w:id="761" w:name="_Toc406344635"/>
      <w:bookmarkStart w:id="762" w:name="_Toc406345349"/>
      <w:bookmarkStart w:id="763" w:name="_Toc406346051"/>
      <w:bookmarkStart w:id="764" w:name="_Toc406346752"/>
      <w:bookmarkStart w:id="765" w:name="_Toc406347453"/>
      <w:bookmarkStart w:id="766" w:name="_Toc406348152"/>
      <w:bookmarkStart w:id="767" w:name="_Toc406348846"/>
      <w:bookmarkStart w:id="768" w:name="_Toc406349541"/>
      <w:bookmarkStart w:id="769" w:name="_Toc406351069"/>
      <w:bookmarkStart w:id="770" w:name="_Toc406352112"/>
      <w:bookmarkStart w:id="771" w:name="_Toc406512258"/>
      <w:bookmarkStart w:id="772" w:name="_Toc406005040"/>
      <w:bookmarkStart w:id="773" w:name="_Toc406013968"/>
      <w:bookmarkStart w:id="774" w:name="_Toc406099365"/>
      <w:bookmarkStart w:id="775" w:name="_Toc406343914"/>
      <w:bookmarkStart w:id="776" w:name="_Toc406344636"/>
      <w:bookmarkStart w:id="777" w:name="_Toc406345350"/>
      <w:bookmarkStart w:id="778" w:name="_Toc406346052"/>
      <w:bookmarkStart w:id="779" w:name="_Toc406346753"/>
      <w:bookmarkStart w:id="780" w:name="_Toc406347454"/>
      <w:bookmarkStart w:id="781" w:name="_Toc406348153"/>
      <w:bookmarkStart w:id="782" w:name="_Toc406348847"/>
      <w:bookmarkStart w:id="783" w:name="_Toc406349542"/>
      <w:bookmarkStart w:id="784" w:name="_Toc406351070"/>
      <w:bookmarkStart w:id="785" w:name="_Toc406352113"/>
      <w:bookmarkStart w:id="786" w:name="_Toc406512259"/>
      <w:bookmarkStart w:id="787" w:name="_Toc240952186"/>
      <w:bookmarkStart w:id="788" w:name="_Toc254690009"/>
      <w:bookmarkStart w:id="789" w:name="_Toc404177793"/>
      <w:bookmarkStart w:id="790" w:name="_Toc283495316"/>
      <w:bookmarkStart w:id="791" w:name="_Toc284653447"/>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sidRPr="008223AE">
        <w:rPr>
          <w:rFonts w:cs="Tahoma"/>
          <w:color w:val="auto"/>
          <w:szCs w:val="20"/>
        </w:rPr>
        <w:t>Milieu physique</w:t>
      </w:r>
      <w:bookmarkEnd w:id="787"/>
      <w:bookmarkEnd w:id="788"/>
      <w:bookmarkEnd w:id="789"/>
      <w:bookmarkEnd w:id="790"/>
      <w:bookmarkEnd w:id="791"/>
    </w:p>
    <w:p w14:paraId="6C6EAD24" w14:textId="77777777" w:rsidR="003D42C6" w:rsidRPr="008223AE" w:rsidRDefault="003D42C6" w:rsidP="003D42C6">
      <w:pPr>
        <w:pStyle w:val="BGP-Titre111"/>
        <w:numPr>
          <w:ilvl w:val="2"/>
          <w:numId w:val="2"/>
        </w:numPr>
        <w:tabs>
          <w:tab w:val="num" w:pos="1260"/>
          <w:tab w:val="num" w:pos="1620"/>
        </w:tabs>
        <w:spacing w:before="240"/>
        <w:ind w:left="1259"/>
        <w:rPr>
          <w:rFonts w:cs="Tahoma"/>
          <w:color w:val="auto"/>
          <w:sz w:val="20"/>
        </w:rPr>
      </w:pPr>
      <w:bookmarkStart w:id="792" w:name="_Toc240952187"/>
      <w:bookmarkStart w:id="793" w:name="_Toc254690010"/>
      <w:bookmarkStart w:id="794" w:name="_Toc404177794"/>
      <w:bookmarkStart w:id="795" w:name="_Toc283495317"/>
      <w:bookmarkStart w:id="796" w:name="_Toc284653448"/>
      <w:r w:rsidRPr="008223AE">
        <w:rPr>
          <w:rFonts w:cs="Tahoma"/>
          <w:color w:val="auto"/>
          <w:sz w:val="20"/>
        </w:rPr>
        <w:t>Géologie</w:t>
      </w:r>
      <w:bookmarkEnd w:id="792"/>
      <w:r w:rsidRPr="008223AE">
        <w:rPr>
          <w:rFonts w:cs="Tahoma"/>
          <w:color w:val="auto"/>
          <w:sz w:val="20"/>
        </w:rPr>
        <w:t xml:space="preserve"> et sols</w:t>
      </w:r>
      <w:bookmarkEnd w:id="793"/>
      <w:bookmarkEnd w:id="794"/>
      <w:bookmarkEnd w:id="795"/>
      <w:bookmarkEnd w:id="796"/>
    </w:p>
    <w:p w14:paraId="6CF52CBF" w14:textId="77777777" w:rsidR="003D42C6" w:rsidRPr="008223AE" w:rsidRDefault="003D42C6" w:rsidP="003D42C6">
      <w:pPr>
        <w:pStyle w:val="BGP-Titre1111"/>
        <w:numPr>
          <w:ilvl w:val="3"/>
          <w:numId w:val="2"/>
        </w:numPr>
        <w:tabs>
          <w:tab w:val="left" w:pos="1843"/>
        </w:tabs>
        <w:spacing w:before="120"/>
        <w:ind w:left="862" w:hanging="11"/>
        <w:rPr>
          <w:rFonts w:cs="Tahoma"/>
          <w:color w:val="auto"/>
        </w:rPr>
      </w:pPr>
      <w:bookmarkStart w:id="797" w:name="_Ref259440285"/>
      <w:r w:rsidRPr="008223AE">
        <w:rPr>
          <w:rFonts w:cs="Tahoma"/>
          <w:color w:val="auto"/>
        </w:rPr>
        <w:t>Impacts</w:t>
      </w:r>
      <w:bookmarkEnd w:id="797"/>
    </w:p>
    <w:p w14:paraId="14C2802B" w14:textId="77777777" w:rsidR="003D42C6" w:rsidRPr="008223AE" w:rsidRDefault="003D42C6" w:rsidP="003D42C6">
      <w:pPr>
        <w:pStyle w:val="BGP-Textecourant"/>
        <w:rPr>
          <w:rFonts w:cs="Tahoma"/>
          <w:szCs w:val="20"/>
        </w:rPr>
      </w:pPr>
      <w:r w:rsidRPr="008223AE">
        <w:rPr>
          <w:rFonts w:cs="Tahoma"/>
          <w:szCs w:val="20"/>
        </w:rPr>
        <w:t>Un projet de parc solaire peut avoir des incidences sur les sols, notamment durant la phase de travaux.</w:t>
      </w:r>
    </w:p>
    <w:p w14:paraId="04BBB0F0" w14:textId="77777777" w:rsidR="003D42C6" w:rsidRPr="008223AE" w:rsidRDefault="003D42C6" w:rsidP="003D42C6">
      <w:pPr>
        <w:pStyle w:val="BGP-Textecourant"/>
        <w:rPr>
          <w:rFonts w:cs="Tahoma"/>
          <w:szCs w:val="20"/>
        </w:rPr>
      </w:pPr>
      <w:r w:rsidRPr="008223AE">
        <w:rPr>
          <w:rFonts w:cs="Tahoma"/>
          <w:szCs w:val="20"/>
        </w:rPr>
        <w:t>Les impacts potentiels sur le sol sont les suivants :</w:t>
      </w:r>
    </w:p>
    <w:p w14:paraId="2F7FAD52" w14:textId="77777777" w:rsidR="003D42C6" w:rsidRPr="008223AE" w:rsidRDefault="003D42C6" w:rsidP="003D42C6">
      <w:pPr>
        <w:pStyle w:val="BGP-Textecourant"/>
        <w:numPr>
          <w:ilvl w:val="0"/>
          <w:numId w:val="16"/>
        </w:numPr>
        <w:rPr>
          <w:rFonts w:cs="Tahoma"/>
          <w:szCs w:val="20"/>
        </w:rPr>
      </w:pPr>
      <w:r w:rsidRPr="008223AE">
        <w:rPr>
          <w:rFonts w:cs="Tahoma"/>
          <w:szCs w:val="20"/>
        </w:rPr>
        <w:t>imperméabilisation du sol,</w:t>
      </w:r>
    </w:p>
    <w:p w14:paraId="5028FD3A" w14:textId="77777777" w:rsidR="003D42C6" w:rsidRPr="008223AE" w:rsidRDefault="003D42C6" w:rsidP="003D42C6">
      <w:pPr>
        <w:pStyle w:val="BGP-Textecourant"/>
        <w:numPr>
          <w:ilvl w:val="0"/>
          <w:numId w:val="16"/>
        </w:numPr>
        <w:rPr>
          <w:rFonts w:cs="Tahoma"/>
          <w:szCs w:val="20"/>
        </w:rPr>
      </w:pPr>
      <w:r w:rsidRPr="008223AE">
        <w:rPr>
          <w:rFonts w:cs="Tahoma"/>
          <w:szCs w:val="20"/>
        </w:rPr>
        <w:t>tassement du sol,</w:t>
      </w:r>
    </w:p>
    <w:p w14:paraId="4F877D20" w14:textId="77777777" w:rsidR="003D42C6" w:rsidRPr="008223AE" w:rsidRDefault="003D42C6" w:rsidP="003D42C6">
      <w:pPr>
        <w:pStyle w:val="BGP-Textecourant"/>
        <w:numPr>
          <w:ilvl w:val="0"/>
          <w:numId w:val="16"/>
        </w:numPr>
        <w:rPr>
          <w:rFonts w:cs="Tahoma"/>
          <w:szCs w:val="20"/>
        </w:rPr>
      </w:pPr>
      <w:r w:rsidRPr="008223AE">
        <w:rPr>
          <w:rFonts w:cs="Tahoma"/>
          <w:szCs w:val="20"/>
        </w:rPr>
        <w:t>érosion du sol,</w:t>
      </w:r>
    </w:p>
    <w:p w14:paraId="1BD81369" w14:textId="77777777" w:rsidR="003D42C6" w:rsidRPr="008223AE" w:rsidRDefault="003D42C6" w:rsidP="003D42C6">
      <w:pPr>
        <w:pStyle w:val="BGP-Textecourant"/>
        <w:numPr>
          <w:ilvl w:val="0"/>
          <w:numId w:val="16"/>
        </w:numPr>
        <w:rPr>
          <w:rFonts w:cs="Tahoma"/>
          <w:szCs w:val="20"/>
        </w:rPr>
      </w:pPr>
      <w:r w:rsidRPr="008223AE">
        <w:rPr>
          <w:rFonts w:cs="Tahoma"/>
          <w:szCs w:val="20"/>
        </w:rPr>
        <w:t>pollution chimique.</w:t>
      </w:r>
    </w:p>
    <w:p w14:paraId="4B6D745E" w14:textId="77777777" w:rsidR="003D42C6" w:rsidRPr="008223AE" w:rsidRDefault="003D42C6" w:rsidP="003D42C6">
      <w:pPr>
        <w:pStyle w:val="BGP-Textecourant"/>
        <w:rPr>
          <w:rFonts w:cs="Tahoma"/>
          <w:szCs w:val="20"/>
        </w:rPr>
      </w:pPr>
      <w:r w:rsidRPr="008223AE">
        <w:rPr>
          <w:rFonts w:cs="Tahoma"/>
          <w:szCs w:val="20"/>
          <w:u w:val="single"/>
        </w:rPr>
        <w:t>Lors de la phase chantier</w:t>
      </w:r>
      <w:r w:rsidRPr="008223AE">
        <w:rPr>
          <w:rFonts w:cs="Tahoma"/>
          <w:szCs w:val="20"/>
        </w:rPr>
        <w:t>, les sols subiront des travaux superficiels :</w:t>
      </w:r>
    </w:p>
    <w:p w14:paraId="41161017" w14:textId="77777777" w:rsidR="003D42C6" w:rsidRPr="008223AE" w:rsidRDefault="003D42C6" w:rsidP="003D42C6">
      <w:pPr>
        <w:pStyle w:val="BGP-Textecourant"/>
        <w:numPr>
          <w:ilvl w:val="0"/>
          <w:numId w:val="16"/>
        </w:numPr>
        <w:rPr>
          <w:rFonts w:cs="Tahoma"/>
          <w:szCs w:val="20"/>
        </w:rPr>
      </w:pPr>
      <w:r w:rsidRPr="008223AE">
        <w:rPr>
          <w:rFonts w:cs="Tahoma"/>
          <w:szCs w:val="20"/>
        </w:rPr>
        <w:t>pour la création des voiries internes,</w:t>
      </w:r>
    </w:p>
    <w:p w14:paraId="06742950" w14:textId="77777777" w:rsidR="003D42C6" w:rsidRPr="008223AE" w:rsidRDefault="003D42C6" w:rsidP="003D42C6">
      <w:pPr>
        <w:pStyle w:val="BGP-Textecourant"/>
        <w:numPr>
          <w:ilvl w:val="0"/>
          <w:numId w:val="16"/>
        </w:numPr>
        <w:rPr>
          <w:rFonts w:cs="Tahoma"/>
          <w:szCs w:val="20"/>
        </w:rPr>
      </w:pPr>
      <w:r w:rsidRPr="008223AE">
        <w:rPr>
          <w:rFonts w:cs="Tahoma"/>
          <w:szCs w:val="20"/>
        </w:rPr>
        <w:t xml:space="preserve">pour l’installation des locaux techniques et des bureaux, </w:t>
      </w:r>
    </w:p>
    <w:p w14:paraId="31618535" w14:textId="77777777" w:rsidR="003D42C6" w:rsidRPr="008223AE" w:rsidRDefault="003D42C6" w:rsidP="003D42C6">
      <w:pPr>
        <w:pStyle w:val="BGP-Textecourant"/>
        <w:numPr>
          <w:ilvl w:val="0"/>
          <w:numId w:val="16"/>
        </w:numPr>
        <w:rPr>
          <w:rFonts w:cs="Tahoma"/>
          <w:szCs w:val="20"/>
        </w:rPr>
      </w:pPr>
      <w:r w:rsidRPr="008223AE">
        <w:rPr>
          <w:rFonts w:cs="Tahoma"/>
          <w:szCs w:val="20"/>
        </w:rPr>
        <w:t>pour la mise en place des câbles électriques (tranchées),</w:t>
      </w:r>
    </w:p>
    <w:p w14:paraId="053FFD00" w14:textId="77777777" w:rsidR="003D42C6" w:rsidRPr="008223AE" w:rsidRDefault="003D42C6" w:rsidP="00721F8F">
      <w:pPr>
        <w:pStyle w:val="BGP-Textecourant"/>
        <w:spacing w:before="240"/>
        <w:rPr>
          <w:rFonts w:cs="Tahoma"/>
          <w:b/>
          <w:szCs w:val="20"/>
          <w:u w:val="single"/>
        </w:rPr>
      </w:pPr>
      <w:r w:rsidRPr="008223AE">
        <w:rPr>
          <w:rFonts w:cs="Tahoma"/>
          <w:b/>
          <w:szCs w:val="20"/>
          <w:u w:val="single"/>
        </w:rPr>
        <w:t>L’imperméabilisation du sol</w:t>
      </w:r>
    </w:p>
    <w:p w14:paraId="02D9AC11" w14:textId="65EF518A" w:rsidR="003D42C6" w:rsidRPr="008223AE" w:rsidRDefault="003D42C6" w:rsidP="003D42C6">
      <w:pPr>
        <w:pStyle w:val="BGP-Textecourant"/>
        <w:rPr>
          <w:rFonts w:cs="Tahoma"/>
          <w:szCs w:val="20"/>
        </w:rPr>
      </w:pPr>
      <w:r w:rsidRPr="008223AE">
        <w:rPr>
          <w:rFonts w:cs="Tahoma"/>
          <w:szCs w:val="20"/>
        </w:rPr>
        <w:t>Des pistes perma</w:t>
      </w:r>
      <w:r w:rsidR="00B86A29">
        <w:rPr>
          <w:rFonts w:cs="Tahoma"/>
          <w:szCs w:val="20"/>
        </w:rPr>
        <w:t>nentes existent pour accéder au</w:t>
      </w:r>
      <w:r w:rsidRPr="008223AE">
        <w:rPr>
          <w:rFonts w:cs="Tahoma"/>
          <w:szCs w:val="20"/>
        </w:rPr>
        <w:t xml:space="preserve"> </w:t>
      </w:r>
      <w:r w:rsidR="00B86A29">
        <w:rPr>
          <w:rFonts w:cs="Tahoma"/>
          <w:szCs w:val="20"/>
        </w:rPr>
        <w:t>site</w:t>
      </w:r>
      <w:r w:rsidRPr="008223AE">
        <w:rPr>
          <w:rFonts w:cs="Tahoma"/>
          <w:szCs w:val="20"/>
        </w:rPr>
        <w:t xml:space="preserve">. Ces pistes ne sont pas goudronnées mais la création d’un parc solaire ne nécessite pas d’imperméabilisation des voiries d’accès ni des voiries </w:t>
      </w:r>
      <w:r w:rsidRPr="008223AE">
        <w:rPr>
          <w:rFonts w:cs="Tahoma"/>
          <w:szCs w:val="20"/>
        </w:rPr>
        <w:lastRenderedPageBreak/>
        <w:t>internes. Il ne sera pas nécessaire de créer d’autres pistes d’accès pour la construction ou l’exploitation du site.</w:t>
      </w:r>
    </w:p>
    <w:p w14:paraId="73AAAB17" w14:textId="66A7626F" w:rsidR="003D42C6" w:rsidRPr="008223AE" w:rsidRDefault="003D42C6" w:rsidP="003D42C6">
      <w:pPr>
        <w:pStyle w:val="BGP-Textecourant"/>
        <w:rPr>
          <w:rFonts w:cs="Tahoma"/>
        </w:rPr>
      </w:pPr>
      <w:r w:rsidRPr="008223AE">
        <w:rPr>
          <w:rFonts w:cs="Tahoma"/>
          <w:szCs w:val="20"/>
        </w:rPr>
        <w:t>Au niveau d</w:t>
      </w:r>
      <w:r w:rsidR="00B86A29">
        <w:rPr>
          <w:rFonts w:cs="Tahoma"/>
          <w:szCs w:val="20"/>
        </w:rPr>
        <w:t>u site</w:t>
      </w:r>
      <w:r w:rsidRPr="008223AE">
        <w:rPr>
          <w:rFonts w:cs="Tahoma"/>
          <w:szCs w:val="20"/>
        </w:rPr>
        <w:t xml:space="preserve">, la géologie ainsi que les caractéristiques géotechniques locales semblent propices à la mise en place des structures du champ solaire. </w:t>
      </w:r>
    </w:p>
    <w:p w14:paraId="757283EC" w14:textId="77777777" w:rsidR="003D42C6" w:rsidRPr="008223AE" w:rsidRDefault="003D42C6" w:rsidP="003D42C6">
      <w:pPr>
        <w:pStyle w:val="BGP-Textecourant"/>
        <w:rPr>
          <w:rFonts w:cs="Tahoma"/>
          <w:szCs w:val="20"/>
        </w:rPr>
      </w:pPr>
      <w:r w:rsidRPr="008223AE">
        <w:rPr>
          <w:rFonts w:cs="Tahoma"/>
          <w:szCs w:val="20"/>
        </w:rPr>
        <w:t>D’autre part, les terrains au niveau du site sont plats et caillouteux, ce qui diminuera fortement le besoin de terrassement pour la mise en place du projet.</w:t>
      </w:r>
    </w:p>
    <w:p w14:paraId="453BDB29" w14:textId="77777777" w:rsidR="003D42C6" w:rsidRPr="008223AE" w:rsidRDefault="003D42C6" w:rsidP="003D42C6">
      <w:pPr>
        <w:pStyle w:val="BGP-Textecourant"/>
        <w:rPr>
          <w:rFonts w:cs="Tahoma"/>
          <w:b/>
          <w:szCs w:val="20"/>
        </w:rPr>
      </w:pPr>
      <w:r w:rsidRPr="008223AE">
        <w:rPr>
          <w:rFonts w:cs="Tahoma"/>
          <w:szCs w:val="20"/>
        </w:rPr>
        <w:t xml:space="preserve">Les ancrages des panneaux se feront à l’aide de pieux enfoncés dans le sol pour les panneaux fixes et certains modèles de trackers 1 axe et sur des plots béton pour les trackers 2 axes et certains trackers 1 axe. </w:t>
      </w:r>
      <w:r w:rsidRPr="008223AE">
        <w:rPr>
          <w:rFonts w:cs="Tahoma"/>
          <w:b/>
          <w:szCs w:val="20"/>
        </w:rPr>
        <w:t>L’imperméabilisation sera donc beaucoup plus importante pour les panneaux sur plots bétons.</w:t>
      </w:r>
    </w:p>
    <w:p w14:paraId="2453996D" w14:textId="77777777" w:rsidR="003D42C6" w:rsidRPr="008223AE" w:rsidRDefault="003D42C6" w:rsidP="003D42C6">
      <w:pPr>
        <w:pStyle w:val="BGP-Textecourant"/>
        <w:rPr>
          <w:rFonts w:cs="Tahoma"/>
          <w:szCs w:val="20"/>
        </w:rPr>
      </w:pPr>
      <w:r w:rsidRPr="008223AE">
        <w:rPr>
          <w:rFonts w:cs="Tahoma"/>
          <w:szCs w:val="20"/>
        </w:rPr>
        <w:t>Dans le cas de plots béton, les besoins en béton pour l’ancrage des structures du champ solaire dépendent à la fois du type de sol au droit du site (par exemple, dans un environnement sableux, les besoins seront très importants pour l’ancrage des trackers), mais aussi de la contrainte mécanique liée au vent.</w:t>
      </w:r>
    </w:p>
    <w:p w14:paraId="3631A2CB" w14:textId="77777777" w:rsidR="003D42C6" w:rsidRPr="008223AE" w:rsidRDefault="003D42C6" w:rsidP="003D42C6">
      <w:pPr>
        <w:pStyle w:val="BGP-Textecourant"/>
        <w:rPr>
          <w:rFonts w:cs="Tahoma"/>
          <w:szCs w:val="20"/>
        </w:rPr>
      </w:pPr>
      <w:r w:rsidRPr="008223AE">
        <w:rPr>
          <w:rFonts w:cs="Tahoma"/>
          <w:szCs w:val="20"/>
        </w:rPr>
        <w:t>L’imperméabilisation des sols avec les plots béton</w:t>
      </w:r>
      <w:r w:rsidR="00005711" w:rsidRPr="008223AE">
        <w:rPr>
          <w:rFonts w:cs="Tahoma"/>
          <w:szCs w:val="20"/>
        </w:rPr>
        <w:t xml:space="preserve"> </w:t>
      </w:r>
      <w:r w:rsidRPr="008223AE">
        <w:rPr>
          <w:rFonts w:cs="Tahoma"/>
          <w:szCs w:val="20"/>
        </w:rPr>
        <w:t>implique des impacts indirects, liés à la production de béton : consommation de ressources naturelles épuisables (granulats), consommation d’eau, rejets atmosphériques des fours pour produire le ciment, consommation éventuelle d’adjuvants polluants, etc.</w:t>
      </w:r>
    </w:p>
    <w:p w14:paraId="293F286E" w14:textId="77777777" w:rsidR="003D42C6" w:rsidRPr="008223AE" w:rsidRDefault="003D42C6" w:rsidP="003D42C6">
      <w:pPr>
        <w:pStyle w:val="BGP-Textecourant"/>
        <w:rPr>
          <w:rFonts w:cs="Tahoma"/>
          <w:szCs w:val="20"/>
        </w:rPr>
      </w:pPr>
      <w:r w:rsidRPr="008223AE">
        <w:rPr>
          <w:rFonts w:cs="Tahoma"/>
          <w:szCs w:val="20"/>
        </w:rPr>
        <w:t>Les autres zones imperméabilisées seront liées aux locaux techniques et au poste de livraison.</w:t>
      </w:r>
    </w:p>
    <w:p w14:paraId="76FEBFE7" w14:textId="77777777" w:rsidR="003D42C6" w:rsidRPr="008223AE" w:rsidRDefault="003D42C6" w:rsidP="003D42C6">
      <w:pPr>
        <w:pStyle w:val="BGP-Textecourant"/>
        <w:rPr>
          <w:rFonts w:cs="Tahoma"/>
          <w:szCs w:val="20"/>
        </w:rPr>
      </w:pPr>
      <w:r w:rsidRPr="008223AE">
        <w:rPr>
          <w:rFonts w:cs="Tahoma"/>
          <w:szCs w:val="20"/>
        </w:rPr>
        <w:t>Des tranchées d’une profondeur de 80 cm environ seront creusées afin d’accueillir les câbles électriques. La tranchée sera rebouchée par des matériaux locaux venant du site. Le drainage naturel ne sera ainsi pas perturbé.</w:t>
      </w:r>
    </w:p>
    <w:p w14:paraId="2614E6BF" w14:textId="77777777" w:rsidR="003D42C6" w:rsidRPr="008223AE" w:rsidRDefault="003D42C6" w:rsidP="003D42C6">
      <w:pPr>
        <w:pStyle w:val="BGP-Textecourant"/>
        <w:rPr>
          <w:rFonts w:cs="Tahoma"/>
          <w:b/>
          <w:szCs w:val="20"/>
          <w:u w:val="single"/>
        </w:rPr>
      </w:pPr>
      <w:r w:rsidRPr="008223AE">
        <w:rPr>
          <w:rFonts w:cs="Tahoma"/>
          <w:b/>
          <w:szCs w:val="20"/>
          <w:u w:val="single"/>
        </w:rPr>
        <w:t>Le tassement du sol</w:t>
      </w:r>
    </w:p>
    <w:p w14:paraId="0AE50189" w14:textId="77777777" w:rsidR="003D42C6" w:rsidRPr="008223AE" w:rsidRDefault="003D42C6" w:rsidP="003D42C6">
      <w:pPr>
        <w:pStyle w:val="BGP-Textecourant"/>
        <w:rPr>
          <w:rFonts w:cs="Tahoma"/>
          <w:szCs w:val="20"/>
        </w:rPr>
      </w:pPr>
      <w:r w:rsidRPr="008223AE">
        <w:rPr>
          <w:rFonts w:cs="Tahoma"/>
          <w:szCs w:val="20"/>
        </w:rPr>
        <w:t>La circulation des véhicules de chantier et la mise en place des différents équipements du parc solaire engendreront un tassement du sol. Cependant, les sols des sites sont porteurs, seule la couche superficielle des sols est par endroit meuble sur les sites.</w:t>
      </w:r>
    </w:p>
    <w:p w14:paraId="0E789793" w14:textId="77777777" w:rsidR="003D42C6" w:rsidRPr="008223AE" w:rsidRDefault="003D42C6" w:rsidP="003D42C6">
      <w:pPr>
        <w:pStyle w:val="BGP-Textecourant"/>
        <w:rPr>
          <w:rFonts w:cs="Tahoma"/>
          <w:szCs w:val="20"/>
        </w:rPr>
      </w:pPr>
      <w:r w:rsidRPr="008223AE">
        <w:rPr>
          <w:rFonts w:cs="Tahoma"/>
          <w:szCs w:val="20"/>
        </w:rPr>
        <w:t>Ainsi, les travaux liés au projet pourront entraîner des fluctuations du sol avec des tassements par endroit. Cependant, notons qu’au vu de la topographie des sites (très faibles pentes), aucun nivellement ou remblaiement d’importance ne sera nécessaire, si les ravines sont évitées pour l’occupation du projet. </w:t>
      </w:r>
    </w:p>
    <w:p w14:paraId="435B9BB9" w14:textId="77777777" w:rsidR="003D42C6" w:rsidRPr="008223AE" w:rsidRDefault="003D42C6" w:rsidP="003D42C6">
      <w:pPr>
        <w:pStyle w:val="BGP-Textecourant"/>
        <w:rPr>
          <w:rFonts w:cs="Tahoma"/>
          <w:b/>
          <w:szCs w:val="20"/>
          <w:u w:val="single"/>
        </w:rPr>
      </w:pPr>
      <w:r w:rsidRPr="008223AE">
        <w:rPr>
          <w:rFonts w:cs="Tahoma"/>
          <w:b/>
          <w:szCs w:val="20"/>
          <w:u w:val="single"/>
        </w:rPr>
        <w:t>L’érosion</w:t>
      </w:r>
    </w:p>
    <w:p w14:paraId="2C71E053" w14:textId="77777777" w:rsidR="003D42C6" w:rsidRPr="008223AE" w:rsidRDefault="003D42C6" w:rsidP="003D42C6">
      <w:pPr>
        <w:pStyle w:val="BGP-Textecourant"/>
        <w:rPr>
          <w:rFonts w:cs="Tahoma"/>
          <w:szCs w:val="20"/>
        </w:rPr>
      </w:pPr>
      <w:r w:rsidRPr="008223AE">
        <w:rPr>
          <w:rFonts w:cs="Tahoma"/>
          <w:szCs w:val="20"/>
        </w:rPr>
        <w:t xml:space="preserve">Au vu de l’occupation actuelle du sol (sols nus caillouteux), aucun défrichement ne sera nécessaire. Seul un débroussaillage pourra s’avérer nécessaire. Le sol étant déjà à nu, le projet n’aura qu’un impact très faible sur les phénomènes d’érosion, déjà importants dans le secteur. </w:t>
      </w:r>
    </w:p>
    <w:p w14:paraId="27B79B02" w14:textId="77777777" w:rsidR="003D42C6" w:rsidRPr="008223AE" w:rsidRDefault="003D42C6" w:rsidP="003D42C6">
      <w:pPr>
        <w:pStyle w:val="BGP-Textecourant"/>
        <w:rPr>
          <w:rFonts w:cs="Tahoma"/>
          <w:b/>
          <w:szCs w:val="20"/>
          <w:u w:val="single"/>
        </w:rPr>
      </w:pPr>
      <w:r w:rsidRPr="008223AE">
        <w:rPr>
          <w:rFonts w:cs="Tahoma"/>
          <w:b/>
          <w:szCs w:val="20"/>
          <w:u w:val="single"/>
        </w:rPr>
        <w:t>La pollution</w:t>
      </w:r>
    </w:p>
    <w:p w14:paraId="49C260CF" w14:textId="77777777" w:rsidR="003D42C6" w:rsidRPr="008223AE" w:rsidRDefault="003D42C6" w:rsidP="003D42C6">
      <w:pPr>
        <w:pStyle w:val="BGP-Textecourant"/>
        <w:rPr>
          <w:rFonts w:cs="Tahoma"/>
          <w:szCs w:val="20"/>
        </w:rPr>
      </w:pPr>
      <w:r w:rsidRPr="008223AE">
        <w:rPr>
          <w:rFonts w:cs="Tahoma"/>
          <w:szCs w:val="20"/>
        </w:rPr>
        <w:t>Une pollution</w:t>
      </w:r>
      <w:r w:rsidR="00005711" w:rsidRPr="008223AE">
        <w:rPr>
          <w:rFonts w:cs="Tahoma"/>
          <w:szCs w:val="20"/>
        </w:rPr>
        <w:t xml:space="preserve"> </w:t>
      </w:r>
      <w:r w:rsidRPr="008223AE">
        <w:rPr>
          <w:rFonts w:cs="Tahoma"/>
          <w:szCs w:val="20"/>
        </w:rPr>
        <w:t>accidentelle des sols pendant les travaux peut survenir. Elle peut consister en :</w:t>
      </w:r>
    </w:p>
    <w:p w14:paraId="4108D12C" w14:textId="77777777" w:rsidR="003D42C6" w:rsidRPr="008223AE" w:rsidRDefault="003D42C6" w:rsidP="003D42C6">
      <w:pPr>
        <w:pStyle w:val="BGP-Textecourant"/>
        <w:numPr>
          <w:ilvl w:val="0"/>
          <w:numId w:val="19"/>
        </w:numPr>
        <w:rPr>
          <w:rFonts w:cs="Tahoma"/>
          <w:szCs w:val="20"/>
        </w:rPr>
      </w:pPr>
      <w:r w:rsidRPr="008223AE">
        <w:rPr>
          <w:rFonts w:cs="Tahoma"/>
          <w:szCs w:val="20"/>
        </w:rPr>
        <w:t>un déversement de produits dangereux stockés sur site,</w:t>
      </w:r>
    </w:p>
    <w:p w14:paraId="0A4D5503" w14:textId="77777777" w:rsidR="003D42C6" w:rsidRPr="008223AE" w:rsidRDefault="003D42C6" w:rsidP="003D42C6">
      <w:pPr>
        <w:pStyle w:val="BGP-Textecourant"/>
        <w:numPr>
          <w:ilvl w:val="0"/>
          <w:numId w:val="19"/>
        </w:numPr>
        <w:rPr>
          <w:rFonts w:cs="Tahoma"/>
          <w:szCs w:val="20"/>
        </w:rPr>
      </w:pPr>
      <w:r w:rsidRPr="008223AE">
        <w:rPr>
          <w:rFonts w:cs="Tahoma"/>
          <w:szCs w:val="20"/>
        </w:rPr>
        <w:t>une fuite de liquide hydraulique ou d’hydrocarbure sur des engins de chantier,</w:t>
      </w:r>
    </w:p>
    <w:p w14:paraId="53C30744" w14:textId="77777777" w:rsidR="003D42C6" w:rsidRPr="008223AE" w:rsidRDefault="003D42C6" w:rsidP="003D42C6">
      <w:pPr>
        <w:pStyle w:val="BGP-Textecourant"/>
        <w:numPr>
          <w:ilvl w:val="0"/>
          <w:numId w:val="19"/>
        </w:numPr>
        <w:rPr>
          <w:rFonts w:cs="Tahoma"/>
          <w:szCs w:val="20"/>
        </w:rPr>
      </w:pPr>
      <w:r w:rsidRPr="008223AE">
        <w:rPr>
          <w:rFonts w:cs="Tahoma"/>
          <w:szCs w:val="20"/>
        </w:rPr>
        <w:t>déversements causés par des accidents de circulation.</w:t>
      </w:r>
    </w:p>
    <w:p w14:paraId="7BFA97DD" w14:textId="77777777" w:rsidR="003D42C6" w:rsidRPr="008223AE" w:rsidRDefault="003D42C6" w:rsidP="003D42C6">
      <w:pPr>
        <w:pStyle w:val="BGP-Textecourant"/>
        <w:rPr>
          <w:rFonts w:cs="Tahoma"/>
          <w:szCs w:val="20"/>
        </w:rPr>
      </w:pPr>
      <w:r w:rsidRPr="008223AE">
        <w:rPr>
          <w:rFonts w:cs="Tahoma"/>
          <w:szCs w:val="20"/>
          <w:u w:val="single"/>
        </w:rPr>
        <w:t>Lors de la phase d’exploitation</w:t>
      </w:r>
      <w:r w:rsidRPr="008223AE">
        <w:rPr>
          <w:rFonts w:cs="Tahoma"/>
          <w:szCs w:val="20"/>
        </w:rPr>
        <w:t>, les sols, superficiels ou profonds, seront peu impactés par l’activité du site. En effet, aucun travail de terrassement (compactage ou apport de terre) n’aura lieu durant cette phase. Seule la circulation de véhicules des employés du site pourra impacter le site. L’impact diffère donc en fonction du nombre d’employés sur site.</w:t>
      </w:r>
    </w:p>
    <w:p w14:paraId="57A0E328" w14:textId="77777777" w:rsidR="003D42C6" w:rsidRPr="008223AE" w:rsidRDefault="003D42C6" w:rsidP="003D42C6">
      <w:pPr>
        <w:pStyle w:val="BGP-Textecourant"/>
        <w:rPr>
          <w:rFonts w:cs="Tahoma"/>
          <w:szCs w:val="20"/>
        </w:rPr>
      </w:pPr>
      <w:r w:rsidRPr="008223AE">
        <w:rPr>
          <w:rFonts w:cs="Tahoma"/>
          <w:szCs w:val="20"/>
        </w:rPr>
        <w:t xml:space="preserve">De plus, comme vu précédemment, il n’y a pas de risque d’augmentation de l’érosion éolienne sur le site du projet, le sol étant déjà à nu, et à fortiori si la végétation spontanée reprend ses droits. </w:t>
      </w:r>
    </w:p>
    <w:p w14:paraId="523768B2" w14:textId="77777777" w:rsidR="003D42C6" w:rsidRPr="008223AE" w:rsidRDefault="003D42C6" w:rsidP="003D42C6">
      <w:pPr>
        <w:pStyle w:val="BGP-Textecourant"/>
        <w:rPr>
          <w:rFonts w:cs="Tahoma"/>
          <w:szCs w:val="20"/>
        </w:rPr>
      </w:pPr>
      <w:r w:rsidRPr="008223AE">
        <w:rPr>
          <w:rFonts w:cs="Tahoma"/>
          <w:szCs w:val="20"/>
        </w:rPr>
        <w:t>L’installation du projet peut permettre de favoriser l’infiltration des eaux dans le sol, en concentrant les écoulements des eaux au pied des panneaux, ce qui limitera l’érosion.</w:t>
      </w:r>
    </w:p>
    <w:p w14:paraId="6152E4FD" w14:textId="77777777" w:rsidR="003D42C6" w:rsidRPr="008223AE" w:rsidRDefault="003D42C6" w:rsidP="003D42C6">
      <w:pPr>
        <w:pStyle w:val="BGP-Titre1111"/>
        <w:numPr>
          <w:ilvl w:val="3"/>
          <w:numId w:val="2"/>
        </w:numPr>
        <w:tabs>
          <w:tab w:val="left" w:pos="1843"/>
        </w:tabs>
        <w:ind w:hanging="13"/>
        <w:rPr>
          <w:rFonts w:cs="Tahoma"/>
          <w:color w:val="auto"/>
        </w:rPr>
      </w:pPr>
      <w:r w:rsidRPr="008223AE">
        <w:rPr>
          <w:rFonts w:cs="Tahoma"/>
          <w:color w:val="auto"/>
        </w:rPr>
        <w:lastRenderedPageBreak/>
        <w:t>Mesures compensatoires</w:t>
      </w:r>
    </w:p>
    <w:p w14:paraId="4427AEFA" w14:textId="77777777" w:rsidR="003D42C6" w:rsidRPr="008223AE" w:rsidRDefault="003D42C6" w:rsidP="003D42C6">
      <w:pPr>
        <w:pStyle w:val="BGP-Textecourant"/>
        <w:rPr>
          <w:rFonts w:cs="Tahoma"/>
          <w:szCs w:val="20"/>
          <w:u w:val="single"/>
        </w:rPr>
      </w:pPr>
      <w:r w:rsidRPr="008223AE">
        <w:rPr>
          <w:rFonts w:cs="Tahoma"/>
          <w:szCs w:val="20"/>
          <w:u w:val="single"/>
        </w:rPr>
        <w:t>Phase chantier</w:t>
      </w:r>
    </w:p>
    <w:p w14:paraId="1577ACBB" w14:textId="77777777" w:rsidR="003D42C6" w:rsidRPr="008223AE" w:rsidRDefault="003D42C6" w:rsidP="000A6E9F">
      <w:pPr>
        <w:pStyle w:val="BGP-Textecourant"/>
        <w:spacing w:before="0"/>
        <w:rPr>
          <w:rFonts w:cs="Tahoma"/>
          <w:szCs w:val="20"/>
        </w:rPr>
      </w:pPr>
      <w:r w:rsidRPr="008223AE">
        <w:rPr>
          <w:rFonts w:cs="Tahoma"/>
          <w:szCs w:val="20"/>
        </w:rPr>
        <w:t>En début de chantier, un pré-aménagement du terrain sera réalisé afin de matérialiser les voies principales de circulation.</w:t>
      </w:r>
    </w:p>
    <w:p w14:paraId="2B2A5136" w14:textId="77777777" w:rsidR="003D42C6" w:rsidRPr="008223AE" w:rsidRDefault="003D42C6" w:rsidP="003D42C6">
      <w:pPr>
        <w:pStyle w:val="bgp-titre10"/>
        <w:spacing w:before="120" w:beforeAutospacing="0" w:after="0" w:afterAutospacing="0"/>
        <w:rPr>
          <w:rFonts w:cs="Tahoma"/>
          <w:sz w:val="20"/>
          <w:szCs w:val="20"/>
        </w:rPr>
      </w:pPr>
      <w:r w:rsidRPr="008223AE">
        <w:rPr>
          <w:rFonts w:cs="Tahoma"/>
          <w:sz w:val="20"/>
          <w:szCs w:val="20"/>
        </w:rPr>
        <w:t>Par ailleurs, des précautions seront imposées aux entreprises chargées d'effectuer les travaux :</w:t>
      </w:r>
    </w:p>
    <w:p w14:paraId="117A3ED7" w14:textId="77777777" w:rsidR="003D42C6" w:rsidRPr="008223AE" w:rsidRDefault="003D42C6" w:rsidP="003D42C6">
      <w:pPr>
        <w:pStyle w:val="BGP-Textecourant"/>
        <w:numPr>
          <w:ilvl w:val="0"/>
          <w:numId w:val="15"/>
        </w:numPr>
        <w:rPr>
          <w:rFonts w:cs="Tahoma"/>
          <w:szCs w:val="20"/>
        </w:rPr>
      </w:pPr>
      <w:r w:rsidRPr="008223AE">
        <w:rPr>
          <w:rFonts w:cs="Tahoma"/>
          <w:szCs w:val="20"/>
        </w:rPr>
        <w:t>assurer un bon entretien des véhicules pour limiter tout accident. Les opérations de maintenance et de nettoyage seront interdites sur le site ;</w:t>
      </w:r>
    </w:p>
    <w:p w14:paraId="19C976C1" w14:textId="0ABC13B7" w:rsidR="003D42C6" w:rsidRPr="008223AE" w:rsidRDefault="003D42C6" w:rsidP="003D42C6">
      <w:pPr>
        <w:pStyle w:val="BGP-Textecourant"/>
        <w:numPr>
          <w:ilvl w:val="0"/>
          <w:numId w:val="15"/>
        </w:numPr>
        <w:rPr>
          <w:rFonts w:cs="Tahoma"/>
          <w:szCs w:val="20"/>
        </w:rPr>
      </w:pPr>
      <w:r w:rsidRPr="008223AE">
        <w:rPr>
          <w:rFonts w:cs="Tahoma"/>
          <w:szCs w:val="20"/>
        </w:rPr>
        <w:t xml:space="preserve">Les stockages de produits potentiellement polluants (carburants et huile moteur) seront limités au </w:t>
      </w:r>
      <w:r w:rsidR="00C543E7">
        <w:rPr>
          <w:rFonts w:cs="Tahoma"/>
          <w:szCs w:val="20"/>
        </w:rPr>
        <w:t>minimum</w:t>
      </w:r>
      <w:r w:rsidRPr="008223AE">
        <w:rPr>
          <w:rFonts w:cs="Tahoma"/>
          <w:szCs w:val="20"/>
        </w:rPr>
        <w:t xml:space="preserve"> sur le site. Les produits seront stockés dans des fûts à double enveloppe. Le cas échéant, des rétentions d’un volume suffisant seront utilisées. Le rejet au milieu naturel de ces substances sera interdit. Elles devront être collectées et évacuées par des filières spécialisées de traitement des déchets dangereux ;</w:t>
      </w:r>
    </w:p>
    <w:p w14:paraId="60DD89E0" w14:textId="77777777" w:rsidR="003D42C6" w:rsidRPr="008223AE" w:rsidRDefault="003D42C6" w:rsidP="003D42C6">
      <w:pPr>
        <w:pStyle w:val="BGP-Textecourant"/>
        <w:numPr>
          <w:ilvl w:val="0"/>
          <w:numId w:val="15"/>
        </w:numPr>
        <w:rPr>
          <w:rFonts w:cs="Tahoma"/>
          <w:szCs w:val="20"/>
        </w:rPr>
      </w:pPr>
      <w:r w:rsidRPr="008223AE">
        <w:rPr>
          <w:rFonts w:cs="Tahoma"/>
          <w:szCs w:val="20"/>
        </w:rPr>
        <w:t>définir l'emprise du chantier par un bornage afin de réduire toute incidence sur son environnement ;</w:t>
      </w:r>
    </w:p>
    <w:p w14:paraId="2DFF4652" w14:textId="77777777" w:rsidR="003D42C6" w:rsidRPr="008223AE" w:rsidRDefault="003D42C6" w:rsidP="003D42C6">
      <w:pPr>
        <w:pStyle w:val="BGP-Textecourant"/>
        <w:numPr>
          <w:ilvl w:val="0"/>
          <w:numId w:val="15"/>
        </w:numPr>
        <w:rPr>
          <w:rFonts w:cs="Tahoma"/>
          <w:szCs w:val="20"/>
        </w:rPr>
      </w:pPr>
      <w:r w:rsidRPr="008223AE">
        <w:rPr>
          <w:rFonts w:cs="Tahoma"/>
          <w:szCs w:val="20"/>
        </w:rPr>
        <w:t>les véhicules lourds et légers devront justifier d’un contrôle technique récent ;</w:t>
      </w:r>
    </w:p>
    <w:p w14:paraId="35397981" w14:textId="77777777" w:rsidR="003D42C6" w:rsidRPr="008223AE" w:rsidRDefault="003D42C6" w:rsidP="003D42C6">
      <w:pPr>
        <w:pStyle w:val="BGP-Textecourant"/>
        <w:numPr>
          <w:ilvl w:val="0"/>
          <w:numId w:val="15"/>
        </w:numPr>
        <w:rPr>
          <w:rFonts w:cs="Tahoma"/>
          <w:szCs w:val="20"/>
        </w:rPr>
      </w:pPr>
      <w:r w:rsidRPr="008223AE">
        <w:rPr>
          <w:rFonts w:cs="Tahoma"/>
          <w:szCs w:val="20"/>
        </w:rPr>
        <w:t>l’accès au chantier et au site en règle générale sera interdit au public ;</w:t>
      </w:r>
    </w:p>
    <w:p w14:paraId="78F708CD" w14:textId="77777777" w:rsidR="003D42C6" w:rsidRPr="008223AE" w:rsidRDefault="003D42C6" w:rsidP="003D42C6">
      <w:pPr>
        <w:pStyle w:val="BGP-Textecourant"/>
        <w:numPr>
          <w:ilvl w:val="0"/>
          <w:numId w:val="15"/>
        </w:numPr>
        <w:rPr>
          <w:rFonts w:cs="Tahoma"/>
          <w:szCs w:val="20"/>
        </w:rPr>
      </w:pPr>
      <w:r w:rsidRPr="008223AE">
        <w:rPr>
          <w:rFonts w:cs="Tahoma"/>
          <w:szCs w:val="20"/>
        </w:rPr>
        <w:t>les substances non naturelles ne seront pas rejetées sans autorisation et seront retraitées par des filières appropriées conformément à la réglementation ;</w:t>
      </w:r>
    </w:p>
    <w:p w14:paraId="3819907E" w14:textId="77777777" w:rsidR="003D42C6" w:rsidRPr="008223AE" w:rsidRDefault="003D42C6" w:rsidP="003D42C6">
      <w:pPr>
        <w:pStyle w:val="BGP-Textecourant"/>
        <w:numPr>
          <w:ilvl w:val="0"/>
          <w:numId w:val="15"/>
        </w:numPr>
        <w:rPr>
          <w:rFonts w:cs="Tahoma"/>
          <w:szCs w:val="20"/>
        </w:rPr>
      </w:pPr>
      <w:r w:rsidRPr="008223AE">
        <w:rPr>
          <w:rFonts w:cs="Tahoma"/>
          <w:szCs w:val="20"/>
        </w:rPr>
        <w:t>le cahier des charges relatif aux normes de chantier devra être respecté.</w:t>
      </w:r>
    </w:p>
    <w:p w14:paraId="47C8FA87" w14:textId="77777777" w:rsidR="003D42C6" w:rsidRPr="008223AE" w:rsidRDefault="003D42C6" w:rsidP="003D42C6">
      <w:pPr>
        <w:pStyle w:val="BGP-Textecourant"/>
        <w:rPr>
          <w:rFonts w:cs="Tahoma"/>
          <w:szCs w:val="20"/>
        </w:rPr>
      </w:pPr>
      <w:r w:rsidRPr="008223AE">
        <w:rPr>
          <w:rFonts w:cs="Tahoma"/>
          <w:szCs w:val="20"/>
        </w:rPr>
        <w:t>Enfin, l’entreprise mettra en place et justifiera les moyens nécessaires pour limiter les salissures de boues à l’extérieur du chantier (nettoyage éventuels des roues à l’eau avant la sortie du site).</w:t>
      </w:r>
    </w:p>
    <w:p w14:paraId="043FF533" w14:textId="77777777" w:rsidR="003D42C6" w:rsidRPr="008223AE" w:rsidRDefault="003D42C6" w:rsidP="003D42C6">
      <w:pPr>
        <w:pStyle w:val="BGP-Textecourant"/>
        <w:rPr>
          <w:rFonts w:cs="Tahoma"/>
          <w:szCs w:val="20"/>
        </w:rPr>
      </w:pPr>
      <w:r w:rsidRPr="008223AE">
        <w:rPr>
          <w:rFonts w:cs="Tahoma"/>
          <w:szCs w:val="20"/>
        </w:rPr>
        <w:t>La production de déchets sera limitée autant que possible à la source, notamment par l’utilisation d’éléments recyclables. Chaque entreprise a la responsabilité du ramassage, du tri et de l’acheminement vers les filières de valorisation et/ou de traitement des déchets qu’elle génère, y compris les déchets d’emballage.</w:t>
      </w:r>
    </w:p>
    <w:p w14:paraId="24AE4513" w14:textId="77777777" w:rsidR="003D42C6" w:rsidRPr="008223AE" w:rsidRDefault="003D42C6" w:rsidP="003D42C6">
      <w:pPr>
        <w:pStyle w:val="BGP-Textecourant"/>
        <w:rPr>
          <w:rFonts w:cs="Tahoma"/>
          <w:szCs w:val="20"/>
          <w:u w:val="single"/>
        </w:rPr>
      </w:pPr>
      <w:r w:rsidRPr="008223AE">
        <w:rPr>
          <w:rFonts w:cs="Tahoma"/>
          <w:szCs w:val="20"/>
          <w:u w:val="single"/>
        </w:rPr>
        <w:t>Phase d’exploitation</w:t>
      </w:r>
    </w:p>
    <w:p w14:paraId="4C9CAF6F" w14:textId="77777777" w:rsidR="003D42C6" w:rsidRPr="008223AE" w:rsidRDefault="003D42C6" w:rsidP="00B968DB">
      <w:pPr>
        <w:pStyle w:val="BGP-Textecourant"/>
        <w:numPr>
          <w:ilvl w:val="0"/>
          <w:numId w:val="126"/>
        </w:numPr>
        <w:spacing w:before="0"/>
        <w:rPr>
          <w:rFonts w:cs="Tahoma"/>
          <w:szCs w:val="20"/>
        </w:rPr>
      </w:pPr>
      <w:r w:rsidRPr="008223AE">
        <w:rPr>
          <w:rFonts w:cs="Tahoma"/>
          <w:szCs w:val="20"/>
        </w:rPr>
        <w:t>D’une manière générale, le photovoltaïque n’engendre pas d’impacts sur le sol.</w:t>
      </w:r>
    </w:p>
    <w:p w14:paraId="320324BE" w14:textId="77777777" w:rsidR="003D42C6" w:rsidRPr="008223AE" w:rsidRDefault="003D42C6" w:rsidP="00B968DB">
      <w:pPr>
        <w:pStyle w:val="BGP-Textecourant"/>
        <w:numPr>
          <w:ilvl w:val="0"/>
          <w:numId w:val="126"/>
        </w:numPr>
        <w:spacing w:before="0"/>
        <w:rPr>
          <w:rFonts w:cs="Tahoma"/>
          <w:szCs w:val="20"/>
        </w:rPr>
      </w:pPr>
      <w:r w:rsidRPr="008223AE">
        <w:rPr>
          <w:rFonts w:cs="Tahoma"/>
          <w:szCs w:val="20"/>
        </w:rPr>
        <w:t xml:space="preserve">Le choix des transformateurs devra se faire pour minimiser les impacts. </w:t>
      </w:r>
    </w:p>
    <w:p w14:paraId="3DA56AAF" w14:textId="77777777" w:rsidR="003D42C6" w:rsidRPr="008223AE" w:rsidRDefault="003D42C6" w:rsidP="00B968DB">
      <w:pPr>
        <w:pStyle w:val="BGP-Textecourant"/>
        <w:numPr>
          <w:ilvl w:val="0"/>
          <w:numId w:val="126"/>
        </w:numPr>
        <w:spacing w:before="0"/>
        <w:rPr>
          <w:rFonts w:cs="Tahoma"/>
          <w:szCs w:val="20"/>
        </w:rPr>
      </w:pPr>
      <w:r w:rsidRPr="008223AE">
        <w:rPr>
          <w:rFonts w:cs="Tahoma"/>
          <w:szCs w:val="20"/>
        </w:rPr>
        <w:t xml:space="preserve">La bonne gestion du site limitera tous les impacts sur le sol. </w:t>
      </w:r>
    </w:p>
    <w:p w14:paraId="0F1FE043" w14:textId="77777777" w:rsidR="003D42C6" w:rsidRPr="008223AE" w:rsidRDefault="003D42C6" w:rsidP="00005711">
      <w:pPr>
        <w:pStyle w:val="BGP-Titre111"/>
        <w:numPr>
          <w:ilvl w:val="2"/>
          <w:numId w:val="2"/>
        </w:numPr>
        <w:tabs>
          <w:tab w:val="num" w:pos="1260"/>
          <w:tab w:val="num" w:pos="1620"/>
        </w:tabs>
        <w:spacing w:before="240"/>
        <w:ind w:left="1259"/>
        <w:rPr>
          <w:rFonts w:cs="Tahoma"/>
          <w:color w:val="auto"/>
          <w:sz w:val="20"/>
        </w:rPr>
      </w:pPr>
      <w:bookmarkStart w:id="798" w:name="_Toc406013971"/>
      <w:bookmarkStart w:id="799" w:name="_Toc406099368"/>
      <w:bookmarkStart w:id="800" w:name="_Toc406343917"/>
      <w:bookmarkStart w:id="801" w:name="_Toc406344639"/>
      <w:bookmarkStart w:id="802" w:name="_Toc406345353"/>
      <w:bookmarkStart w:id="803" w:name="_Toc406346055"/>
      <w:bookmarkStart w:id="804" w:name="_Toc406346756"/>
      <w:bookmarkStart w:id="805" w:name="_Toc406347457"/>
      <w:bookmarkStart w:id="806" w:name="_Toc406348156"/>
      <w:bookmarkStart w:id="807" w:name="_Toc406348850"/>
      <w:bookmarkStart w:id="808" w:name="_Toc406349545"/>
      <w:bookmarkStart w:id="809" w:name="_Toc406351073"/>
      <w:bookmarkStart w:id="810" w:name="_Toc406352116"/>
      <w:bookmarkStart w:id="811" w:name="_Toc406512262"/>
      <w:bookmarkStart w:id="812" w:name="_Toc406005043"/>
      <w:bookmarkStart w:id="813" w:name="_Toc406013972"/>
      <w:bookmarkStart w:id="814" w:name="_Toc406099369"/>
      <w:bookmarkStart w:id="815" w:name="_Toc406343918"/>
      <w:bookmarkStart w:id="816" w:name="_Toc406344640"/>
      <w:bookmarkStart w:id="817" w:name="_Toc406345354"/>
      <w:bookmarkStart w:id="818" w:name="_Toc406346056"/>
      <w:bookmarkStart w:id="819" w:name="_Toc406346757"/>
      <w:bookmarkStart w:id="820" w:name="_Toc406347458"/>
      <w:bookmarkStart w:id="821" w:name="_Toc406348157"/>
      <w:bookmarkStart w:id="822" w:name="_Toc406348851"/>
      <w:bookmarkStart w:id="823" w:name="_Toc406349546"/>
      <w:bookmarkStart w:id="824" w:name="_Toc406351074"/>
      <w:bookmarkStart w:id="825" w:name="_Toc406352117"/>
      <w:bookmarkStart w:id="826" w:name="_Toc406512263"/>
      <w:bookmarkStart w:id="827" w:name="_Toc406005044"/>
      <w:bookmarkStart w:id="828" w:name="_Toc406013973"/>
      <w:bookmarkStart w:id="829" w:name="_Toc406099370"/>
      <w:bookmarkStart w:id="830" w:name="_Toc406343919"/>
      <w:bookmarkStart w:id="831" w:name="_Toc406344641"/>
      <w:bookmarkStart w:id="832" w:name="_Toc406345355"/>
      <w:bookmarkStart w:id="833" w:name="_Toc406346057"/>
      <w:bookmarkStart w:id="834" w:name="_Toc406346758"/>
      <w:bookmarkStart w:id="835" w:name="_Toc406347459"/>
      <w:bookmarkStart w:id="836" w:name="_Toc406348158"/>
      <w:bookmarkStart w:id="837" w:name="_Toc406348852"/>
      <w:bookmarkStart w:id="838" w:name="_Toc406349547"/>
      <w:bookmarkStart w:id="839" w:name="_Toc406351075"/>
      <w:bookmarkStart w:id="840" w:name="_Toc406352118"/>
      <w:bookmarkStart w:id="841" w:name="_Toc406512264"/>
      <w:bookmarkStart w:id="842" w:name="_Toc406005045"/>
      <w:bookmarkStart w:id="843" w:name="_Toc406013974"/>
      <w:bookmarkStart w:id="844" w:name="_Toc406099371"/>
      <w:bookmarkStart w:id="845" w:name="_Toc406343920"/>
      <w:bookmarkStart w:id="846" w:name="_Toc406344642"/>
      <w:bookmarkStart w:id="847" w:name="_Toc406345356"/>
      <w:bookmarkStart w:id="848" w:name="_Toc406346058"/>
      <w:bookmarkStart w:id="849" w:name="_Toc406346759"/>
      <w:bookmarkStart w:id="850" w:name="_Toc406347460"/>
      <w:bookmarkStart w:id="851" w:name="_Toc406348159"/>
      <w:bookmarkStart w:id="852" w:name="_Toc406348853"/>
      <w:bookmarkStart w:id="853" w:name="_Toc406349548"/>
      <w:bookmarkStart w:id="854" w:name="_Toc406351076"/>
      <w:bookmarkStart w:id="855" w:name="_Toc406352119"/>
      <w:bookmarkStart w:id="856" w:name="_Toc406512265"/>
      <w:bookmarkStart w:id="857" w:name="_Toc406005046"/>
      <w:bookmarkStart w:id="858" w:name="_Toc406013975"/>
      <w:bookmarkStart w:id="859" w:name="_Toc406099372"/>
      <w:bookmarkStart w:id="860" w:name="_Toc406343921"/>
      <w:bookmarkStart w:id="861" w:name="_Toc406344643"/>
      <w:bookmarkStart w:id="862" w:name="_Toc406345357"/>
      <w:bookmarkStart w:id="863" w:name="_Toc406346059"/>
      <w:bookmarkStart w:id="864" w:name="_Toc406346760"/>
      <w:bookmarkStart w:id="865" w:name="_Toc406347461"/>
      <w:bookmarkStart w:id="866" w:name="_Toc406348160"/>
      <w:bookmarkStart w:id="867" w:name="_Toc406348854"/>
      <w:bookmarkStart w:id="868" w:name="_Toc406349549"/>
      <w:bookmarkStart w:id="869" w:name="_Toc406351077"/>
      <w:bookmarkStart w:id="870" w:name="_Toc406352120"/>
      <w:bookmarkStart w:id="871" w:name="_Toc406512266"/>
      <w:bookmarkStart w:id="872" w:name="_Toc240952188"/>
      <w:bookmarkStart w:id="873" w:name="_Toc254690011"/>
      <w:bookmarkStart w:id="874" w:name="_Toc404177795"/>
      <w:bookmarkStart w:id="875" w:name="_Toc283495318"/>
      <w:bookmarkStart w:id="876" w:name="_Toc284653449"/>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sidRPr="008223AE">
        <w:rPr>
          <w:rFonts w:cs="Tahoma"/>
          <w:color w:val="auto"/>
          <w:sz w:val="20"/>
        </w:rPr>
        <w:t>Eau</w:t>
      </w:r>
      <w:bookmarkEnd w:id="872"/>
      <w:r w:rsidRPr="008223AE">
        <w:rPr>
          <w:rFonts w:cs="Tahoma"/>
          <w:color w:val="auto"/>
          <w:sz w:val="20"/>
        </w:rPr>
        <w:t>x souterraines</w:t>
      </w:r>
      <w:bookmarkEnd w:id="873"/>
      <w:bookmarkEnd w:id="874"/>
      <w:bookmarkEnd w:id="875"/>
      <w:bookmarkEnd w:id="876"/>
    </w:p>
    <w:p w14:paraId="54EB1BF1" w14:textId="77777777" w:rsidR="003D42C6" w:rsidRPr="008223AE" w:rsidRDefault="003D42C6" w:rsidP="003D42C6">
      <w:pPr>
        <w:pStyle w:val="BGP-Titre1111"/>
        <w:numPr>
          <w:ilvl w:val="3"/>
          <w:numId w:val="2"/>
        </w:numPr>
        <w:tabs>
          <w:tab w:val="left" w:pos="1843"/>
        </w:tabs>
        <w:ind w:hanging="13"/>
        <w:rPr>
          <w:rFonts w:cs="Tahoma"/>
          <w:color w:val="auto"/>
        </w:rPr>
      </w:pPr>
      <w:bookmarkStart w:id="877" w:name="_Toc105210652"/>
      <w:bookmarkStart w:id="878" w:name="_Toc105240236"/>
      <w:bookmarkStart w:id="879" w:name="_Toc147138293"/>
      <w:bookmarkStart w:id="880" w:name="_Toc176254970"/>
      <w:bookmarkStart w:id="881" w:name="_Toc182193911"/>
      <w:bookmarkStart w:id="882" w:name="_Toc245214567"/>
      <w:r w:rsidRPr="008223AE">
        <w:rPr>
          <w:rFonts w:cs="Tahoma"/>
          <w:color w:val="auto"/>
        </w:rPr>
        <w:t xml:space="preserve">Impacts </w:t>
      </w:r>
    </w:p>
    <w:bookmarkEnd w:id="877"/>
    <w:bookmarkEnd w:id="878"/>
    <w:bookmarkEnd w:id="879"/>
    <w:bookmarkEnd w:id="880"/>
    <w:bookmarkEnd w:id="881"/>
    <w:bookmarkEnd w:id="882"/>
    <w:p w14:paraId="5A9BCFD4" w14:textId="7F46BEBD" w:rsidR="003D42C6" w:rsidRPr="008223AE" w:rsidRDefault="004110E2" w:rsidP="003D42C6">
      <w:pPr>
        <w:pStyle w:val="BGP-Textecourant"/>
        <w:rPr>
          <w:rFonts w:cs="Tahoma"/>
          <w:szCs w:val="20"/>
        </w:rPr>
      </w:pPr>
      <w:r w:rsidRPr="000207E5">
        <w:rPr>
          <w:rFonts w:cs="Tahoma"/>
          <w:szCs w:val="20"/>
        </w:rPr>
        <w:t xml:space="preserve">Quoi qu’il en soit l’option technique choisi, l’impact du projet PV solaire sur les eaux souterraines sera minime. </w:t>
      </w:r>
      <w:r>
        <w:rPr>
          <w:rFonts w:cs="Tahoma"/>
          <w:szCs w:val="20"/>
        </w:rPr>
        <w:t>L</w:t>
      </w:r>
      <w:r w:rsidR="003D42C6" w:rsidRPr="008223AE">
        <w:rPr>
          <w:rFonts w:cs="Tahoma"/>
          <w:szCs w:val="20"/>
        </w:rPr>
        <w:t>es besoins en eau de la centrale photovoltaïque (sanitaires le cas échéant et lavage ponctuels des panneaux)</w:t>
      </w:r>
      <w:r w:rsidR="006C6C72">
        <w:rPr>
          <w:rFonts w:cs="Tahoma"/>
          <w:szCs w:val="20"/>
        </w:rPr>
        <w:t xml:space="preserve"> </w:t>
      </w:r>
      <w:r w:rsidR="003D42C6" w:rsidRPr="008223AE">
        <w:rPr>
          <w:rFonts w:cs="Tahoma"/>
          <w:szCs w:val="20"/>
        </w:rPr>
        <w:t>seront normalement fournis par des camions citernes (pas de captages afin de préserver la ressource), le seul impact que pourrait avoir le parc sur les eaux souterraines concerne le risque de pollution accidentelle, traité ci-dessus pour les sols.</w:t>
      </w:r>
    </w:p>
    <w:p w14:paraId="2680EBB5" w14:textId="77777777" w:rsidR="003D42C6" w:rsidRPr="008223AE" w:rsidRDefault="003D42C6" w:rsidP="003D42C6">
      <w:pPr>
        <w:pStyle w:val="BGP-Textecourant"/>
        <w:rPr>
          <w:rFonts w:cs="Tahoma"/>
          <w:szCs w:val="20"/>
        </w:rPr>
      </w:pPr>
      <w:r w:rsidRPr="008223AE">
        <w:rPr>
          <w:rFonts w:cs="Tahoma"/>
          <w:szCs w:val="20"/>
        </w:rPr>
        <w:t>Or, la nappe au droit des sites est peu vulnérable :</w:t>
      </w:r>
    </w:p>
    <w:p w14:paraId="3ADF439D" w14:textId="77777777" w:rsidR="003D42C6" w:rsidRPr="008223AE" w:rsidRDefault="003D42C6" w:rsidP="003D42C6">
      <w:pPr>
        <w:pStyle w:val="BGP-Textecourant"/>
        <w:numPr>
          <w:ilvl w:val="0"/>
          <w:numId w:val="20"/>
        </w:numPr>
        <w:rPr>
          <w:rFonts w:cs="Tahoma"/>
          <w:szCs w:val="20"/>
        </w:rPr>
      </w:pPr>
      <w:r w:rsidRPr="008223AE">
        <w:rPr>
          <w:rFonts w:cs="Tahoma"/>
          <w:szCs w:val="20"/>
        </w:rPr>
        <w:t>au niveau des zones d’étude, il n’existe pas de nappe d’eau souterraine générale d’intérêt patrimonial,</w:t>
      </w:r>
    </w:p>
    <w:p w14:paraId="2231B51B" w14:textId="1F5CE4A6" w:rsidR="003D42C6" w:rsidRPr="008223AE" w:rsidRDefault="003D42C6" w:rsidP="003D42C6">
      <w:pPr>
        <w:pStyle w:val="BGP-Textecourant"/>
        <w:numPr>
          <w:ilvl w:val="0"/>
          <w:numId w:val="20"/>
        </w:numPr>
        <w:rPr>
          <w:rFonts w:cs="Tahoma"/>
          <w:szCs w:val="20"/>
        </w:rPr>
      </w:pPr>
      <w:r w:rsidRPr="008223AE">
        <w:rPr>
          <w:rFonts w:cs="Tahoma"/>
          <w:szCs w:val="20"/>
        </w:rPr>
        <w:t>dans les puits situés aux alentours d</w:t>
      </w:r>
      <w:r w:rsidR="00B86A29">
        <w:rPr>
          <w:rFonts w:cs="Tahoma"/>
          <w:szCs w:val="20"/>
        </w:rPr>
        <w:t>u site</w:t>
      </w:r>
      <w:r w:rsidRPr="008223AE">
        <w:rPr>
          <w:rFonts w:cs="Tahoma"/>
          <w:szCs w:val="20"/>
        </w:rPr>
        <w:t xml:space="preserve"> d’étude, le niveau de la nappe est situé à plus de 10 m de profondeur</w:t>
      </w:r>
      <w:r w:rsidR="00B86A29">
        <w:rPr>
          <w:rFonts w:cs="Tahoma"/>
          <w:szCs w:val="20"/>
        </w:rPr>
        <w:t xml:space="preserve">, </w:t>
      </w:r>
    </w:p>
    <w:p w14:paraId="67FD82D4" w14:textId="77777777" w:rsidR="003D42C6" w:rsidRPr="008223AE" w:rsidRDefault="003D42C6" w:rsidP="003D42C6">
      <w:pPr>
        <w:pStyle w:val="BGP-Textecourant"/>
        <w:numPr>
          <w:ilvl w:val="0"/>
          <w:numId w:val="20"/>
        </w:numPr>
        <w:rPr>
          <w:rFonts w:cs="Tahoma"/>
          <w:szCs w:val="20"/>
        </w:rPr>
      </w:pPr>
      <w:r w:rsidRPr="008223AE">
        <w:rPr>
          <w:rFonts w:cs="Tahoma"/>
          <w:szCs w:val="20"/>
        </w:rPr>
        <w:t>les puits s’alimentent majoritairement en eaux superficielles, à cause de la salinité des eaux souterraines, la faible épaisseur et la forte variabilité saisonnière des nappes gîtant dans des couches alluviales minces et très proches de la surface.</w:t>
      </w:r>
    </w:p>
    <w:p w14:paraId="0390FDCC" w14:textId="77777777" w:rsidR="003D42C6" w:rsidRPr="008223AE" w:rsidRDefault="003D42C6" w:rsidP="003D42C6">
      <w:pPr>
        <w:pStyle w:val="BGP-Textecourant"/>
        <w:rPr>
          <w:rFonts w:cs="Tahoma"/>
          <w:szCs w:val="20"/>
        </w:rPr>
      </w:pPr>
      <w:r w:rsidRPr="008223AE">
        <w:rPr>
          <w:rFonts w:cs="Tahoma"/>
          <w:szCs w:val="20"/>
        </w:rPr>
        <w:t>Ainsi, l’impact des projets sur les eaux souterraines est minime.</w:t>
      </w:r>
    </w:p>
    <w:p w14:paraId="6C653B78" w14:textId="77777777" w:rsidR="003D42C6" w:rsidRPr="008223AE" w:rsidRDefault="003D42C6" w:rsidP="003D42C6">
      <w:pPr>
        <w:pStyle w:val="BGP-Titre1111"/>
        <w:numPr>
          <w:ilvl w:val="3"/>
          <w:numId w:val="2"/>
        </w:numPr>
        <w:tabs>
          <w:tab w:val="left" w:pos="1843"/>
        </w:tabs>
        <w:ind w:hanging="13"/>
        <w:rPr>
          <w:rFonts w:cs="Tahoma"/>
          <w:color w:val="auto"/>
        </w:rPr>
      </w:pPr>
      <w:bookmarkStart w:id="883" w:name="_Toc105210657"/>
      <w:bookmarkStart w:id="884" w:name="_Toc105240241"/>
      <w:bookmarkStart w:id="885" w:name="_Toc147138299"/>
      <w:bookmarkStart w:id="886" w:name="_Toc176254976"/>
      <w:bookmarkStart w:id="887" w:name="_Toc182193917"/>
      <w:bookmarkStart w:id="888" w:name="_Toc245214570"/>
      <w:r w:rsidRPr="008223AE">
        <w:rPr>
          <w:rFonts w:cs="Tahoma"/>
          <w:color w:val="auto"/>
        </w:rPr>
        <w:lastRenderedPageBreak/>
        <w:t>Mesures compensatoires</w:t>
      </w:r>
    </w:p>
    <w:p w14:paraId="02A76BED" w14:textId="77777777" w:rsidR="003D42C6" w:rsidRPr="008223AE" w:rsidRDefault="003D42C6" w:rsidP="003D42C6">
      <w:pPr>
        <w:pStyle w:val="BGP-Textecourant"/>
        <w:rPr>
          <w:rFonts w:cs="Tahoma"/>
          <w:szCs w:val="20"/>
        </w:rPr>
      </w:pPr>
      <w:r w:rsidRPr="008223AE">
        <w:rPr>
          <w:rFonts w:cs="Tahoma"/>
          <w:szCs w:val="20"/>
        </w:rPr>
        <w:t>Les mesures compensatoires prévues pour la protection des sols permettront également d’éviter une pollution accidentelle des eaux souterraines.</w:t>
      </w:r>
    </w:p>
    <w:p w14:paraId="530B4F7C" w14:textId="77777777" w:rsidR="003D42C6" w:rsidRPr="008223AE" w:rsidRDefault="003D42C6" w:rsidP="003D42C6">
      <w:pPr>
        <w:pStyle w:val="BGP-Titre111"/>
        <w:numPr>
          <w:ilvl w:val="2"/>
          <w:numId w:val="2"/>
        </w:numPr>
        <w:tabs>
          <w:tab w:val="num" w:pos="1260"/>
          <w:tab w:val="num" w:pos="1620"/>
        </w:tabs>
        <w:spacing w:before="120"/>
        <w:ind w:left="1259"/>
        <w:rPr>
          <w:rFonts w:cs="Tahoma"/>
          <w:color w:val="auto"/>
          <w:sz w:val="20"/>
        </w:rPr>
      </w:pPr>
      <w:bookmarkStart w:id="889" w:name="_Toc406005048"/>
      <w:bookmarkStart w:id="890" w:name="_Toc406013977"/>
      <w:bookmarkStart w:id="891" w:name="_Toc406099374"/>
      <w:bookmarkStart w:id="892" w:name="_Toc406343923"/>
      <w:bookmarkStart w:id="893" w:name="_Toc406344645"/>
      <w:bookmarkStart w:id="894" w:name="_Toc406345359"/>
      <w:bookmarkStart w:id="895" w:name="_Toc406346061"/>
      <w:bookmarkStart w:id="896" w:name="_Toc406346762"/>
      <w:bookmarkStart w:id="897" w:name="_Toc406347463"/>
      <w:bookmarkStart w:id="898" w:name="_Toc406348162"/>
      <w:bookmarkStart w:id="899" w:name="_Toc406348856"/>
      <w:bookmarkStart w:id="900" w:name="_Toc406349551"/>
      <w:bookmarkStart w:id="901" w:name="_Toc406351079"/>
      <w:bookmarkStart w:id="902" w:name="_Toc406352122"/>
      <w:bookmarkStart w:id="903" w:name="_Toc406512268"/>
      <w:bookmarkStart w:id="904" w:name="_Toc406005049"/>
      <w:bookmarkStart w:id="905" w:name="_Toc406013978"/>
      <w:bookmarkStart w:id="906" w:name="_Toc406099375"/>
      <w:bookmarkStart w:id="907" w:name="_Toc406343924"/>
      <w:bookmarkStart w:id="908" w:name="_Toc406344646"/>
      <w:bookmarkStart w:id="909" w:name="_Toc406345360"/>
      <w:bookmarkStart w:id="910" w:name="_Toc406346062"/>
      <w:bookmarkStart w:id="911" w:name="_Toc406346763"/>
      <w:bookmarkStart w:id="912" w:name="_Toc406347464"/>
      <w:bookmarkStart w:id="913" w:name="_Toc406348163"/>
      <w:bookmarkStart w:id="914" w:name="_Toc406348857"/>
      <w:bookmarkStart w:id="915" w:name="_Toc406349552"/>
      <w:bookmarkStart w:id="916" w:name="_Toc406351080"/>
      <w:bookmarkStart w:id="917" w:name="_Toc406352123"/>
      <w:bookmarkStart w:id="918" w:name="_Toc406512269"/>
      <w:bookmarkStart w:id="919" w:name="_Toc254690012"/>
      <w:bookmarkStart w:id="920" w:name="_Toc404177796"/>
      <w:bookmarkStart w:id="921" w:name="_Toc283495319"/>
      <w:bookmarkStart w:id="922" w:name="_Toc284653450"/>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8223AE">
        <w:rPr>
          <w:rFonts w:cs="Tahoma"/>
          <w:color w:val="auto"/>
          <w:sz w:val="20"/>
        </w:rPr>
        <w:t>Eaux superficielles</w:t>
      </w:r>
      <w:bookmarkEnd w:id="919"/>
      <w:bookmarkEnd w:id="920"/>
      <w:bookmarkEnd w:id="921"/>
      <w:bookmarkEnd w:id="922"/>
    </w:p>
    <w:p w14:paraId="73F52A5A" w14:textId="77777777" w:rsidR="003D42C6" w:rsidRPr="008223AE" w:rsidRDefault="003D42C6" w:rsidP="003D42C6">
      <w:pPr>
        <w:pStyle w:val="BGP-Titre1111"/>
        <w:numPr>
          <w:ilvl w:val="3"/>
          <w:numId w:val="2"/>
        </w:numPr>
        <w:tabs>
          <w:tab w:val="left" w:pos="1843"/>
        </w:tabs>
        <w:ind w:hanging="13"/>
        <w:rPr>
          <w:rFonts w:cs="Tahoma"/>
          <w:color w:val="auto"/>
        </w:rPr>
      </w:pPr>
      <w:r w:rsidRPr="008223AE">
        <w:rPr>
          <w:rFonts w:cs="Tahoma"/>
          <w:color w:val="auto"/>
        </w:rPr>
        <w:t xml:space="preserve">Impacts </w:t>
      </w:r>
    </w:p>
    <w:p w14:paraId="1F66A486" w14:textId="77777777" w:rsidR="003D42C6" w:rsidRPr="008223AE" w:rsidRDefault="003D42C6" w:rsidP="003D42C6">
      <w:pPr>
        <w:pStyle w:val="BGP-Textecourant"/>
        <w:rPr>
          <w:rFonts w:cs="Tahoma"/>
          <w:b/>
          <w:bCs/>
          <w:szCs w:val="20"/>
          <w:u w:val="single"/>
        </w:rPr>
      </w:pPr>
      <w:r w:rsidRPr="008223AE">
        <w:rPr>
          <w:rFonts w:cs="Tahoma"/>
          <w:b/>
          <w:bCs/>
          <w:szCs w:val="20"/>
          <w:u w:val="single"/>
        </w:rPr>
        <w:t>Le réseau hydrographique</w:t>
      </w:r>
      <w:bookmarkEnd w:id="883"/>
      <w:bookmarkEnd w:id="884"/>
      <w:bookmarkEnd w:id="885"/>
      <w:bookmarkEnd w:id="886"/>
      <w:bookmarkEnd w:id="887"/>
      <w:bookmarkEnd w:id="888"/>
    </w:p>
    <w:p w14:paraId="3FC27CD3" w14:textId="77777777" w:rsidR="003D42C6" w:rsidRPr="008223AE" w:rsidRDefault="003D42C6" w:rsidP="003D42C6">
      <w:pPr>
        <w:pStyle w:val="BGP-Textecourant"/>
        <w:rPr>
          <w:rFonts w:cs="Tahoma"/>
          <w:i/>
          <w:iCs/>
          <w:szCs w:val="20"/>
        </w:rPr>
      </w:pPr>
      <w:r w:rsidRPr="008223AE">
        <w:rPr>
          <w:rFonts w:cs="Tahoma"/>
          <w:i/>
          <w:iCs/>
          <w:szCs w:val="20"/>
        </w:rPr>
        <w:t>Les impacts sur la morphologie du réseau</w:t>
      </w:r>
    </w:p>
    <w:p w14:paraId="233B83D2" w14:textId="470F6800" w:rsidR="003D42C6" w:rsidRPr="008223AE" w:rsidRDefault="00B86A29" w:rsidP="008625B3">
      <w:pPr>
        <w:pStyle w:val="BGP-Textecourant"/>
        <w:spacing w:before="0"/>
        <w:rPr>
          <w:rFonts w:cs="Tahoma"/>
          <w:b/>
          <w:szCs w:val="20"/>
        </w:rPr>
      </w:pPr>
      <w:r>
        <w:rPr>
          <w:rFonts w:cs="Tahoma"/>
          <w:szCs w:val="20"/>
        </w:rPr>
        <w:t>Le trois site</w:t>
      </w:r>
      <w:r w:rsidR="003D42C6" w:rsidRPr="008223AE">
        <w:rPr>
          <w:rFonts w:cs="Tahoma"/>
          <w:szCs w:val="20"/>
        </w:rPr>
        <w:t xml:space="preserve"> du projet </w:t>
      </w:r>
      <w:r>
        <w:rPr>
          <w:rFonts w:cs="Tahoma"/>
          <w:szCs w:val="20"/>
        </w:rPr>
        <w:t>est drainé</w:t>
      </w:r>
      <w:r w:rsidR="003D42C6" w:rsidRPr="008223AE">
        <w:rPr>
          <w:rFonts w:cs="Tahoma"/>
          <w:szCs w:val="20"/>
        </w:rPr>
        <w:t xml:space="preserve"> par un réseau de chaâbas et cours d’eau à sec.</w:t>
      </w:r>
    </w:p>
    <w:p w14:paraId="3D3CC89C" w14:textId="77777777" w:rsidR="003D42C6" w:rsidRPr="008223AE" w:rsidRDefault="003D42C6" w:rsidP="003D42C6">
      <w:pPr>
        <w:pStyle w:val="BGP-Textecourant"/>
        <w:rPr>
          <w:rFonts w:cs="Tahoma"/>
          <w:szCs w:val="20"/>
        </w:rPr>
      </w:pPr>
      <w:r w:rsidRPr="008223AE">
        <w:rPr>
          <w:rFonts w:cs="Tahoma"/>
          <w:szCs w:val="20"/>
        </w:rPr>
        <w:t>Ainsi, le projet aura un impact faible sur le réseau hydrographique. Les écoulements pourront, malgré les modifications du terrain, continuer à se faire de manière naturelle sur le site, selon la topographie.</w:t>
      </w:r>
    </w:p>
    <w:p w14:paraId="5FE8E0C9" w14:textId="77777777" w:rsidR="003D42C6" w:rsidRPr="008223AE" w:rsidRDefault="003D42C6" w:rsidP="003D42C6">
      <w:pPr>
        <w:pStyle w:val="BGP-Textecourant"/>
        <w:rPr>
          <w:rFonts w:cs="Tahoma"/>
          <w:b/>
          <w:bCs/>
          <w:szCs w:val="20"/>
          <w:u w:val="single"/>
        </w:rPr>
      </w:pPr>
      <w:r w:rsidRPr="008223AE">
        <w:rPr>
          <w:rFonts w:cs="Tahoma"/>
          <w:b/>
          <w:bCs/>
          <w:szCs w:val="20"/>
          <w:u w:val="single"/>
        </w:rPr>
        <w:t>Les impacts sur le régime hydrique</w:t>
      </w:r>
    </w:p>
    <w:p w14:paraId="0404703D" w14:textId="77777777" w:rsidR="003D42C6" w:rsidRPr="008223AE" w:rsidRDefault="003D42C6" w:rsidP="003D42C6">
      <w:pPr>
        <w:pStyle w:val="BGP-Textecourant"/>
        <w:numPr>
          <w:ilvl w:val="0"/>
          <w:numId w:val="17"/>
        </w:numPr>
        <w:rPr>
          <w:rFonts w:cs="Tahoma"/>
          <w:szCs w:val="20"/>
        </w:rPr>
      </w:pPr>
      <w:r w:rsidRPr="008223AE">
        <w:rPr>
          <w:rFonts w:cs="Tahoma"/>
          <w:szCs w:val="20"/>
        </w:rPr>
        <w:t xml:space="preserve">Le rejet d’eaux pluviales sur le sol </w:t>
      </w:r>
    </w:p>
    <w:p w14:paraId="3952993F" w14:textId="77777777" w:rsidR="003D42C6" w:rsidRPr="008223AE" w:rsidRDefault="003D42C6" w:rsidP="003D42C6">
      <w:pPr>
        <w:pStyle w:val="BGP-Textecourant"/>
        <w:rPr>
          <w:rFonts w:cs="Tahoma"/>
          <w:szCs w:val="20"/>
        </w:rPr>
      </w:pPr>
      <w:r w:rsidRPr="008223AE">
        <w:rPr>
          <w:rFonts w:cs="Tahoma"/>
          <w:szCs w:val="20"/>
        </w:rPr>
        <w:t>Des études sur une structure photovoltaïque ont montré que « les précipitations tombant sur les panneaux inclinés rebondiront hors des panneaux, ou couleront vers le bas de chaque panneau, et se déposeront sur la végétation en contrebas. Cela pourrait modifier le taux d’écoulement des eaux à une très petite échelle, mais en fait, une fois sur le sol, l’eau s’écoulera exactement dans la même direction que dans les conditions préexistantes. L’eau s’écoulera sous et autour des panneaux, de telle sorte que le site disponible pour l’infiltration et les précipitations ne sera pas sensiblement différent de ce qui existe sous les conditions actuelles.»</w:t>
      </w:r>
    </w:p>
    <w:p w14:paraId="30CDCB7F" w14:textId="77777777" w:rsidR="003D42C6" w:rsidRPr="008223AE" w:rsidRDefault="003D42C6" w:rsidP="003D42C6">
      <w:pPr>
        <w:pStyle w:val="BGP-Textecourant"/>
        <w:rPr>
          <w:rFonts w:cs="Tahoma"/>
          <w:szCs w:val="20"/>
        </w:rPr>
      </w:pPr>
      <w:r w:rsidRPr="008223AE">
        <w:rPr>
          <w:rFonts w:cs="Tahoma"/>
          <w:szCs w:val="20"/>
        </w:rPr>
        <w:t>De plus, des panneaux non jointifs permettront de faciliter les écoulements.</w:t>
      </w:r>
    </w:p>
    <w:p w14:paraId="62049729" w14:textId="77777777" w:rsidR="003D42C6" w:rsidRPr="008223AE" w:rsidRDefault="003D42C6" w:rsidP="003D42C6">
      <w:pPr>
        <w:pStyle w:val="BGP-Textecourant"/>
        <w:rPr>
          <w:rFonts w:cs="Tahoma"/>
          <w:b/>
          <w:szCs w:val="20"/>
        </w:rPr>
      </w:pPr>
      <w:r w:rsidRPr="008223AE">
        <w:rPr>
          <w:rFonts w:cs="Tahoma"/>
          <w:b/>
          <w:szCs w:val="20"/>
        </w:rPr>
        <w:t xml:space="preserve">Ainsi, quelle que soit la technologie retenue, les espacements entre les modules permettent en grande partie l’écoulement des eaux de pluies. </w:t>
      </w:r>
    </w:p>
    <w:p w14:paraId="6527D96F" w14:textId="77777777" w:rsidR="003D42C6" w:rsidRPr="008223AE" w:rsidRDefault="003D42C6" w:rsidP="003D42C6">
      <w:pPr>
        <w:pStyle w:val="BGP-Textecourant"/>
        <w:rPr>
          <w:rFonts w:cs="Tahoma"/>
          <w:szCs w:val="20"/>
        </w:rPr>
      </w:pPr>
      <w:r w:rsidRPr="008223AE">
        <w:rPr>
          <w:rFonts w:cs="Tahoma"/>
          <w:szCs w:val="20"/>
        </w:rPr>
        <w:t xml:space="preserve">L’impact sera différent selon le type de panneaux : </w:t>
      </w:r>
    </w:p>
    <w:p w14:paraId="44CD537C" w14:textId="77777777" w:rsidR="003D42C6" w:rsidRPr="008223AE" w:rsidRDefault="003D42C6" w:rsidP="003D42C6">
      <w:pPr>
        <w:pStyle w:val="BGP-Textecourant"/>
        <w:numPr>
          <w:ilvl w:val="0"/>
          <w:numId w:val="17"/>
        </w:numPr>
        <w:rPr>
          <w:rFonts w:cs="Tahoma"/>
          <w:szCs w:val="20"/>
        </w:rPr>
      </w:pPr>
      <w:r w:rsidRPr="008223AE">
        <w:rPr>
          <w:rFonts w:cs="Tahoma"/>
          <w:szCs w:val="20"/>
        </w:rPr>
        <w:t>Les panneaux fixes engendrent des écoulements au même endroit (pied des panneaux de manière générale),</w:t>
      </w:r>
    </w:p>
    <w:p w14:paraId="1408A5EC" w14:textId="77777777" w:rsidR="003D42C6" w:rsidRPr="008223AE" w:rsidRDefault="003D42C6" w:rsidP="003D42C6">
      <w:pPr>
        <w:pStyle w:val="BGP-Textecourant"/>
        <w:numPr>
          <w:ilvl w:val="0"/>
          <w:numId w:val="17"/>
        </w:numPr>
        <w:rPr>
          <w:rFonts w:cs="Tahoma"/>
          <w:szCs w:val="20"/>
        </w:rPr>
      </w:pPr>
      <w:r w:rsidRPr="008223AE">
        <w:rPr>
          <w:rFonts w:cs="Tahoma"/>
          <w:szCs w:val="20"/>
        </w:rPr>
        <w:t>Les trackers, de par leur mouvement de rotation ont tendance à mieux répartir les écoulements au cours de la journée (surtout pour les trackers 2 axes).</w:t>
      </w:r>
    </w:p>
    <w:p w14:paraId="597457B4" w14:textId="0F7AF8DF" w:rsidR="003D42C6" w:rsidRPr="008223AE" w:rsidRDefault="003D42C6" w:rsidP="003D42C6">
      <w:pPr>
        <w:pStyle w:val="BGP-Textecourant"/>
        <w:rPr>
          <w:rFonts w:cs="Tahoma"/>
          <w:szCs w:val="20"/>
        </w:rPr>
      </w:pPr>
      <w:r w:rsidRPr="008223AE">
        <w:rPr>
          <w:rFonts w:cs="Tahoma"/>
          <w:b/>
          <w:szCs w:val="20"/>
        </w:rPr>
        <w:t>Les surfaces imperméabilisées</w:t>
      </w:r>
      <w:r w:rsidRPr="008223AE">
        <w:rPr>
          <w:rFonts w:cs="Tahoma"/>
          <w:szCs w:val="20"/>
        </w:rPr>
        <w:t xml:space="preserve"> auront par contre une influence sur les écoulements pluviaux.</w:t>
      </w:r>
      <w:r w:rsidR="00D96787">
        <w:rPr>
          <w:rFonts w:cs="Tahoma"/>
          <w:szCs w:val="20"/>
        </w:rPr>
        <w:t xml:space="preserve"> </w:t>
      </w:r>
      <w:r w:rsidRPr="008223AE">
        <w:rPr>
          <w:rFonts w:cs="Tahoma"/>
          <w:szCs w:val="20"/>
        </w:rPr>
        <w:t>Cependant, la surface imperméabilisée restera faible au regard de la surface totale du site</w:t>
      </w:r>
      <w:r w:rsidR="00D96787">
        <w:rPr>
          <w:rFonts w:cs="Tahoma"/>
          <w:szCs w:val="20"/>
        </w:rPr>
        <w:t xml:space="preserve"> </w:t>
      </w:r>
      <w:r w:rsidRPr="008223AE">
        <w:rPr>
          <w:rFonts w:cs="Tahoma"/>
          <w:szCs w:val="20"/>
        </w:rPr>
        <w:t>(surface plus importante dans le cas d’ancrages avec plots béton). De plus, ces surfaces ne sont pas d’un seul tenant, ce qui permettra l’infiltration des eaux sur l’ensemble du site.</w:t>
      </w:r>
    </w:p>
    <w:p w14:paraId="5F558C6D" w14:textId="77777777" w:rsidR="003D42C6" w:rsidRPr="008223AE" w:rsidRDefault="003D42C6" w:rsidP="003D42C6">
      <w:pPr>
        <w:pStyle w:val="BGP-Textecourant"/>
        <w:rPr>
          <w:rFonts w:cs="Tahoma"/>
          <w:b/>
          <w:bCs/>
          <w:szCs w:val="20"/>
          <w:u w:val="single"/>
        </w:rPr>
      </w:pPr>
      <w:r w:rsidRPr="008223AE">
        <w:rPr>
          <w:rFonts w:cs="Tahoma"/>
          <w:b/>
          <w:bCs/>
          <w:szCs w:val="20"/>
          <w:u w:val="single"/>
        </w:rPr>
        <w:t>La consommation, les rejets</w:t>
      </w:r>
    </w:p>
    <w:p w14:paraId="6FF90AFC" w14:textId="77777777" w:rsidR="003D42C6" w:rsidRPr="008223AE" w:rsidRDefault="003D42C6" w:rsidP="008625B3">
      <w:pPr>
        <w:pStyle w:val="BGP-Textecourant"/>
        <w:spacing w:before="0"/>
        <w:rPr>
          <w:rFonts w:cs="Tahoma"/>
          <w:szCs w:val="20"/>
        </w:rPr>
      </w:pPr>
      <w:r w:rsidRPr="008223AE">
        <w:rPr>
          <w:rFonts w:cs="Tahoma"/>
          <w:szCs w:val="20"/>
        </w:rPr>
        <w:t xml:space="preserve">En </w:t>
      </w:r>
      <w:r w:rsidRPr="008223AE">
        <w:rPr>
          <w:rFonts w:cs="Tahoma"/>
          <w:szCs w:val="20"/>
          <w:u w:val="single"/>
        </w:rPr>
        <w:t>phase chantier</w:t>
      </w:r>
      <w:r w:rsidRPr="008223AE">
        <w:rPr>
          <w:rFonts w:cs="Tahoma"/>
          <w:szCs w:val="20"/>
        </w:rPr>
        <w:t>, les trois projets consommeront une quantité d’eau faible, pour la maîtrise des émissions de poussières (arrosages) et les installations sanitaires.</w:t>
      </w:r>
    </w:p>
    <w:p w14:paraId="40275A23" w14:textId="77777777" w:rsidR="003D42C6" w:rsidRPr="008223AE" w:rsidRDefault="003D42C6" w:rsidP="003D42C6">
      <w:pPr>
        <w:pStyle w:val="BGP-Textecourant"/>
        <w:rPr>
          <w:rFonts w:cs="Tahoma"/>
          <w:szCs w:val="20"/>
        </w:rPr>
      </w:pPr>
      <w:r w:rsidRPr="008223AE">
        <w:rPr>
          <w:rFonts w:cs="Tahoma"/>
          <w:szCs w:val="20"/>
        </w:rPr>
        <w:t>Sous réserve de l’acceptation par les administrations, le site pourra être alimenté en eau potable depuis les prises d’eau les plus proches des trois sites.</w:t>
      </w:r>
    </w:p>
    <w:p w14:paraId="40B9BC78" w14:textId="77777777" w:rsidR="003D42C6" w:rsidRPr="008223AE" w:rsidRDefault="003D42C6" w:rsidP="003D42C6">
      <w:pPr>
        <w:pStyle w:val="BGP-Textecourant"/>
        <w:rPr>
          <w:rFonts w:cs="Tahoma"/>
          <w:szCs w:val="20"/>
        </w:rPr>
      </w:pPr>
      <w:r w:rsidRPr="008223AE">
        <w:rPr>
          <w:rFonts w:cs="Tahoma"/>
          <w:szCs w:val="20"/>
        </w:rPr>
        <w:t xml:space="preserve">Lors de </w:t>
      </w:r>
      <w:r w:rsidRPr="008223AE">
        <w:rPr>
          <w:rFonts w:cs="Tahoma"/>
          <w:szCs w:val="20"/>
          <w:u w:val="single"/>
        </w:rPr>
        <w:t>l’exploitation des sites</w:t>
      </w:r>
      <w:r w:rsidRPr="008223AE">
        <w:rPr>
          <w:rFonts w:cs="Tahoma"/>
          <w:szCs w:val="20"/>
        </w:rPr>
        <w:t xml:space="preserve">, la consommation d’eau est nulle. Elle ne concernera éventuellement que le site du gardiennage. </w:t>
      </w:r>
    </w:p>
    <w:p w14:paraId="30801393" w14:textId="7F920897" w:rsidR="003D42C6" w:rsidRPr="008223AE" w:rsidRDefault="000E0177" w:rsidP="003D42C6">
      <w:pPr>
        <w:pStyle w:val="BGP-Textecourant"/>
        <w:rPr>
          <w:rFonts w:cs="Tahoma"/>
          <w:b/>
          <w:szCs w:val="20"/>
        </w:rPr>
      </w:pPr>
      <w:r>
        <w:rPr>
          <w:rFonts w:cs="Tahoma"/>
          <w:b/>
          <w:szCs w:val="20"/>
        </w:rPr>
        <w:t>Le nettoyage des panneaux</w:t>
      </w:r>
    </w:p>
    <w:p w14:paraId="217DA1A1" w14:textId="6BAE6677" w:rsidR="000A6E9F" w:rsidRPr="001224FF" w:rsidRDefault="003D42C6" w:rsidP="000A6E9F">
      <w:pPr>
        <w:pStyle w:val="BGP-Textecourant"/>
        <w:spacing w:before="0"/>
        <w:rPr>
          <w:rFonts w:cs="Tahoma"/>
          <w:szCs w:val="20"/>
        </w:rPr>
      </w:pPr>
      <w:r w:rsidRPr="008223AE">
        <w:rPr>
          <w:rFonts w:cs="Tahoma"/>
          <w:szCs w:val="20"/>
        </w:rPr>
        <w:t>Les panneaux photovoltaïques requièrent un nettoyage tous les 15 jours environ dans un milieu du type d</w:t>
      </w:r>
      <w:r w:rsidR="00CE5C6B">
        <w:rPr>
          <w:rFonts w:cs="Tahoma"/>
          <w:szCs w:val="20"/>
        </w:rPr>
        <w:t>u</w:t>
      </w:r>
      <w:r w:rsidRPr="008223AE">
        <w:rPr>
          <w:rFonts w:cs="Tahoma"/>
          <w:szCs w:val="20"/>
        </w:rPr>
        <w:t xml:space="preserve"> secteur</w:t>
      </w:r>
      <w:r w:rsidR="00CE5C6B">
        <w:rPr>
          <w:rFonts w:cs="Tahoma"/>
          <w:szCs w:val="20"/>
        </w:rPr>
        <w:t xml:space="preserve"> de </w:t>
      </w:r>
      <w:r w:rsidRPr="008223AE">
        <w:rPr>
          <w:rFonts w:cs="Tahoma"/>
          <w:szCs w:val="20"/>
        </w:rPr>
        <w:t>Missour. Ce nettoyage pourra se faire à sec.</w:t>
      </w:r>
      <w:r w:rsidR="00CE5C6B">
        <w:rPr>
          <w:rFonts w:cs="Tahoma"/>
          <w:szCs w:val="20"/>
        </w:rPr>
        <w:t xml:space="preserve"> </w:t>
      </w:r>
      <w:r w:rsidR="000A6E9F" w:rsidRPr="007C7D02">
        <w:rPr>
          <w:rFonts w:cs="Tahoma"/>
          <w:sz w:val="19"/>
          <w:szCs w:val="19"/>
        </w:rPr>
        <w:t>Si de l’eau est nécessaire, elle pourra être amenée par citernes</w:t>
      </w:r>
      <w:r w:rsidR="000A6E9F">
        <w:rPr>
          <w:rFonts w:cs="Tahoma"/>
          <w:sz w:val="19"/>
          <w:szCs w:val="19"/>
        </w:rPr>
        <w:t xml:space="preserve">. </w:t>
      </w:r>
      <w:r w:rsidR="000A6E9F">
        <w:rPr>
          <w:rFonts w:cs="Tahoma"/>
          <w:szCs w:val="20"/>
        </w:rPr>
        <w:t>L</w:t>
      </w:r>
      <w:r w:rsidR="000A6E9F" w:rsidRPr="001012B6">
        <w:rPr>
          <w:rFonts w:cs="Tahoma"/>
          <w:szCs w:val="20"/>
        </w:rPr>
        <w:t xml:space="preserve">a consommation en eau pour une centrale de 25 MWc ne devrai pas dépassée 131 Tonnes/mois </w:t>
      </w:r>
      <w:r w:rsidR="000A6E9F">
        <w:rPr>
          <w:rFonts w:cs="Tahoma"/>
          <w:szCs w:val="20"/>
        </w:rPr>
        <w:t>pour</w:t>
      </w:r>
      <w:r w:rsidR="000A6E9F" w:rsidRPr="001012B6">
        <w:rPr>
          <w:rFonts w:cs="Tahoma"/>
          <w:szCs w:val="20"/>
        </w:rPr>
        <w:t xml:space="preserve"> la maintenance de la centrale et de la consommation du personnel à raison de 20 personnes/25 MWc (soi 0,8/MWc)</w:t>
      </w:r>
      <w:r w:rsidR="000A6E9F">
        <w:rPr>
          <w:rFonts w:cs="Tahoma"/>
          <w:szCs w:val="20"/>
        </w:rPr>
        <w:t xml:space="preserve">. </w:t>
      </w:r>
    </w:p>
    <w:p w14:paraId="6F0C3A40" w14:textId="21E5A206" w:rsidR="003D42C6" w:rsidRPr="008223AE" w:rsidRDefault="003D42C6" w:rsidP="000A6E9F">
      <w:pPr>
        <w:pStyle w:val="BGP-Textecourant"/>
        <w:rPr>
          <w:rFonts w:cs="Tahoma"/>
          <w:b/>
          <w:iCs/>
          <w:szCs w:val="20"/>
        </w:rPr>
      </w:pPr>
      <w:r w:rsidRPr="008223AE">
        <w:rPr>
          <w:rFonts w:cs="Tahoma"/>
          <w:b/>
          <w:iCs/>
          <w:szCs w:val="20"/>
        </w:rPr>
        <w:t>Les installations sanitaires</w:t>
      </w:r>
    </w:p>
    <w:p w14:paraId="4323A542" w14:textId="77777777" w:rsidR="003D42C6" w:rsidRPr="008223AE" w:rsidRDefault="003D42C6" w:rsidP="000A6E9F">
      <w:pPr>
        <w:pStyle w:val="BGP-Textecourant"/>
        <w:spacing w:before="0"/>
        <w:rPr>
          <w:rFonts w:cs="Tahoma"/>
          <w:iCs/>
          <w:szCs w:val="20"/>
        </w:rPr>
      </w:pPr>
      <w:r w:rsidRPr="008223AE">
        <w:rPr>
          <w:rFonts w:cs="Tahoma"/>
          <w:iCs/>
          <w:szCs w:val="20"/>
        </w:rPr>
        <w:lastRenderedPageBreak/>
        <w:t xml:space="preserve">De plus, de l’eau potable sera consommée lors de l’exploitation des sites par les employés, à raison d’environ 50 l par jour et par personne. Le nombre de personnes sur chacune des centrales permettra d’identifier les volumes consommés. </w:t>
      </w:r>
    </w:p>
    <w:p w14:paraId="4987A021" w14:textId="77777777" w:rsidR="003D42C6" w:rsidRPr="008223AE" w:rsidRDefault="003D42C6" w:rsidP="008E57FD">
      <w:pPr>
        <w:pStyle w:val="BGP-Textecourant"/>
        <w:spacing w:after="120"/>
        <w:rPr>
          <w:rFonts w:cs="Tahoma"/>
          <w:szCs w:val="20"/>
        </w:rPr>
      </w:pPr>
      <w:r w:rsidRPr="008223AE">
        <w:rPr>
          <w:rFonts w:cs="Tahoma"/>
          <w:szCs w:val="20"/>
        </w:rPr>
        <w:t>Les eaux vannes seront traitées au moyen d’une fosse septique.</w:t>
      </w:r>
    </w:p>
    <w:p w14:paraId="776378B8" w14:textId="77777777" w:rsidR="003D42C6" w:rsidRPr="008223AE" w:rsidRDefault="003D42C6" w:rsidP="003D42C6">
      <w:pPr>
        <w:pStyle w:val="BGP-Titre1111"/>
        <w:numPr>
          <w:ilvl w:val="3"/>
          <w:numId w:val="2"/>
        </w:numPr>
        <w:tabs>
          <w:tab w:val="left" w:pos="1843"/>
        </w:tabs>
        <w:ind w:hanging="13"/>
        <w:rPr>
          <w:rFonts w:cs="Tahoma"/>
          <w:color w:val="auto"/>
        </w:rPr>
      </w:pPr>
      <w:bookmarkStart w:id="923" w:name="_Toc105210663"/>
      <w:bookmarkStart w:id="924" w:name="_Toc105240247"/>
      <w:bookmarkStart w:id="925" w:name="_Toc147138305"/>
      <w:bookmarkStart w:id="926" w:name="_Toc176254982"/>
      <w:bookmarkStart w:id="927" w:name="_Toc182193923"/>
      <w:bookmarkStart w:id="928" w:name="_Toc245214573"/>
      <w:r w:rsidRPr="008223AE">
        <w:rPr>
          <w:rFonts w:cs="Tahoma"/>
          <w:color w:val="auto"/>
        </w:rPr>
        <w:t>Mesures compensatoires</w:t>
      </w:r>
      <w:bookmarkEnd w:id="923"/>
      <w:bookmarkEnd w:id="924"/>
      <w:bookmarkEnd w:id="925"/>
      <w:bookmarkEnd w:id="926"/>
      <w:bookmarkEnd w:id="927"/>
      <w:bookmarkEnd w:id="928"/>
    </w:p>
    <w:p w14:paraId="3E1B1C96" w14:textId="77777777" w:rsidR="003D42C6" w:rsidRPr="008223AE" w:rsidRDefault="003D42C6" w:rsidP="003D42C6">
      <w:pPr>
        <w:pStyle w:val="BGP-Textecourant"/>
        <w:rPr>
          <w:rFonts w:cs="Tahoma"/>
          <w:szCs w:val="20"/>
          <w:u w:val="single"/>
        </w:rPr>
      </w:pPr>
      <w:r w:rsidRPr="008223AE">
        <w:rPr>
          <w:rFonts w:cs="Tahoma"/>
          <w:szCs w:val="20"/>
          <w:u w:val="single"/>
        </w:rPr>
        <w:t>Phase chantier</w:t>
      </w:r>
    </w:p>
    <w:p w14:paraId="31247624" w14:textId="77777777" w:rsidR="003D42C6" w:rsidRPr="008223AE" w:rsidRDefault="003D42C6" w:rsidP="008625B3">
      <w:pPr>
        <w:pStyle w:val="BGP-Textecourant"/>
        <w:spacing w:before="0"/>
        <w:rPr>
          <w:rFonts w:cs="Tahoma"/>
          <w:szCs w:val="20"/>
        </w:rPr>
      </w:pPr>
      <w:r w:rsidRPr="008223AE">
        <w:rPr>
          <w:rFonts w:cs="Tahoma"/>
          <w:szCs w:val="20"/>
        </w:rPr>
        <w:t xml:space="preserve">Aucune substance dangereuse ne sera utilisée lors du </w:t>
      </w:r>
      <w:r w:rsidRPr="008223AE">
        <w:rPr>
          <w:rFonts w:cs="Tahoma"/>
          <w:szCs w:val="20"/>
          <w:u w:val="single"/>
        </w:rPr>
        <w:t>chantier</w:t>
      </w:r>
      <w:r w:rsidRPr="008223AE">
        <w:rPr>
          <w:rFonts w:cs="Tahoma"/>
          <w:szCs w:val="20"/>
        </w:rPr>
        <w:t>, seule la circulation des camions pourra être à l’origine de production de poussières susceptibles de contaminer les eaux pluviales. Tous les véhicules circulant ou stationnant sur les sites seront conformes aux normes en vigueur et correctement entretenus (à l’extérieur des sites).</w:t>
      </w:r>
    </w:p>
    <w:p w14:paraId="5ED52023" w14:textId="77777777" w:rsidR="003D42C6" w:rsidRPr="008223AE" w:rsidRDefault="003D42C6" w:rsidP="003D42C6">
      <w:pPr>
        <w:pStyle w:val="BGP-Textecourant"/>
        <w:rPr>
          <w:rFonts w:cs="Tahoma"/>
          <w:szCs w:val="20"/>
          <w:u w:val="single"/>
        </w:rPr>
      </w:pPr>
      <w:r w:rsidRPr="008223AE">
        <w:rPr>
          <w:rFonts w:cs="Tahoma"/>
          <w:szCs w:val="20"/>
          <w:u w:val="single"/>
        </w:rPr>
        <w:t>Phase d’exploitation</w:t>
      </w:r>
    </w:p>
    <w:p w14:paraId="3A6CF436" w14:textId="77777777" w:rsidR="004A0F33" w:rsidRPr="000207E5" w:rsidRDefault="004A0F33" w:rsidP="004A0F33">
      <w:pPr>
        <w:pStyle w:val="BGP-Textecourant"/>
        <w:spacing w:before="0"/>
        <w:rPr>
          <w:rFonts w:cs="Tahoma"/>
          <w:szCs w:val="20"/>
        </w:rPr>
      </w:pPr>
      <w:bookmarkStart w:id="929" w:name="_Toc240952189"/>
      <w:bookmarkStart w:id="930" w:name="_Toc254690013"/>
      <w:bookmarkStart w:id="931" w:name="_Toc404177797"/>
      <w:bookmarkStart w:id="932" w:name="_Toc283495320"/>
      <w:bookmarkStart w:id="933" w:name="_Toc284653451"/>
      <w:r w:rsidRPr="000207E5">
        <w:rPr>
          <w:rFonts w:cs="Tahoma"/>
          <w:szCs w:val="20"/>
        </w:rPr>
        <w:t>Un système de traitement des eaux usées sanitaires adaptées</w:t>
      </w:r>
      <w:r>
        <w:rPr>
          <w:rFonts w:cs="Tahoma"/>
          <w:szCs w:val="20"/>
        </w:rPr>
        <w:t>, pour une équipe de 20</w:t>
      </w:r>
      <w:r w:rsidRPr="000207E5">
        <w:rPr>
          <w:rFonts w:cs="Tahoma"/>
          <w:szCs w:val="20"/>
        </w:rPr>
        <w:t xml:space="preserve"> personnes au minimum, aux conditions du site devra être mis en place. </w:t>
      </w:r>
    </w:p>
    <w:p w14:paraId="51AA89AF" w14:textId="77777777" w:rsidR="003D42C6" w:rsidRPr="008223AE" w:rsidRDefault="003D42C6" w:rsidP="003D42C6">
      <w:pPr>
        <w:pStyle w:val="BGP-Titre111"/>
        <w:numPr>
          <w:ilvl w:val="2"/>
          <w:numId w:val="2"/>
        </w:numPr>
        <w:tabs>
          <w:tab w:val="num" w:pos="1260"/>
          <w:tab w:val="num" w:pos="1620"/>
        </w:tabs>
        <w:ind w:left="1260"/>
        <w:rPr>
          <w:rFonts w:cs="Tahoma"/>
          <w:color w:val="auto"/>
          <w:sz w:val="20"/>
        </w:rPr>
      </w:pPr>
      <w:r w:rsidRPr="008223AE">
        <w:rPr>
          <w:rFonts w:cs="Tahoma"/>
          <w:color w:val="auto"/>
          <w:sz w:val="20"/>
        </w:rPr>
        <w:t>Air</w:t>
      </w:r>
      <w:bookmarkEnd w:id="929"/>
      <w:bookmarkEnd w:id="930"/>
      <w:bookmarkEnd w:id="931"/>
      <w:bookmarkEnd w:id="932"/>
      <w:bookmarkEnd w:id="933"/>
    </w:p>
    <w:p w14:paraId="1670DCE9" w14:textId="77777777" w:rsidR="003D42C6" w:rsidRPr="008223AE" w:rsidRDefault="003D42C6" w:rsidP="003D42C6">
      <w:pPr>
        <w:pStyle w:val="BGP-Titre1111"/>
        <w:numPr>
          <w:ilvl w:val="3"/>
          <w:numId w:val="2"/>
        </w:numPr>
        <w:tabs>
          <w:tab w:val="left" w:pos="1843"/>
        </w:tabs>
        <w:ind w:hanging="13"/>
        <w:rPr>
          <w:rFonts w:cs="Tahoma"/>
          <w:color w:val="auto"/>
        </w:rPr>
      </w:pPr>
      <w:r w:rsidRPr="008223AE">
        <w:rPr>
          <w:rFonts w:cs="Tahoma"/>
          <w:color w:val="auto"/>
        </w:rPr>
        <w:t>Impacts</w:t>
      </w:r>
    </w:p>
    <w:p w14:paraId="02D7A46D" w14:textId="77777777" w:rsidR="003D42C6" w:rsidRPr="008223AE" w:rsidRDefault="003D42C6" w:rsidP="003D42C6">
      <w:pPr>
        <w:pStyle w:val="BGP-Textecourant"/>
        <w:rPr>
          <w:rFonts w:cs="Tahoma"/>
          <w:szCs w:val="20"/>
        </w:rPr>
      </w:pPr>
      <w:r w:rsidRPr="008223AE">
        <w:rPr>
          <w:rFonts w:cs="Tahoma"/>
          <w:szCs w:val="20"/>
        </w:rPr>
        <w:t xml:space="preserve">Les rejets dans l’atmosphère occasionnés lors de la </w:t>
      </w:r>
      <w:r w:rsidRPr="008223AE">
        <w:rPr>
          <w:rFonts w:cs="Tahoma"/>
          <w:szCs w:val="20"/>
          <w:u w:val="single"/>
        </w:rPr>
        <w:t>phase chantier</w:t>
      </w:r>
      <w:r w:rsidRPr="008223AE">
        <w:rPr>
          <w:rFonts w:cs="Tahoma"/>
          <w:szCs w:val="20"/>
        </w:rPr>
        <w:t xml:space="preserve"> seront dus aux émissions de gaz d’échappement et aux poussières soulevées par les véhicules apportant le matériel sur site pour l’implantation de la centrale photovoltaïque.</w:t>
      </w:r>
      <w:r w:rsidR="00005711" w:rsidRPr="008223AE">
        <w:rPr>
          <w:rFonts w:cs="Tahoma"/>
          <w:szCs w:val="20"/>
        </w:rPr>
        <w:t xml:space="preserve"> </w:t>
      </w:r>
      <w:r w:rsidRPr="008223AE">
        <w:rPr>
          <w:rFonts w:cs="Tahoma"/>
          <w:szCs w:val="20"/>
        </w:rPr>
        <w:t xml:space="preserve">Celles-ci seront similaires à tout chantier de travaux. </w:t>
      </w:r>
    </w:p>
    <w:p w14:paraId="25CB8B8B" w14:textId="77777777" w:rsidR="003D42C6" w:rsidRPr="008223AE" w:rsidRDefault="003D42C6" w:rsidP="003D42C6">
      <w:pPr>
        <w:pStyle w:val="BGP-Textecourant"/>
        <w:rPr>
          <w:rFonts w:cs="Tahoma"/>
          <w:szCs w:val="20"/>
        </w:rPr>
      </w:pPr>
      <w:r w:rsidRPr="008223AE">
        <w:rPr>
          <w:rFonts w:cs="Tahoma"/>
          <w:szCs w:val="20"/>
        </w:rPr>
        <w:t>La réglementation en vigueur en matière de lutte contre la pollution atmosphérique et les normes de rejet des gaz d’échappement des engins de l’exploitation seront respectées.</w:t>
      </w:r>
    </w:p>
    <w:p w14:paraId="0CB511D8" w14:textId="77777777" w:rsidR="003D42C6" w:rsidRPr="008223AE" w:rsidRDefault="003D42C6" w:rsidP="00606B22">
      <w:pPr>
        <w:pStyle w:val="BGP-Textecourant"/>
        <w:rPr>
          <w:rFonts w:cs="Tahoma"/>
          <w:szCs w:val="20"/>
        </w:rPr>
      </w:pPr>
      <w:r w:rsidRPr="008223AE">
        <w:rPr>
          <w:rFonts w:cs="Tahoma"/>
          <w:szCs w:val="20"/>
        </w:rPr>
        <w:t xml:space="preserve">En </w:t>
      </w:r>
      <w:r w:rsidRPr="008223AE">
        <w:rPr>
          <w:rFonts w:cs="Tahoma"/>
          <w:szCs w:val="20"/>
          <w:u w:val="single"/>
        </w:rPr>
        <w:t>phase d’exploitation</w:t>
      </w:r>
      <w:r w:rsidRPr="008223AE">
        <w:rPr>
          <w:rFonts w:cs="Tahoma"/>
          <w:szCs w:val="20"/>
        </w:rPr>
        <w:t>, la centrale Photovoltaïque de par son fonctionnement n’est à l’origine d’aucune émission de poussières, gazeuse ou de dégagement d’odeur, hormis les poussières éventuelles générées par la circulation des véhicules pour la maintenance (fréquence faible).</w:t>
      </w:r>
    </w:p>
    <w:p w14:paraId="0B0E504D" w14:textId="77777777" w:rsidR="003D42C6" w:rsidRPr="008223AE" w:rsidRDefault="003D42C6" w:rsidP="003D42C6">
      <w:pPr>
        <w:pStyle w:val="BGP-Titre1111"/>
        <w:numPr>
          <w:ilvl w:val="3"/>
          <w:numId w:val="2"/>
        </w:numPr>
        <w:tabs>
          <w:tab w:val="left" w:pos="1843"/>
        </w:tabs>
        <w:ind w:hanging="13"/>
        <w:rPr>
          <w:rFonts w:cs="Tahoma"/>
          <w:color w:val="auto"/>
        </w:rPr>
      </w:pPr>
      <w:r w:rsidRPr="008223AE">
        <w:rPr>
          <w:rFonts w:cs="Tahoma"/>
          <w:color w:val="auto"/>
        </w:rPr>
        <w:t>Mesures compensatoires</w:t>
      </w:r>
    </w:p>
    <w:p w14:paraId="3F2B59BD" w14:textId="77777777" w:rsidR="003D42C6" w:rsidRPr="008223AE" w:rsidRDefault="003D42C6" w:rsidP="003D42C6">
      <w:pPr>
        <w:pStyle w:val="BGP-Textecourant"/>
        <w:rPr>
          <w:rFonts w:cs="Tahoma"/>
          <w:szCs w:val="20"/>
          <w:u w:val="single"/>
        </w:rPr>
      </w:pPr>
      <w:r w:rsidRPr="008223AE">
        <w:rPr>
          <w:rFonts w:cs="Tahoma"/>
          <w:szCs w:val="20"/>
          <w:u w:val="single"/>
        </w:rPr>
        <w:t>Phase chantier</w:t>
      </w:r>
    </w:p>
    <w:p w14:paraId="7D1E7F9D" w14:textId="77777777" w:rsidR="003D42C6" w:rsidRPr="008223AE" w:rsidRDefault="003D42C6" w:rsidP="008625B3">
      <w:pPr>
        <w:pStyle w:val="BGP-Textecourant"/>
        <w:spacing w:before="0"/>
        <w:rPr>
          <w:rFonts w:cs="Tahoma"/>
          <w:szCs w:val="20"/>
        </w:rPr>
      </w:pPr>
      <w:r w:rsidRPr="008223AE">
        <w:rPr>
          <w:rFonts w:cs="Tahoma"/>
          <w:szCs w:val="20"/>
        </w:rPr>
        <w:t>Les véhicules utilisés pour le chantier, légers et poids lourds, seront conformes aux normes en vigueur.</w:t>
      </w:r>
    </w:p>
    <w:p w14:paraId="1612A465" w14:textId="77777777" w:rsidR="003D42C6" w:rsidRPr="008223AE" w:rsidRDefault="003D42C6" w:rsidP="003D42C6">
      <w:pPr>
        <w:pStyle w:val="BGP-Textecourant"/>
        <w:rPr>
          <w:rFonts w:cs="Tahoma"/>
          <w:szCs w:val="20"/>
        </w:rPr>
      </w:pPr>
      <w:r w:rsidRPr="008223AE">
        <w:rPr>
          <w:rFonts w:cs="Tahoma"/>
          <w:szCs w:val="20"/>
        </w:rPr>
        <w:t>Un arrosage léger des pistes d’accès est prévu pour limiter les soulèvements de poussières, le cas échéant.</w:t>
      </w:r>
    </w:p>
    <w:p w14:paraId="643981FE" w14:textId="77777777" w:rsidR="003D42C6" w:rsidRPr="008223AE" w:rsidRDefault="003D42C6" w:rsidP="003D42C6">
      <w:pPr>
        <w:pStyle w:val="BGP-Textecourant"/>
        <w:rPr>
          <w:rFonts w:cs="Tahoma"/>
          <w:szCs w:val="20"/>
          <w:u w:val="single"/>
        </w:rPr>
      </w:pPr>
      <w:r w:rsidRPr="008223AE">
        <w:rPr>
          <w:rFonts w:cs="Tahoma"/>
          <w:szCs w:val="20"/>
          <w:u w:val="single"/>
        </w:rPr>
        <w:t>Phase d’exploitation</w:t>
      </w:r>
    </w:p>
    <w:p w14:paraId="0D3CDC2C" w14:textId="77777777" w:rsidR="003D42C6" w:rsidRPr="008223AE" w:rsidRDefault="003D42C6" w:rsidP="008625B3">
      <w:pPr>
        <w:pStyle w:val="BGP-Textecourant"/>
        <w:spacing w:before="0"/>
        <w:rPr>
          <w:rFonts w:cs="Tahoma"/>
          <w:szCs w:val="20"/>
        </w:rPr>
      </w:pPr>
      <w:r w:rsidRPr="008223AE">
        <w:rPr>
          <w:rFonts w:cs="Tahoma"/>
          <w:szCs w:val="20"/>
        </w:rPr>
        <w:t>Etant donné l’absence d’impact lié à l’exploitation du parc solaire dans ce domaine, aucune mesure de maîtrise des impacts n’est prévue.</w:t>
      </w:r>
    </w:p>
    <w:p w14:paraId="72D730DD" w14:textId="77777777" w:rsidR="003D42C6" w:rsidRPr="008223AE" w:rsidRDefault="003D42C6" w:rsidP="003D42C6">
      <w:pPr>
        <w:pStyle w:val="BGP-Titre111"/>
        <w:numPr>
          <w:ilvl w:val="2"/>
          <w:numId w:val="2"/>
        </w:numPr>
        <w:tabs>
          <w:tab w:val="num" w:pos="1260"/>
          <w:tab w:val="num" w:pos="1620"/>
        </w:tabs>
        <w:ind w:left="1260"/>
        <w:rPr>
          <w:rFonts w:cs="Tahoma"/>
          <w:color w:val="auto"/>
          <w:sz w:val="20"/>
        </w:rPr>
      </w:pPr>
      <w:bookmarkStart w:id="934" w:name="_Toc406013981"/>
      <w:bookmarkStart w:id="935" w:name="_Toc406099378"/>
      <w:bookmarkStart w:id="936" w:name="_Toc406343927"/>
      <w:bookmarkStart w:id="937" w:name="_Toc406344649"/>
      <w:bookmarkStart w:id="938" w:name="_Toc406345363"/>
      <w:bookmarkStart w:id="939" w:name="_Toc406346065"/>
      <w:bookmarkStart w:id="940" w:name="_Toc406346766"/>
      <w:bookmarkStart w:id="941" w:name="_Toc406347467"/>
      <w:bookmarkStart w:id="942" w:name="_Toc406348166"/>
      <w:bookmarkStart w:id="943" w:name="_Toc406348860"/>
      <w:bookmarkStart w:id="944" w:name="_Toc406349555"/>
      <w:bookmarkStart w:id="945" w:name="_Toc406351083"/>
      <w:bookmarkStart w:id="946" w:name="_Toc406352126"/>
      <w:bookmarkStart w:id="947" w:name="_Toc406512272"/>
      <w:bookmarkStart w:id="948" w:name="_Toc406005052"/>
      <w:bookmarkStart w:id="949" w:name="_Toc406013982"/>
      <w:bookmarkStart w:id="950" w:name="_Toc406099379"/>
      <w:bookmarkStart w:id="951" w:name="_Toc406343928"/>
      <w:bookmarkStart w:id="952" w:name="_Toc406344650"/>
      <w:bookmarkStart w:id="953" w:name="_Toc406345364"/>
      <w:bookmarkStart w:id="954" w:name="_Toc406346066"/>
      <w:bookmarkStart w:id="955" w:name="_Toc406346767"/>
      <w:bookmarkStart w:id="956" w:name="_Toc406347468"/>
      <w:bookmarkStart w:id="957" w:name="_Toc406348167"/>
      <w:bookmarkStart w:id="958" w:name="_Toc406348861"/>
      <w:bookmarkStart w:id="959" w:name="_Toc406349556"/>
      <w:bookmarkStart w:id="960" w:name="_Toc406351084"/>
      <w:bookmarkStart w:id="961" w:name="_Toc406352127"/>
      <w:bookmarkStart w:id="962" w:name="_Toc406512273"/>
      <w:bookmarkStart w:id="963" w:name="_Toc254690014"/>
      <w:bookmarkStart w:id="964" w:name="_Toc404177798"/>
      <w:bookmarkStart w:id="965" w:name="_Toc283495321"/>
      <w:bookmarkStart w:id="966" w:name="_Toc284653452"/>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sidRPr="008223AE">
        <w:rPr>
          <w:rFonts w:cs="Tahoma"/>
          <w:color w:val="auto"/>
          <w:sz w:val="20"/>
        </w:rPr>
        <w:t>Climat</w:t>
      </w:r>
      <w:bookmarkEnd w:id="963"/>
      <w:bookmarkEnd w:id="964"/>
      <w:bookmarkEnd w:id="965"/>
      <w:bookmarkEnd w:id="966"/>
    </w:p>
    <w:p w14:paraId="447A86EB" w14:textId="77777777" w:rsidR="003D42C6" w:rsidRPr="008223AE" w:rsidRDefault="003D42C6" w:rsidP="003D42C6">
      <w:pPr>
        <w:pStyle w:val="BGP-Titre1111"/>
        <w:numPr>
          <w:ilvl w:val="3"/>
          <w:numId w:val="2"/>
        </w:numPr>
        <w:tabs>
          <w:tab w:val="left" w:pos="1843"/>
        </w:tabs>
        <w:ind w:hanging="13"/>
        <w:rPr>
          <w:rFonts w:cs="Tahoma"/>
          <w:color w:val="auto"/>
        </w:rPr>
      </w:pPr>
      <w:r w:rsidRPr="008223AE">
        <w:rPr>
          <w:rFonts w:cs="Tahoma"/>
          <w:color w:val="auto"/>
        </w:rPr>
        <w:t>Impacts</w:t>
      </w:r>
    </w:p>
    <w:p w14:paraId="70828069" w14:textId="4C1B5711" w:rsidR="00B86A29" w:rsidRPr="008223AE" w:rsidRDefault="00B86A29" w:rsidP="00B86A29">
      <w:pPr>
        <w:pStyle w:val="BGP-Textecourant"/>
        <w:rPr>
          <w:rFonts w:cs="Tahoma"/>
          <w:szCs w:val="20"/>
        </w:rPr>
      </w:pPr>
      <w:r w:rsidRPr="008223AE">
        <w:rPr>
          <w:rFonts w:cs="Tahoma"/>
          <w:szCs w:val="20"/>
        </w:rPr>
        <w:t xml:space="preserve">L’exploitation </w:t>
      </w:r>
      <w:r>
        <w:rPr>
          <w:rFonts w:cs="Tahoma"/>
          <w:szCs w:val="20"/>
        </w:rPr>
        <w:t xml:space="preserve">la centrale </w:t>
      </w:r>
      <w:r w:rsidRPr="008223AE">
        <w:rPr>
          <w:rFonts w:cs="Tahoma"/>
          <w:szCs w:val="20"/>
        </w:rPr>
        <w:t>PV</w:t>
      </w:r>
      <w:r>
        <w:rPr>
          <w:rFonts w:cs="Tahoma"/>
          <w:szCs w:val="20"/>
        </w:rPr>
        <w:t xml:space="preserve"> de Missour</w:t>
      </w:r>
      <w:r w:rsidRPr="008223AE">
        <w:rPr>
          <w:rFonts w:cs="Tahoma"/>
          <w:szCs w:val="20"/>
        </w:rPr>
        <w:t xml:space="preserve"> aura un impact positif sur la qualité de l’air en général, car il s’agit d’un système de production d’énergie propre. </w:t>
      </w:r>
      <w:r>
        <w:rPr>
          <w:rFonts w:cs="Tahoma"/>
          <w:szCs w:val="20"/>
        </w:rPr>
        <w:t xml:space="preserve">Le projet « Noor-Tafilalt » dans son ensemble </w:t>
      </w:r>
      <w:r w:rsidRPr="008223AE">
        <w:rPr>
          <w:rFonts w:cs="Tahoma"/>
          <w:bCs/>
          <w:szCs w:val="20"/>
        </w:rPr>
        <w:t xml:space="preserve">permettra l’économie de </w:t>
      </w:r>
      <w:r>
        <w:rPr>
          <w:rFonts w:cs="Tahoma"/>
          <w:bCs/>
          <w:szCs w:val="20"/>
        </w:rPr>
        <w:t>plus de 78,000</w:t>
      </w:r>
      <w:r w:rsidRPr="008223AE">
        <w:rPr>
          <w:rFonts w:cs="Tahoma"/>
          <w:bCs/>
          <w:szCs w:val="20"/>
        </w:rPr>
        <w:t xml:space="preserve"> tonnes de CO</w:t>
      </w:r>
      <w:r w:rsidRPr="008223AE">
        <w:rPr>
          <w:rFonts w:cs="Tahoma"/>
          <w:bCs/>
          <w:szCs w:val="20"/>
          <w:vertAlign w:val="subscript"/>
        </w:rPr>
        <w:t>2</w:t>
      </w:r>
      <w:r w:rsidRPr="008223AE">
        <w:rPr>
          <w:rFonts w:cs="Tahoma"/>
          <w:bCs/>
          <w:szCs w:val="20"/>
        </w:rPr>
        <w:t xml:space="preserve"> par an</w:t>
      </w:r>
      <w:r>
        <w:rPr>
          <w:rFonts w:cs="Tahoma"/>
          <w:bCs/>
          <w:szCs w:val="20"/>
        </w:rPr>
        <w:t>.</w:t>
      </w:r>
    </w:p>
    <w:p w14:paraId="485BDB58" w14:textId="59852891" w:rsidR="003D42C6" w:rsidRPr="008223AE" w:rsidRDefault="00B86A29" w:rsidP="00212427">
      <w:pPr>
        <w:pStyle w:val="BGP-Titre1111"/>
        <w:numPr>
          <w:ilvl w:val="3"/>
          <w:numId w:val="2"/>
        </w:numPr>
        <w:tabs>
          <w:tab w:val="left" w:pos="1843"/>
        </w:tabs>
        <w:ind w:hanging="13"/>
        <w:rPr>
          <w:rFonts w:cs="Tahoma"/>
          <w:color w:val="auto"/>
        </w:rPr>
      </w:pPr>
      <w:r w:rsidRPr="008223AE">
        <w:rPr>
          <w:rFonts w:cs="Tahoma"/>
          <w:color w:val="auto"/>
        </w:rPr>
        <w:t xml:space="preserve"> </w:t>
      </w:r>
      <w:r w:rsidR="003D42C6" w:rsidRPr="008223AE">
        <w:rPr>
          <w:rFonts w:cs="Tahoma"/>
          <w:color w:val="auto"/>
        </w:rPr>
        <w:t>Mesures compensatoires</w:t>
      </w:r>
    </w:p>
    <w:p w14:paraId="06FA95E4" w14:textId="77777777" w:rsidR="003D42C6" w:rsidRPr="008223AE" w:rsidRDefault="003D42C6" w:rsidP="003D42C6">
      <w:pPr>
        <w:pStyle w:val="BGP-Textecourant"/>
        <w:rPr>
          <w:rFonts w:cs="Tahoma"/>
          <w:szCs w:val="20"/>
        </w:rPr>
      </w:pPr>
      <w:r w:rsidRPr="008223AE">
        <w:rPr>
          <w:rFonts w:cs="Tahoma"/>
          <w:szCs w:val="20"/>
        </w:rPr>
        <w:t>L’impact du projet sur le climat étant positif, aucune mesure compensatoire n’est prévue.</w:t>
      </w:r>
    </w:p>
    <w:p w14:paraId="5654F3EA" w14:textId="77777777" w:rsidR="003D42C6" w:rsidRPr="008223AE" w:rsidRDefault="003D42C6" w:rsidP="00212427">
      <w:pPr>
        <w:pStyle w:val="BGP-Titre111"/>
        <w:numPr>
          <w:ilvl w:val="2"/>
          <w:numId w:val="2"/>
        </w:numPr>
        <w:tabs>
          <w:tab w:val="num" w:pos="1260"/>
          <w:tab w:val="num" w:pos="1620"/>
        </w:tabs>
        <w:ind w:left="1260"/>
        <w:rPr>
          <w:rFonts w:cs="Tahoma"/>
          <w:color w:val="auto"/>
          <w:sz w:val="20"/>
        </w:rPr>
      </w:pPr>
      <w:bookmarkStart w:id="967" w:name="_Toc254690015"/>
      <w:bookmarkStart w:id="968" w:name="_Toc404177799"/>
      <w:bookmarkStart w:id="969" w:name="_Toc283495322"/>
      <w:bookmarkStart w:id="970" w:name="_Toc284653453"/>
      <w:r w:rsidRPr="008223AE">
        <w:rPr>
          <w:rFonts w:cs="Tahoma"/>
          <w:color w:val="auto"/>
          <w:sz w:val="20"/>
        </w:rPr>
        <w:t>Risques naturels</w:t>
      </w:r>
      <w:bookmarkEnd w:id="967"/>
      <w:bookmarkEnd w:id="968"/>
      <w:bookmarkEnd w:id="969"/>
      <w:bookmarkEnd w:id="970"/>
    </w:p>
    <w:p w14:paraId="141E38AB" w14:textId="77777777" w:rsidR="003D42C6" w:rsidRPr="008223AE" w:rsidRDefault="003D42C6" w:rsidP="00212427">
      <w:pPr>
        <w:pStyle w:val="BGP-Titre1111"/>
        <w:numPr>
          <w:ilvl w:val="3"/>
          <w:numId w:val="2"/>
        </w:numPr>
        <w:tabs>
          <w:tab w:val="left" w:pos="1843"/>
        </w:tabs>
        <w:ind w:hanging="13"/>
        <w:rPr>
          <w:rFonts w:cs="Tahoma"/>
          <w:color w:val="auto"/>
        </w:rPr>
      </w:pPr>
      <w:r w:rsidRPr="008223AE">
        <w:rPr>
          <w:rFonts w:cs="Tahoma"/>
          <w:color w:val="auto"/>
        </w:rPr>
        <w:t>Impacts</w:t>
      </w:r>
    </w:p>
    <w:p w14:paraId="6670B7BC" w14:textId="62C9E81F" w:rsidR="003D42C6" w:rsidRPr="008223AE" w:rsidRDefault="00B86A29" w:rsidP="003D42C6">
      <w:pPr>
        <w:pStyle w:val="BGP-Textecourant"/>
        <w:rPr>
          <w:rFonts w:cs="Tahoma"/>
          <w:szCs w:val="20"/>
        </w:rPr>
      </w:pPr>
      <w:r>
        <w:rPr>
          <w:rFonts w:cs="Tahoma"/>
        </w:rPr>
        <w:lastRenderedPageBreak/>
        <w:t xml:space="preserve">Le projet </w:t>
      </w:r>
      <w:r w:rsidRPr="008223AE">
        <w:rPr>
          <w:rFonts w:cs="Tahoma"/>
        </w:rPr>
        <w:t>n</w:t>
      </w:r>
      <w:r>
        <w:rPr>
          <w:rFonts w:cs="Tahoma"/>
        </w:rPr>
        <w:t>’est</w:t>
      </w:r>
      <w:r w:rsidRPr="008223AE">
        <w:rPr>
          <w:rFonts w:cs="Tahoma"/>
        </w:rPr>
        <w:t xml:space="preserve"> </w:t>
      </w:r>
      <w:r>
        <w:rPr>
          <w:rFonts w:cs="Tahoma"/>
          <w:szCs w:val="20"/>
        </w:rPr>
        <w:t>pas susceptible</w:t>
      </w:r>
      <w:r w:rsidR="003D42C6" w:rsidRPr="008223AE">
        <w:rPr>
          <w:rFonts w:cs="Tahoma"/>
          <w:szCs w:val="20"/>
        </w:rPr>
        <w:t xml:space="preserve"> d’augmenter la survenue de catastrophes naturelles (dont l’invasion de criquets) ni d’aggraver leurs conséquences, hormis pour le risque incendie.</w:t>
      </w:r>
    </w:p>
    <w:p w14:paraId="0D45894E" w14:textId="77777777" w:rsidR="003D42C6" w:rsidRPr="008223AE" w:rsidRDefault="003D42C6" w:rsidP="003D42C6">
      <w:pPr>
        <w:pStyle w:val="BGP-Textecourant"/>
        <w:rPr>
          <w:rFonts w:cs="Tahoma"/>
          <w:szCs w:val="20"/>
        </w:rPr>
      </w:pPr>
      <w:r w:rsidRPr="008223AE">
        <w:rPr>
          <w:rFonts w:cs="Tahoma"/>
          <w:szCs w:val="20"/>
        </w:rPr>
        <w:t xml:space="preserve">En effet, les installations solaires étant des équipements électriques, le risque incendie existe (court-circuit par exemple). </w:t>
      </w:r>
    </w:p>
    <w:p w14:paraId="0DD5DE71" w14:textId="77777777" w:rsidR="003D42C6" w:rsidRPr="008223AE" w:rsidRDefault="003D42C6" w:rsidP="00212427">
      <w:pPr>
        <w:pStyle w:val="BGP-Titre1111"/>
        <w:numPr>
          <w:ilvl w:val="3"/>
          <w:numId w:val="2"/>
        </w:numPr>
        <w:tabs>
          <w:tab w:val="left" w:pos="1843"/>
        </w:tabs>
        <w:ind w:hanging="13"/>
        <w:rPr>
          <w:rFonts w:cs="Tahoma"/>
          <w:color w:val="auto"/>
        </w:rPr>
      </w:pPr>
      <w:r w:rsidRPr="008223AE">
        <w:rPr>
          <w:rFonts w:cs="Tahoma"/>
          <w:color w:val="auto"/>
        </w:rPr>
        <w:t>Mesures compensatoires</w:t>
      </w:r>
    </w:p>
    <w:p w14:paraId="60C33F62" w14:textId="77777777" w:rsidR="003D42C6" w:rsidRPr="008223AE" w:rsidRDefault="003D42C6" w:rsidP="003D42C6">
      <w:pPr>
        <w:pStyle w:val="BGP-Textecourant"/>
        <w:rPr>
          <w:rFonts w:cs="Tahoma"/>
          <w:szCs w:val="20"/>
          <w:u w:val="single"/>
        </w:rPr>
      </w:pPr>
      <w:r w:rsidRPr="008223AE">
        <w:rPr>
          <w:rFonts w:cs="Tahoma"/>
          <w:szCs w:val="20"/>
          <w:u w:val="single"/>
        </w:rPr>
        <w:t>Phase chantier</w:t>
      </w:r>
    </w:p>
    <w:p w14:paraId="3D63847E" w14:textId="77777777" w:rsidR="003D42C6" w:rsidRPr="008223AE" w:rsidRDefault="003D42C6" w:rsidP="003D42C6">
      <w:pPr>
        <w:pStyle w:val="BGP-Textecourant"/>
        <w:rPr>
          <w:rFonts w:cs="Tahoma"/>
          <w:szCs w:val="20"/>
        </w:rPr>
      </w:pPr>
      <w:r w:rsidRPr="008223AE">
        <w:rPr>
          <w:rFonts w:cs="Tahoma"/>
          <w:szCs w:val="20"/>
        </w:rPr>
        <w:t>Les mesures habituelles de prévention et de protection contre l’incendie seront mises en place (interdiction de fumer, habilitations électriques, véhicules aux normes en vigueur, mise en place d’extincteurs, etc.).</w:t>
      </w:r>
    </w:p>
    <w:p w14:paraId="2DDEB336" w14:textId="77777777" w:rsidR="003D42C6" w:rsidRPr="008223AE" w:rsidRDefault="003D42C6" w:rsidP="003D42C6">
      <w:pPr>
        <w:pStyle w:val="BGP-Textecourant"/>
        <w:rPr>
          <w:rFonts w:cs="Tahoma"/>
          <w:szCs w:val="20"/>
          <w:u w:val="single"/>
        </w:rPr>
      </w:pPr>
      <w:r w:rsidRPr="008223AE">
        <w:rPr>
          <w:rFonts w:cs="Tahoma"/>
          <w:szCs w:val="20"/>
          <w:u w:val="single"/>
        </w:rPr>
        <w:t>Phase d’exploitation</w:t>
      </w:r>
    </w:p>
    <w:p w14:paraId="538DE580" w14:textId="77777777" w:rsidR="003D42C6" w:rsidRPr="008223AE" w:rsidRDefault="003D42C6" w:rsidP="003D42C6">
      <w:pPr>
        <w:pStyle w:val="BGP-Textecourant"/>
        <w:rPr>
          <w:rFonts w:cs="Tahoma"/>
          <w:szCs w:val="20"/>
        </w:rPr>
      </w:pPr>
      <w:r w:rsidRPr="008223AE">
        <w:rPr>
          <w:rFonts w:cs="Tahoma"/>
          <w:szCs w:val="20"/>
        </w:rPr>
        <w:t xml:space="preserve">Le risque incendie sera maîtrisé par un entretien régulier des installations (et de la végétation alentour) et une surveillance des sites. </w:t>
      </w:r>
    </w:p>
    <w:p w14:paraId="05AA32E6" w14:textId="77777777" w:rsidR="003D42C6" w:rsidRPr="008223AE" w:rsidRDefault="003D42C6" w:rsidP="003D42C6">
      <w:pPr>
        <w:pStyle w:val="BGP-Textecourant"/>
        <w:rPr>
          <w:rFonts w:cs="Tahoma"/>
          <w:szCs w:val="20"/>
        </w:rPr>
      </w:pPr>
      <w:r w:rsidRPr="008223AE">
        <w:rPr>
          <w:rFonts w:cs="Tahoma"/>
          <w:szCs w:val="20"/>
        </w:rPr>
        <w:t xml:space="preserve">Le risque incendie sera limité par la réalisation d’un examen soigneux de l’ingénierie de tous les composants électriques, en conformité avec toutes les exigences réglementaires. </w:t>
      </w:r>
    </w:p>
    <w:p w14:paraId="6D6F5B66" w14:textId="77777777" w:rsidR="003D42C6" w:rsidRPr="008223AE" w:rsidRDefault="003D42C6" w:rsidP="003D42C6">
      <w:pPr>
        <w:pStyle w:val="BGP-Textecourant"/>
        <w:rPr>
          <w:rFonts w:cs="Tahoma"/>
          <w:szCs w:val="20"/>
        </w:rPr>
      </w:pPr>
      <w:r w:rsidRPr="008223AE">
        <w:rPr>
          <w:rFonts w:cs="Tahoma"/>
          <w:szCs w:val="20"/>
        </w:rPr>
        <w:t xml:space="preserve">En outre, une fois en fonctionnement, le projet fera l’objet d’une convention à long terme de surveillance et de maintenance. Les projets seront régulièrement surveillés pour s’assurer de leurs propres </w:t>
      </w:r>
      <w:proofErr w:type="gramStart"/>
      <w:r w:rsidRPr="008223AE">
        <w:rPr>
          <w:rFonts w:cs="Tahoma"/>
          <w:szCs w:val="20"/>
        </w:rPr>
        <w:t>sorties</w:t>
      </w:r>
      <w:proofErr w:type="gramEnd"/>
      <w:r w:rsidRPr="008223AE">
        <w:rPr>
          <w:rFonts w:cs="Tahoma"/>
          <w:szCs w:val="20"/>
        </w:rPr>
        <w:t xml:space="preserve"> d’énergie. Des inspections et maintenances régulières sur site seront également effectuées et assureront une gestion appropriée de la végétation. </w:t>
      </w:r>
    </w:p>
    <w:p w14:paraId="64123A95" w14:textId="4808C374" w:rsidR="003D42C6" w:rsidRPr="008223AE" w:rsidRDefault="00B86A29" w:rsidP="003D42C6">
      <w:pPr>
        <w:pStyle w:val="BGP-Textecourant"/>
        <w:rPr>
          <w:rFonts w:cs="Tahoma"/>
          <w:szCs w:val="20"/>
        </w:rPr>
      </w:pPr>
      <w:r>
        <w:rPr>
          <w:rFonts w:cs="Tahoma"/>
          <w:szCs w:val="20"/>
        </w:rPr>
        <w:t>Le site</w:t>
      </w:r>
      <w:r w:rsidR="003D42C6" w:rsidRPr="008223AE">
        <w:rPr>
          <w:rFonts w:cs="Tahoma"/>
          <w:szCs w:val="20"/>
        </w:rPr>
        <w:t xml:space="preserve"> </w:t>
      </w:r>
      <w:r>
        <w:rPr>
          <w:rFonts w:cs="Tahoma"/>
          <w:szCs w:val="20"/>
        </w:rPr>
        <w:t>sera clôturé</w:t>
      </w:r>
      <w:r w:rsidR="003D42C6" w:rsidRPr="008223AE">
        <w:rPr>
          <w:rFonts w:cs="Tahoma"/>
          <w:szCs w:val="20"/>
        </w:rPr>
        <w:t xml:space="preserve"> afin que le public n’ait pas accès aux installations.</w:t>
      </w:r>
    </w:p>
    <w:p w14:paraId="2A5E60F0" w14:textId="77777777" w:rsidR="003D42C6" w:rsidRPr="008223AE" w:rsidRDefault="003D42C6" w:rsidP="003D42C6">
      <w:pPr>
        <w:pStyle w:val="BGP-Textecourant"/>
        <w:rPr>
          <w:rFonts w:cs="Tahoma"/>
          <w:szCs w:val="20"/>
        </w:rPr>
      </w:pPr>
      <w:r w:rsidRPr="008223AE">
        <w:rPr>
          <w:rFonts w:cs="Tahoma"/>
          <w:szCs w:val="20"/>
        </w:rPr>
        <w:t>Une zone tampon de 10 m de large au minimum entourera tout le parc photovoltaïque. Elle protégera l’environnement extérieur au site contre les risques de propagation d’incendie et inversement. Elle permettra également la circulation des engins de secours sur le pourtour du site.</w:t>
      </w:r>
    </w:p>
    <w:p w14:paraId="01B9A5DE" w14:textId="77777777" w:rsidR="003009D9" w:rsidRPr="00212427" w:rsidRDefault="003009D9" w:rsidP="00212427">
      <w:pPr>
        <w:pStyle w:val="BGP-Titre11"/>
        <w:numPr>
          <w:ilvl w:val="1"/>
          <w:numId w:val="2"/>
        </w:numPr>
        <w:ind w:left="578" w:hanging="578"/>
        <w:rPr>
          <w:rFonts w:cs="Tahoma"/>
          <w:color w:val="auto"/>
          <w:szCs w:val="20"/>
        </w:rPr>
      </w:pPr>
      <w:bookmarkStart w:id="971" w:name="_Toc406013985"/>
      <w:bookmarkStart w:id="972" w:name="_Toc406099382"/>
      <w:bookmarkStart w:id="973" w:name="_Toc406343931"/>
      <w:bookmarkStart w:id="974" w:name="_Toc406344653"/>
      <w:bookmarkStart w:id="975" w:name="_Toc406345367"/>
      <w:bookmarkStart w:id="976" w:name="_Toc406346069"/>
      <w:bookmarkStart w:id="977" w:name="_Toc406346770"/>
      <w:bookmarkStart w:id="978" w:name="_Toc406347471"/>
      <w:bookmarkStart w:id="979" w:name="_Toc406348170"/>
      <w:bookmarkStart w:id="980" w:name="_Toc406348864"/>
      <w:bookmarkStart w:id="981" w:name="_Toc406349559"/>
      <w:bookmarkStart w:id="982" w:name="_Toc406351087"/>
      <w:bookmarkStart w:id="983" w:name="_Toc406352130"/>
      <w:bookmarkStart w:id="984" w:name="_Toc406512276"/>
      <w:bookmarkStart w:id="985" w:name="_Toc406013986"/>
      <w:bookmarkStart w:id="986" w:name="_Toc406099383"/>
      <w:bookmarkStart w:id="987" w:name="_Toc406343932"/>
      <w:bookmarkStart w:id="988" w:name="_Toc406344654"/>
      <w:bookmarkStart w:id="989" w:name="_Toc406345368"/>
      <w:bookmarkStart w:id="990" w:name="_Toc406346070"/>
      <w:bookmarkStart w:id="991" w:name="_Toc406346771"/>
      <w:bookmarkStart w:id="992" w:name="_Toc406347472"/>
      <w:bookmarkStart w:id="993" w:name="_Toc406348171"/>
      <w:bookmarkStart w:id="994" w:name="_Toc406348865"/>
      <w:bookmarkStart w:id="995" w:name="_Toc406349560"/>
      <w:bookmarkStart w:id="996" w:name="_Toc406351088"/>
      <w:bookmarkStart w:id="997" w:name="_Toc406352131"/>
      <w:bookmarkStart w:id="998" w:name="_Toc406512277"/>
      <w:bookmarkStart w:id="999" w:name="_Toc406005055"/>
      <w:bookmarkStart w:id="1000" w:name="_Toc406013987"/>
      <w:bookmarkStart w:id="1001" w:name="_Toc406099384"/>
      <w:bookmarkStart w:id="1002" w:name="_Toc406343933"/>
      <w:bookmarkStart w:id="1003" w:name="_Toc406344655"/>
      <w:bookmarkStart w:id="1004" w:name="_Toc406345369"/>
      <w:bookmarkStart w:id="1005" w:name="_Toc406346071"/>
      <w:bookmarkStart w:id="1006" w:name="_Toc406346772"/>
      <w:bookmarkStart w:id="1007" w:name="_Toc406347473"/>
      <w:bookmarkStart w:id="1008" w:name="_Toc406348172"/>
      <w:bookmarkStart w:id="1009" w:name="_Toc406348866"/>
      <w:bookmarkStart w:id="1010" w:name="_Toc406349561"/>
      <w:bookmarkStart w:id="1011" w:name="_Toc406351089"/>
      <w:bookmarkStart w:id="1012" w:name="_Toc406352132"/>
      <w:bookmarkStart w:id="1013" w:name="_Toc406512278"/>
      <w:bookmarkStart w:id="1014" w:name="_Toc406005056"/>
      <w:bookmarkStart w:id="1015" w:name="_Toc406013988"/>
      <w:bookmarkStart w:id="1016" w:name="_Toc406099385"/>
      <w:bookmarkStart w:id="1017" w:name="_Toc406343934"/>
      <w:bookmarkStart w:id="1018" w:name="_Toc406344656"/>
      <w:bookmarkStart w:id="1019" w:name="_Toc406345370"/>
      <w:bookmarkStart w:id="1020" w:name="_Toc406346072"/>
      <w:bookmarkStart w:id="1021" w:name="_Toc406346773"/>
      <w:bookmarkStart w:id="1022" w:name="_Toc406347474"/>
      <w:bookmarkStart w:id="1023" w:name="_Toc406348173"/>
      <w:bookmarkStart w:id="1024" w:name="_Toc406348867"/>
      <w:bookmarkStart w:id="1025" w:name="_Toc406349562"/>
      <w:bookmarkStart w:id="1026" w:name="_Toc406351090"/>
      <w:bookmarkStart w:id="1027" w:name="_Toc406352133"/>
      <w:bookmarkStart w:id="1028" w:name="_Toc406512279"/>
      <w:bookmarkStart w:id="1029" w:name="_Toc406005057"/>
      <w:bookmarkStart w:id="1030" w:name="_Toc406013989"/>
      <w:bookmarkStart w:id="1031" w:name="_Toc406099386"/>
      <w:bookmarkStart w:id="1032" w:name="_Toc406343935"/>
      <w:bookmarkStart w:id="1033" w:name="_Toc406344657"/>
      <w:bookmarkStart w:id="1034" w:name="_Toc406345371"/>
      <w:bookmarkStart w:id="1035" w:name="_Toc406346073"/>
      <w:bookmarkStart w:id="1036" w:name="_Toc406346774"/>
      <w:bookmarkStart w:id="1037" w:name="_Toc406347475"/>
      <w:bookmarkStart w:id="1038" w:name="_Toc406348174"/>
      <w:bookmarkStart w:id="1039" w:name="_Toc406348868"/>
      <w:bookmarkStart w:id="1040" w:name="_Toc406349563"/>
      <w:bookmarkStart w:id="1041" w:name="_Toc406351091"/>
      <w:bookmarkStart w:id="1042" w:name="_Toc406352134"/>
      <w:bookmarkStart w:id="1043" w:name="_Toc406512280"/>
      <w:bookmarkStart w:id="1044" w:name="_Toc259015469"/>
      <w:bookmarkStart w:id="1045" w:name="_Toc404177800"/>
      <w:bookmarkStart w:id="1046" w:name="_Toc283495323"/>
      <w:bookmarkStart w:id="1047" w:name="_Toc284653454"/>
      <w:bookmarkStart w:id="1048" w:name="_Toc260142603"/>
      <w:bookmarkStart w:id="1049" w:name="_Toc404177808"/>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r w:rsidRPr="008223AE">
        <w:rPr>
          <w:rFonts w:cs="Tahoma"/>
          <w:color w:val="auto"/>
          <w:szCs w:val="20"/>
        </w:rPr>
        <w:t>Milieu naturel</w:t>
      </w:r>
      <w:bookmarkEnd w:id="1044"/>
      <w:bookmarkEnd w:id="1045"/>
      <w:bookmarkEnd w:id="1046"/>
      <w:bookmarkEnd w:id="1047"/>
    </w:p>
    <w:p w14:paraId="4A1CDE7C" w14:textId="77777777" w:rsidR="003009D9" w:rsidRPr="00212427" w:rsidRDefault="003009D9" w:rsidP="00212427">
      <w:pPr>
        <w:pStyle w:val="BGP-Titre111"/>
        <w:numPr>
          <w:ilvl w:val="2"/>
          <w:numId w:val="2"/>
        </w:numPr>
        <w:tabs>
          <w:tab w:val="num" w:pos="1260"/>
          <w:tab w:val="num" w:pos="1620"/>
        </w:tabs>
        <w:ind w:left="1260"/>
        <w:rPr>
          <w:rFonts w:cs="Tahoma"/>
          <w:color w:val="auto"/>
          <w:sz w:val="20"/>
        </w:rPr>
      </w:pPr>
      <w:bookmarkStart w:id="1050" w:name="_Toc404177801"/>
      <w:bookmarkStart w:id="1051" w:name="_Toc283495324"/>
      <w:bookmarkStart w:id="1052" w:name="_Toc284653455"/>
      <w:r w:rsidRPr="00212427">
        <w:rPr>
          <w:rFonts w:cs="Tahoma"/>
          <w:color w:val="auto"/>
          <w:sz w:val="20"/>
        </w:rPr>
        <w:t>Impacts</w:t>
      </w:r>
      <w:bookmarkEnd w:id="1050"/>
      <w:bookmarkEnd w:id="1051"/>
      <w:bookmarkEnd w:id="1052"/>
    </w:p>
    <w:p w14:paraId="509014AA" w14:textId="77777777" w:rsidR="003009D9" w:rsidRPr="008223AE" w:rsidRDefault="003009D9" w:rsidP="00212427">
      <w:pPr>
        <w:pStyle w:val="BGP-Titre1111"/>
        <w:numPr>
          <w:ilvl w:val="3"/>
          <w:numId w:val="2"/>
        </w:numPr>
        <w:tabs>
          <w:tab w:val="left" w:pos="1843"/>
        </w:tabs>
        <w:ind w:hanging="13"/>
        <w:rPr>
          <w:rFonts w:cs="Tahoma"/>
          <w:color w:val="auto"/>
        </w:rPr>
      </w:pPr>
      <w:r w:rsidRPr="008223AE">
        <w:rPr>
          <w:rFonts w:cs="Tahoma"/>
          <w:color w:val="auto"/>
        </w:rPr>
        <w:t>Impacts en phase travaux </w:t>
      </w:r>
    </w:p>
    <w:p w14:paraId="42759187" w14:textId="226C4142" w:rsidR="003009D9" w:rsidRPr="008223AE" w:rsidRDefault="003009D9" w:rsidP="003009D9">
      <w:pPr>
        <w:pStyle w:val="BGP-Textecourant"/>
        <w:rPr>
          <w:szCs w:val="20"/>
        </w:rPr>
      </w:pPr>
      <w:r w:rsidRPr="008223AE">
        <w:rPr>
          <w:szCs w:val="20"/>
        </w:rPr>
        <w:t>La phase travaux va avoir des impacts négatifs variables:</w:t>
      </w:r>
    </w:p>
    <w:p w14:paraId="335CC4BB" w14:textId="77777777" w:rsidR="003009D9" w:rsidRPr="008223AE" w:rsidRDefault="003009D9" w:rsidP="009206C1">
      <w:pPr>
        <w:pStyle w:val="BGP-Textecourant"/>
        <w:numPr>
          <w:ilvl w:val="0"/>
          <w:numId w:val="55"/>
        </w:numPr>
        <w:shd w:val="clear" w:color="auto" w:fill="FFFFFF" w:themeFill="background1"/>
        <w:rPr>
          <w:rFonts w:cs="Tahoma"/>
          <w:szCs w:val="20"/>
        </w:rPr>
      </w:pPr>
      <w:r w:rsidRPr="008223AE">
        <w:rPr>
          <w:szCs w:val="20"/>
        </w:rPr>
        <w:t xml:space="preserve">Sur le site de Missour, l’impact sera le plus important compte tenu de l’usage </w:t>
      </w:r>
      <w:r w:rsidR="007A0EDC" w:rsidRPr="008223AE">
        <w:rPr>
          <w:szCs w:val="20"/>
        </w:rPr>
        <w:t xml:space="preserve">potentiel </w:t>
      </w:r>
      <w:r w:rsidRPr="008223AE">
        <w:rPr>
          <w:szCs w:val="20"/>
        </w:rPr>
        <w:t xml:space="preserve">du site pour la nidification de l’Outarde </w:t>
      </w:r>
      <w:r w:rsidRPr="008223AE">
        <w:rPr>
          <w:rFonts w:cs="Tahoma"/>
          <w:szCs w:val="20"/>
        </w:rPr>
        <w:t>Houbara, espèce hautement patrimoniale</w:t>
      </w:r>
      <w:r w:rsidR="007A0EDC" w:rsidRPr="008223AE">
        <w:rPr>
          <w:rFonts w:cs="Tahoma"/>
          <w:szCs w:val="20"/>
        </w:rPr>
        <w:t xml:space="preserve"> (cette espèce se déplace sur toute la zone de réserve de chasse et peut potentiellement en année favorable pluvieuse utiliser sur ce site pour la nidification)</w:t>
      </w:r>
      <w:r w:rsidRPr="008223AE">
        <w:rPr>
          <w:rFonts w:cs="Tahoma"/>
          <w:szCs w:val="20"/>
        </w:rPr>
        <w:t xml:space="preserve">. </w:t>
      </w:r>
    </w:p>
    <w:p w14:paraId="62565FBE" w14:textId="77777777" w:rsidR="003009D9" w:rsidRPr="008223AE" w:rsidRDefault="003009D9" w:rsidP="00212427">
      <w:pPr>
        <w:pStyle w:val="BGP-Titre1111"/>
        <w:numPr>
          <w:ilvl w:val="3"/>
          <w:numId w:val="2"/>
        </w:numPr>
        <w:tabs>
          <w:tab w:val="left" w:pos="1843"/>
        </w:tabs>
        <w:ind w:hanging="13"/>
        <w:rPr>
          <w:rFonts w:cs="Tahoma"/>
          <w:color w:val="auto"/>
        </w:rPr>
      </w:pPr>
      <w:r w:rsidRPr="008223AE">
        <w:rPr>
          <w:rFonts w:cs="Tahoma"/>
          <w:color w:val="auto"/>
        </w:rPr>
        <w:t>Impacts en phase exploitation</w:t>
      </w:r>
    </w:p>
    <w:p w14:paraId="26A3F423" w14:textId="77777777" w:rsidR="003009D9" w:rsidRPr="008223AE" w:rsidRDefault="003009D9" w:rsidP="003009D9">
      <w:pPr>
        <w:rPr>
          <w:rFonts w:cs="Tahoma"/>
          <w:b/>
          <w:color w:val="auto"/>
        </w:rPr>
      </w:pPr>
      <w:r w:rsidRPr="008223AE">
        <w:rPr>
          <w:rFonts w:cs="Tahoma"/>
          <w:b/>
          <w:color w:val="auto"/>
        </w:rPr>
        <w:t>Impacts positifs </w:t>
      </w:r>
    </w:p>
    <w:p w14:paraId="7AD99CB5" w14:textId="2C402951" w:rsidR="003009D9" w:rsidRPr="008223AE" w:rsidRDefault="00212427" w:rsidP="00606B22">
      <w:pPr>
        <w:pStyle w:val="BGP-Textecourant"/>
        <w:spacing w:after="240"/>
        <w:rPr>
          <w:rFonts w:cs="Tahoma"/>
          <w:szCs w:val="20"/>
        </w:rPr>
      </w:pPr>
      <w:r>
        <w:rPr>
          <w:rFonts w:cs="Tahoma"/>
          <w:szCs w:val="20"/>
        </w:rPr>
        <w:t>La construction de</w:t>
      </w:r>
      <w:r w:rsidR="003009D9" w:rsidRPr="008223AE">
        <w:rPr>
          <w:rFonts w:cs="Tahoma"/>
          <w:szCs w:val="20"/>
        </w:rPr>
        <w:t xml:space="preserve"> </w:t>
      </w:r>
      <w:r>
        <w:rPr>
          <w:rFonts w:cs="Tahoma"/>
          <w:szCs w:val="20"/>
        </w:rPr>
        <w:t>la centrale</w:t>
      </w:r>
      <w:r w:rsidR="003009D9" w:rsidRPr="008223AE">
        <w:rPr>
          <w:rFonts w:cs="Tahoma"/>
          <w:szCs w:val="20"/>
        </w:rPr>
        <w:t xml:space="preserve"> entraînera de fait une mise en défens des espaces interstitiels non ar</w:t>
      </w:r>
      <w:r>
        <w:rPr>
          <w:rFonts w:cs="Tahoma"/>
          <w:szCs w:val="20"/>
        </w:rPr>
        <w:t>tificialisés dans l’enceinte de la centrale</w:t>
      </w:r>
      <w:r w:rsidR="003009D9" w:rsidRPr="008223AE">
        <w:rPr>
          <w:rFonts w:cs="Tahoma"/>
          <w:szCs w:val="20"/>
        </w:rPr>
        <w:t>, d’où une régénération de la flore et de la faune de ces espaces.</w:t>
      </w:r>
    </w:p>
    <w:p w14:paraId="095DBC3A" w14:textId="77777777" w:rsidR="003009D9" w:rsidRPr="008223AE" w:rsidRDefault="003009D9" w:rsidP="003009D9">
      <w:pPr>
        <w:rPr>
          <w:rFonts w:cs="Tahoma"/>
          <w:b/>
          <w:color w:val="auto"/>
        </w:rPr>
      </w:pPr>
      <w:r w:rsidRPr="008223AE">
        <w:rPr>
          <w:rFonts w:cs="Tahoma"/>
          <w:b/>
          <w:color w:val="auto"/>
        </w:rPr>
        <w:t>Impacts négatifs</w:t>
      </w:r>
    </w:p>
    <w:p w14:paraId="6C0AA2E8" w14:textId="77777777" w:rsidR="003009D9" w:rsidRPr="008223AE" w:rsidRDefault="003009D9" w:rsidP="00C84D5A">
      <w:pPr>
        <w:pStyle w:val="ListParagraph2"/>
        <w:numPr>
          <w:ilvl w:val="0"/>
          <w:numId w:val="22"/>
        </w:numPr>
        <w:spacing w:before="120" w:line="240" w:lineRule="auto"/>
        <w:jc w:val="both"/>
        <w:rPr>
          <w:rFonts w:ascii="Tahoma" w:hAnsi="Tahoma" w:cs="Tahoma"/>
          <w:sz w:val="20"/>
          <w:szCs w:val="20"/>
          <w:lang w:val="fr-FR"/>
        </w:rPr>
      </w:pPr>
      <w:r w:rsidRPr="008223AE">
        <w:rPr>
          <w:rFonts w:ascii="Tahoma" w:hAnsi="Tahoma" w:cs="Tahoma"/>
          <w:sz w:val="20"/>
          <w:szCs w:val="20"/>
          <w:lang w:val="fr-FR"/>
        </w:rPr>
        <w:t>Par leur aspect, les capteurs peuvent créer des effets de perturbation et d’effarouchement pour certaines espèces. L’effet d’effarouchement dépend de la hauteur des installations (plus importante pour les trackers), du relief, et de la présence de structures verticales avoisinantes,</w:t>
      </w:r>
    </w:p>
    <w:p w14:paraId="6F189411" w14:textId="77777777" w:rsidR="003009D9" w:rsidRPr="008223AE" w:rsidRDefault="003009D9" w:rsidP="00C84D5A">
      <w:pPr>
        <w:pStyle w:val="ListParagraph2"/>
        <w:numPr>
          <w:ilvl w:val="0"/>
          <w:numId w:val="22"/>
        </w:numPr>
        <w:spacing w:before="120" w:line="240" w:lineRule="auto"/>
        <w:jc w:val="both"/>
        <w:rPr>
          <w:rFonts w:ascii="Tahoma" w:hAnsi="Tahoma" w:cs="Tahoma"/>
          <w:sz w:val="20"/>
          <w:szCs w:val="20"/>
          <w:lang w:val="fr-FR"/>
        </w:rPr>
      </w:pPr>
      <w:r w:rsidRPr="008223AE">
        <w:rPr>
          <w:rFonts w:ascii="Tahoma" w:hAnsi="Tahoma" w:cs="Tahoma"/>
          <w:sz w:val="20"/>
          <w:szCs w:val="20"/>
          <w:lang w:val="fr-FR"/>
        </w:rPr>
        <w:t>En cas d’installation des clôtures, celle-ci empêchera l’accès au site à la faune, ce qui risque de créer des ruptures dans les continuités biologiques,</w:t>
      </w:r>
    </w:p>
    <w:p w14:paraId="1CF53EB3" w14:textId="77777777" w:rsidR="003009D9" w:rsidRPr="008223AE" w:rsidRDefault="003009D9" w:rsidP="00C84D5A">
      <w:pPr>
        <w:pStyle w:val="ListParagraph2"/>
        <w:numPr>
          <w:ilvl w:val="0"/>
          <w:numId w:val="22"/>
        </w:numPr>
        <w:spacing w:before="120" w:line="240" w:lineRule="auto"/>
        <w:jc w:val="both"/>
        <w:rPr>
          <w:rFonts w:ascii="Tahoma" w:hAnsi="Tahoma" w:cs="Tahoma"/>
          <w:sz w:val="20"/>
          <w:szCs w:val="20"/>
          <w:lang w:val="fr-FR"/>
        </w:rPr>
      </w:pPr>
      <w:r w:rsidRPr="008223AE">
        <w:rPr>
          <w:rFonts w:ascii="Tahoma" w:hAnsi="Tahoma" w:cs="Tahoma"/>
          <w:sz w:val="20"/>
          <w:szCs w:val="20"/>
          <w:lang w:val="fr-FR"/>
        </w:rPr>
        <w:lastRenderedPageBreak/>
        <w:t>En cas de présence d’un gardiennage sur le site, l’effet d’effarouchement pourra être renforcé.</w:t>
      </w:r>
    </w:p>
    <w:p w14:paraId="07730982" w14:textId="77777777" w:rsidR="003009D9" w:rsidRPr="008223AE" w:rsidRDefault="003009D9" w:rsidP="00212427">
      <w:pPr>
        <w:pStyle w:val="BGP-Titre111"/>
        <w:numPr>
          <w:ilvl w:val="2"/>
          <w:numId w:val="2"/>
        </w:numPr>
        <w:tabs>
          <w:tab w:val="num" w:pos="1260"/>
          <w:tab w:val="num" w:pos="1620"/>
        </w:tabs>
        <w:ind w:left="1260"/>
        <w:rPr>
          <w:rFonts w:cs="Tahoma"/>
          <w:color w:val="auto"/>
          <w:sz w:val="20"/>
        </w:rPr>
      </w:pPr>
      <w:bookmarkStart w:id="1053" w:name="_Toc406013992"/>
      <w:bookmarkStart w:id="1054" w:name="_Toc406099389"/>
      <w:bookmarkStart w:id="1055" w:name="_Toc406343938"/>
      <w:bookmarkStart w:id="1056" w:name="_Toc406344660"/>
      <w:bookmarkStart w:id="1057" w:name="_Toc406345374"/>
      <w:bookmarkStart w:id="1058" w:name="_Toc406346076"/>
      <w:bookmarkStart w:id="1059" w:name="_Toc406346777"/>
      <w:bookmarkStart w:id="1060" w:name="_Toc406347478"/>
      <w:bookmarkStart w:id="1061" w:name="_Toc406348177"/>
      <w:bookmarkStart w:id="1062" w:name="_Toc406348871"/>
      <w:bookmarkStart w:id="1063" w:name="_Toc406349566"/>
      <w:bookmarkStart w:id="1064" w:name="_Toc406351094"/>
      <w:bookmarkStart w:id="1065" w:name="_Toc406352137"/>
      <w:bookmarkStart w:id="1066" w:name="_Toc406512283"/>
      <w:bookmarkStart w:id="1067" w:name="_Toc404177802"/>
      <w:bookmarkStart w:id="1068" w:name="_Toc283495325"/>
      <w:bookmarkStart w:id="1069" w:name="_Toc284653456"/>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r w:rsidRPr="008223AE">
        <w:rPr>
          <w:rFonts w:cs="Tahoma"/>
          <w:color w:val="auto"/>
          <w:sz w:val="20"/>
        </w:rPr>
        <w:t>Mesures d’atténuation</w:t>
      </w:r>
      <w:bookmarkEnd w:id="1067"/>
      <w:bookmarkEnd w:id="1068"/>
      <w:bookmarkEnd w:id="1069"/>
    </w:p>
    <w:p w14:paraId="634087B5" w14:textId="77777777" w:rsidR="003009D9" w:rsidRPr="008223AE" w:rsidRDefault="003009D9" w:rsidP="00212427">
      <w:pPr>
        <w:pStyle w:val="BGP-Titre1111"/>
        <w:numPr>
          <w:ilvl w:val="3"/>
          <w:numId w:val="2"/>
        </w:numPr>
        <w:tabs>
          <w:tab w:val="left" w:pos="1843"/>
        </w:tabs>
        <w:ind w:hanging="13"/>
        <w:rPr>
          <w:rFonts w:cs="Tahoma"/>
          <w:color w:val="auto"/>
        </w:rPr>
      </w:pPr>
      <w:r w:rsidRPr="008223AE">
        <w:rPr>
          <w:rFonts w:cs="Tahoma"/>
          <w:color w:val="auto"/>
        </w:rPr>
        <w:t>Phase conception</w:t>
      </w:r>
    </w:p>
    <w:p w14:paraId="3DA30F88" w14:textId="77777777" w:rsidR="003009D9" w:rsidRPr="008223AE" w:rsidRDefault="003009D9" w:rsidP="00CA5124">
      <w:pPr>
        <w:pStyle w:val="ListParagraph2"/>
        <w:numPr>
          <w:ilvl w:val="0"/>
          <w:numId w:val="23"/>
        </w:numPr>
        <w:spacing w:before="120" w:line="240" w:lineRule="auto"/>
        <w:jc w:val="both"/>
        <w:rPr>
          <w:rFonts w:ascii="Tahoma" w:hAnsi="Tahoma" w:cs="Tahoma"/>
          <w:sz w:val="20"/>
          <w:szCs w:val="20"/>
          <w:lang w:val="fr-FR"/>
        </w:rPr>
      </w:pPr>
      <w:r w:rsidRPr="008223AE">
        <w:rPr>
          <w:rFonts w:ascii="Tahoma" w:hAnsi="Tahoma" w:cs="Tahoma"/>
          <w:sz w:val="20"/>
          <w:szCs w:val="20"/>
          <w:lang w:val="fr-FR"/>
        </w:rPr>
        <w:t xml:space="preserve">La conception devra tenir compte des concertations avec les gestionnaires de la réserve de biosphère. </w:t>
      </w:r>
    </w:p>
    <w:p w14:paraId="3397BA03" w14:textId="77777777" w:rsidR="003009D9" w:rsidRPr="008223AE" w:rsidRDefault="003009D9" w:rsidP="00212427">
      <w:pPr>
        <w:pStyle w:val="BGP-Titre1111"/>
        <w:numPr>
          <w:ilvl w:val="3"/>
          <w:numId w:val="2"/>
        </w:numPr>
        <w:tabs>
          <w:tab w:val="left" w:pos="1843"/>
        </w:tabs>
        <w:ind w:hanging="13"/>
        <w:rPr>
          <w:rFonts w:cs="Tahoma"/>
          <w:color w:val="auto"/>
        </w:rPr>
      </w:pPr>
      <w:r w:rsidRPr="008223AE">
        <w:rPr>
          <w:rFonts w:cs="Tahoma"/>
          <w:color w:val="auto"/>
        </w:rPr>
        <w:t>Phase travaux</w:t>
      </w:r>
    </w:p>
    <w:p w14:paraId="5EC7C441" w14:textId="77777777" w:rsidR="003009D9" w:rsidRPr="008223AE" w:rsidRDefault="007A0EDC" w:rsidP="009206C1">
      <w:pPr>
        <w:pStyle w:val="ListParagraph2"/>
        <w:numPr>
          <w:ilvl w:val="0"/>
          <w:numId w:val="21"/>
        </w:numPr>
        <w:shd w:val="clear" w:color="auto" w:fill="FFFFFF" w:themeFill="background1"/>
        <w:spacing w:before="120" w:line="240" w:lineRule="auto"/>
        <w:jc w:val="both"/>
        <w:rPr>
          <w:rFonts w:ascii="Tahoma" w:hAnsi="Tahoma" w:cs="Tahoma"/>
          <w:sz w:val="20"/>
          <w:szCs w:val="20"/>
          <w:lang w:val="fr-FR"/>
        </w:rPr>
      </w:pPr>
      <w:r w:rsidRPr="008223AE">
        <w:rPr>
          <w:rFonts w:ascii="Tahoma" w:hAnsi="Tahoma" w:cs="Tahoma"/>
          <w:sz w:val="20"/>
          <w:szCs w:val="20"/>
          <w:lang w:val="fr-FR"/>
        </w:rPr>
        <w:t xml:space="preserve">Suite à des investigations complémentaires, des mesures d’atténuation ou de compensation devront être mises en place : travaux hors </w:t>
      </w:r>
      <w:r w:rsidR="003009D9" w:rsidRPr="008223AE">
        <w:rPr>
          <w:rFonts w:ascii="Tahoma" w:hAnsi="Tahoma" w:cs="Tahoma"/>
          <w:sz w:val="20"/>
          <w:szCs w:val="20"/>
          <w:lang w:val="fr-FR"/>
        </w:rPr>
        <w:t>période de nidification de l’Outarde</w:t>
      </w:r>
      <w:r w:rsidRPr="008223AE">
        <w:rPr>
          <w:rFonts w:ascii="Tahoma" w:hAnsi="Tahoma" w:cs="Tahoma"/>
          <w:sz w:val="20"/>
          <w:szCs w:val="20"/>
          <w:lang w:val="fr-FR"/>
        </w:rPr>
        <w:t xml:space="preserve"> (de janvier à Mai) ou mise en place de mesures de compensation</w:t>
      </w:r>
      <w:r w:rsidR="003009D9" w:rsidRPr="008223AE">
        <w:rPr>
          <w:rFonts w:ascii="Tahoma" w:hAnsi="Tahoma" w:cs="Tahoma"/>
          <w:sz w:val="20"/>
          <w:szCs w:val="20"/>
          <w:lang w:val="fr-FR"/>
        </w:rPr>
        <w:t xml:space="preserve">. </w:t>
      </w:r>
    </w:p>
    <w:p w14:paraId="30C0D02D" w14:textId="77777777" w:rsidR="003009D9" w:rsidRPr="008223AE" w:rsidRDefault="003009D9" w:rsidP="00C84D5A">
      <w:pPr>
        <w:pStyle w:val="ListParagraph2"/>
        <w:numPr>
          <w:ilvl w:val="0"/>
          <w:numId w:val="21"/>
        </w:numPr>
        <w:spacing w:before="120" w:line="240" w:lineRule="auto"/>
        <w:jc w:val="both"/>
        <w:rPr>
          <w:rFonts w:ascii="Tahoma" w:hAnsi="Tahoma" w:cs="Tahoma"/>
          <w:sz w:val="20"/>
          <w:szCs w:val="20"/>
          <w:lang w:val="fr-FR"/>
        </w:rPr>
      </w:pPr>
      <w:r w:rsidRPr="008223AE">
        <w:rPr>
          <w:rFonts w:ascii="Tahoma" w:hAnsi="Tahoma" w:cs="Tahoma"/>
          <w:sz w:val="20"/>
          <w:szCs w:val="20"/>
          <w:lang w:val="fr-FR"/>
        </w:rPr>
        <w:t>On pourra également renforcer l’impact positif de la mise en défens des espaces interstitiels en contrôlant strictement le déplacement des engins lors des travaux, au moyen d’un plan de circulation, de manière à perturber le moins possible ces espaces, dont la régénération est lente.</w:t>
      </w:r>
    </w:p>
    <w:p w14:paraId="6FFF0AAA" w14:textId="77777777" w:rsidR="003009D9" w:rsidRPr="008223AE" w:rsidRDefault="003009D9" w:rsidP="00212427">
      <w:pPr>
        <w:pStyle w:val="BGP-Titre1111"/>
        <w:numPr>
          <w:ilvl w:val="3"/>
          <w:numId w:val="2"/>
        </w:numPr>
        <w:tabs>
          <w:tab w:val="left" w:pos="1843"/>
        </w:tabs>
        <w:ind w:hanging="13"/>
        <w:rPr>
          <w:rFonts w:cs="Tahoma"/>
          <w:color w:val="auto"/>
        </w:rPr>
      </w:pPr>
      <w:r w:rsidRPr="008223AE">
        <w:rPr>
          <w:rFonts w:cs="Tahoma"/>
          <w:color w:val="auto"/>
        </w:rPr>
        <w:t>Phase exploitation</w:t>
      </w:r>
    </w:p>
    <w:p w14:paraId="2648FE11" w14:textId="77777777" w:rsidR="003009D9" w:rsidRPr="008223AE" w:rsidRDefault="003009D9" w:rsidP="00C84D5A">
      <w:pPr>
        <w:pStyle w:val="ListParagraph2"/>
        <w:numPr>
          <w:ilvl w:val="0"/>
          <w:numId w:val="24"/>
        </w:numPr>
        <w:spacing w:before="120" w:line="240" w:lineRule="auto"/>
        <w:jc w:val="both"/>
        <w:rPr>
          <w:rFonts w:ascii="Tahoma" w:hAnsi="Tahoma" w:cs="Tahoma"/>
          <w:sz w:val="20"/>
          <w:szCs w:val="20"/>
          <w:lang w:val="fr-FR"/>
        </w:rPr>
      </w:pPr>
      <w:r w:rsidRPr="008223AE">
        <w:rPr>
          <w:rFonts w:ascii="Tahoma" w:hAnsi="Tahoma" w:cs="Tahoma"/>
          <w:sz w:val="20"/>
          <w:szCs w:val="20"/>
          <w:lang w:val="fr-FR"/>
        </w:rPr>
        <w:t>Au cas où une implantation de locaux pour le personnel est sur le site ou ses marges, les installations doivent être non polluantes ;</w:t>
      </w:r>
    </w:p>
    <w:p w14:paraId="594791A4" w14:textId="77777777" w:rsidR="003009D9" w:rsidRPr="008223AE" w:rsidRDefault="003009D9" w:rsidP="00C84D5A">
      <w:pPr>
        <w:pStyle w:val="ListParagraph2"/>
        <w:numPr>
          <w:ilvl w:val="0"/>
          <w:numId w:val="24"/>
        </w:numPr>
        <w:spacing w:before="120" w:line="240" w:lineRule="auto"/>
        <w:jc w:val="both"/>
        <w:rPr>
          <w:rFonts w:ascii="Tahoma" w:hAnsi="Tahoma" w:cs="Tahoma"/>
          <w:sz w:val="20"/>
          <w:szCs w:val="20"/>
          <w:lang w:val="fr-FR"/>
        </w:rPr>
      </w:pPr>
      <w:r w:rsidRPr="008223AE">
        <w:rPr>
          <w:rFonts w:ascii="Tahoma" w:hAnsi="Tahoma" w:cs="Tahoma"/>
          <w:sz w:val="20"/>
          <w:szCs w:val="20"/>
          <w:lang w:val="fr-FR"/>
        </w:rPr>
        <w:t>L’exploitation d’une centrale photovoltaïque peut permettre le maintien d’une activité pastorale au sein des zones libres situées entre les capteurs, la végétation pouvant se redévelopper au sein de ces espaces ;</w:t>
      </w:r>
    </w:p>
    <w:p w14:paraId="29AB14A6" w14:textId="77777777" w:rsidR="003009D9" w:rsidRPr="008223AE" w:rsidRDefault="003009D9" w:rsidP="00C84D5A">
      <w:pPr>
        <w:pStyle w:val="ListParagraph2"/>
        <w:numPr>
          <w:ilvl w:val="0"/>
          <w:numId w:val="24"/>
        </w:numPr>
        <w:spacing w:before="120" w:line="240" w:lineRule="auto"/>
        <w:jc w:val="both"/>
        <w:rPr>
          <w:rFonts w:ascii="Tahoma" w:hAnsi="Tahoma" w:cs="Tahoma"/>
          <w:sz w:val="20"/>
          <w:szCs w:val="20"/>
          <w:lang w:val="fr-FR"/>
        </w:rPr>
      </w:pPr>
      <w:r w:rsidRPr="008223AE">
        <w:rPr>
          <w:rFonts w:ascii="Tahoma" w:hAnsi="Tahoma" w:cs="Tahoma"/>
          <w:sz w:val="20"/>
          <w:szCs w:val="20"/>
          <w:lang w:val="fr-FR"/>
        </w:rPr>
        <w:t xml:space="preserve">En cas d’installation d’une clôture, la base de celle-ci devra posséder des petites ouvertures, permettant l’accès au site à la petite faune. </w:t>
      </w:r>
    </w:p>
    <w:p w14:paraId="092525A5" w14:textId="77777777" w:rsidR="003009D9" w:rsidRPr="008223AE" w:rsidRDefault="003009D9" w:rsidP="00212427">
      <w:pPr>
        <w:pStyle w:val="BGP-Titre11"/>
        <w:numPr>
          <w:ilvl w:val="1"/>
          <w:numId w:val="2"/>
        </w:numPr>
        <w:ind w:left="578" w:hanging="578"/>
        <w:rPr>
          <w:rFonts w:cs="Tahoma"/>
          <w:color w:val="auto"/>
          <w:szCs w:val="20"/>
        </w:rPr>
      </w:pPr>
      <w:bookmarkStart w:id="1070" w:name="_Toc406005061"/>
      <w:bookmarkStart w:id="1071" w:name="_Toc406013994"/>
      <w:bookmarkStart w:id="1072" w:name="_Toc406099391"/>
      <w:bookmarkStart w:id="1073" w:name="_Toc406343940"/>
      <w:bookmarkStart w:id="1074" w:name="_Toc406344662"/>
      <w:bookmarkStart w:id="1075" w:name="_Toc406345376"/>
      <w:bookmarkStart w:id="1076" w:name="_Toc406346078"/>
      <w:bookmarkStart w:id="1077" w:name="_Toc406346779"/>
      <w:bookmarkStart w:id="1078" w:name="_Toc406347480"/>
      <w:bookmarkStart w:id="1079" w:name="_Toc406348179"/>
      <w:bookmarkStart w:id="1080" w:name="_Toc406348873"/>
      <w:bookmarkStart w:id="1081" w:name="_Toc406349568"/>
      <w:bookmarkStart w:id="1082" w:name="_Toc406351096"/>
      <w:bookmarkStart w:id="1083" w:name="_Toc406352139"/>
      <w:bookmarkStart w:id="1084" w:name="_Toc406512285"/>
      <w:bookmarkStart w:id="1085" w:name="_Toc259015473"/>
      <w:bookmarkStart w:id="1086" w:name="_Toc404177805"/>
      <w:bookmarkStart w:id="1087" w:name="_Toc283495326"/>
      <w:bookmarkStart w:id="1088" w:name="_Toc284653457"/>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sidRPr="008223AE">
        <w:rPr>
          <w:rFonts w:cs="Tahoma"/>
          <w:color w:val="auto"/>
          <w:szCs w:val="20"/>
        </w:rPr>
        <w:t>Intégration paysagère</w:t>
      </w:r>
      <w:bookmarkEnd w:id="1085"/>
      <w:bookmarkEnd w:id="1086"/>
      <w:bookmarkEnd w:id="1087"/>
      <w:bookmarkEnd w:id="1088"/>
    </w:p>
    <w:p w14:paraId="7121E9C4" w14:textId="77777777" w:rsidR="003009D9" w:rsidRPr="008223AE" w:rsidRDefault="003009D9" w:rsidP="00212427">
      <w:pPr>
        <w:pStyle w:val="BGP-Titre111"/>
        <w:numPr>
          <w:ilvl w:val="2"/>
          <w:numId w:val="2"/>
        </w:numPr>
        <w:tabs>
          <w:tab w:val="num" w:pos="1260"/>
          <w:tab w:val="num" w:pos="1620"/>
        </w:tabs>
        <w:ind w:left="1260"/>
        <w:rPr>
          <w:rFonts w:cs="Tahoma"/>
          <w:color w:val="auto"/>
          <w:sz w:val="20"/>
        </w:rPr>
      </w:pPr>
      <w:bookmarkStart w:id="1089" w:name="_Toc404177806"/>
      <w:bookmarkStart w:id="1090" w:name="_Toc283495327"/>
      <w:bookmarkStart w:id="1091" w:name="_Toc284653458"/>
      <w:r w:rsidRPr="008223AE">
        <w:rPr>
          <w:rFonts w:cs="Tahoma"/>
          <w:color w:val="auto"/>
          <w:sz w:val="20"/>
        </w:rPr>
        <w:t>Impacts</w:t>
      </w:r>
      <w:bookmarkEnd w:id="1089"/>
      <w:bookmarkEnd w:id="1090"/>
      <w:bookmarkEnd w:id="1091"/>
    </w:p>
    <w:p w14:paraId="3D11FCF3" w14:textId="77777777" w:rsidR="003009D9" w:rsidRPr="008223AE" w:rsidRDefault="003009D9" w:rsidP="003009D9">
      <w:pPr>
        <w:pStyle w:val="BGP-Textecourant"/>
        <w:rPr>
          <w:rFonts w:cs="Tahoma"/>
          <w:szCs w:val="20"/>
        </w:rPr>
      </w:pPr>
      <w:r w:rsidRPr="008223AE">
        <w:rPr>
          <w:rFonts w:cs="Tahoma"/>
          <w:szCs w:val="20"/>
        </w:rPr>
        <w:t xml:space="preserve">L’impact du point de vue paysager du projet est très dépendant du choix du type d’installation (Cf. tableau ci-après). L’impact est également fonction du relief et des obstacles visuels (présence de falaises, site localisé sur un plateau). </w:t>
      </w:r>
    </w:p>
    <w:p w14:paraId="0B761259" w14:textId="77777777" w:rsidR="003009D9" w:rsidRPr="008223AE" w:rsidRDefault="003009D9" w:rsidP="003009D9">
      <w:pPr>
        <w:pStyle w:val="BGP-Textecourant"/>
        <w:rPr>
          <w:rFonts w:cs="Tahoma"/>
          <w:szCs w:val="20"/>
        </w:rPr>
      </w:pPr>
      <w:r w:rsidRPr="008223AE">
        <w:rPr>
          <w:rFonts w:cs="Tahoma"/>
          <w:szCs w:val="20"/>
        </w:rPr>
        <w:t>Les risques de visibilité du projet seront différents selon le type de panneaux, car la hauteur varie :</w:t>
      </w:r>
    </w:p>
    <w:p w14:paraId="4BAA9A67" w14:textId="77777777" w:rsidR="003009D9" w:rsidRPr="008223AE" w:rsidRDefault="003009D9" w:rsidP="00C84D5A">
      <w:pPr>
        <w:pStyle w:val="BGP-Textecourant"/>
        <w:numPr>
          <w:ilvl w:val="0"/>
          <w:numId w:val="65"/>
        </w:numPr>
        <w:rPr>
          <w:rFonts w:cs="Tahoma"/>
          <w:szCs w:val="20"/>
        </w:rPr>
      </w:pPr>
      <w:r w:rsidRPr="008223AE">
        <w:rPr>
          <w:rFonts w:cs="Tahoma"/>
          <w:szCs w:val="20"/>
        </w:rPr>
        <w:t>Panneaux fixes : hauteur de 2 à 3 m</w:t>
      </w:r>
    </w:p>
    <w:p w14:paraId="6AF2327D" w14:textId="77777777" w:rsidR="003009D9" w:rsidRPr="008223AE" w:rsidRDefault="003009D9" w:rsidP="00C84D5A">
      <w:pPr>
        <w:pStyle w:val="BGP-Textecourant"/>
        <w:numPr>
          <w:ilvl w:val="0"/>
          <w:numId w:val="65"/>
        </w:numPr>
        <w:rPr>
          <w:rFonts w:cs="Tahoma"/>
          <w:szCs w:val="20"/>
        </w:rPr>
      </w:pPr>
      <w:r w:rsidRPr="008223AE">
        <w:rPr>
          <w:rFonts w:cs="Tahoma"/>
          <w:szCs w:val="20"/>
        </w:rPr>
        <w:t>Trackers : hauteur allant jusqu’à 6 m</w:t>
      </w:r>
    </w:p>
    <w:p w14:paraId="6887D3C7" w14:textId="77777777" w:rsidR="003009D9" w:rsidRPr="008223AE" w:rsidRDefault="003009D9" w:rsidP="008A2416">
      <w:pPr>
        <w:pStyle w:val="BGP-Titre111"/>
        <w:numPr>
          <w:ilvl w:val="2"/>
          <w:numId w:val="2"/>
        </w:numPr>
        <w:tabs>
          <w:tab w:val="num" w:pos="1260"/>
          <w:tab w:val="num" w:pos="1620"/>
        </w:tabs>
        <w:ind w:left="1260"/>
        <w:rPr>
          <w:rFonts w:cs="Tahoma"/>
          <w:color w:val="auto"/>
          <w:sz w:val="20"/>
        </w:rPr>
      </w:pPr>
      <w:bookmarkStart w:id="1092" w:name="_Ref260229430"/>
      <w:bookmarkStart w:id="1093" w:name="_Toc404177807"/>
      <w:bookmarkStart w:id="1094" w:name="_Toc283495328"/>
      <w:bookmarkStart w:id="1095" w:name="_Toc284653459"/>
      <w:r w:rsidRPr="008223AE">
        <w:rPr>
          <w:rFonts w:cs="Tahoma"/>
          <w:color w:val="auto"/>
          <w:sz w:val="20"/>
        </w:rPr>
        <w:t>Mesures d’atténuation</w:t>
      </w:r>
      <w:bookmarkEnd w:id="1092"/>
      <w:bookmarkEnd w:id="1093"/>
      <w:bookmarkEnd w:id="1094"/>
      <w:bookmarkEnd w:id="1095"/>
    </w:p>
    <w:p w14:paraId="3DD46890" w14:textId="77777777" w:rsidR="003009D9" w:rsidRPr="008223AE" w:rsidRDefault="003009D9" w:rsidP="003009D9">
      <w:pPr>
        <w:pStyle w:val="BGP-Textecourant"/>
        <w:rPr>
          <w:rFonts w:cs="Tahoma"/>
          <w:szCs w:val="20"/>
        </w:rPr>
      </w:pPr>
      <w:r w:rsidRPr="008223AE">
        <w:rPr>
          <w:rFonts w:cs="Tahoma"/>
          <w:szCs w:val="20"/>
        </w:rPr>
        <w:t xml:space="preserve">Pour atténuer les impacts paysagers cités ci-dessous, les mesures préconisées sont les suivantes : </w:t>
      </w:r>
    </w:p>
    <w:p w14:paraId="18BC2C0A" w14:textId="77777777" w:rsidR="003009D9" w:rsidRPr="008223AE" w:rsidRDefault="003009D9" w:rsidP="003009D9">
      <w:pPr>
        <w:pStyle w:val="Caption"/>
        <w:keepNext/>
        <w:rPr>
          <w:rFonts w:ascii="Tahoma" w:hAnsi="Tahoma" w:cs="Tahoma"/>
          <w:color w:val="auto"/>
        </w:rPr>
      </w:pPr>
      <w:bookmarkStart w:id="1096" w:name="_Toc404178520"/>
      <w:bookmarkStart w:id="1097" w:name="_Toc284614209"/>
      <w:r w:rsidRPr="008223AE">
        <w:rPr>
          <w:rFonts w:ascii="Tahoma" w:hAnsi="Tahoma" w:cs="Tahoma"/>
          <w:color w:val="auto"/>
        </w:rPr>
        <w:t xml:space="preserve">Tableau </w:t>
      </w:r>
      <w:r w:rsidR="00DB1D58" w:rsidRPr="008223AE">
        <w:rPr>
          <w:rFonts w:ascii="Tahoma" w:hAnsi="Tahoma" w:cs="Tahoma"/>
          <w:color w:val="auto"/>
        </w:rPr>
        <w:fldChar w:fldCharType="begin"/>
      </w:r>
      <w:r w:rsidRPr="008223AE">
        <w:rPr>
          <w:rFonts w:ascii="Tahoma" w:hAnsi="Tahoma" w:cs="Tahoma"/>
          <w:color w:val="auto"/>
        </w:rPr>
        <w:instrText xml:space="preserve"> SEQ Tableau \* ARABIC </w:instrText>
      </w:r>
      <w:r w:rsidR="00DB1D58" w:rsidRPr="008223AE">
        <w:rPr>
          <w:rFonts w:ascii="Tahoma" w:hAnsi="Tahoma" w:cs="Tahoma"/>
          <w:color w:val="auto"/>
        </w:rPr>
        <w:fldChar w:fldCharType="separate"/>
      </w:r>
      <w:r w:rsidR="00380A71">
        <w:rPr>
          <w:rFonts w:ascii="Tahoma" w:hAnsi="Tahoma" w:cs="Tahoma"/>
          <w:noProof/>
          <w:color w:val="auto"/>
        </w:rPr>
        <w:t>14</w:t>
      </w:r>
      <w:r w:rsidR="00DB1D58" w:rsidRPr="008223AE">
        <w:rPr>
          <w:rFonts w:ascii="Tahoma" w:hAnsi="Tahoma" w:cs="Tahoma"/>
          <w:color w:val="auto"/>
        </w:rPr>
        <w:fldChar w:fldCharType="end"/>
      </w:r>
      <w:r w:rsidRPr="008223AE">
        <w:rPr>
          <w:rFonts w:ascii="Tahoma" w:hAnsi="Tahoma" w:cs="Tahoma"/>
          <w:color w:val="auto"/>
        </w:rPr>
        <w:t xml:space="preserve"> : Principales mesures d’atténuation des impacts paysagers en fonction des technologies et types d’installations proposés</w:t>
      </w:r>
      <w:bookmarkEnd w:id="1096"/>
      <w:bookmarkEnd w:id="1097"/>
    </w:p>
    <w:tbl>
      <w:tblPr>
        <w:tblW w:w="960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3"/>
        <w:gridCol w:w="2525"/>
        <w:gridCol w:w="4400"/>
      </w:tblGrid>
      <w:tr w:rsidR="003009D9" w:rsidRPr="008223AE" w14:paraId="0D54A2BA" w14:textId="77777777" w:rsidTr="00141A9E">
        <w:tc>
          <w:tcPr>
            <w:tcW w:w="2683" w:type="dxa"/>
            <w:shd w:val="clear" w:color="auto" w:fill="C0C0C0"/>
          </w:tcPr>
          <w:p w14:paraId="05F2394D" w14:textId="77777777" w:rsidR="003009D9" w:rsidRPr="008223AE" w:rsidRDefault="003009D9" w:rsidP="00141A9E">
            <w:pPr>
              <w:jc w:val="center"/>
              <w:rPr>
                <w:rFonts w:cs="Tahoma"/>
                <w:b/>
                <w:color w:val="auto"/>
                <w:sz w:val="18"/>
                <w:szCs w:val="18"/>
              </w:rPr>
            </w:pPr>
            <w:r w:rsidRPr="008223AE">
              <w:rPr>
                <w:rFonts w:cs="Tahoma"/>
                <w:b/>
                <w:color w:val="auto"/>
                <w:sz w:val="18"/>
                <w:szCs w:val="18"/>
              </w:rPr>
              <w:t>Technologie</w:t>
            </w:r>
          </w:p>
        </w:tc>
        <w:tc>
          <w:tcPr>
            <w:tcW w:w="2525" w:type="dxa"/>
            <w:shd w:val="clear" w:color="auto" w:fill="C0C0C0"/>
          </w:tcPr>
          <w:p w14:paraId="388D0542" w14:textId="77777777" w:rsidR="003009D9" w:rsidRPr="008223AE" w:rsidRDefault="003009D9" w:rsidP="00141A9E">
            <w:pPr>
              <w:jc w:val="center"/>
              <w:rPr>
                <w:rFonts w:cs="Tahoma"/>
                <w:b/>
                <w:color w:val="auto"/>
                <w:sz w:val="18"/>
                <w:szCs w:val="18"/>
              </w:rPr>
            </w:pPr>
            <w:r w:rsidRPr="008223AE">
              <w:rPr>
                <w:rFonts w:cs="Tahoma"/>
                <w:b/>
                <w:color w:val="auto"/>
                <w:sz w:val="18"/>
                <w:szCs w:val="18"/>
              </w:rPr>
              <w:t>Type d’installation</w:t>
            </w:r>
          </w:p>
        </w:tc>
        <w:tc>
          <w:tcPr>
            <w:tcW w:w="4400" w:type="dxa"/>
            <w:shd w:val="clear" w:color="auto" w:fill="C0C0C0"/>
          </w:tcPr>
          <w:p w14:paraId="150F76FE" w14:textId="77777777" w:rsidR="003009D9" w:rsidRPr="008223AE" w:rsidRDefault="003009D9" w:rsidP="00141A9E">
            <w:pPr>
              <w:jc w:val="center"/>
              <w:rPr>
                <w:rFonts w:cs="Tahoma"/>
                <w:b/>
                <w:color w:val="auto"/>
                <w:sz w:val="18"/>
                <w:szCs w:val="18"/>
              </w:rPr>
            </w:pPr>
            <w:r w:rsidRPr="008223AE">
              <w:rPr>
                <w:rFonts w:cs="Tahoma"/>
                <w:b/>
                <w:color w:val="auto"/>
                <w:sz w:val="18"/>
                <w:szCs w:val="18"/>
              </w:rPr>
              <w:t>Mesures d’atténuation</w:t>
            </w:r>
          </w:p>
        </w:tc>
      </w:tr>
      <w:tr w:rsidR="003009D9" w:rsidRPr="008223AE" w14:paraId="43C19296" w14:textId="77777777" w:rsidTr="00141A9E">
        <w:tc>
          <w:tcPr>
            <w:tcW w:w="2683" w:type="dxa"/>
            <w:vMerge w:val="restart"/>
            <w:vAlign w:val="center"/>
          </w:tcPr>
          <w:p w14:paraId="02F372BF" w14:textId="77777777" w:rsidR="003009D9" w:rsidRPr="008223AE" w:rsidRDefault="003009D9" w:rsidP="00141A9E">
            <w:pPr>
              <w:rPr>
                <w:rFonts w:cs="Tahoma"/>
                <w:color w:val="auto"/>
                <w:sz w:val="18"/>
                <w:szCs w:val="18"/>
              </w:rPr>
            </w:pPr>
            <w:r w:rsidRPr="008223AE">
              <w:rPr>
                <w:rFonts w:cs="Tahoma"/>
                <w:color w:val="auto"/>
                <w:sz w:val="18"/>
                <w:szCs w:val="18"/>
              </w:rPr>
              <w:t>Solaire photovoltaïque (PV)</w:t>
            </w:r>
          </w:p>
        </w:tc>
        <w:tc>
          <w:tcPr>
            <w:tcW w:w="2525" w:type="dxa"/>
            <w:vAlign w:val="center"/>
          </w:tcPr>
          <w:p w14:paraId="5085AD34" w14:textId="77777777" w:rsidR="003009D9" w:rsidRPr="008223AE" w:rsidRDefault="003009D9" w:rsidP="00141A9E">
            <w:pPr>
              <w:rPr>
                <w:rFonts w:cs="Tahoma"/>
                <w:color w:val="auto"/>
                <w:sz w:val="18"/>
                <w:szCs w:val="18"/>
              </w:rPr>
            </w:pPr>
            <w:r w:rsidRPr="008223AE">
              <w:rPr>
                <w:rFonts w:cs="Tahoma"/>
                <w:color w:val="auto"/>
                <w:sz w:val="18"/>
                <w:szCs w:val="18"/>
              </w:rPr>
              <w:t xml:space="preserve">Photovoltaïque sans trackers </w:t>
            </w:r>
          </w:p>
          <w:p w14:paraId="335276FD" w14:textId="77777777" w:rsidR="003009D9" w:rsidRPr="008223AE" w:rsidRDefault="003009D9" w:rsidP="00141A9E">
            <w:pPr>
              <w:rPr>
                <w:rFonts w:cs="Tahoma"/>
                <w:color w:val="auto"/>
                <w:sz w:val="18"/>
                <w:szCs w:val="18"/>
              </w:rPr>
            </w:pPr>
            <w:r w:rsidRPr="008223AE">
              <w:rPr>
                <w:rFonts w:cs="Tahoma"/>
                <w:color w:val="auto"/>
                <w:sz w:val="18"/>
                <w:szCs w:val="18"/>
              </w:rPr>
              <w:t>Hauteur = 2 à 3 m</w:t>
            </w:r>
          </w:p>
        </w:tc>
        <w:tc>
          <w:tcPr>
            <w:tcW w:w="4400" w:type="dxa"/>
          </w:tcPr>
          <w:p w14:paraId="7DABA33F" w14:textId="77777777" w:rsidR="003009D9" w:rsidRPr="008223AE" w:rsidRDefault="003009D9" w:rsidP="00141A9E">
            <w:pPr>
              <w:rPr>
                <w:rFonts w:cs="Tahoma"/>
                <w:color w:val="auto"/>
                <w:sz w:val="18"/>
                <w:szCs w:val="18"/>
              </w:rPr>
            </w:pPr>
            <w:r w:rsidRPr="008223AE">
              <w:rPr>
                <w:rFonts w:cs="Tahoma"/>
                <w:color w:val="auto"/>
                <w:sz w:val="18"/>
                <w:szCs w:val="18"/>
              </w:rPr>
              <w:t xml:space="preserve">Mettre en place une clôture à la fois protectrice et intégrée </w:t>
            </w:r>
          </w:p>
          <w:p w14:paraId="3CA291D6" w14:textId="77777777" w:rsidR="003009D9" w:rsidRPr="008223AE" w:rsidRDefault="003009D9" w:rsidP="00141A9E">
            <w:pPr>
              <w:rPr>
                <w:rFonts w:cs="Tahoma"/>
                <w:color w:val="auto"/>
                <w:sz w:val="18"/>
                <w:szCs w:val="18"/>
              </w:rPr>
            </w:pPr>
            <w:r w:rsidRPr="008223AE">
              <w:rPr>
                <w:rFonts w:cs="Tahoma"/>
                <w:color w:val="auto"/>
                <w:sz w:val="18"/>
                <w:szCs w:val="18"/>
              </w:rPr>
              <w:t>La plantation de la zone tampon n’est pas indispensable, mais peut être réalisée sur une faible largueur.</w:t>
            </w:r>
          </w:p>
        </w:tc>
      </w:tr>
      <w:tr w:rsidR="003009D9" w:rsidRPr="008223AE" w14:paraId="1C3B2453" w14:textId="77777777" w:rsidTr="00141A9E">
        <w:tc>
          <w:tcPr>
            <w:tcW w:w="2683" w:type="dxa"/>
            <w:vMerge/>
            <w:vAlign w:val="center"/>
          </w:tcPr>
          <w:p w14:paraId="74216825" w14:textId="77777777" w:rsidR="003009D9" w:rsidRPr="008223AE" w:rsidRDefault="003009D9" w:rsidP="00141A9E">
            <w:pPr>
              <w:rPr>
                <w:rFonts w:cs="Tahoma"/>
                <w:color w:val="auto"/>
                <w:sz w:val="18"/>
                <w:szCs w:val="18"/>
              </w:rPr>
            </w:pPr>
          </w:p>
        </w:tc>
        <w:tc>
          <w:tcPr>
            <w:tcW w:w="2525" w:type="dxa"/>
            <w:vAlign w:val="center"/>
          </w:tcPr>
          <w:p w14:paraId="40A5439C" w14:textId="77777777" w:rsidR="003009D9" w:rsidRPr="008223AE" w:rsidRDefault="003009D9" w:rsidP="00141A9E">
            <w:pPr>
              <w:rPr>
                <w:rFonts w:cs="Tahoma"/>
                <w:color w:val="auto"/>
                <w:sz w:val="18"/>
                <w:szCs w:val="18"/>
              </w:rPr>
            </w:pPr>
            <w:r w:rsidRPr="008223AE">
              <w:rPr>
                <w:rFonts w:cs="Tahoma"/>
                <w:color w:val="auto"/>
                <w:sz w:val="18"/>
                <w:szCs w:val="18"/>
              </w:rPr>
              <w:t xml:space="preserve">Photovoltaïque avec trackers </w:t>
            </w:r>
          </w:p>
          <w:p w14:paraId="1F1F8E5E" w14:textId="77777777" w:rsidR="003009D9" w:rsidRPr="008223AE" w:rsidRDefault="003009D9" w:rsidP="00141A9E">
            <w:pPr>
              <w:rPr>
                <w:rFonts w:cs="Tahoma"/>
                <w:color w:val="auto"/>
                <w:sz w:val="18"/>
                <w:szCs w:val="18"/>
              </w:rPr>
            </w:pPr>
            <w:r w:rsidRPr="008223AE">
              <w:rPr>
                <w:rFonts w:cs="Tahoma"/>
                <w:color w:val="auto"/>
                <w:sz w:val="18"/>
                <w:szCs w:val="18"/>
              </w:rPr>
              <w:t>Hauteur = 4 à 6m</w:t>
            </w:r>
          </w:p>
        </w:tc>
        <w:tc>
          <w:tcPr>
            <w:tcW w:w="4400" w:type="dxa"/>
          </w:tcPr>
          <w:p w14:paraId="18A565B2" w14:textId="77777777" w:rsidR="003009D9" w:rsidRPr="008223AE" w:rsidRDefault="003009D9" w:rsidP="00141A9E">
            <w:pPr>
              <w:rPr>
                <w:rFonts w:cs="Tahoma"/>
                <w:color w:val="auto"/>
                <w:sz w:val="18"/>
                <w:szCs w:val="18"/>
              </w:rPr>
            </w:pPr>
            <w:r w:rsidRPr="008223AE">
              <w:rPr>
                <w:rFonts w:cs="Tahoma"/>
                <w:color w:val="auto"/>
                <w:sz w:val="18"/>
                <w:szCs w:val="18"/>
              </w:rPr>
              <w:t>Mettre en place une clôture à la fois protectrice et intégrée, à renforcer par une bande plantée assez large</w:t>
            </w:r>
          </w:p>
        </w:tc>
      </w:tr>
    </w:tbl>
    <w:p w14:paraId="23ED42A5" w14:textId="77777777" w:rsidR="003009D9" w:rsidRPr="008223AE" w:rsidRDefault="003009D9" w:rsidP="003009D9">
      <w:pPr>
        <w:pStyle w:val="BGP-Textecourant"/>
        <w:rPr>
          <w:rFonts w:cs="Tahoma"/>
          <w:szCs w:val="20"/>
        </w:rPr>
      </w:pPr>
      <w:r w:rsidRPr="008223AE">
        <w:rPr>
          <w:rFonts w:cs="Tahoma"/>
          <w:szCs w:val="20"/>
        </w:rPr>
        <w:lastRenderedPageBreak/>
        <w:t>Quelles que soit les mesures d’intégration mises en œuvre (plantations ou non), l’impact principal du projet sera la création d’un nouveau paysage, au sein d’une vaste unité paysagère désertique.</w:t>
      </w:r>
    </w:p>
    <w:p w14:paraId="60227A26" w14:textId="77777777" w:rsidR="003009D9" w:rsidRPr="008223AE" w:rsidRDefault="003009D9" w:rsidP="003009D9">
      <w:pPr>
        <w:pStyle w:val="BGP-Textecourant"/>
        <w:rPr>
          <w:rFonts w:cs="Tahoma"/>
          <w:szCs w:val="20"/>
        </w:rPr>
      </w:pPr>
      <w:r w:rsidRPr="008223AE">
        <w:rPr>
          <w:rFonts w:cs="Tahoma"/>
          <w:szCs w:val="20"/>
        </w:rPr>
        <w:t>Toute plantation d’un écran vert impliquerait donc :</w:t>
      </w:r>
    </w:p>
    <w:p w14:paraId="25B4E537" w14:textId="77777777" w:rsidR="003009D9" w:rsidRPr="008223AE" w:rsidRDefault="003009D9" w:rsidP="00C84D5A">
      <w:pPr>
        <w:pStyle w:val="ListParagraph2"/>
        <w:numPr>
          <w:ilvl w:val="0"/>
          <w:numId w:val="24"/>
        </w:numPr>
        <w:spacing w:before="120" w:line="240" w:lineRule="auto"/>
        <w:jc w:val="both"/>
        <w:rPr>
          <w:rFonts w:ascii="Tahoma" w:hAnsi="Tahoma" w:cs="Tahoma"/>
          <w:sz w:val="20"/>
          <w:szCs w:val="20"/>
          <w:lang w:val="fr-FR"/>
        </w:rPr>
      </w:pPr>
      <w:r w:rsidRPr="008223AE">
        <w:rPr>
          <w:rFonts w:ascii="Tahoma" w:hAnsi="Tahoma" w:cs="Tahoma"/>
          <w:sz w:val="20"/>
          <w:szCs w:val="20"/>
          <w:lang w:val="fr-FR"/>
        </w:rPr>
        <w:t>Des travaux d’excavation importants afin de pouvoir amener en quantité un sol favorable ;</w:t>
      </w:r>
    </w:p>
    <w:p w14:paraId="27CA278E" w14:textId="77777777" w:rsidR="003009D9" w:rsidRPr="008223AE" w:rsidRDefault="003009D9" w:rsidP="00C84D5A">
      <w:pPr>
        <w:pStyle w:val="ListParagraph2"/>
        <w:numPr>
          <w:ilvl w:val="0"/>
          <w:numId w:val="24"/>
        </w:numPr>
        <w:spacing w:before="120" w:line="240" w:lineRule="auto"/>
        <w:jc w:val="both"/>
        <w:rPr>
          <w:rFonts w:ascii="Tahoma" w:hAnsi="Tahoma" w:cs="Tahoma"/>
          <w:sz w:val="20"/>
          <w:szCs w:val="20"/>
          <w:lang w:val="fr-FR"/>
        </w:rPr>
      </w:pPr>
      <w:r w:rsidRPr="008223AE">
        <w:rPr>
          <w:rFonts w:ascii="Tahoma" w:hAnsi="Tahoma" w:cs="Tahoma"/>
          <w:sz w:val="20"/>
          <w:szCs w:val="20"/>
          <w:lang w:val="fr-FR"/>
        </w:rPr>
        <w:t>Vu l’évapotranspiration dans ces milieux, une irrigation très importante, mais en tenant compte du risque de salinisation du milieu lié à l’évapotranspiration ;</w:t>
      </w:r>
    </w:p>
    <w:p w14:paraId="115C2B62" w14:textId="77777777" w:rsidR="00DB0FE1" w:rsidRPr="008223AE" w:rsidRDefault="003009D9" w:rsidP="00DB0FE1">
      <w:pPr>
        <w:pStyle w:val="ListParagraph2"/>
        <w:numPr>
          <w:ilvl w:val="0"/>
          <w:numId w:val="24"/>
        </w:numPr>
        <w:spacing w:before="120" w:line="240" w:lineRule="auto"/>
        <w:jc w:val="both"/>
        <w:rPr>
          <w:rFonts w:ascii="Tahoma" w:hAnsi="Tahoma" w:cs="Tahoma"/>
          <w:sz w:val="20"/>
          <w:szCs w:val="20"/>
          <w:lang w:val="fr-FR"/>
        </w:rPr>
      </w:pPr>
      <w:r w:rsidRPr="008223AE">
        <w:rPr>
          <w:rFonts w:ascii="Tahoma" w:hAnsi="Tahoma" w:cs="Tahoma"/>
          <w:sz w:val="20"/>
          <w:szCs w:val="20"/>
          <w:lang w:val="fr-FR"/>
        </w:rPr>
        <w:t>Une sélection d’espèces les mieux adaptées à ce contexte particulièrement difficile.</w:t>
      </w:r>
    </w:p>
    <w:p w14:paraId="17F91C4E" w14:textId="77777777" w:rsidR="003009D9" w:rsidRPr="008223AE" w:rsidRDefault="003009D9" w:rsidP="003009D9">
      <w:pPr>
        <w:pStyle w:val="ListParagraph2"/>
        <w:spacing w:after="80" w:line="240" w:lineRule="auto"/>
        <w:ind w:left="0"/>
        <w:jc w:val="both"/>
        <w:rPr>
          <w:rFonts w:ascii="Tahoma" w:hAnsi="Tahoma" w:cs="Tahoma"/>
          <w:sz w:val="20"/>
          <w:szCs w:val="20"/>
          <w:lang w:val="fr-FR" w:eastAsia="fr-FR"/>
        </w:rPr>
      </w:pPr>
      <w:r w:rsidRPr="008223AE">
        <w:rPr>
          <w:rFonts w:ascii="Tahoma" w:hAnsi="Tahoma" w:cs="Tahoma"/>
          <w:sz w:val="20"/>
          <w:szCs w:val="20"/>
          <w:lang w:val="fr-FR" w:eastAsia="fr-FR"/>
        </w:rPr>
        <w:t>Au vu de ces considérations, il parait donc difficile de conseiller la création d’un écran vert. Cette création demanderait un investissement de travail important pour des résultats aléatoires. Par ailleurs, la ressource en eau est limitée dans la région, et cette ressource serait très certainement plus utile dans d’autres contextes.</w:t>
      </w:r>
    </w:p>
    <w:p w14:paraId="4ABF9DAC" w14:textId="77777777" w:rsidR="003009D9" w:rsidRPr="008223AE" w:rsidRDefault="003009D9" w:rsidP="003009D9">
      <w:pPr>
        <w:widowControl w:val="0"/>
        <w:autoSpaceDE w:val="0"/>
        <w:autoSpaceDN w:val="0"/>
        <w:adjustRightInd w:val="0"/>
        <w:jc w:val="both"/>
        <w:rPr>
          <w:rFonts w:cs="Tahoma"/>
          <w:color w:val="auto"/>
        </w:rPr>
      </w:pPr>
      <w:r w:rsidRPr="008223AE">
        <w:rPr>
          <w:rFonts w:cs="Tahoma"/>
          <w:color w:val="auto"/>
        </w:rPr>
        <w:t>D’autres mesures d’intégration paysagères pourront aussi être proposées en fonction du type de projet retenu. Ces mesures pourront concerner les pistes d’accès (qui devront restées empierrées au maximum, afin de s’intégrer au mieux au paysage local et pour faciliter l’infiltration des eaux dans le sol), les locaux techniques, les citernes d’eau, les aires de parking, etc.</w:t>
      </w:r>
    </w:p>
    <w:p w14:paraId="1EDB802D" w14:textId="77777777" w:rsidR="009F5D1D" w:rsidRPr="00055BB4" w:rsidRDefault="009F5D1D" w:rsidP="00055BB4">
      <w:pPr>
        <w:pStyle w:val="BGP-Titre11"/>
        <w:numPr>
          <w:ilvl w:val="1"/>
          <w:numId w:val="2"/>
        </w:numPr>
        <w:ind w:left="578" w:hanging="578"/>
        <w:rPr>
          <w:rFonts w:cs="Tahoma"/>
          <w:color w:val="auto"/>
          <w:szCs w:val="20"/>
        </w:rPr>
      </w:pPr>
      <w:bookmarkStart w:id="1098" w:name="_Toc406005065"/>
      <w:bookmarkStart w:id="1099" w:name="_Toc406013998"/>
      <w:bookmarkStart w:id="1100" w:name="_Toc406099395"/>
      <w:bookmarkStart w:id="1101" w:name="_Toc406343944"/>
      <w:bookmarkStart w:id="1102" w:name="_Toc406344666"/>
      <w:bookmarkStart w:id="1103" w:name="_Toc406345380"/>
      <w:bookmarkStart w:id="1104" w:name="_Toc406346082"/>
      <w:bookmarkStart w:id="1105" w:name="_Toc406346783"/>
      <w:bookmarkStart w:id="1106" w:name="_Toc406347484"/>
      <w:bookmarkStart w:id="1107" w:name="_Toc406348183"/>
      <w:bookmarkStart w:id="1108" w:name="_Toc406348877"/>
      <w:bookmarkStart w:id="1109" w:name="_Toc406349572"/>
      <w:bookmarkStart w:id="1110" w:name="_Toc406351100"/>
      <w:bookmarkStart w:id="1111" w:name="_Toc406352143"/>
      <w:bookmarkStart w:id="1112" w:name="_Toc406512289"/>
      <w:bookmarkStart w:id="1113" w:name="_Toc283495329"/>
      <w:bookmarkStart w:id="1114" w:name="_Toc284653460"/>
      <w:bookmarkEnd w:id="1048"/>
      <w:bookmarkEnd w:id="1049"/>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r w:rsidRPr="008223AE">
        <w:rPr>
          <w:rFonts w:cs="Tahoma"/>
          <w:color w:val="auto"/>
          <w:szCs w:val="20"/>
        </w:rPr>
        <w:t>Environnement socio-économique</w:t>
      </w:r>
      <w:bookmarkEnd w:id="1113"/>
      <w:bookmarkEnd w:id="1114"/>
    </w:p>
    <w:p w14:paraId="65D10AC6" w14:textId="77777777" w:rsidR="009F5D1D" w:rsidRPr="00055BB4" w:rsidRDefault="009F5D1D" w:rsidP="00055BB4">
      <w:pPr>
        <w:pStyle w:val="BGP-Titre111"/>
        <w:numPr>
          <w:ilvl w:val="2"/>
          <w:numId w:val="2"/>
        </w:numPr>
        <w:tabs>
          <w:tab w:val="num" w:pos="1260"/>
          <w:tab w:val="num" w:pos="1620"/>
        </w:tabs>
        <w:ind w:left="1260"/>
        <w:rPr>
          <w:rFonts w:cs="Tahoma"/>
          <w:color w:val="auto"/>
          <w:sz w:val="20"/>
        </w:rPr>
      </w:pPr>
      <w:bookmarkStart w:id="1115" w:name="_Toc260142604"/>
      <w:bookmarkStart w:id="1116" w:name="_Toc404177809"/>
      <w:bookmarkStart w:id="1117" w:name="_Toc283495330"/>
      <w:bookmarkStart w:id="1118" w:name="_Toc284653461"/>
      <w:r w:rsidRPr="00055BB4">
        <w:rPr>
          <w:rFonts w:cs="Tahoma"/>
          <w:color w:val="auto"/>
          <w:sz w:val="20"/>
        </w:rPr>
        <w:t>L’emploi et l’activité économique</w:t>
      </w:r>
      <w:bookmarkEnd w:id="1115"/>
      <w:bookmarkEnd w:id="1116"/>
      <w:bookmarkEnd w:id="1117"/>
      <w:bookmarkEnd w:id="1118"/>
    </w:p>
    <w:p w14:paraId="1F973DC3" w14:textId="77777777" w:rsidR="009F5D1D" w:rsidRPr="008223AE" w:rsidRDefault="009F5D1D" w:rsidP="00055BB4">
      <w:pPr>
        <w:pStyle w:val="BGP-Titre1111"/>
        <w:numPr>
          <w:ilvl w:val="3"/>
          <w:numId w:val="2"/>
        </w:numPr>
        <w:tabs>
          <w:tab w:val="left" w:pos="1843"/>
        </w:tabs>
        <w:ind w:hanging="13"/>
        <w:rPr>
          <w:rFonts w:cs="Tahoma"/>
          <w:color w:val="auto"/>
        </w:rPr>
      </w:pPr>
      <w:r w:rsidRPr="008223AE">
        <w:rPr>
          <w:rFonts w:cs="Tahoma"/>
          <w:color w:val="auto"/>
        </w:rPr>
        <w:t>Impacts</w:t>
      </w:r>
    </w:p>
    <w:p w14:paraId="08292C53" w14:textId="7BAA45C5" w:rsidR="009F5D1D" w:rsidRPr="008223AE" w:rsidRDefault="009F5D1D" w:rsidP="009F5D1D">
      <w:pPr>
        <w:pStyle w:val="BGP-Textecourant"/>
        <w:rPr>
          <w:rFonts w:cs="Tahoma"/>
          <w:szCs w:val="20"/>
        </w:rPr>
      </w:pPr>
      <w:r w:rsidRPr="008223AE">
        <w:rPr>
          <w:rFonts w:cs="Tahoma"/>
          <w:szCs w:val="20"/>
          <w:u w:val="single"/>
        </w:rPr>
        <w:t>En phase chantier</w:t>
      </w:r>
      <w:r w:rsidRPr="008223AE">
        <w:rPr>
          <w:rFonts w:cs="Tahoma"/>
          <w:szCs w:val="20"/>
        </w:rPr>
        <w:t>, le projet va créer de nouvelles opportunités génératrices de revenu à deux niveaux</w:t>
      </w:r>
      <w:r w:rsidR="00F51F74">
        <w:rPr>
          <w:rFonts w:cs="Tahoma"/>
          <w:szCs w:val="20"/>
        </w:rPr>
        <w:t> :</w:t>
      </w:r>
      <w:r w:rsidRPr="008223AE">
        <w:rPr>
          <w:rFonts w:cs="Tahoma"/>
          <w:szCs w:val="20"/>
        </w:rPr>
        <w:t xml:space="preserve"> la création de postes de travail (directs et indirects) pendant la réalisation des travaux.</w:t>
      </w:r>
    </w:p>
    <w:p w14:paraId="2E960E65" w14:textId="77777777" w:rsidR="009F5D1D" w:rsidRPr="008223AE" w:rsidRDefault="009F5D1D" w:rsidP="009F5D1D">
      <w:pPr>
        <w:pStyle w:val="BGP-Textecourant"/>
        <w:rPr>
          <w:rFonts w:cs="Tahoma"/>
          <w:szCs w:val="20"/>
        </w:rPr>
      </w:pPr>
      <w:r w:rsidRPr="008223AE">
        <w:rPr>
          <w:rFonts w:cs="Tahoma"/>
          <w:szCs w:val="20"/>
        </w:rPr>
        <w:t>Ces emplois indirects sont notamment liés à l’augmentation de l’activité des entreprises locales existantes pour la fourniture de matériaux et d’équipements nécessaires à l’activité, ainsi que pour l’entretien quotidien des travailleurs, et à la création sur place d’une entreprise pour l’assemblage du champ solaire.</w:t>
      </w:r>
    </w:p>
    <w:p w14:paraId="4DB312E8" w14:textId="77777777" w:rsidR="009F5D1D" w:rsidRPr="008223AE" w:rsidRDefault="009F5D1D" w:rsidP="009F5D1D">
      <w:pPr>
        <w:pStyle w:val="BGP-Textecourant"/>
        <w:rPr>
          <w:rFonts w:cs="Tahoma"/>
          <w:szCs w:val="20"/>
        </w:rPr>
      </w:pPr>
      <w:r w:rsidRPr="008223AE">
        <w:rPr>
          <w:rFonts w:cs="Tahoma"/>
          <w:szCs w:val="20"/>
        </w:rPr>
        <w:t>Le recrutement de la main d’œuvre se fera essentiellement au niveau local et des infrastructures seront développées dans la région de chaque centrale pour assurer le logement et la restauration des travailleurs.</w:t>
      </w:r>
    </w:p>
    <w:p w14:paraId="69E91C6E" w14:textId="77777777" w:rsidR="009F5D1D" w:rsidRPr="008223AE" w:rsidRDefault="009F5D1D" w:rsidP="00721F8F">
      <w:pPr>
        <w:pStyle w:val="BGP-Textecourant"/>
      </w:pPr>
      <w:r w:rsidRPr="008223AE">
        <w:rPr>
          <w:rFonts w:cs="Tahoma"/>
        </w:rPr>
        <w:t>La construction d’une centrale photovoltaïque fait appel aux compétences suivantes : génie civil, électricité, transport, grutage, pose de clôture,…</w:t>
      </w:r>
    </w:p>
    <w:p w14:paraId="2EF4931C" w14:textId="77777777" w:rsidR="009F5D1D" w:rsidRPr="008223AE" w:rsidRDefault="009F5D1D" w:rsidP="009F5D1D">
      <w:pPr>
        <w:pStyle w:val="BGP-Textecourant"/>
        <w:rPr>
          <w:rFonts w:cs="Tahoma"/>
          <w:b/>
          <w:szCs w:val="20"/>
        </w:rPr>
      </w:pPr>
      <w:r w:rsidRPr="008223AE">
        <w:rPr>
          <w:rFonts w:cs="Tahoma"/>
          <w:szCs w:val="20"/>
          <w:u w:val="single"/>
        </w:rPr>
        <w:t>En phase d’exploitation,</w:t>
      </w:r>
      <w:r w:rsidRPr="008223AE">
        <w:rPr>
          <w:rFonts w:cs="Tahoma"/>
          <w:szCs w:val="20"/>
        </w:rPr>
        <w:t xml:space="preserve"> le nombre d’emplois sera relativement faible. L’estimation du nombre d’emplois créés devra être identifiée dans les études de faisabilité afin de compléter cette partie d’évaluation des impacts. Un mécanisme pour favoriser l’embauche </w:t>
      </w:r>
      <w:proofErr w:type="gramStart"/>
      <w:r w:rsidRPr="008223AE">
        <w:rPr>
          <w:rFonts w:cs="Tahoma"/>
          <w:szCs w:val="20"/>
        </w:rPr>
        <w:t>local</w:t>
      </w:r>
      <w:proofErr w:type="gramEnd"/>
      <w:r w:rsidRPr="008223AE">
        <w:rPr>
          <w:rFonts w:cs="Tahoma"/>
          <w:szCs w:val="20"/>
        </w:rPr>
        <w:t xml:space="preserve"> pourra être mis en place dans la mesure où les profils requis correspondent aux demandeurs d’emploi dans la zone. </w:t>
      </w:r>
    </w:p>
    <w:p w14:paraId="77BC6944" w14:textId="77777777" w:rsidR="009F5D1D" w:rsidRPr="008223AE" w:rsidRDefault="009F5D1D" w:rsidP="009F5D1D">
      <w:pPr>
        <w:pStyle w:val="BGP-Textecourant"/>
        <w:rPr>
          <w:rFonts w:cs="Tahoma"/>
          <w:b/>
          <w:szCs w:val="20"/>
        </w:rPr>
      </w:pPr>
      <w:r w:rsidRPr="008223AE">
        <w:rPr>
          <w:rFonts w:cs="Tahoma"/>
          <w:b/>
          <w:szCs w:val="20"/>
        </w:rPr>
        <w:t>Pour donner un ordre d’idée, une centrale PV sur le site pourrait embaucher moins de 50 employés à plein temps.</w:t>
      </w:r>
    </w:p>
    <w:p w14:paraId="121F5C94" w14:textId="77777777" w:rsidR="009F5D1D" w:rsidRPr="008223AE" w:rsidRDefault="009F5D1D" w:rsidP="009F5D1D">
      <w:pPr>
        <w:pStyle w:val="BGP-Textecourant"/>
        <w:rPr>
          <w:rFonts w:cs="Tahoma"/>
          <w:szCs w:val="20"/>
        </w:rPr>
      </w:pPr>
      <w:r w:rsidRPr="008223AE">
        <w:rPr>
          <w:rFonts w:cs="Tahoma"/>
          <w:szCs w:val="20"/>
        </w:rPr>
        <w:t>Les employés permanents seront logés et auront sans doute un impact socio-économique positif sur la région. De plus, pendant cette période, les petites et moyennes entreprises locales peuvent participer à différentes prestations de maintenance, gardiennage, nettoyage industriel, etc.</w:t>
      </w:r>
    </w:p>
    <w:p w14:paraId="582F4B71" w14:textId="77777777" w:rsidR="009F5D1D" w:rsidRPr="008223AE" w:rsidRDefault="009F5D1D" w:rsidP="009F5D1D">
      <w:pPr>
        <w:pStyle w:val="BGP-Textecourant"/>
        <w:rPr>
          <w:rFonts w:cs="Tahoma"/>
          <w:szCs w:val="20"/>
        </w:rPr>
      </w:pPr>
      <w:r w:rsidRPr="008223AE">
        <w:rPr>
          <w:rFonts w:cs="Tahoma"/>
          <w:szCs w:val="20"/>
        </w:rPr>
        <w:t>Le recrutement de la main d’œuvre, principalement peu qualifiée, se fera essentiellement au niveau local, et des infrastructures seront développées pour assurer le logement et la restauration des travailleurs. Des petites et moyennes entreprises locales peuvent participer à différentes prestations de maintenance, gardiennage, nettoyage industrielle, etc. Ce qui permettra de développer les activités industrielles dans cette région.</w:t>
      </w:r>
    </w:p>
    <w:p w14:paraId="296E184D" w14:textId="77777777" w:rsidR="009F5D1D" w:rsidRPr="008223AE" w:rsidRDefault="009F5D1D" w:rsidP="009F5D1D">
      <w:pPr>
        <w:pStyle w:val="BGP-Textecourant"/>
        <w:rPr>
          <w:rFonts w:cs="Tahoma"/>
          <w:b/>
          <w:szCs w:val="20"/>
        </w:rPr>
      </w:pPr>
      <w:r w:rsidRPr="008223AE">
        <w:rPr>
          <w:rFonts w:cs="Tahoma"/>
          <w:szCs w:val="20"/>
        </w:rPr>
        <w:t xml:space="preserve">De plus, on observera de nouvelles opportunités de réduire le chômage du fait d’une </w:t>
      </w:r>
      <w:r w:rsidRPr="008223AE">
        <w:rPr>
          <w:rFonts w:cs="Tahoma"/>
          <w:b/>
          <w:szCs w:val="20"/>
        </w:rPr>
        <w:t>plus grande disponibilité d’énergie (création de PME).</w:t>
      </w:r>
    </w:p>
    <w:p w14:paraId="7FA70B2D" w14:textId="77777777" w:rsidR="009F5D1D" w:rsidRPr="008223AE" w:rsidRDefault="009F5D1D" w:rsidP="009F5D1D">
      <w:pPr>
        <w:pStyle w:val="BGP-Textecourant"/>
        <w:rPr>
          <w:rFonts w:cs="Tahoma"/>
          <w:szCs w:val="20"/>
        </w:rPr>
      </w:pPr>
      <w:r w:rsidRPr="008223AE">
        <w:rPr>
          <w:rFonts w:cs="Tahoma"/>
          <w:szCs w:val="20"/>
        </w:rPr>
        <w:lastRenderedPageBreak/>
        <w:t xml:space="preserve">Le renforcement de la capacité énergétique apportera des garanties nouvelles et un </w:t>
      </w:r>
      <w:r w:rsidRPr="008223AE">
        <w:rPr>
          <w:rFonts w:cs="Tahoma"/>
          <w:b/>
          <w:szCs w:val="20"/>
        </w:rPr>
        <w:t>encouragement aux investisseurs,</w:t>
      </w:r>
      <w:r w:rsidRPr="008223AE">
        <w:rPr>
          <w:rFonts w:cs="Tahoma"/>
          <w:szCs w:val="20"/>
        </w:rPr>
        <w:t xml:space="preserve"> qui n’hésiteront plus à délocaliser dans les zones périphériques riches en main d’œuvre sous valorisée.</w:t>
      </w:r>
    </w:p>
    <w:p w14:paraId="4664A8F2" w14:textId="77777777" w:rsidR="009F5D1D" w:rsidRPr="008223AE" w:rsidRDefault="009F5D1D" w:rsidP="009F5D1D">
      <w:pPr>
        <w:pStyle w:val="BGP-Textecourant"/>
        <w:rPr>
          <w:rFonts w:cs="Tahoma"/>
          <w:szCs w:val="20"/>
        </w:rPr>
      </w:pPr>
      <w:r w:rsidRPr="008223AE">
        <w:rPr>
          <w:rFonts w:cs="Tahoma"/>
          <w:szCs w:val="20"/>
        </w:rPr>
        <w:t>Les trois centrales permettront une meilleure valorisation des ressources naturelles du pays pour le bien être de toute la population et contribuera ainsi à lutter contre la pauvreté.</w:t>
      </w:r>
    </w:p>
    <w:p w14:paraId="1EB21F76" w14:textId="77777777" w:rsidR="009F5D1D" w:rsidRPr="008223AE" w:rsidRDefault="009F5D1D" w:rsidP="009F5D1D">
      <w:pPr>
        <w:pStyle w:val="BGP-Textecourant"/>
        <w:rPr>
          <w:rFonts w:cs="Tahoma"/>
          <w:b/>
          <w:szCs w:val="20"/>
        </w:rPr>
      </w:pPr>
      <w:r w:rsidRPr="008223AE">
        <w:rPr>
          <w:rFonts w:cs="Tahoma"/>
          <w:szCs w:val="20"/>
        </w:rPr>
        <w:t xml:space="preserve">Le projet facilitera en outre la poursuite des programmes d’électrification des zones rurales et périurbaines et </w:t>
      </w:r>
      <w:r w:rsidRPr="008223AE">
        <w:rPr>
          <w:rFonts w:cs="Tahoma"/>
          <w:b/>
          <w:szCs w:val="20"/>
        </w:rPr>
        <w:t>permettra l’accès à l'énergie électrique à des catégories sociales jusqu'ici exclues, réduisant l'isolement de diverses régions.</w:t>
      </w:r>
    </w:p>
    <w:p w14:paraId="326DB9A6" w14:textId="77777777" w:rsidR="009F5D1D" w:rsidRPr="008223AE" w:rsidRDefault="009F5D1D" w:rsidP="009F5D1D">
      <w:pPr>
        <w:pStyle w:val="BGP-Textecourant"/>
        <w:rPr>
          <w:rFonts w:cs="Tahoma"/>
          <w:szCs w:val="20"/>
        </w:rPr>
      </w:pPr>
      <w:r w:rsidRPr="008223AE">
        <w:rPr>
          <w:rFonts w:cs="Tahoma"/>
          <w:szCs w:val="20"/>
        </w:rPr>
        <w:t xml:space="preserve">Il permettra dans une certaine mesure de réduire l’isolement de diverses régions et des populations rurales en renforçant la sécurité à travers l’amélioration de l’éclairage public. </w:t>
      </w:r>
    </w:p>
    <w:p w14:paraId="3677EF98" w14:textId="77777777" w:rsidR="009F5D1D" w:rsidRPr="008223AE" w:rsidRDefault="009F5D1D" w:rsidP="009F5D1D">
      <w:pPr>
        <w:pStyle w:val="BGP-Textecourant"/>
        <w:rPr>
          <w:rFonts w:cs="Tahoma"/>
          <w:szCs w:val="20"/>
        </w:rPr>
      </w:pPr>
      <w:r w:rsidRPr="008223AE">
        <w:rPr>
          <w:rFonts w:cs="Tahoma"/>
          <w:szCs w:val="20"/>
        </w:rPr>
        <w:t>Compte tenu du fait que les femmes participent à tous les types d’activités économiques et sociales</w:t>
      </w:r>
      <w:r w:rsidRPr="008223AE">
        <w:rPr>
          <w:rFonts w:cs="Tahoma"/>
          <w:b/>
          <w:szCs w:val="20"/>
        </w:rPr>
        <w:t xml:space="preserve">, la création de postes de travail nouveaux profitera également à la population féminine. </w:t>
      </w:r>
      <w:r w:rsidRPr="008223AE">
        <w:rPr>
          <w:rFonts w:cs="Tahoma"/>
          <w:szCs w:val="20"/>
        </w:rPr>
        <w:t>La sécurisation de l’approvisionnement en énergie permettra aux femmes de développer de nouvelles activités lucratives.</w:t>
      </w:r>
    </w:p>
    <w:p w14:paraId="322F6F57" w14:textId="77777777" w:rsidR="009F5D1D" w:rsidRPr="008223AE" w:rsidRDefault="009F5D1D" w:rsidP="009F5D1D">
      <w:pPr>
        <w:pStyle w:val="BGP-Textecourant"/>
        <w:rPr>
          <w:rFonts w:cs="Tahoma"/>
          <w:szCs w:val="20"/>
        </w:rPr>
      </w:pPr>
      <w:r w:rsidRPr="008223AE">
        <w:rPr>
          <w:rFonts w:cs="Tahoma"/>
          <w:szCs w:val="20"/>
        </w:rPr>
        <w:t xml:space="preserve">Les retombées socio-économiques induites par la réalisation de ce projet concernent enfin la formation </w:t>
      </w:r>
      <w:r w:rsidRPr="008223AE">
        <w:rPr>
          <w:rFonts w:cs="Tahoma"/>
          <w:b/>
          <w:szCs w:val="20"/>
        </w:rPr>
        <w:t>et le transfert de technologie dans le domaine de l’énergie solaire</w:t>
      </w:r>
      <w:r w:rsidRPr="008223AE">
        <w:rPr>
          <w:rFonts w:cs="Tahoma"/>
          <w:szCs w:val="20"/>
        </w:rPr>
        <w:t>, indispensable au vu des objectifs ambitieux que s’est fixé le Maroc dans le domaine des énergies solaires.</w:t>
      </w:r>
    </w:p>
    <w:p w14:paraId="60CF1D44" w14:textId="77777777" w:rsidR="009F5D1D" w:rsidRPr="008223AE" w:rsidRDefault="009F5D1D" w:rsidP="00055BB4">
      <w:pPr>
        <w:pStyle w:val="BGP-Titre1111"/>
        <w:numPr>
          <w:ilvl w:val="3"/>
          <w:numId w:val="2"/>
        </w:numPr>
        <w:tabs>
          <w:tab w:val="left" w:pos="1843"/>
        </w:tabs>
        <w:ind w:hanging="13"/>
        <w:rPr>
          <w:rFonts w:cs="Tahoma"/>
          <w:color w:val="auto"/>
        </w:rPr>
      </w:pPr>
      <w:r w:rsidRPr="008223AE">
        <w:rPr>
          <w:rFonts w:cs="Tahoma"/>
          <w:color w:val="auto"/>
        </w:rPr>
        <w:t>Mesures d’atténuation</w:t>
      </w:r>
    </w:p>
    <w:p w14:paraId="04A2B08B" w14:textId="77777777" w:rsidR="009F5D1D" w:rsidRPr="008223AE" w:rsidRDefault="009F5D1D" w:rsidP="009F5D1D">
      <w:pPr>
        <w:pStyle w:val="BGP-Textecourant"/>
        <w:rPr>
          <w:rFonts w:cs="Tahoma"/>
          <w:szCs w:val="20"/>
        </w:rPr>
      </w:pPr>
      <w:r w:rsidRPr="008223AE">
        <w:rPr>
          <w:rFonts w:cs="Tahoma"/>
          <w:szCs w:val="20"/>
        </w:rPr>
        <w:t>Les impacts du projet sur l’emploi et les activités économiques étant positifs, aucune mesure compensatoire n’est prévue.</w:t>
      </w:r>
    </w:p>
    <w:p w14:paraId="705B7B1E" w14:textId="77777777" w:rsidR="009F5D1D" w:rsidRPr="008223AE" w:rsidRDefault="009F5D1D" w:rsidP="00055BB4">
      <w:pPr>
        <w:pStyle w:val="BGP-Titre111"/>
        <w:numPr>
          <w:ilvl w:val="2"/>
          <w:numId w:val="2"/>
        </w:numPr>
        <w:tabs>
          <w:tab w:val="num" w:pos="1260"/>
          <w:tab w:val="num" w:pos="1620"/>
        </w:tabs>
        <w:ind w:left="1260"/>
        <w:rPr>
          <w:rFonts w:cs="Tahoma"/>
          <w:color w:val="auto"/>
          <w:sz w:val="20"/>
        </w:rPr>
      </w:pPr>
      <w:bookmarkStart w:id="1119" w:name="_Toc404177810"/>
      <w:bookmarkStart w:id="1120" w:name="_Toc283495331"/>
      <w:bookmarkStart w:id="1121" w:name="_Toc284653462"/>
      <w:r w:rsidRPr="008223AE">
        <w:rPr>
          <w:rFonts w:cs="Tahoma"/>
          <w:color w:val="auto"/>
          <w:sz w:val="20"/>
        </w:rPr>
        <w:t>La population locale</w:t>
      </w:r>
      <w:bookmarkEnd w:id="1119"/>
      <w:bookmarkEnd w:id="1120"/>
      <w:bookmarkEnd w:id="1121"/>
    </w:p>
    <w:p w14:paraId="008F17B4" w14:textId="77777777" w:rsidR="009F5D1D" w:rsidRPr="008223AE" w:rsidRDefault="009F5D1D" w:rsidP="00055BB4">
      <w:pPr>
        <w:pStyle w:val="BGP-Titre1111"/>
        <w:numPr>
          <w:ilvl w:val="3"/>
          <w:numId w:val="2"/>
        </w:numPr>
        <w:tabs>
          <w:tab w:val="left" w:pos="1843"/>
        </w:tabs>
        <w:ind w:hanging="13"/>
        <w:rPr>
          <w:rFonts w:cs="Tahoma"/>
          <w:color w:val="auto"/>
        </w:rPr>
      </w:pPr>
      <w:r w:rsidRPr="008223AE">
        <w:rPr>
          <w:rFonts w:cs="Tahoma"/>
          <w:color w:val="auto"/>
        </w:rPr>
        <w:t>Impacts</w:t>
      </w:r>
    </w:p>
    <w:p w14:paraId="0C8CF3CA" w14:textId="77777777" w:rsidR="009F5D1D" w:rsidRPr="008223AE" w:rsidRDefault="009F5D1D" w:rsidP="009F5D1D">
      <w:pPr>
        <w:pStyle w:val="BGP-Textecourant"/>
        <w:rPr>
          <w:rFonts w:cs="Tahoma"/>
          <w:szCs w:val="20"/>
        </w:rPr>
      </w:pPr>
      <w:r w:rsidRPr="008223AE">
        <w:rPr>
          <w:rFonts w:cs="Tahoma"/>
          <w:szCs w:val="20"/>
        </w:rPr>
        <w:t>Dans les trois sites, le projet se trouve sur un plateau désertique, utilisé ponctuellement</w:t>
      </w:r>
      <w:r w:rsidR="00005711" w:rsidRPr="008223AE">
        <w:rPr>
          <w:rFonts w:cs="Tahoma"/>
          <w:szCs w:val="20"/>
        </w:rPr>
        <w:t xml:space="preserve"> </w:t>
      </w:r>
      <w:r w:rsidRPr="008223AE">
        <w:rPr>
          <w:rFonts w:cs="Tahoma"/>
          <w:szCs w:val="20"/>
        </w:rPr>
        <w:t>pour une activité pastorale par la population locale.</w:t>
      </w:r>
    </w:p>
    <w:p w14:paraId="167143FC" w14:textId="77777777" w:rsidR="009F5D1D" w:rsidRPr="008223AE" w:rsidRDefault="009F5D1D" w:rsidP="009F5D1D">
      <w:pPr>
        <w:pStyle w:val="BGP-Textecourant"/>
        <w:rPr>
          <w:rFonts w:cs="Tahoma"/>
          <w:szCs w:val="20"/>
          <w:u w:val="single"/>
        </w:rPr>
      </w:pPr>
      <w:r w:rsidRPr="008223AE">
        <w:rPr>
          <w:rFonts w:cs="Tahoma"/>
          <w:szCs w:val="20"/>
          <w:u w:val="single"/>
        </w:rPr>
        <w:t>Phase chantier</w:t>
      </w:r>
    </w:p>
    <w:p w14:paraId="1249D0FC" w14:textId="77777777" w:rsidR="009F5D1D" w:rsidRPr="008223AE" w:rsidRDefault="009F5D1D" w:rsidP="009F5D1D">
      <w:pPr>
        <w:pStyle w:val="BGP-Textecourant"/>
        <w:rPr>
          <w:rFonts w:cs="Tahoma"/>
          <w:szCs w:val="20"/>
        </w:rPr>
      </w:pPr>
      <w:r w:rsidRPr="008223AE">
        <w:rPr>
          <w:rFonts w:cs="Tahoma"/>
          <w:szCs w:val="20"/>
        </w:rPr>
        <w:t xml:space="preserve">Pendant la construction, une augmentation du trafic routier est à envisager pour livrer le matériel technique et les engins de chantier. Pendant quelques mois de construction intensive, le trafic augmentera également en raison du déplacement des véhicules des équipes techniques nécessaires pour la construction du site. </w:t>
      </w:r>
    </w:p>
    <w:p w14:paraId="34E318BF" w14:textId="77777777" w:rsidR="009F5D1D" w:rsidRPr="008223AE" w:rsidRDefault="009F5D1D" w:rsidP="009F5D1D">
      <w:pPr>
        <w:pStyle w:val="BGP-Textecourant"/>
        <w:rPr>
          <w:rFonts w:cs="Tahoma"/>
          <w:szCs w:val="20"/>
        </w:rPr>
      </w:pPr>
      <w:r w:rsidRPr="008223AE">
        <w:rPr>
          <w:rFonts w:cs="Tahoma"/>
          <w:szCs w:val="20"/>
        </w:rPr>
        <w:t>Ce trafic peut engendrer une gêne temporaire en raison du bruit et des émissions de poussières liées aux déplacements.</w:t>
      </w:r>
    </w:p>
    <w:p w14:paraId="07391445" w14:textId="77777777" w:rsidR="009F5D1D" w:rsidRPr="008223AE" w:rsidRDefault="009F5D1D" w:rsidP="009F5D1D">
      <w:pPr>
        <w:pStyle w:val="BGP-Textecourant"/>
        <w:rPr>
          <w:rFonts w:cs="Tahoma"/>
          <w:szCs w:val="20"/>
        </w:rPr>
      </w:pPr>
      <w:r w:rsidRPr="008223AE">
        <w:rPr>
          <w:rFonts w:cs="Tahoma"/>
          <w:szCs w:val="20"/>
        </w:rPr>
        <w:t>Cependant, la densité de population au niveau de la zone d’étude pour les trois sites étant faible et aucune habitation n’étant présente au niveau de la zone d’implantation du projet, les nuisances seront limitées.</w:t>
      </w:r>
    </w:p>
    <w:p w14:paraId="38D76B5D" w14:textId="77777777" w:rsidR="009F5D1D" w:rsidRPr="008223AE" w:rsidRDefault="009F5D1D" w:rsidP="009F5D1D">
      <w:pPr>
        <w:pStyle w:val="BGP-Textecourant"/>
        <w:rPr>
          <w:rFonts w:cs="Tahoma"/>
          <w:szCs w:val="20"/>
          <w:u w:val="single"/>
        </w:rPr>
      </w:pPr>
      <w:r w:rsidRPr="008223AE">
        <w:rPr>
          <w:rFonts w:cs="Tahoma"/>
          <w:szCs w:val="20"/>
          <w:u w:val="single"/>
        </w:rPr>
        <w:t>Phase exploitation</w:t>
      </w:r>
    </w:p>
    <w:p w14:paraId="3B3EACEF" w14:textId="77777777" w:rsidR="009F5D1D" w:rsidRPr="008223AE" w:rsidRDefault="009F5D1D" w:rsidP="009F5D1D">
      <w:pPr>
        <w:pStyle w:val="BGP-Textecourant"/>
        <w:rPr>
          <w:rFonts w:cs="Tahoma"/>
          <w:szCs w:val="20"/>
        </w:rPr>
      </w:pPr>
      <w:r w:rsidRPr="008223AE">
        <w:rPr>
          <w:rFonts w:cs="Tahoma"/>
          <w:szCs w:val="20"/>
        </w:rPr>
        <w:t>La gêne principale durant la phase d’exploitation est liée aux déplacements du personnel, au bruit des installations et à l’impact visuel du site.</w:t>
      </w:r>
      <w:r w:rsidR="00005711" w:rsidRPr="008223AE">
        <w:rPr>
          <w:rFonts w:cs="Tahoma"/>
          <w:szCs w:val="20"/>
        </w:rPr>
        <w:t xml:space="preserve"> </w:t>
      </w:r>
      <w:r w:rsidRPr="008223AE">
        <w:rPr>
          <w:rFonts w:cs="Tahoma"/>
          <w:szCs w:val="20"/>
        </w:rPr>
        <w:t xml:space="preserve">Les nuisances seront cependant limitées car le trafic très faible. </w:t>
      </w:r>
    </w:p>
    <w:p w14:paraId="6E7D1C65" w14:textId="77777777" w:rsidR="009F5D1D" w:rsidRPr="008223AE" w:rsidRDefault="009F5D1D" w:rsidP="00055BB4">
      <w:pPr>
        <w:pStyle w:val="BGP-Titre1111"/>
        <w:numPr>
          <w:ilvl w:val="3"/>
          <w:numId w:val="2"/>
        </w:numPr>
        <w:tabs>
          <w:tab w:val="left" w:pos="1843"/>
        </w:tabs>
        <w:ind w:hanging="13"/>
        <w:rPr>
          <w:rFonts w:cs="Tahoma"/>
          <w:color w:val="auto"/>
        </w:rPr>
      </w:pPr>
      <w:r w:rsidRPr="008223AE">
        <w:rPr>
          <w:rFonts w:cs="Tahoma"/>
          <w:color w:val="auto"/>
        </w:rPr>
        <w:t>Mesures d’atténuation</w:t>
      </w:r>
    </w:p>
    <w:p w14:paraId="50B74B26" w14:textId="77777777" w:rsidR="009F5D1D" w:rsidRPr="008223AE" w:rsidRDefault="009F5D1D" w:rsidP="009F5D1D">
      <w:pPr>
        <w:pStyle w:val="BGP-Textecourant"/>
        <w:rPr>
          <w:rFonts w:cs="Tahoma"/>
          <w:szCs w:val="20"/>
        </w:rPr>
      </w:pPr>
      <w:r w:rsidRPr="008223AE">
        <w:rPr>
          <w:rFonts w:cs="Tahoma"/>
          <w:szCs w:val="20"/>
        </w:rPr>
        <w:t>Les mesures classiques de réduction des impacts de la phase chantier seront mises en place.</w:t>
      </w:r>
    </w:p>
    <w:p w14:paraId="22CABF68" w14:textId="77777777" w:rsidR="009F5D1D" w:rsidRPr="008223AE" w:rsidRDefault="009F5D1D" w:rsidP="009F5D1D">
      <w:pPr>
        <w:pStyle w:val="BGP-Textecourant"/>
        <w:rPr>
          <w:rFonts w:cs="Tahoma"/>
          <w:szCs w:val="20"/>
        </w:rPr>
      </w:pPr>
      <w:r w:rsidRPr="008223AE">
        <w:rPr>
          <w:rFonts w:cs="Tahoma"/>
          <w:szCs w:val="20"/>
        </w:rPr>
        <w:t>Les impacts sur la population locale étant faibles et limités dans le temps pour la plupart, aucune mesure spécifique n’est nécessaire. Des mesures plus concrètes pourront être proposées en fonction du projet retenu.</w:t>
      </w:r>
    </w:p>
    <w:p w14:paraId="571DC103" w14:textId="77777777" w:rsidR="009F5D1D" w:rsidRPr="008223AE" w:rsidRDefault="009F5D1D" w:rsidP="009F5D1D">
      <w:pPr>
        <w:pStyle w:val="BGP-Textecourant"/>
        <w:rPr>
          <w:rFonts w:cs="Tahoma"/>
          <w:szCs w:val="20"/>
        </w:rPr>
      </w:pPr>
      <w:r w:rsidRPr="008223AE">
        <w:rPr>
          <w:rFonts w:cs="Tahoma"/>
          <w:szCs w:val="20"/>
        </w:rPr>
        <w:t xml:space="preserve">Des efforts d’intégration paysagère seront réalisés afin de limiter les impacts visuels. </w:t>
      </w:r>
    </w:p>
    <w:p w14:paraId="2B826DD4" w14:textId="77777777" w:rsidR="009F5D1D" w:rsidRPr="008223AE" w:rsidRDefault="009F5D1D" w:rsidP="00055BB4">
      <w:pPr>
        <w:pStyle w:val="BGP-Titre111"/>
        <w:numPr>
          <w:ilvl w:val="2"/>
          <w:numId w:val="2"/>
        </w:numPr>
        <w:tabs>
          <w:tab w:val="num" w:pos="1260"/>
          <w:tab w:val="num" w:pos="1620"/>
        </w:tabs>
        <w:ind w:left="1260"/>
        <w:rPr>
          <w:rFonts w:cs="Tahoma"/>
          <w:color w:val="auto"/>
          <w:sz w:val="20"/>
        </w:rPr>
      </w:pPr>
      <w:bookmarkStart w:id="1122" w:name="_Toc260142605"/>
      <w:bookmarkStart w:id="1123" w:name="_Toc404177811"/>
      <w:bookmarkStart w:id="1124" w:name="_Toc283495332"/>
      <w:bookmarkStart w:id="1125" w:name="_Toc284653463"/>
      <w:r w:rsidRPr="008223AE">
        <w:rPr>
          <w:rFonts w:cs="Tahoma"/>
          <w:color w:val="auto"/>
          <w:sz w:val="20"/>
        </w:rPr>
        <w:lastRenderedPageBreak/>
        <w:t>Le foncier et l’occupation des sols</w:t>
      </w:r>
      <w:bookmarkEnd w:id="1122"/>
      <w:bookmarkEnd w:id="1123"/>
      <w:bookmarkEnd w:id="1124"/>
      <w:bookmarkEnd w:id="1125"/>
    </w:p>
    <w:p w14:paraId="45BC1A68" w14:textId="77777777" w:rsidR="009F5D1D" w:rsidRPr="008223AE" w:rsidRDefault="009F5D1D" w:rsidP="00055BB4">
      <w:pPr>
        <w:pStyle w:val="BGP-Titre1111"/>
        <w:numPr>
          <w:ilvl w:val="3"/>
          <w:numId w:val="2"/>
        </w:numPr>
        <w:tabs>
          <w:tab w:val="left" w:pos="1843"/>
        </w:tabs>
        <w:ind w:hanging="13"/>
        <w:rPr>
          <w:rFonts w:cs="Tahoma"/>
          <w:color w:val="auto"/>
        </w:rPr>
      </w:pPr>
      <w:r w:rsidRPr="008223AE">
        <w:rPr>
          <w:rFonts w:cs="Tahoma"/>
          <w:color w:val="auto"/>
        </w:rPr>
        <w:t>Impacts</w:t>
      </w:r>
    </w:p>
    <w:p w14:paraId="5C4DF10E" w14:textId="091390FC" w:rsidR="009F5D1D" w:rsidRPr="008223AE" w:rsidRDefault="009F5D1D" w:rsidP="009F5D1D">
      <w:pPr>
        <w:pStyle w:val="BGP-Textecourant"/>
        <w:rPr>
          <w:rFonts w:cs="Tahoma"/>
          <w:szCs w:val="20"/>
        </w:rPr>
      </w:pPr>
      <w:r w:rsidRPr="008223AE">
        <w:rPr>
          <w:rFonts w:cs="Tahoma"/>
          <w:szCs w:val="20"/>
        </w:rPr>
        <w:t xml:space="preserve">De point de vue foncier, </w:t>
      </w:r>
      <w:r w:rsidR="00055BB4" w:rsidRPr="008223AE">
        <w:rPr>
          <w:rFonts w:cs="Tahoma"/>
        </w:rPr>
        <w:t>le</w:t>
      </w:r>
      <w:r w:rsidR="00055BB4">
        <w:rPr>
          <w:rFonts w:cs="Tahoma"/>
        </w:rPr>
        <w:t xml:space="preserve"> site de Missour</w:t>
      </w:r>
      <w:r w:rsidR="00055BB4" w:rsidRPr="008223AE">
        <w:rPr>
          <w:rFonts w:cs="Tahoma"/>
          <w:szCs w:val="20"/>
        </w:rPr>
        <w:t xml:space="preserve"> </w:t>
      </w:r>
      <w:r w:rsidR="00055BB4">
        <w:rPr>
          <w:rFonts w:cs="Tahoma"/>
          <w:szCs w:val="20"/>
        </w:rPr>
        <w:t xml:space="preserve">est </w:t>
      </w:r>
      <w:r w:rsidRPr="008223AE">
        <w:rPr>
          <w:rFonts w:cs="Tahoma"/>
          <w:szCs w:val="20"/>
        </w:rPr>
        <w:t>sis sur un terra</w:t>
      </w:r>
      <w:r w:rsidR="00055BB4">
        <w:rPr>
          <w:rFonts w:cs="Tahoma"/>
          <w:szCs w:val="20"/>
        </w:rPr>
        <w:t>in collectif couvrant environ 2</w:t>
      </w:r>
      <w:r w:rsidRPr="008223AE">
        <w:rPr>
          <w:rFonts w:cs="Tahoma"/>
          <w:szCs w:val="20"/>
        </w:rPr>
        <w:t>00 Ha, Les procédures d’achat du terrain par l’ONEE-BE sont en cours.</w:t>
      </w:r>
    </w:p>
    <w:p w14:paraId="352587CB" w14:textId="77777777" w:rsidR="009F5D1D" w:rsidRPr="008223AE" w:rsidRDefault="009F5D1D" w:rsidP="009F5D1D">
      <w:pPr>
        <w:pStyle w:val="BGP-Textecourant"/>
        <w:rPr>
          <w:rFonts w:cs="Tahoma"/>
          <w:szCs w:val="20"/>
        </w:rPr>
      </w:pPr>
      <w:r w:rsidRPr="008223AE">
        <w:rPr>
          <w:rFonts w:cs="Tahoma"/>
          <w:szCs w:val="20"/>
        </w:rPr>
        <w:t>Le projet ne nécessite aucune destruction d’habitat, déplacement de population ou d’activités économiques. Seules les pistes d’accès seront probablement modifiées par le projet.</w:t>
      </w:r>
    </w:p>
    <w:p w14:paraId="7BD74B30" w14:textId="397D4CF9" w:rsidR="009F5D1D" w:rsidRPr="008223AE" w:rsidRDefault="00055BB4" w:rsidP="009F5D1D">
      <w:pPr>
        <w:pStyle w:val="BGP-Textecourant"/>
        <w:rPr>
          <w:rFonts w:cs="Tahoma"/>
          <w:szCs w:val="20"/>
        </w:rPr>
      </w:pPr>
      <w:r>
        <w:rPr>
          <w:rFonts w:cs="Tahoma"/>
          <w:szCs w:val="20"/>
        </w:rPr>
        <w:t>Le site</w:t>
      </w:r>
      <w:r w:rsidR="009F5D1D" w:rsidRPr="008223AE">
        <w:rPr>
          <w:rFonts w:cs="Tahoma"/>
          <w:szCs w:val="20"/>
        </w:rPr>
        <w:t xml:space="preserve"> n’</w:t>
      </w:r>
      <w:r>
        <w:rPr>
          <w:rFonts w:cs="Tahoma"/>
          <w:szCs w:val="20"/>
        </w:rPr>
        <w:t xml:space="preserve">a </w:t>
      </w:r>
      <w:r w:rsidR="009F5D1D" w:rsidRPr="008223AE">
        <w:rPr>
          <w:rFonts w:cs="Tahoma"/>
          <w:szCs w:val="20"/>
        </w:rPr>
        <w:t>à l’heure actuelle qu’une vocation pastorale et un faible intérêt touristique.</w:t>
      </w:r>
      <w:r w:rsidR="00005711" w:rsidRPr="008223AE">
        <w:rPr>
          <w:rFonts w:cs="Tahoma"/>
          <w:szCs w:val="20"/>
        </w:rPr>
        <w:t xml:space="preserve"> </w:t>
      </w:r>
      <w:r w:rsidR="009F5D1D" w:rsidRPr="008223AE">
        <w:rPr>
          <w:rFonts w:cs="Tahoma"/>
          <w:szCs w:val="20"/>
        </w:rPr>
        <w:t>Le changement d’usage des sols aura donc un impact faible.</w:t>
      </w:r>
    </w:p>
    <w:p w14:paraId="7E882FAB" w14:textId="77777777" w:rsidR="009F5D1D" w:rsidRPr="008223AE" w:rsidRDefault="009F5D1D" w:rsidP="00055BB4">
      <w:pPr>
        <w:pStyle w:val="BGP-Titre1111"/>
        <w:numPr>
          <w:ilvl w:val="3"/>
          <w:numId w:val="2"/>
        </w:numPr>
        <w:tabs>
          <w:tab w:val="left" w:pos="1843"/>
        </w:tabs>
        <w:ind w:hanging="13"/>
        <w:rPr>
          <w:rFonts w:cs="Tahoma"/>
          <w:color w:val="auto"/>
        </w:rPr>
      </w:pPr>
      <w:r w:rsidRPr="008223AE">
        <w:rPr>
          <w:rFonts w:cs="Tahoma"/>
          <w:color w:val="auto"/>
        </w:rPr>
        <w:t>Mesures d’atténuation</w:t>
      </w:r>
    </w:p>
    <w:p w14:paraId="4999B45F" w14:textId="77777777" w:rsidR="009F5D1D" w:rsidRPr="008223AE" w:rsidRDefault="009F5D1D" w:rsidP="009F5D1D">
      <w:pPr>
        <w:pStyle w:val="BGP-Textecourant"/>
        <w:rPr>
          <w:rFonts w:cs="Tahoma"/>
          <w:szCs w:val="20"/>
        </w:rPr>
      </w:pPr>
      <w:r w:rsidRPr="008223AE">
        <w:rPr>
          <w:rFonts w:cs="Tahoma"/>
          <w:szCs w:val="20"/>
        </w:rPr>
        <w:t>Afin de compenser la perte d’usage des sols, un appui au développement local, dont les modalités sont à définir, sera mis en place.</w:t>
      </w:r>
    </w:p>
    <w:p w14:paraId="28A98717" w14:textId="77777777" w:rsidR="009F5D1D" w:rsidRPr="008223AE" w:rsidRDefault="009F5D1D" w:rsidP="00055BB4">
      <w:pPr>
        <w:pStyle w:val="BGP-Titre111"/>
        <w:numPr>
          <w:ilvl w:val="2"/>
          <w:numId w:val="2"/>
        </w:numPr>
        <w:tabs>
          <w:tab w:val="num" w:pos="1260"/>
          <w:tab w:val="num" w:pos="1620"/>
        </w:tabs>
        <w:ind w:left="1260"/>
        <w:rPr>
          <w:rFonts w:cs="Tahoma"/>
          <w:color w:val="auto"/>
          <w:sz w:val="20"/>
        </w:rPr>
      </w:pPr>
      <w:bookmarkStart w:id="1126" w:name="_Toc406005070"/>
      <w:bookmarkStart w:id="1127" w:name="_Toc406014003"/>
      <w:bookmarkStart w:id="1128" w:name="_Toc406099400"/>
      <w:bookmarkStart w:id="1129" w:name="_Toc406343949"/>
      <w:bookmarkStart w:id="1130" w:name="_Toc406344671"/>
      <w:bookmarkStart w:id="1131" w:name="_Toc406345385"/>
      <w:bookmarkStart w:id="1132" w:name="_Toc406346087"/>
      <w:bookmarkStart w:id="1133" w:name="_Toc406346788"/>
      <w:bookmarkStart w:id="1134" w:name="_Toc406347489"/>
      <w:bookmarkStart w:id="1135" w:name="_Toc406348188"/>
      <w:bookmarkStart w:id="1136" w:name="_Toc406348882"/>
      <w:bookmarkStart w:id="1137" w:name="_Toc406349577"/>
      <w:bookmarkStart w:id="1138" w:name="_Toc406351105"/>
      <w:bookmarkStart w:id="1139" w:name="_Toc406352148"/>
      <w:bookmarkStart w:id="1140" w:name="_Toc406512294"/>
      <w:bookmarkStart w:id="1141" w:name="_Toc283495333"/>
      <w:bookmarkStart w:id="1142" w:name="_Toc284653464"/>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r w:rsidRPr="008223AE">
        <w:rPr>
          <w:rFonts w:cs="Tahoma"/>
          <w:color w:val="auto"/>
          <w:sz w:val="20"/>
        </w:rPr>
        <w:t>Accès et voies de communication</w:t>
      </w:r>
      <w:bookmarkEnd w:id="1141"/>
      <w:bookmarkEnd w:id="1142"/>
    </w:p>
    <w:p w14:paraId="0AB04A63" w14:textId="77777777" w:rsidR="009F5D1D" w:rsidRPr="008223AE" w:rsidRDefault="009F5D1D" w:rsidP="00055BB4">
      <w:pPr>
        <w:pStyle w:val="BGP-Titre1111"/>
        <w:numPr>
          <w:ilvl w:val="3"/>
          <w:numId w:val="2"/>
        </w:numPr>
        <w:tabs>
          <w:tab w:val="left" w:pos="1843"/>
        </w:tabs>
        <w:ind w:hanging="13"/>
        <w:rPr>
          <w:rFonts w:cs="Tahoma"/>
          <w:color w:val="auto"/>
        </w:rPr>
      </w:pPr>
      <w:r w:rsidRPr="008223AE">
        <w:rPr>
          <w:rFonts w:cs="Tahoma"/>
          <w:color w:val="auto"/>
        </w:rPr>
        <w:t>Impacts</w:t>
      </w:r>
    </w:p>
    <w:p w14:paraId="282260F4" w14:textId="77777777" w:rsidR="009F5D1D" w:rsidRPr="008223AE" w:rsidRDefault="009F5D1D" w:rsidP="009F5D1D">
      <w:pPr>
        <w:pStyle w:val="BGP-Textecourant"/>
        <w:rPr>
          <w:rFonts w:cs="Tahoma"/>
          <w:szCs w:val="20"/>
        </w:rPr>
      </w:pPr>
      <w:r w:rsidRPr="008223AE">
        <w:rPr>
          <w:rFonts w:cs="Tahoma"/>
          <w:szCs w:val="20"/>
        </w:rPr>
        <w:t>Pour les 3 sites des accès depuis les voiries principales existent. Cependant, les pistes devront être élargies, et améliorées par endroit afin de supporter la circulation des camions. Cela nécessitera des terrassements, mais qui n’engendreront pas de création de surfaces imperméabilisées.</w:t>
      </w:r>
    </w:p>
    <w:p w14:paraId="51FA6CE7" w14:textId="77777777" w:rsidR="009F5D1D" w:rsidRPr="008223AE" w:rsidRDefault="009F5D1D" w:rsidP="009F5D1D">
      <w:pPr>
        <w:pStyle w:val="BGP-Textecourant"/>
        <w:rPr>
          <w:rFonts w:cs="Tahoma"/>
          <w:szCs w:val="20"/>
        </w:rPr>
      </w:pPr>
      <w:r w:rsidRPr="008223AE">
        <w:rPr>
          <w:rFonts w:cs="Tahoma"/>
          <w:szCs w:val="20"/>
        </w:rPr>
        <w:t xml:space="preserve">L’impact pour les riverains sera présent durant la phase de travaux avec le passage de camions sur les routes principales et des traversées de zones habitées. </w:t>
      </w:r>
    </w:p>
    <w:p w14:paraId="0F30C06C" w14:textId="77777777" w:rsidR="009F5D1D" w:rsidRPr="00055BB4" w:rsidRDefault="009F5D1D" w:rsidP="00055BB4">
      <w:pPr>
        <w:pStyle w:val="BGP-Titre1111"/>
        <w:numPr>
          <w:ilvl w:val="3"/>
          <w:numId w:val="2"/>
        </w:numPr>
        <w:tabs>
          <w:tab w:val="left" w:pos="1843"/>
        </w:tabs>
        <w:ind w:hanging="13"/>
        <w:rPr>
          <w:rFonts w:cs="Tahoma"/>
          <w:color w:val="auto"/>
        </w:rPr>
      </w:pPr>
      <w:r w:rsidRPr="00055BB4">
        <w:rPr>
          <w:rFonts w:cs="Tahoma"/>
          <w:color w:val="auto"/>
        </w:rPr>
        <w:t>Mesures</w:t>
      </w:r>
    </w:p>
    <w:p w14:paraId="5C52B54A" w14:textId="4E4390B3" w:rsidR="009F5D1D" w:rsidRPr="008223AE" w:rsidRDefault="009F5D1D" w:rsidP="009F5D1D">
      <w:pPr>
        <w:pStyle w:val="BGP-Textecourant"/>
        <w:rPr>
          <w:rFonts w:cs="Tahoma"/>
          <w:szCs w:val="20"/>
        </w:rPr>
      </w:pPr>
      <w:r w:rsidRPr="008223AE">
        <w:rPr>
          <w:rFonts w:cs="Tahoma"/>
          <w:szCs w:val="20"/>
        </w:rPr>
        <w:t xml:space="preserve">Une réflexion sera menée pour choisir des itinéraires de circulation durant la phase de travaux les moins </w:t>
      </w:r>
      <w:r w:rsidR="00F51F74" w:rsidRPr="008223AE">
        <w:rPr>
          <w:rFonts w:cs="Tahoma"/>
          <w:szCs w:val="20"/>
        </w:rPr>
        <w:t>impactant</w:t>
      </w:r>
      <w:r w:rsidRPr="008223AE">
        <w:rPr>
          <w:rFonts w:cs="Tahoma"/>
          <w:szCs w:val="20"/>
        </w:rPr>
        <w:t xml:space="preserve"> possibles pour la population locale.</w:t>
      </w:r>
    </w:p>
    <w:p w14:paraId="6C01D1B7" w14:textId="77777777" w:rsidR="009F5D1D" w:rsidRPr="008223AE" w:rsidRDefault="009F5D1D" w:rsidP="00055BB4">
      <w:pPr>
        <w:pStyle w:val="BGP-Titre111"/>
        <w:numPr>
          <w:ilvl w:val="2"/>
          <w:numId w:val="2"/>
        </w:numPr>
        <w:tabs>
          <w:tab w:val="num" w:pos="1260"/>
          <w:tab w:val="num" w:pos="1620"/>
        </w:tabs>
        <w:ind w:left="1260"/>
        <w:rPr>
          <w:rFonts w:cs="Tahoma"/>
          <w:color w:val="auto"/>
          <w:sz w:val="20"/>
        </w:rPr>
      </w:pPr>
      <w:bookmarkStart w:id="1143" w:name="_Toc260142608"/>
      <w:bookmarkStart w:id="1144" w:name="_Toc404177812"/>
      <w:bookmarkStart w:id="1145" w:name="_Toc283495334"/>
      <w:bookmarkStart w:id="1146" w:name="_Toc284653465"/>
      <w:r w:rsidRPr="008223AE">
        <w:rPr>
          <w:rFonts w:cs="Tahoma"/>
          <w:color w:val="auto"/>
          <w:sz w:val="20"/>
        </w:rPr>
        <w:t>Bruits et vibrations</w:t>
      </w:r>
      <w:bookmarkEnd w:id="1143"/>
      <w:bookmarkEnd w:id="1144"/>
      <w:bookmarkEnd w:id="1145"/>
      <w:bookmarkEnd w:id="1146"/>
    </w:p>
    <w:p w14:paraId="1CD740A9" w14:textId="77777777" w:rsidR="009F5D1D" w:rsidRPr="008223AE" w:rsidRDefault="009F5D1D" w:rsidP="00055BB4">
      <w:pPr>
        <w:pStyle w:val="BGP-Titre1111"/>
        <w:numPr>
          <w:ilvl w:val="3"/>
          <w:numId w:val="2"/>
        </w:numPr>
        <w:tabs>
          <w:tab w:val="left" w:pos="1843"/>
        </w:tabs>
        <w:ind w:hanging="13"/>
        <w:rPr>
          <w:rFonts w:cs="Tahoma"/>
          <w:color w:val="auto"/>
        </w:rPr>
      </w:pPr>
      <w:r w:rsidRPr="008223AE">
        <w:rPr>
          <w:rFonts w:cs="Tahoma"/>
          <w:color w:val="auto"/>
        </w:rPr>
        <w:t>Impacts</w:t>
      </w:r>
    </w:p>
    <w:p w14:paraId="08D84B85" w14:textId="77777777" w:rsidR="009F5D1D" w:rsidRPr="008223AE" w:rsidRDefault="009F5D1D" w:rsidP="009F5D1D">
      <w:pPr>
        <w:pStyle w:val="BGP-Textecourant"/>
        <w:rPr>
          <w:rFonts w:cs="Tahoma"/>
          <w:szCs w:val="20"/>
        </w:rPr>
      </w:pPr>
      <w:r w:rsidRPr="008223AE">
        <w:rPr>
          <w:rFonts w:cs="Tahoma"/>
          <w:szCs w:val="20"/>
        </w:rPr>
        <w:t xml:space="preserve">En </w:t>
      </w:r>
      <w:r w:rsidRPr="008223AE">
        <w:rPr>
          <w:rFonts w:cs="Tahoma"/>
          <w:szCs w:val="20"/>
          <w:u w:val="single"/>
        </w:rPr>
        <w:t>phase de chantier,</w:t>
      </w:r>
      <w:r w:rsidRPr="008223AE">
        <w:rPr>
          <w:rFonts w:cs="Tahoma"/>
          <w:szCs w:val="20"/>
        </w:rPr>
        <w:t xml:space="preserve"> les nuisances sonores pourront provenir du trafic généré par l’approvisionnement des matériaux pour la construction de la centrale photovoltaïque et du bruit engendré par la mise en place des équipements. La construction de la centrale impliquera un trafic important de camions, qui dépendra de la technologie employée.</w:t>
      </w:r>
    </w:p>
    <w:p w14:paraId="6CD5E2AA" w14:textId="77777777" w:rsidR="009F5D1D" w:rsidRPr="008223AE" w:rsidRDefault="009F5D1D" w:rsidP="009F5D1D">
      <w:pPr>
        <w:pStyle w:val="BGP-Textecourant"/>
        <w:rPr>
          <w:rFonts w:cs="Tahoma"/>
          <w:szCs w:val="20"/>
        </w:rPr>
      </w:pPr>
      <w:r w:rsidRPr="008223AE">
        <w:rPr>
          <w:rFonts w:cs="Tahoma"/>
          <w:szCs w:val="20"/>
        </w:rPr>
        <w:t xml:space="preserve">La fréquence du trafic sera variable selon les phases du chantier et selon la technologie choisie. </w:t>
      </w:r>
    </w:p>
    <w:p w14:paraId="64657A2F" w14:textId="77777777" w:rsidR="009F5D1D" w:rsidRPr="008223AE" w:rsidRDefault="009F5D1D" w:rsidP="009F5D1D">
      <w:pPr>
        <w:pStyle w:val="BGP-Textecourant"/>
        <w:rPr>
          <w:rFonts w:cs="Tahoma"/>
          <w:szCs w:val="20"/>
        </w:rPr>
      </w:pPr>
      <w:r w:rsidRPr="008223AE">
        <w:rPr>
          <w:rFonts w:cs="Tahoma"/>
          <w:szCs w:val="20"/>
        </w:rPr>
        <w:t>La construction du projet impliquera l’utilisation temporaire d’équipements de construction durant la préparation du site, les activités de terrassement, la construction des bâtiments d’activités, l’assemblage des modules du champ solaire et la mise en place des structures, avec d’éventuelles fondations selon la technologie retenue.</w:t>
      </w:r>
    </w:p>
    <w:p w14:paraId="240D429B" w14:textId="77777777" w:rsidR="009F5D1D" w:rsidRPr="008223AE" w:rsidRDefault="009F5D1D" w:rsidP="009F5D1D">
      <w:pPr>
        <w:pStyle w:val="BGP-Textecourant"/>
        <w:rPr>
          <w:rFonts w:cs="Tahoma"/>
          <w:szCs w:val="20"/>
        </w:rPr>
      </w:pPr>
      <w:r w:rsidRPr="008223AE">
        <w:rPr>
          <w:rFonts w:cs="Tahoma"/>
          <w:szCs w:val="20"/>
        </w:rPr>
        <w:t xml:space="preserve">Pour le photovoltaïque, la première source de bruit durant la construction sera l’enfoncement de pieux de support de fondations. Au cours des tests d’enfoncement des pieux sur un site de construction d’un parc photovoltaïque, un jour de grand vent, les lectures de mesures de bruit furent approximativement de 55 décibels (dB) à une distance d’environ 200 mètres. </w:t>
      </w:r>
    </w:p>
    <w:p w14:paraId="4D1C84DB" w14:textId="411C6FB3" w:rsidR="007F2049" w:rsidRPr="008223AE" w:rsidRDefault="007F2049" w:rsidP="007F2049">
      <w:pPr>
        <w:pStyle w:val="BGP-Textecourant"/>
        <w:rPr>
          <w:rFonts w:cs="Tahoma"/>
          <w:szCs w:val="20"/>
        </w:rPr>
      </w:pPr>
      <w:r w:rsidRPr="008223AE">
        <w:rPr>
          <w:rFonts w:cs="Tahoma"/>
          <w:szCs w:val="20"/>
        </w:rPr>
        <w:t>Actuellement le</w:t>
      </w:r>
      <w:r>
        <w:rPr>
          <w:rFonts w:cs="Tahoma"/>
          <w:szCs w:val="20"/>
        </w:rPr>
        <w:t xml:space="preserve"> site de Missour et son</w:t>
      </w:r>
      <w:r w:rsidRPr="008223AE">
        <w:rPr>
          <w:rFonts w:cs="Tahoma"/>
          <w:szCs w:val="20"/>
        </w:rPr>
        <w:t xml:space="preserve"> voisinage sont peu impactés par des nu</w:t>
      </w:r>
      <w:r>
        <w:rPr>
          <w:rFonts w:cs="Tahoma"/>
          <w:szCs w:val="20"/>
        </w:rPr>
        <w:t>isances sonores et vibratoires.</w:t>
      </w:r>
      <w:r w:rsidRPr="008223AE">
        <w:rPr>
          <w:rFonts w:cs="Tahoma"/>
          <w:szCs w:val="20"/>
        </w:rPr>
        <w:t xml:space="preserve"> Cependant, les premières habitations étant situées à plus de 3 km du site d’étude, elles seront peu importunées par le chantier du projet, et uniquement lorsque les travaux auront lieu au niveau des parties est du site. </w:t>
      </w:r>
    </w:p>
    <w:p w14:paraId="233DF38C" w14:textId="7D0F88CD" w:rsidR="009F5D1D" w:rsidRPr="008223AE" w:rsidRDefault="007F2049" w:rsidP="007F2049">
      <w:pPr>
        <w:pStyle w:val="BGP-Textecourant"/>
        <w:rPr>
          <w:rFonts w:cs="Tahoma"/>
          <w:szCs w:val="20"/>
        </w:rPr>
      </w:pPr>
      <w:r w:rsidRPr="008223AE">
        <w:rPr>
          <w:rFonts w:cs="Tahoma"/>
          <w:szCs w:val="20"/>
        </w:rPr>
        <w:t xml:space="preserve"> </w:t>
      </w:r>
      <w:r w:rsidR="009F5D1D" w:rsidRPr="008223AE">
        <w:rPr>
          <w:rFonts w:cs="Tahoma"/>
          <w:szCs w:val="20"/>
        </w:rPr>
        <w:t xml:space="preserve">Durant la </w:t>
      </w:r>
      <w:r w:rsidR="009F5D1D" w:rsidRPr="008223AE">
        <w:rPr>
          <w:rFonts w:cs="Tahoma"/>
          <w:szCs w:val="20"/>
          <w:u w:val="single"/>
        </w:rPr>
        <w:t>phase d’exploitation</w:t>
      </w:r>
      <w:r w:rsidR="009F5D1D" w:rsidRPr="008223AE">
        <w:rPr>
          <w:rFonts w:cs="Tahoma"/>
          <w:szCs w:val="20"/>
        </w:rPr>
        <w:t xml:space="preserve">, les seules sources sonores proviendront des groupes onduleurs/transformateurs et </w:t>
      </w:r>
      <w:r w:rsidR="00F51F74" w:rsidRPr="008223AE">
        <w:rPr>
          <w:rFonts w:cs="Tahoma"/>
          <w:szCs w:val="20"/>
        </w:rPr>
        <w:t>du quelque aller-retour ponctuel nécessaire</w:t>
      </w:r>
      <w:r w:rsidR="009F5D1D" w:rsidRPr="008223AE">
        <w:rPr>
          <w:rFonts w:cs="Tahoma"/>
          <w:szCs w:val="20"/>
        </w:rPr>
        <w:t xml:space="preserve"> pour la maintenance et le personnel permanent.</w:t>
      </w:r>
    </w:p>
    <w:p w14:paraId="1AB4FDCE" w14:textId="77777777" w:rsidR="009F5D1D" w:rsidRPr="008223AE" w:rsidRDefault="009F5D1D" w:rsidP="009F5D1D">
      <w:pPr>
        <w:pStyle w:val="BGP-Textecourant"/>
        <w:rPr>
          <w:rFonts w:cs="Tahoma"/>
          <w:szCs w:val="20"/>
        </w:rPr>
      </w:pPr>
      <w:r w:rsidRPr="008223AE">
        <w:rPr>
          <w:rFonts w:cs="Tahoma"/>
          <w:szCs w:val="20"/>
        </w:rPr>
        <w:lastRenderedPageBreak/>
        <w:t>Notons que le bruit engendré par les trackers en mouvement est faible (moteur très peu bruyant et vitesse de rotation très faible).</w:t>
      </w:r>
    </w:p>
    <w:p w14:paraId="2C79874D" w14:textId="77777777" w:rsidR="009F5D1D" w:rsidRPr="008223AE" w:rsidRDefault="009F5D1D" w:rsidP="009F5D1D">
      <w:pPr>
        <w:pStyle w:val="BGP-Textecourant"/>
        <w:rPr>
          <w:rFonts w:cs="Tahoma"/>
          <w:szCs w:val="20"/>
        </w:rPr>
      </w:pPr>
      <w:r w:rsidRPr="008223AE">
        <w:rPr>
          <w:rFonts w:cs="Tahoma"/>
          <w:szCs w:val="20"/>
        </w:rPr>
        <w:t>Si les locaux techniques comprenant les onduleurs/transformateurs sont placés de manière appropriée au centre de chaque bloc photovoltaïque, les nuisances sonores au niveau des limites de propriété du site seront négligeables.</w:t>
      </w:r>
    </w:p>
    <w:p w14:paraId="4D48690B" w14:textId="77777777" w:rsidR="009F5D1D" w:rsidRPr="008223AE" w:rsidRDefault="009F5D1D" w:rsidP="009F5D1D">
      <w:pPr>
        <w:pStyle w:val="BGP-Textecourant"/>
        <w:rPr>
          <w:rFonts w:cs="Tahoma"/>
          <w:szCs w:val="20"/>
        </w:rPr>
      </w:pPr>
      <w:r w:rsidRPr="008223AE">
        <w:rPr>
          <w:rFonts w:cs="Tahoma"/>
          <w:szCs w:val="20"/>
        </w:rPr>
        <w:t xml:space="preserve">De plus, ils ne fonctionneront que durant les heures de la journée lorsque le projet est en production d’électricité. </w:t>
      </w:r>
    </w:p>
    <w:p w14:paraId="6DF29D31" w14:textId="77777777" w:rsidR="009F5D1D" w:rsidRPr="008223AE" w:rsidRDefault="009F5D1D" w:rsidP="009F5D1D">
      <w:pPr>
        <w:pStyle w:val="BGP-Textecourant"/>
        <w:rPr>
          <w:rFonts w:cs="Tahoma"/>
          <w:szCs w:val="20"/>
        </w:rPr>
      </w:pPr>
      <w:r w:rsidRPr="008223AE">
        <w:rPr>
          <w:rFonts w:cs="Tahoma"/>
          <w:szCs w:val="20"/>
        </w:rPr>
        <w:t>Au vu de la distance des premières habitations aux sites, l’impact sonore et vibratoire du site sera négligeable pour les riverains.</w:t>
      </w:r>
    </w:p>
    <w:p w14:paraId="0F85449C" w14:textId="77777777" w:rsidR="009F5D1D" w:rsidRPr="008223AE" w:rsidRDefault="009F5D1D" w:rsidP="009F5D1D">
      <w:pPr>
        <w:pStyle w:val="BGP-Textecourant"/>
        <w:rPr>
          <w:rFonts w:cs="Tahoma"/>
          <w:szCs w:val="20"/>
        </w:rPr>
      </w:pPr>
      <w:r w:rsidRPr="008223AE">
        <w:rPr>
          <w:rFonts w:cs="Tahoma"/>
          <w:szCs w:val="20"/>
        </w:rPr>
        <w:t>Le personnel nécessaire étant peu important pour l’exploitation du site, la source sonore liée au trafic engendrera un impact modéré pour les riverains.</w:t>
      </w:r>
    </w:p>
    <w:p w14:paraId="06A5C60E" w14:textId="77777777" w:rsidR="009F5D1D" w:rsidRPr="008223AE" w:rsidRDefault="009F5D1D" w:rsidP="007F2049">
      <w:pPr>
        <w:pStyle w:val="BGP-Titre1111"/>
        <w:numPr>
          <w:ilvl w:val="3"/>
          <w:numId w:val="2"/>
        </w:numPr>
        <w:tabs>
          <w:tab w:val="left" w:pos="1843"/>
        </w:tabs>
        <w:ind w:hanging="13"/>
        <w:rPr>
          <w:rFonts w:cs="Tahoma"/>
          <w:color w:val="auto"/>
        </w:rPr>
      </w:pPr>
      <w:bookmarkStart w:id="1147" w:name="_Ref260230399"/>
      <w:r w:rsidRPr="008223AE">
        <w:rPr>
          <w:rFonts w:cs="Tahoma"/>
          <w:color w:val="auto"/>
        </w:rPr>
        <w:t xml:space="preserve">Mesures </w:t>
      </w:r>
      <w:bookmarkEnd w:id="1147"/>
      <w:r w:rsidRPr="008223AE">
        <w:rPr>
          <w:rFonts w:cs="Tahoma"/>
          <w:color w:val="auto"/>
        </w:rPr>
        <w:t>d’atténuation</w:t>
      </w:r>
    </w:p>
    <w:p w14:paraId="20ABAF1A" w14:textId="5C453FA9" w:rsidR="009F5D1D" w:rsidRPr="008223AE" w:rsidRDefault="009F5D1D" w:rsidP="009F5D1D">
      <w:pPr>
        <w:pStyle w:val="BGP-Textecourant"/>
        <w:rPr>
          <w:rFonts w:cs="Tahoma"/>
          <w:szCs w:val="20"/>
          <w:u w:val="single"/>
        </w:rPr>
      </w:pPr>
      <w:r w:rsidRPr="008223AE">
        <w:rPr>
          <w:rFonts w:cs="Tahoma"/>
          <w:szCs w:val="20"/>
          <w:u w:val="single"/>
        </w:rPr>
        <w:t xml:space="preserve">Phase </w:t>
      </w:r>
      <w:r w:rsidR="00407175">
        <w:rPr>
          <w:rFonts w:cs="Tahoma"/>
          <w:szCs w:val="20"/>
          <w:u w:val="single"/>
        </w:rPr>
        <w:t>travaux</w:t>
      </w:r>
    </w:p>
    <w:p w14:paraId="75692BC5" w14:textId="77777777" w:rsidR="009F5D1D" w:rsidRPr="008223AE" w:rsidRDefault="009F5D1D" w:rsidP="009F5D1D">
      <w:pPr>
        <w:pStyle w:val="BGP-Textecourant"/>
        <w:rPr>
          <w:rFonts w:cs="Tahoma"/>
          <w:szCs w:val="20"/>
        </w:rPr>
      </w:pPr>
      <w:r w:rsidRPr="008223AE">
        <w:rPr>
          <w:rFonts w:cs="Tahoma"/>
          <w:szCs w:val="20"/>
        </w:rPr>
        <w:t>Les équipements utilisés lors des travaux seront conformes à la réglementation en vigueur et correctement entretenus.</w:t>
      </w:r>
    </w:p>
    <w:p w14:paraId="5EC10EAA" w14:textId="77777777" w:rsidR="009F5D1D" w:rsidRPr="008223AE" w:rsidRDefault="009F5D1D" w:rsidP="009F5D1D">
      <w:pPr>
        <w:pStyle w:val="BGP-Textecourant"/>
        <w:rPr>
          <w:rFonts w:cs="Tahoma"/>
          <w:szCs w:val="20"/>
        </w:rPr>
      </w:pPr>
      <w:r w:rsidRPr="008223AE">
        <w:rPr>
          <w:rFonts w:cs="Tahoma"/>
          <w:szCs w:val="20"/>
        </w:rPr>
        <w:t xml:space="preserve">Le nombre de véhicules lourds et légers sera limité au strict minimum, et leur vitesse de circulation sera limitée. </w:t>
      </w:r>
    </w:p>
    <w:p w14:paraId="2F5C7164" w14:textId="77777777" w:rsidR="009F5D1D" w:rsidRPr="008223AE" w:rsidRDefault="009F5D1D" w:rsidP="009F5D1D">
      <w:pPr>
        <w:pStyle w:val="BGP-Textecourant"/>
        <w:rPr>
          <w:rFonts w:cs="Tahoma"/>
          <w:szCs w:val="20"/>
        </w:rPr>
      </w:pPr>
      <w:r w:rsidRPr="008223AE">
        <w:rPr>
          <w:rFonts w:cs="Tahoma"/>
          <w:szCs w:val="20"/>
        </w:rPr>
        <w:t>Une information de la population locale sera organisée préalablement aux travaux.</w:t>
      </w:r>
    </w:p>
    <w:p w14:paraId="0876D6CF" w14:textId="77777777" w:rsidR="009F5D1D" w:rsidRPr="008223AE" w:rsidRDefault="009F5D1D" w:rsidP="009F5D1D">
      <w:pPr>
        <w:pStyle w:val="BGP-Textecourant"/>
        <w:rPr>
          <w:rFonts w:cs="Tahoma"/>
          <w:szCs w:val="20"/>
          <w:u w:val="single"/>
        </w:rPr>
      </w:pPr>
      <w:r w:rsidRPr="008223AE">
        <w:rPr>
          <w:rFonts w:cs="Tahoma"/>
          <w:szCs w:val="20"/>
          <w:u w:val="single"/>
        </w:rPr>
        <w:t>Phase d’exploitation</w:t>
      </w:r>
    </w:p>
    <w:p w14:paraId="521B6FA2" w14:textId="77777777" w:rsidR="009F5D1D" w:rsidRPr="008223AE" w:rsidRDefault="009F5D1D" w:rsidP="009F5D1D">
      <w:pPr>
        <w:pStyle w:val="BGP-Textecourant"/>
        <w:rPr>
          <w:rFonts w:cs="Tahoma"/>
          <w:szCs w:val="20"/>
        </w:rPr>
      </w:pPr>
      <w:r w:rsidRPr="008223AE">
        <w:rPr>
          <w:rFonts w:cs="Tahoma"/>
          <w:szCs w:val="20"/>
        </w:rPr>
        <w:t>Etant donné l’absence d’impact lié à l’exploitation de la centrale dans ce domaine, aucune mesure de maîtrise des impacts n’est prévue.</w:t>
      </w:r>
    </w:p>
    <w:p w14:paraId="019668AE" w14:textId="77777777" w:rsidR="009F5D1D" w:rsidRPr="008223AE" w:rsidRDefault="009F5D1D" w:rsidP="007F2049">
      <w:pPr>
        <w:pStyle w:val="BGP-Titre111"/>
        <w:numPr>
          <w:ilvl w:val="2"/>
          <w:numId w:val="2"/>
        </w:numPr>
        <w:tabs>
          <w:tab w:val="num" w:pos="1260"/>
          <w:tab w:val="num" w:pos="1620"/>
        </w:tabs>
        <w:ind w:left="1260"/>
        <w:rPr>
          <w:rFonts w:cs="Tahoma"/>
          <w:color w:val="auto"/>
          <w:sz w:val="20"/>
        </w:rPr>
      </w:pPr>
      <w:bookmarkStart w:id="1148" w:name="_Toc260142609"/>
      <w:bookmarkStart w:id="1149" w:name="_Toc404177813"/>
      <w:bookmarkStart w:id="1150" w:name="_Toc283495335"/>
      <w:bookmarkStart w:id="1151" w:name="_Toc284653466"/>
      <w:r w:rsidRPr="008223AE">
        <w:rPr>
          <w:rFonts w:cs="Tahoma"/>
          <w:color w:val="auto"/>
          <w:sz w:val="20"/>
        </w:rPr>
        <w:t>La santé humaine</w:t>
      </w:r>
      <w:bookmarkEnd w:id="1148"/>
      <w:bookmarkEnd w:id="1149"/>
      <w:bookmarkEnd w:id="1150"/>
      <w:bookmarkEnd w:id="1151"/>
    </w:p>
    <w:p w14:paraId="023A91FD" w14:textId="77777777" w:rsidR="009F5D1D" w:rsidRPr="008223AE" w:rsidRDefault="009F5D1D" w:rsidP="007F2049">
      <w:pPr>
        <w:pStyle w:val="BGP-Titre1111"/>
        <w:numPr>
          <w:ilvl w:val="3"/>
          <w:numId w:val="2"/>
        </w:numPr>
        <w:tabs>
          <w:tab w:val="left" w:pos="1843"/>
        </w:tabs>
        <w:ind w:hanging="13"/>
        <w:rPr>
          <w:rFonts w:cs="Tahoma"/>
          <w:color w:val="auto"/>
        </w:rPr>
      </w:pPr>
      <w:r w:rsidRPr="008223AE">
        <w:rPr>
          <w:rFonts w:cs="Tahoma"/>
          <w:color w:val="auto"/>
        </w:rPr>
        <w:t>Impacts</w:t>
      </w:r>
    </w:p>
    <w:p w14:paraId="1BFF41EC" w14:textId="77777777" w:rsidR="009F5D1D" w:rsidRPr="008223AE" w:rsidRDefault="009F5D1D" w:rsidP="009F5D1D">
      <w:pPr>
        <w:pStyle w:val="BGP-Textecourant"/>
        <w:rPr>
          <w:rFonts w:cs="Tahoma"/>
          <w:szCs w:val="20"/>
        </w:rPr>
      </w:pPr>
      <w:r w:rsidRPr="008223AE">
        <w:rPr>
          <w:rFonts w:cs="Tahoma"/>
          <w:szCs w:val="20"/>
        </w:rPr>
        <w:t xml:space="preserve">Ces projets devraient pouvoir indirectement permettre un meilleur accès aux habitants des milieux ruraux à l’électricité. Ceci permettra de substituer pour l’éclairage l’utilisation du pétrole lampant au profit de lampes électriques, ce qui devrait entraîner une diminution des maladies visuelles et respiratoires </w:t>
      </w:r>
      <w:r w:rsidR="00B22B95" w:rsidRPr="008223AE">
        <w:rPr>
          <w:rFonts w:cs="Tahoma"/>
          <w:szCs w:val="20"/>
        </w:rPr>
        <w:t>dû</w:t>
      </w:r>
      <w:r w:rsidRPr="008223AE">
        <w:rPr>
          <w:rFonts w:cs="Tahoma"/>
          <w:szCs w:val="20"/>
        </w:rPr>
        <w:t xml:space="preserve"> à l’utilisation de pétrole comme source d’éclairage.</w:t>
      </w:r>
    </w:p>
    <w:p w14:paraId="2A90C3C0" w14:textId="77777777" w:rsidR="009F5D1D" w:rsidRPr="008223AE" w:rsidRDefault="009F5D1D" w:rsidP="009F5D1D">
      <w:pPr>
        <w:pStyle w:val="BGP-Textecourant"/>
        <w:rPr>
          <w:rFonts w:cs="Tahoma"/>
          <w:szCs w:val="20"/>
        </w:rPr>
      </w:pPr>
      <w:r w:rsidRPr="008223AE">
        <w:rPr>
          <w:rFonts w:cs="Tahoma"/>
          <w:szCs w:val="20"/>
        </w:rPr>
        <w:t>L’exploitation d’un parc photovoltaïque n’émet aucune émission atmosphérique particulière, hormis les poussières et gaz d’échappements des quelques véhicules nécessaires à la maintenance.</w:t>
      </w:r>
    </w:p>
    <w:p w14:paraId="0EB2731C" w14:textId="77777777" w:rsidR="009F5D1D" w:rsidRPr="008223AE" w:rsidRDefault="009F5D1D" w:rsidP="007F2049">
      <w:pPr>
        <w:pStyle w:val="BGP-Titre1111"/>
        <w:numPr>
          <w:ilvl w:val="3"/>
          <w:numId w:val="2"/>
        </w:numPr>
        <w:tabs>
          <w:tab w:val="left" w:pos="1843"/>
        </w:tabs>
        <w:ind w:hanging="13"/>
        <w:rPr>
          <w:rFonts w:cs="Tahoma"/>
          <w:color w:val="auto"/>
        </w:rPr>
      </w:pPr>
      <w:r w:rsidRPr="008223AE">
        <w:rPr>
          <w:rFonts w:cs="Tahoma"/>
          <w:color w:val="auto"/>
        </w:rPr>
        <w:t>Mesures d’atténuation</w:t>
      </w:r>
    </w:p>
    <w:p w14:paraId="6EF6A68A" w14:textId="77777777" w:rsidR="009F5D1D" w:rsidRPr="008223AE" w:rsidRDefault="009F5D1D" w:rsidP="009F5D1D">
      <w:pPr>
        <w:pStyle w:val="BGP-Textecourant"/>
        <w:rPr>
          <w:rFonts w:cs="Tahoma"/>
          <w:szCs w:val="20"/>
        </w:rPr>
      </w:pPr>
      <w:r w:rsidRPr="008223AE">
        <w:rPr>
          <w:rFonts w:cs="Tahoma"/>
          <w:szCs w:val="20"/>
        </w:rPr>
        <w:t>Il n’est pas prévu de mesures d’atténuation spécifiques.</w:t>
      </w:r>
    </w:p>
    <w:p w14:paraId="075FE885" w14:textId="77777777" w:rsidR="009F5D1D" w:rsidRPr="007F2049" w:rsidRDefault="009F5D1D" w:rsidP="007F2049">
      <w:pPr>
        <w:pStyle w:val="BGP-Titre111"/>
        <w:numPr>
          <w:ilvl w:val="2"/>
          <w:numId w:val="2"/>
        </w:numPr>
        <w:tabs>
          <w:tab w:val="num" w:pos="1260"/>
          <w:tab w:val="num" w:pos="1620"/>
        </w:tabs>
        <w:ind w:left="1260"/>
        <w:rPr>
          <w:rFonts w:cs="Tahoma"/>
          <w:color w:val="auto"/>
          <w:sz w:val="20"/>
        </w:rPr>
      </w:pPr>
      <w:bookmarkStart w:id="1152" w:name="_Toc260142610"/>
      <w:bookmarkStart w:id="1153" w:name="_Toc404177814"/>
      <w:bookmarkStart w:id="1154" w:name="_Toc283495336"/>
      <w:bookmarkStart w:id="1155" w:name="_Toc284653467"/>
      <w:r w:rsidRPr="007F2049">
        <w:rPr>
          <w:rFonts w:cs="Tahoma"/>
          <w:color w:val="auto"/>
          <w:sz w:val="20"/>
        </w:rPr>
        <w:t>Les risques technologiques</w:t>
      </w:r>
      <w:bookmarkEnd w:id="1152"/>
      <w:bookmarkEnd w:id="1153"/>
      <w:bookmarkEnd w:id="1154"/>
      <w:bookmarkEnd w:id="1155"/>
    </w:p>
    <w:p w14:paraId="0567F33D" w14:textId="77777777" w:rsidR="009F5D1D" w:rsidRPr="008223AE" w:rsidRDefault="009F5D1D" w:rsidP="007F2049">
      <w:pPr>
        <w:pStyle w:val="BGP-Titre1111"/>
        <w:numPr>
          <w:ilvl w:val="3"/>
          <w:numId w:val="2"/>
        </w:numPr>
        <w:tabs>
          <w:tab w:val="left" w:pos="1843"/>
        </w:tabs>
        <w:ind w:hanging="13"/>
        <w:rPr>
          <w:rFonts w:cs="Tahoma"/>
          <w:color w:val="auto"/>
        </w:rPr>
      </w:pPr>
      <w:r w:rsidRPr="008223AE">
        <w:rPr>
          <w:rFonts w:cs="Tahoma"/>
          <w:color w:val="auto"/>
        </w:rPr>
        <w:t>Impacts</w:t>
      </w:r>
    </w:p>
    <w:p w14:paraId="7FEB121F" w14:textId="77777777" w:rsidR="009F5D1D" w:rsidRPr="008223AE" w:rsidRDefault="009F5D1D" w:rsidP="009F5D1D">
      <w:pPr>
        <w:pStyle w:val="BGP-Textecourant"/>
        <w:rPr>
          <w:rFonts w:cs="Tahoma"/>
          <w:szCs w:val="20"/>
        </w:rPr>
      </w:pPr>
      <w:r w:rsidRPr="008223AE">
        <w:rPr>
          <w:rFonts w:cs="Tahoma"/>
          <w:szCs w:val="20"/>
        </w:rPr>
        <w:t xml:space="preserve">Pour le photovoltaïque, les installations solaires étant des équipements électriques, le risque incendie existe (court-circuit par exemple). </w:t>
      </w:r>
    </w:p>
    <w:p w14:paraId="78231A7B" w14:textId="77777777" w:rsidR="009F5D1D" w:rsidRPr="008223AE" w:rsidRDefault="009F5D1D" w:rsidP="009F5D1D">
      <w:pPr>
        <w:pStyle w:val="BGP-Textecourant"/>
        <w:rPr>
          <w:rFonts w:cs="Tahoma"/>
          <w:szCs w:val="20"/>
        </w:rPr>
      </w:pPr>
      <w:r w:rsidRPr="008223AE">
        <w:rPr>
          <w:rFonts w:cs="Tahoma"/>
          <w:szCs w:val="20"/>
        </w:rPr>
        <w:t xml:space="preserve">Le projet étant avant tout construit au moyen de verre, béton et acier, les matériaux ne sont dans l’ensemble pas </w:t>
      </w:r>
      <w:proofErr w:type="gramStart"/>
      <w:r w:rsidRPr="008223AE">
        <w:rPr>
          <w:rFonts w:cs="Tahoma"/>
          <w:szCs w:val="20"/>
        </w:rPr>
        <w:t>inflammables</w:t>
      </w:r>
      <w:proofErr w:type="gramEnd"/>
      <w:r w:rsidRPr="008223AE">
        <w:rPr>
          <w:rFonts w:cs="Tahoma"/>
          <w:szCs w:val="20"/>
        </w:rPr>
        <w:t>.</w:t>
      </w:r>
    </w:p>
    <w:p w14:paraId="75BBDE2F" w14:textId="77777777" w:rsidR="009F5D1D" w:rsidRPr="008223AE" w:rsidRDefault="009F5D1D" w:rsidP="007F2049">
      <w:pPr>
        <w:pStyle w:val="BGP-Titre1111"/>
        <w:numPr>
          <w:ilvl w:val="3"/>
          <w:numId w:val="2"/>
        </w:numPr>
        <w:tabs>
          <w:tab w:val="left" w:pos="1843"/>
        </w:tabs>
        <w:ind w:hanging="13"/>
        <w:rPr>
          <w:rFonts w:cs="Tahoma"/>
          <w:color w:val="auto"/>
        </w:rPr>
      </w:pPr>
      <w:r w:rsidRPr="008223AE">
        <w:rPr>
          <w:rFonts w:cs="Tahoma"/>
          <w:color w:val="auto"/>
        </w:rPr>
        <w:t>Mesures compensatoires</w:t>
      </w:r>
    </w:p>
    <w:p w14:paraId="4347BADE" w14:textId="77777777" w:rsidR="009F5D1D" w:rsidRPr="008223AE" w:rsidRDefault="009F5D1D" w:rsidP="009F5D1D">
      <w:pPr>
        <w:pStyle w:val="BGP-Textecourant"/>
        <w:rPr>
          <w:rFonts w:cs="Tahoma"/>
          <w:szCs w:val="20"/>
        </w:rPr>
      </w:pPr>
      <w:r w:rsidRPr="008223AE">
        <w:rPr>
          <w:rFonts w:cs="Tahoma"/>
          <w:szCs w:val="20"/>
        </w:rPr>
        <w:t>Des mesures spécifiques devront être mises en place selon la technologie employée et les risques associés.</w:t>
      </w:r>
    </w:p>
    <w:p w14:paraId="31D8B1FD" w14:textId="77777777" w:rsidR="009F5D1D" w:rsidRPr="008223AE" w:rsidRDefault="009F5D1D" w:rsidP="009F5D1D">
      <w:pPr>
        <w:pStyle w:val="BGP-Textecourant"/>
        <w:rPr>
          <w:rFonts w:cs="Tahoma"/>
          <w:szCs w:val="20"/>
        </w:rPr>
      </w:pPr>
      <w:r w:rsidRPr="008223AE">
        <w:rPr>
          <w:rFonts w:cs="Tahoma"/>
          <w:szCs w:val="20"/>
        </w:rPr>
        <w:t>Des équipements de lutte contre l’incendie (extincteurs, citerne d’eau), des plans de prévention et d’intervention en cas d’incendie devront être mis en place.</w:t>
      </w:r>
    </w:p>
    <w:p w14:paraId="6130FA7E" w14:textId="77777777" w:rsidR="009F5D1D" w:rsidRPr="008223AE" w:rsidRDefault="009F5D1D" w:rsidP="009F5D1D">
      <w:pPr>
        <w:pStyle w:val="BGP-Textecourant"/>
        <w:rPr>
          <w:rFonts w:cs="Tahoma"/>
          <w:szCs w:val="20"/>
        </w:rPr>
      </w:pPr>
      <w:r w:rsidRPr="008223AE">
        <w:rPr>
          <w:rFonts w:cs="Tahoma"/>
          <w:szCs w:val="20"/>
        </w:rPr>
        <w:lastRenderedPageBreak/>
        <w:t>Des pistes d’accès spécifiques (périphériques et intra-site) devront être prévues.</w:t>
      </w:r>
    </w:p>
    <w:p w14:paraId="2F06ADD5" w14:textId="77777777" w:rsidR="009F5D1D" w:rsidRPr="008223AE" w:rsidRDefault="009F5D1D" w:rsidP="009F5D1D">
      <w:pPr>
        <w:pStyle w:val="BGP-Textecourant"/>
        <w:rPr>
          <w:rFonts w:cs="Tahoma"/>
          <w:szCs w:val="20"/>
        </w:rPr>
      </w:pPr>
      <w:r w:rsidRPr="008223AE">
        <w:rPr>
          <w:rFonts w:cs="Tahoma"/>
          <w:szCs w:val="20"/>
        </w:rPr>
        <w:t>Ces mesures devront être discutées et validées avec les pompiers locaux.</w:t>
      </w:r>
    </w:p>
    <w:p w14:paraId="2E479A19" w14:textId="77777777" w:rsidR="009F5D1D" w:rsidRPr="008223AE" w:rsidRDefault="009F5D1D" w:rsidP="009F5D1D">
      <w:pPr>
        <w:pStyle w:val="BGP-Textecourant"/>
        <w:rPr>
          <w:rFonts w:cs="Tahoma"/>
        </w:rPr>
      </w:pPr>
      <w:r w:rsidRPr="008223AE">
        <w:rPr>
          <w:rFonts w:cs="Tahoma"/>
          <w:szCs w:val="20"/>
        </w:rPr>
        <w:t>Par ailleurs, les risques de vandalisme seront limités par la présence d’une clôture entourant le site. Un système de vidéosurveillance peut-être envisagé.</w:t>
      </w:r>
    </w:p>
    <w:p w14:paraId="0BEF8322" w14:textId="77777777" w:rsidR="009F5D1D" w:rsidRPr="008223AE" w:rsidRDefault="009F5D1D" w:rsidP="007F2049">
      <w:pPr>
        <w:pStyle w:val="BGP-Titre11"/>
        <w:numPr>
          <w:ilvl w:val="1"/>
          <w:numId w:val="2"/>
        </w:numPr>
        <w:ind w:left="578" w:hanging="578"/>
        <w:rPr>
          <w:rFonts w:cs="Tahoma"/>
          <w:color w:val="auto"/>
          <w:szCs w:val="20"/>
        </w:rPr>
      </w:pPr>
      <w:bookmarkStart w:id="1156" w:name="_Toc404177815"/>
      <w:bookmarkStart w:id="1157" w:name="_Toc283495337"/>
      <w:bookmarkStart w:id="1158" w:name="_Toc284653468"/>
      <w:r w:rsidRPr="008223AE">
        <w:rPr>
          <w:rFonts w:cs="Tahoma"/>
          <w:color w:val="auto"/>
          <w:szCs w:val="20"/>
        </w:rPr>
        <w:t>Démantèlement - remise en état du site en fin d’exploitation</w:t>
      </w:r>
      <w:bookmarkEnd w:id="1156"/>
      <w:bookmarkEnd w:id="1157"/>
      <w:bookmarkEnd w:id="1158"/>
    </w:p>
    <w:p w14:paraId="7E865EDA" w14:textId="77777777" w:rsidR="009F5D1D" w:rsidRPr="008223AE" w:rsidRDefault="009F5D1D" w:rsidP="009F5D1D">
      <w:pPr>
        <w:pStyle w:val="BGP-Textecourant"/>
        <w:rPr>
          <w:rFonts w:cs="Tahoma"/>
          <w:szCs w:val="20"/>
        </w:rPr>
      </w:pPr>
      <w:r w:rsidRPr="008223AE">
        <w:rPr>
          <w:rFonts w:cs="Tahoma"/>
          <w:szCs w:val="20"/>
        </w:rPr>
        <w:t>Une fois l’investissement amorti, la poursuite de l’activité est envisageable, et le démantèlement n’est pas nécessaire, pour autant que le cadre légal le permette, et que les conditions soient toujours réunies pour permettre l’exploitation de centrale photovoltaïque.</w:t>
      </w:r>
    </w:p>
    <w:p w14:paraId="03F1D78C" w14:textId="77777777" w:rsidR="009F5D1D" w:rsidRPr="008223AE" w:rsidRDefault="009F5D1D" w:rsidP="009F5D1D">
      <w:pPr>
        <w:pStyle w:val="BGP-Textecourant"/>
        <w:rPr>
          <w:rFonts w:cs="Tahoma"/>
          <w:szCs w:val="20"/>
        </w:rPr>
      </w:pPr>
      <w:r w:rsidRPr="008223AE">
        <w:rPr>
          <w:rFonts w:cs="Tahoma"/>
          <w:szCs w:val="20"/>
        </w:rPr>
        <w:t>Ceci est en particulier vrai pour les parcs photovoltaïques, car leurs coûts de maintenance et de maintien en opération sont très faibles.</w:t>
      </w:r>
    </w:p>
    <w:p w14:paraId="6FE6BD32" w14:textId="5C6C3CD6" w:rsidR="009F5D1D" w:rsidRPr="008223AE" w:rsidRDefault="009F5D1D" w:rsidP="009F5D1D">
      <w:pPr>
        <w:pStyle w:val="BGP-Textecourant"/>
        <w:rPr>
          <w:rFonts w:cs="Tahoma"/>
          <w:szCs w:val="20"/>
        </w:rPr>
      </w:pPr>
      <w:r w:rsidRPr="008223AE">
        <w:rPr>
          <w:rFonts w:cs="Tahoma"/>
          <w:szCs w:val="20"/>
        </w:rPr>
        <w:t>Si le démantèlement devait avoir lieu, le coût du démantèlement pourrait être en partie couvert par la vente des matériaux recyclables</w:t>
      </w:r>
      <w:r w:rsidR="00407175">
        <w:rPr>
          <w:rFonts w:cs="Tahoma"/>
          <w:szCs w:val="20"/>
        </w:rPr>
        <w:t xml:space="preserve"> tels que le verre et des </w:t>
      </w:r>
      <w:r w:rsidR="008F1EF3">
        <w:rPr>
          <w:rFonts w:cs="Tahoma"/>
          <w:szCs w:val="20"/>
        </w:rPr>
        <w:t>métaux</w:t>
      </w:r>
      <w:r w:rsidRPr="008223AE">
        <w:rPr>
          <w:rFonts w:cs="Tahoma"/>
          <w:szCs w:val="20"/>
        </w:rPr>
        <w:t xml:space="preserve">. </w:t>
      </w:r>
    </w:p>
    <w:p w14:paraId="01F50EDE" w14:textId="77777777" w:rsidR="009F5D1D" w:rsidRPr="008223AE" w:rsidRDefault="009F5D1D" w:rsidP="009F5D1D">
      <w:pPr>
        <w:pStyle w:val="BGP-Textecourant"/>
        <w:rPr>
          <w:rFonts w:cs="Tahoma"/>
          <w:szCs w:val="20"/>
        </w:rPr>
      </w:pPr>
      <w:r w:rsidRPr="008223AE">
        <w:rPr>
          <w:rFonts w:cs="Tahoma"/>
          <w:szCs w:val="20"/>
        </w:rPr>
        <w:t xml:space="preserve">L’enlèvement des champs solaires et de la clôture </w:t>
      </w:r>
      <w:proofErr w:type="gramStart"/>
      <w:r w:rsidRPr="008223AE">
        <w:rPr>
          <w:rFonts w:cs="Tahoma"/>
          <w:szCs w:val="20"/>
        </w:rPr>
        <w:t>permettront</w:t>
      </w:r>
      <w:proofErr w:type="gramEnd"/>
      <w:r w:rsidRPr="008223AE">
        <w:rPr>
          <w:rFonts w:cs="Tahoma"/>
          <w:szCs w:val="20"/>
        </w:rPr>
        <w:t xml:space="preserve"> un retour immédiat du sol dans les conditions initiales avant la construction de la centrale.</w:t>
      </w:r>
    </w:p>
    <w:p w14:paraId="31481D1C" w14:textId="77777777" w:rsidR="009F5D1D" w:rsidRPr="008223AE" w:rsidRDefault="009F5D1D" w:rsidP="009F5D1D">
      <w:pPr>
        <w:pStyle w:val="BGP-Textecourant"/>
        <w:rPr>
          <w:rFonts w:cs="Tahoma"/>
          <w:szCs w:val="20"/>
        </w:rPr>
      </w:pPr>
      <w:r w:rsidRPr="008223AE">
        <w:rPr>
          <w:rFonts w:cs="Tahoma"/>
          <w:szCs w:val="20"/>
        </w:rPr>
        <w:t>Les pistes seront laissées intactes.</w:t>
      </w:r>
    </w:p>
    <w:p w14:paraId="3691996F" w14:textId="77777777" w:rsidR="009F5D1D" w:rsidRPr="008223AE" w:rsidRDefault="009F5D1D" w:rsidP="009F5D1D">
      <w:pPr>
        <w:pStyle w:val="BGP-Textecourant"/>
        <w:rPr>
          <w:rFonts w:cs="Tahoma"/>
          <w:szCs w:val="20"/>
        </w:rPr>
      </w:pPr>
      <w:r w:rsidRPr="008223AE">
        <w:rPr>
          <w:rFonts w:cs="Tahoma"/>
          <w:szCs w:val="20"/>
        </w:rPr>
        <w:t>En cas de démantèlement des filières de gestion des déchets adéquats devront être identifiées et mises en place.</w:t>
      </w:r>
    </w:p>
    <w:p w14:paraId="184778FF" w14:textId="77777777" w:rsidR="0013607F" w:rsidRDefault="0013607F" w:rsidP="0013607F">
      <w:pPr>
        <w:pStyle w:val="BGP-Titre111"/>
        <w:numPr>
          <w:ilvl w:val="2"/>
          <w:numId w:val="2"/>
        </w:numPr>
        <w:tabs>
          <w:tab w:val="num" w:pos="1260"/>
        </w:tabs>
        <w:spacing w:before="240"/>
        <w:ind w:left="1260"/>
        <w:rPr>
          <w:rFonts w:cs="Tahoma"/>
        </w:rPr>
      </w:pPr>
      <w:bookmarkStart w:id="1159" w:name="_Toc284616257"/>
      <w:bookmarkStart w:id="1160" w:name="_Toc284653827"/>
      <w:bookmarkStart w:id="1161" w:name="_Toc284655398"/>
      <w:r w:rsidRPr="00BE5137">
        <w:rPr>
          <w:rFonts w:cs="Tahoma"/>
          <w:color w:val="auto"/>
        </w:rPr>
        <w:t>Mesures</w:t>
      </w:r>
      <w:r>
        <w:rPr>
          <w:rFonts w:cs="Tahoma"/>
        </w:rPr>
        <w:t xml:space="preserve"> compensatoires pour les panneaux solaires</w:t>
      </w:r>
      <w:bookmarkEnd w:id="1159"/>
      <w:bookmarkEnd w:id="1160"/>
      <w:bookmarkEnd w:id="1161"/>
    </w:p>
    <w:p w14:paraId="08F98EA1" w14:textId="77777777" w:rsidR="0013607F" w:rsidRPr="00BE5137" w:rsidRDefault="0013607F" w:rsidP="0013607F">
      <w:pPr>
        <w:pStyle w:val="BGP-Textecourant"/>
        <w:rPr>
          <w:rFonts w:cs="Tahoma"/>
          <w:szCs w:val="20"/>
        </w:rPr>
      </w:pPr>
      <w:r>
        <w:rPr>
          <w:rFonts w:cs="Tahoma"/>
          <w:szCs w:val="20"/>
        </w:rPr>
        <w:t>L</w:t>
      </w:r>
      <w:r w:rsidRPr="00BE5137">
        <w:rPr>
          <w:rFonts w:cs="Tahoma"/>
          <w:szCs w:val="20"/>
        </w:rPr>
        <w:t xml:space="preserve">’ONEE </w:t>
      </w:r>
      <w:r>
        <w:rPr>
          <w:rFonts w:cs="Tahoma"/>
          <w:szCs w:val="20"/>
        </w:rPr>
        <w:t xml:space="preserve">doit inclure un plan de gestion des déchets dangereux dans le plan de démantèlement de la plante solaire. Dans un premier temps, l’ONEE devrait consulter les fabricants des panneaux pour explorer l’option de rachat des panneaux en fin de vie pour le recyclage. Si cette option n’est pas viable, le plan de gestion des déchets dangereux doit prévoir l’exigence pour l’élimination des panneaux dans une décharge autorisée des déchets dangereux.  </w:t>
      </w:r>
    </w:p>
    <w:p w14:paraId="530FA313" w14:textId="77777777" w:rsidR="009F5D1D" w:rsidRPr="008223AE" w:rsidRDefault="009F5D1D" w:rsidP="009F5D1D">
      <w:pPr>
        <w:pStyle w:val="BGP-Textecourant"/>
        <w:rPr>
          <w:rFonts w:cs="Tahoma"/>
        </w:rPr>
      </w:pPr>
      <w:bookmarkStart w:id="1162" w:name="_GoBack"/>
      <w:bookmarkEnd w:id="1162"/>
    </w:p>
    <w:p w14:paraId="19EFF50F" w14:textId="77777777" w:rsidR="009F5D1D" w:rsidRPr="008223AE" w:rsidRDefault="009F5D1D" w:rsidP="009F5D1D"/>
    <w:p w14:paraId="486C783B" w14:textId="77777777" w:rsidR="00E00D8B" w:rsidRDefault="00E00D8B">
      <w:pPr>
        <w:rPr>
          <w:rFonts w:cs="Tahoma"/>
        </w:rPr>
        <w:sectPr w:rsidR="00E00D8B" w:rsidSect="00E00D8B">
          <w:footerReference w:type="default" r:id="rId88"/>
          <w:pgSz w:w="11907" w:h="16839" w:code="9"/>
          <w:pgMar w:top="1418" w:right="1418" w:bottom="1418" w:left="1418" w:header="454" w:footer="454" w:gutter="0"/>
          <w:cols w:space="708"/>
          <w:docGrid w:linePitch="360"/>
        </w:sectPr>
      </w:pPr>
    </w:p>
    <w:p w14:paraId="398D8A2E" w14:textId="03FFF6A2" w:rsidR="00E00D8B" w:rsidRPr="00325B0B" w:rsidRDefault="00E00D8B" w:rsidP="00325B0B">
      <w:pPr>
        <w:pStyle w:val="Caption"/>
        <w:keepNext/>
        <w:rPr>
          <w:rFonts w:ascii="Tahoma" w:hAnsi="Tahoma" w:cs="Tahoma"/>
          <w:color w:val="auto"/>
        </w:rPr>
      </w:pPr>
      <w:bookmarkStart w:id="1163" w:name="_Toc284614210"/>
      <w:r w:rsidRPr="008223AE">
        <w:rPr>
          <w:rFonts w:ascii="Tahoma" w:hAnsi="Tahoma" w:cs="Tahoma"/>
          <w:color w:val="auto"/>
        </w:rPr>
        <w:lastRenderedPageBreak/>
        <w:t xml:space="preserve">Tableau </w:t>
      </w:r>
      <w:r w:rsidRPr="008223AE">
        <w:rPr>
          <w:rFonts w:ascii="Tahoma" w:hAnsi="Tahoma" w:cs="Tahoma"/>
          <w:color w:val="auto"/>
        </w:rPr>
        <w:fldChar w:fldCharType="begin"/>
      </w:r>
      <w:r w:rsidRPr="008223AE">
        <w:rPr>
          <w:rFonts w:ascii="Tahoma" w:hAnsi="Tahoma" w:cs="Tahoma"/>
          <w:color w:val="auto"/>
        </w:rPr>
        <w:instrText xml:space="preserve"> SEQ Tableau \* ARABIC </w:instrText>
      </w:r>
      <w:r w:rsidRPr="008223AE">
        <w:rPr>
          <w:rFonts w:ascii="Tahoma" w:hAnsi="Tahoma" w:cs="Tahoma"/>
          <w:color w:val="auto"/>
        </w:rPr>
        <w:fldChar w:fldCharType="separate"/>
      </w:r>
      <w:r w:rsidR="00F51F74">
        <w:rPr>
          <w:rFonts w:ascii="Tahoma" w:hAnsi="Tahoma" w:cs="Tahoma"/>
          <w:noProof/>
          <w:color w:val="auto"/>
        </w:rPr>
        <w:t>15</w:t>
      </w:r>
      <w:r w:rsidRPr="008223AE">
        <w:rPr>
          <w:rFonts w:ascii="Tahoma" w:hAnsi="Tahoma" w:cs="Tahoma"/>
          <w:color w:val="auto"/>
        </w:rPr>
        <w:fldChar w:fldCharType="end"/>
      </w:r>
      <w:r w:rsidRPr="008223AE">
        <w:rPr>
          <w:rFonts w:ascii="Tahoma" w:hAnsi="Tahoma" w:cs="Tahoma"/>
          <w:color w:val="auto"/>
        </w:rPr>
        <w:t xml:space="preserve"> : </w:t>
      </w:r>
      <w:r w:rsidR="00325B0B">
        <w:rPr>
          <w:rFonts w:ascii="Tahoma" w:hAnsi="Tahoma" w:cs="Tahoma"/>
          <w:color w:val="auto"/>
        </w:rPr>
        <w:t>Synthèse</w:t>
      </w:r>
      <w:r>
        <w:rPr>
          <w:rFonts w:ascii="Tahoma" w:hAnsi="Tahoma" w:cs="Tahoma"/>
          <w:color w:val="auto"/>
        </w:rPr>
        <w:t xml:space="preserve"> des </w:t>
      </w:r>
      <w:r w:rsidR="00325B0B">
        <w:rPr>
          <w:rFonts w:ascii="Tahoma" w:hAnsi="Tahoma" w:cs="Tahoma"/>
          <w:color w:val="auto"/>
        </w:rPr>
        <w:t xml:space="preserve">possibles impacts de la technologie solaire PV : Mono/poly cristalline silicone </w:t>
      </w:r>
      <w:r w:rsidR="00FF18BE">
        <w:rPr>
          <w:rFonts w:ascii="Tahoma" w:hAnsi="Tahoma" w:cs="Tahoma"/>
          <w:color w:val="auto"/>
        </w:rPr>
        <w:t>ou couche mince</w:t>
      </w:r>
      <w:bookmarkEnd w:id="1163"/>
    </w:p>
    <w:p w14:paraId="1A8E0EBC" w14:textId="77777777" w:rsidR="00E00D8B" w:rsidRDefault="00E00D8B" w:rsidP="008625B3">
      <w:pPr>
        <w:spacing w:after="120"/>
        <w:contextualSpacing/>
        <w:rPr>
          <w:rFonts w:cs="Tahoma"/>
          <w:b/>
          <w:color w:val="222222"/>
          <w:sz w:val="16"/>
          <w:szCs w:val="16"/>
          <w:lang w:eastAsia="en-US"/>
        </w:rPr>
      </w:pPr>
    </w:p>
    <w:tbl>
      <w:tblPr>
        <w:tblStyle w:val="TableGrid"/>
        <w:tblW w:w="0" w:type="auto"/>
        <w:tblLook w:val="04A0" w:firstRow="1" w:lastRow="0" w:firstColumn="1" w:lastColumn="0" w:noHBand="0" w:noVBand="1"/>
      </w:tblPr>
      <w:tblGrid>
        <w:gridCol w:w="916"/>
        <w:gridCol w:w="1262"/>
        <w:gridCol w:w="1483"/>
        <w:gridCol w:w="1401"/>
        <w:gridCol w:w="1260"/>
        <w:gridCol w:w="1170"/>
        <w:gridCol w:w="3596"/>
        <w:gridCol w:w="1170"/>
        <w:gridCol w:w="918"/>
      </w:tblGrid>
      <w:tr w:rsidR="00FF18BE" w:rsidRPr="00C65B5F" w14:paraId="07391BE1" w14:textId="77777777" w:rsidTr="009D1056">
        <w:trPr>
          <w:cantSplit/>
          <w:tblHeader/>
        </w:trPr>
        <w:tc>
          <w:tcPr>
            <w:tcW w:w="916" w:type="dxa"/>
            <w:shd w:val="clear" w:color="auto" w:fill="C6D9F1" w:themeFill="text2" w:themeFillTint="33"/>
          </w:tcPr>
          <w:p w14:paraId="12187A83" w14:textId="77777777" w:rsidR="00FF18BE" w:rsidRPr="00C65B5F" w:rsidRDefault="00FF18BE" w:rsidP="009D1056">
            <w:pPr>
              <w:rPr>
                <w:rFonts w:cs="Tahoma"/>
              </w:rPr>
            </w:pPr>
            <w:r w:rsidRPr="00C65B5F">
              <w:rPr>
                <w:rFonts w:cs="Tahoma"/>
                <w:b/>
                <w:color w:val="222222"/>
                <w:sz w:val="16"/>
                <w:szCs w:val="16"/>
              </w:rPr>
              <w:t>Thème</w:t>
            </w:r>
          </w:p>
        </w:tc>
        <w:tc>
          <w:tcPr>
            <w:tcW w:w="1262" w:type="dxa"/>
            <w:shd w:val="clear" w:color="auto" w:fill="C6D9F1" w:themeFill="text2" w:themeFillTint="33"/>
          </w:tcPr>
          <w:p w14:paraId="5020A411" w14:textId="77777777" w:rsidR="00FF18BE" w:rsidRPr="00C65B5F" w:rsidRDefault="00FF18BE" w:rsidP="009D1056">
            <w:pPr>
              <w:rPr>
                <w:rFonts w:cs="Tahoma"/>
              </w:rPr>
            </w:pPr>
            <w:r w:rsidRPr="00C65B5F">
              <w:rPr>
                <w:rFonts w:cs="Tahoma"/>
                <w:b/>
                <w:color w:val="222222"/>
                <w:sz w:val="16"/>
                <w:szCs w:val="16"/>
              </w:rPr>
              <w:t>Phase du projet</w:t>
            </w:r>
          </w:p>
        </w:tc>
        <w:tc>
          <w:tcPr>
            <w:tcW w:w="2884" w:type="dxa"/>
            <w:gridSpan w:val="2"/>
            <w:shd w:val="clear" w:color="auto" w:fill="C6D9F1" w:themeFill="text2" w:themeFillTint="33"/>
          </w:tcPr>
          <w:p w14:paraId="0F430E06" w14:textId="77777777" w:rsidR="00FF18BE" w:rsidRPr="00C65B5F" w:rsidRDefault="00FF18BE" w:rsidP="009D1056">
            <w:pPr>
              <w:rPr>
                <w:rFonts w:cs="Tahoma"/>
              </w:rPr>
            </w:pPr>
            <w:r w:rsidRPr="00C65B5F">
              <w:rPr>
                <w:rFonts w:cs="Tahoma"/>
                <w:b/>
                <w:color w:val="222222"/>
                <w:sz w:val="16"/>
                <w:szCs w:val="16"/>
              </w:rPr>
              <w:t>Justification des impacts</w:t>
            </w:r>
          </w:p>
        </w:tc>
        <w:tc>
          <w:tcPr>
            <w:tcW w:w="1260" w:type="dxa"/>
            <w:shd w:val="clear" w:color="auto" w:fill="C6D9F1" w:themeFill="text2" w:themeFillTint="33"/>
          </w:tcPr>
          <w:p w14:paraId="1A7DBA99" w14:textId="77777777" w:rsidR="00FF18BE" w:rsidRPr="00C65B5F" w:rsidRDefault="00FF18BE" w:rsidP="009D1056">
            <w:pPr>
              <w:rPr>
                <w:rFonts w:cs="Tahoma"/>
              </w:rPr>
            </w:pPr>
            <w:r w:rsidRPr="00C65B5F">
              <w:rPr>
                <w:rFonts w:cs="Tahoma"/>
                <w:b/>
                <w:color w:val="222222"/>
                <w:sz w:val="16"/>
                <w:szCs w:val="16"/>
              </w:rPr>
              <w:t>Evaluation d’Impact</w:t>
            </w:r>
          </w:p>
        </w:tc>
        <w:tc>
          <w:tcPr>
            <w:tcW w:w="1170" w:type="dxa"/>
            <w:shd w:val="clear" w:color="auto" w:fill="C6D9F1" w:themeFill="text2" w:themeFillTint="33"/>
          </w:tcPr>
          <w:p w14:paraId="646C3ED2" w14:textId="77777777" w:rsidR="00FF18BE" w:rsidRPr="00C65B5F" w:rsidRDefault="00FF18BE" w:rsidP="009D1056">
            <w:pPr>
              <w:rPr>
                <w:rFonts w:cs="Tahoma"/>
              </w:rPr>
            </w:pPr>
            <w:r w:rsidRPr="00C65B5F">
              <w:rPr>
                <w:rFonts w:cs="Tahoma"/>
                <w:b/>
                <w:color w:val="222222"/>
                <w:sz w:val="16"/>
                <w:szCs w:val="16"/>
              </w:rPr>
              <w:t>Types de Mesures</w:t>
            </w:r>
          </w:p>
        </w:tc>
        <w:tc>
          <w:tcPr>
            <w:tcW w:w="3596" w:type="dxa"/>
            <w:tcBorders>
              <w:right w:val="single" w:sz="24" w:space="0" w:color="auto"/>
            </w:tcBorders>
            <w:shd w:val="clear" w:color="auto" w:fill="C6D9F1" w:themeFill="text2" w:themeFillTint="33"/>
          </w:tcPr>
          <w:p w14:paraId="27B2E3D2" w14:textId="77777777" w:rsidR="00FF18BE" w:rsidRPr="00C65B5F" w:rsidRDefault="00FF18BE" w:rsidP="009D1056">
            <w:pPr>
              <w:rPr>
                <w:rFonts w:cs="Tahoma"/>
              </w:rPr>
            </w:pPr>
            <w:r w:rsidRPr="00C65B5F">
              <w:rPr>
                <w:rFonts w:cs="Tahoma"/>
                <w:b/>
                <w:color w:val="222222"/>
                <w:sz w:val="16"/>
                <w:szCs w:val="16"/>
              </w:rPr>
              <w:t>Description des Mesures</w:t>
            </w:r>
          </w:p>
        </w:tc>
        <w:tc>
          <w:tcPr>
            <w:tcW w:w="1170" w:type="dxa"/>
            <w:tcBorders>
              <w:top w:val="single" w:sz="24" w:space="0" w:color="auto"/>
              <w:left w:val="single" w:sz="24" w:space="0" w:color="auto"/>
              <w:bottom w:val="single" w:sz="12" w:space="0" w:color="auto"/>
              <w:right w:val="single" w:sz="12" w:space="0" w:color="auto"/>
            </w:tcBorders>
            <w:shd w:val="clear" w:color="auto" w:fill="C6D9F1" w:themeFill="text2" w:themeFillTint="33"/>
          </w:tcPr>
          <w:p w14:paraId="14DAA77D" w14:textId="77777777" w:rsidR="00FF18BE" w:rsidRPr="00C65B5F" w:rsidRDefault="00FF18BE" w:rsidP="009D1056">
            <w:pPr>
              <w:rPr>
                <w:rFonts w:cs="Tahoma"/>
              </w:rPr>
            </w:pPr>
            <w:r w:rsidRPr="00C65B5F">
              <w:rPr>
                <w:rFonts w:cs="Tahoma"/>
                <w:b/>
                <w:color w:val="222222"/>
                <w:sz w:val="16"/>
                <w:szCs w:val="16"/>
              </w:rPr>
              <w:t>Mono/poly cristalline silicone</w:t>
            </w:r>
          </w:p>
        </w:tc>
        <w:tc>
          <w:tcPr>
            <w:tcW w:w="918" w:type="dxa"/>
            <w:tcBorders>
              <w:top w:val="single" w:sz="24" w:space="0" w:color="auto"/>
              <w:left w:val="single" w:sz="12" w:space="0" w:color="auto"/>
              <w:bottom w:val="single" w:sz="12" w:space="0" w:color="auto"/>
              <w:right w:val="single" w:sz="24" w:space="0" w:color="auto"/>
            </w:tcBorders>
            <w:shd w:val="clear" w:color="auto" w:fill="C6D9F1" w:themeFill="text2" w:themeFillTint="33"/>
          </w:tcPr>
          <w:p w14:paraId="235822BB" w14:textId="77777777" w:rsidR="00FF18BE" w:rsidRPr="00C65B5F" w:rsidRDefault="00FF18BE" w:rsidP="009D1056">
            <w:pPr>
              <w:rPr>
                <w:rFonts w:cs="Tahoma"/>
              </w:rPr>
            </w:pPr>
            <w:r w:rsidRPr="00C65B5F">
              <w:rPr>
                <w:rFonts w:cs="Tahoma"/>
                <w:b/>
                <w:color w:val="222222"/>
                <w:sz w:val="16"/>
                <w:szCs w:val="16"/>
              </w:rPr>
              <w:t>Couche mince</w:t>
            </w:r>
          </w:p>
        </w:tc>
      </w:tr>
      <w:tr w:rsidR="00FF18BE" w14:paraId="637B3598" w14:textId="77777777" w:rsidTr="009D1056">
        <w:tc>
          <w:tcPr>
            <w:tcW w:w="916" w:type="dxa"/>
            <w:vAlign w:val="center"/>
          </w:tcPr>
          <w:p w14:paraId="34EF4634" w14:textId="77777777" w:rsidR="00FF18BE" w:rsidRDefault="00FF18BE" w:rsidP="009D1056">
            <w:pPr>
              <w:jc w:val="center"/>
              <w:rPr>
                <w:rFonts w:cs="Tahoma"/>
                <w:b/>
                <w:color w:val="222222"/>
                <w:sz w:val="16"/>
                <w:szCs w:val="16"/>
              </w:rPr>
            </w:pPr>
            <w:r w:rsidRPr="00B82A46">
              <w:rPr>
                <w:rFonts w:cs="Tahoma"/>
                <w:b/>
                <w:color w:val="222222"/>
                <w:sz w:val="16"/>
                <w:szCs w:val="16"/>
              </w:rPr>
              <w:t>Climat</w:t>
            </w:r>
          </w:p>
          <w:p w14:paraId="5A650CF5" w14:textId="77777777" w:rsidR="00FF18BE" w:rsidRPr="00B82A46" w:rsidRDefault="00FF18BE" w:rsidP="009D1056">
            <w:pPr>
              <w:jc w:val="center"/>
              <w:rPr>
                <w:rFonts w:cs="Tahoma"/>
                <w:sz w:val="16"/>
                <w:szCs w:val="16"/>
              </w:rPr>
            </w:pPr>
          </w:p>
        </w:tc>
        <w:tc>
          <w:tcPr>
            <w:tcW w:w="1262" w:type="dxa"/>
            <w:vAlign w:val="center"/>
          </w:tcPr>
          <w:p w14:paraId="71AF0B90" w14:textId="77777777" w:rsidR="00FF18BE" w:rsidRPr="00B82A46" w:rsidRDefault="00FF18BE" w:rsidP="009D1056">
            <w:pPr>
              <w:jc w:val="center"/>
              <w:rPr>
                <w:rFonts w:cs="Tahoma"/>
                <w:sz w:val="16"/>
                <w:szCs w:val="16"/>
              </w:rPr>
            </w:pPr>
            <w:r w:rsidRPr="00B82A46">
              <w:rPr>
                <w:rFonts w:cs="Tahoma"/>
                <w:color w:val="222222"/>
                <w:sz w:val="16"/>
                <w:szCs w:val="16"/>
              </w:rPr>
              <w:t>Toutes phases confondues</w:t>
            </w:r>
          </w:p>
        </w:tc>
        <w:tc>
          <w:tcPr>
            <w:tcW w:w="2884" w:type="dxa"/>
            <w:gridSpan w:val="2"/>
          </w:tcPr>
          <w:p w14:paraId="635B771D" w14:textId="77777777" w:rsidR="00FF18BE" w:rsidRPr="00B82A46" w:rsidRDefault="00FF18BE" w:rsidP="009D1056">
            <w:pPr>
              <w:rPr>
                <w:rFonts w:cs="Tahoma"/>
                <w:sz w:val="16"/>
                <w:szCs w:val="16"/>
              </w:rPr>
            </w:pPr>
            <w:r w:rsidRPr="00B82A46">
              <w:rPr>
                <w:rFonts w:cs="Tahoma"/>
                <w:color w:val="222222"/>
                <w:sz w:val="16"/>
                <w:szCs w:val="16"/>
              </w:rPr>
              <w:t>1.95 million t CO</w:t>
            </w:r>
            <w:r w:rsidRPr="00B82A46">
              <w:rPr>
                <w:rFonts w:cs="Tahoma"/>
                <w:color w:val="222222"/>
                <w:sz w:val="16"/>
                <w:szCs w:val="16"/>
                <w:vertAlign w:val="subscript"/>
              </w:rPr>
              <w:t xml:space="preserve">2 </w:t>
            </w:r>
            <w:r w:rsidRPr="00B82A46">
              <w:rPr>
                <w:rFonts w:cs="Tahoma"/>
                <w:color w:val="222222"/>
                <w:sz w:val="16"/>
                <w:szCs w:val="16"/>
              </w:rPr>
              <w:t>sur 20 ans (principe de substitution)</w:t>
            </w:r>
          </w:p>
        </w:tc>
        <w:tc>
          <w:tcPr>
            <w:tcW w:w="1260" w:type="dxa"/>
          </w:tcPr>
          <w:p w14:paraId="46F591A4" w14:textId="77777777" w:rsidR="00FF18BE" w:rsidRPr="00B82A46" w:rsidRDefault="00FF18BE" w:rsidP="009D1056">
            <w:pPr>
              <w:rPr>
                <w:rFonts w:cs="Tahoma"/>
                <w:sz w:val="16"/>
                <w:szCs w:val="16"/>
              </w:rPr>
            </w:pPr>
            <w:r w:rsidRPr="00B82A46">
              <w:rPr>
                <w:rFonts w:cs="Tahoma"/>
                <w:color w:val="222222"/>
                <w:sz w:val="16"/>
                <w:szCs w:val="16"/>
              </w:rPr>
              <w:t>Positif, Permanent</w:t>
            </w:r>
          </w:p>
        </w:tc>
        <w:tc>
          <w:tcPr>
            <w:tcW w:w="1170" w:type="dxa"/>
          </w:tcPr>
          <w:p w14:paraId="55E10EF4" w14:textId="77777777" w:rsidR="00FF18BE" w:rsidRPr="00B82A46" w:rsidRDefault="00FF18BE" w:rsidP="009D1056">
            <w:pPr>
              <w:rPr>
                <w:rFonts w:cs="Tahoma"/>
                <w:sz w:val="16"/>
                <w:szCs w:val="16"/>
              </w:rPr>
            </w:pPr>
            <w:r w:rsidRPr="00B82A46">
              <w:rPr>
                <w:rFonts w:cs="Tahoma"/>
                <w:sz w:val="16"/>
                <w:szCs w:val="16"/>
              </w:rPr>
              <w:t>/</w:t>
            </w:r>
          </w:p>
        </w:tc>
        <w:tc>
          <w:tcPr>
            <w:tcW w:w="3596" w:type="dxa"/>
            <w:tcBorders>
              <w:right w:val="single" w:sz="24" w:space="0" w:color="auto"/>
            </w:tcBorders>
          </w:tcPr>
          <w:p w14:paraId="36078055" w14:textId="77777777" w:rsidR="00FF18BE" w:rsidRPr="00B82A46" w:rsidRDefault="00FF18BE" w:rsidP="009D1056">
            <w:pPr>
              <w:rPr>
                <w:rFonts w:cs="Tahoma"/>
                <w:sz w:val="16"/>
                <w:szCs w:val="16"/>
              </w:rPr>
            </w:pPr>
            <w:r w:rsidRPr="00B82A46">
              <w:rPr>
                <w:rFonts w:cs="Tahoma"/>
                <w:sz w:val="16"/>
                <w:szCs w:val="16"/>
              </w:rPr>
              <w:t>/</w:t>
            </w:r>
          </w:p>
        </w:tc>
        <w:tc>
          <w:tcPr>
            <w:tcW w:w="1170" w:type="dxa"/>
            <w:tcBorders>
              <w:top w:val="single" w:sz="12" w:space="0" w:color="auto"/>
              <w:left w:val="single" w:sz="24" w:space="0" w:color="auto"/>
              <w:bottom w:val="single" w:sz="12" w:space="0" w:color="auto"/>
              <w:right w:val="single" w:sz="12" w:space="0" w:color="auto"/>
            </w:tcBorders>
            <w:vAlign w:val="center"/>
          </w:tcPr>
          <w:p w14:paraId="58D3009D" w14:textId="77777777" w:rsidR="00FF18BE" w:rsidRDefault="00FF18BE" w:rsidP="009D1056">
            <w:pPr>
              <w:jc w:val="center"/>
            </w:pPr>
            <w:r w:rsidRPr="00205C4C">
              <w:rPr>
                <w:rFonts w:ascii="Zapf Dingbats" w:hAnsi="Zapf Dingbats"/>
                <w:sz w:val="32"/>
                <w:szCs w:val="32"/>
              </w:rPr>
              <w:t>✔</w:t>
            </w:r>
          </w:p>
        </w:tc>
        <w:tc>
          <w:tcPr>
            <w:tcW w:w="918" w:type="dxa"/>
            <w:tcBorders>
              <w:top w:val="single" w:sz="12" w:space="0" w:color="auto"/>
              <w:left w:val="single" w:sz="12" w:space="0" w:color="auto"/>
              <w:bottom w:val="single" w:sz="12" w:space="0" w:color="auto"/>
              <w:right w:val="single" w:sz="24" w:space="0" w:color="auto"/>
            </w:tcBorders>
            <w:vAlign w:val="center"/>
          </w:tcPr>
          <w:p w14:paraId="31CB68AB" w14:textId="77777777" w:rsidR="00FF18BE" w:rsidRDefault="00FF18BE" w:rsidP="009D1056">
            <w:pPr>
              <w:jc w:val="center"/>
            </w:pPr>
            <w:r w:rsidRPr="00205C4C">
              <w:rPr>
                <w:rFonts w:ascii="Zapf Dingbats" w:hAnsi="Zapf Dingbats"/>
                <w:sz w:val="32"/>
                <w:szCs w:val="32"/>
              </w:rPr>
              <w:t>✔</w:t>
            </w:r>
          </w:p>
        </w:tc>
      </w:tr>
      <w:tr w:rsidR="00FF18BE" w14:paraId="60F9810B" w14:textId="77777777" w:rsidTr="009D1056">
        <w:tc>
          <w:tcPr>
            <w:tcW w:w="916" w:type="dxa"/>
            <w:vMerge w:val="restart"/>
            <w:vAlign w:val="center"/>
          </w:tcPr>
          <w:p w14:paraId="08C40162" w14:textId="77777777" w:rsidR="00FF18BE" w:rsidRPr="00645994" w:rsidRDefault="00FF18BE" w:rsidP="009D1056">
            <w:pPr>
              <w:jc w:val="center"/>
              <w:rPr>
                <w:rFonts w:cs="Tahoma"/>
                <w:b/>
                <w:sz w:val="16"/>
                <w:szCs w:val="16"/>
              </w:rPr>
            </w:pPr>
            <w:r w:rsidRPr="00645994">
              <w:rPr>
                <w:rFonts w:cs="Tahoma"/>
                <w:b/>
                <w:sz w:val="16"/>
                <w:szCs w:val="16"/>
              </w:rPr>
              <w:t>Sol</w:t>
            </w:r>
          </w:p>
        </w:tc>
        <w:tc>
          <w:tcPr>
            <w:tcW w:w="1262" w:type="dxa"/>
            <w:vMerge w:val="restart"/>
            <w:vAlign w:val="center"/>
          </w:tcPr>
          <w:p w14:paraId="6275B510"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Travaux</w:t>
            </w:r>
          </w:p>
        </w:tc>
        <w:tc>
          <w:tcPr>
            <w:tcW w:w="2884" w:type="dxa"/>
            <w:gridSpan w:val="2"/>
          </w:tcPr>
          <w:p w14:paraId="58B003F2" w14:textId="77777777" w:rsidR="00FF18BE" w:rsidRPr="00B82A46" w:rsidRDefault="00FF18BE" w:rsidP="009D1056">
            <w:pPr>
              <w:rPr>
                <w:rFonts w:cs="Tahoma"/>
                <w:sz w:val="16"/>
                <w:szCs w:val="16"/>
              </w:rPr>
            </w:pPr>
            <w:r w:rsidRPr="00B82A46">
              <w:rPr>
                <w:rFonts w:cs="Tahoma"/>
                <w:color w:val="222222"/>
                <w:sz w:val="16"/>
                <w:szCs w:val="16"/>
              </w:rPr>
              <w:t>Absence de modification de la topographie</w:t>
            </w:r>
          </w:p>
        </w:tc>
        <w:tc>
          <w:tcPr>
            <w:tcW w:w="1260" w:type="dxa"/>
            <w:vMerge w:val="restart"/>
          </w:tcPr>
          <w:p w14:paraId="739452A6" w14:textId="77777777" w:rsidR="00FF18BE" w:rsidRPr="00B82A46" w:rsidRDefault="00FF18BE" w:rsidP="009D1056">
            <w:pPr>
              <w:jc w:val="center"/>
              <w:rPr>
                <w:rFonts w:cs="Tahoma"/>
                <w:sz w:val="16"/>
                <w:szCs w:val="16"/>
              </w:rPr>
            </w:pPr>
            <w:r w:rsidRPr="00B82A46">
              <w:rPr>
                <w:rFonts w:cs="Tahoma"/>
                <w:color w:val="222222"/>
                <w:sz w:val="16"/>
                <w:szCs w:val="16"/>
              </w:rPr>
              <w:t>Faible, Permanent</w:t>
            </w:r>
          </w:p>
        </w:tc>
        <w:tc>
          <w:tcPr>
            <w:tcW w:w="1170" w:type="dxa"/>
            <w:vMerge w:val="restart"/>
          </w:tcPr>
          <w:p w14:paraId="1C338E30" w14:textId="77777777" w:rsidR="00FF18BE" w:rsidRPr="00B82A46" w:rsidRDefault="00FF18BE" w:rsidP="009D1056">
            <w:pPr>
              <w:rPr>
                <w:rFonts w:cs="Tahoma"/>
                <w:sz w:val="16"/>
                <w:szCs w:val="16"/>
              </w:rPr>
            </w:pPr>
          </w:p>
        </w:tc>
        <w:tc>
          <w:tcPr>
            <w:tcW w:w="3596" w:type="dxa"/>
            <w:vMerge w:val="restart"/>
            <w:tcBorders>
              <w:right w:val="single" w:sz="24" w:space="0" w:color="auto"/>
            </w:tcBorders>
          </w:tcPr>
          <w:p w14:paraId="00E27FDD" w14:textId="77777777" w:rsidR="00FF18BE" w:rsidRPr="00645994"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Réduction de l’emprise des travaux et délimitation des emprises du chantier</w:t>
            </w:r>
          </w:p>
          <w:p w14:paraId="0C4FEC26" w14:textId="77777777" w:rsidR="00FF18BE" w:rsidRPr="00645994"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Coordination et pilotage du chantier</w:t>
            </w:r>
          </w:p>
          <w:p w14:paraId="71231D62" w14:textId="77777777" w:rsidR="00FF18BE" w:rsidRPr="00645994"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Gestion des pollutions chroniques et accidentelles</w:t>
            </w:r>
          </w:p>
          <w:p w14:paraId="6B2B2B0D" w14:textId="77777777" w:rsidR="00FF18BE" w:rsidRPr="00645994"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Réduction des impacts sur le sol</w:t>
            </w:r>
          </w:p>
          <w:p w14:paraId="721F9046" w14:textId="77777777" w:rsidR="00FF18BE" w:rsidRPr="00645994"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Gestion des eaux sanitaires</w:t>
            </w:r>
          </w:p>
          <w:p w14:paraId="3FEEC5B1" w14:textId="77777777" w:rsidR="00FF18BE" w:rsidRPr="00645994"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645994">
              <w:rPr>
                <w:rFonts w:ascii="Tahoma" w:hAnsi="Tahoma" w:cs="Tahoma"/>
                <w:sz w:val="16"/>
                <w:szCs w:val="16"/>
              </w:rPr>
              <w:t>Gestion des déchets de chantier</w:t>
            </w:r>
          </w:p>
          <w:p w14:paraId="4622DF4F" w14:textId="77777777" w:rsidR="00FF18BE" w:rsidRPr="00645994" w:rsidRDefault="00FF18BE" w:rsidP="00FF18BE">
            <w:pPr>
              <w:pStyle w:val="ListParagraph"/>
              <w:numPr>
                <w:ilvl w:val="0"/>
                <w:numId w:val="136"/>
              </w:numPr>
              <w:spacing w:after="0" w:line="240" w:lineRule="auto"/>
              <w:ind w:left="248" w:hanging="248"/>
              <w:contextualSpacing/>
              <w:rPr>
                <w:rFonts w:ascii="Tahoma" w:hAnsi="Tahoma" w:cs="Tahoma"/>
                <w:sz w:val="16"/>
                <w:szCs w:val="16"/>
              </w:rPr>
            </w:pPr>
            <w:r w:rsidRPr="00645994">
              <w:rPr>
                <w:rFonts w:ascii="Tahoma" w:hAnsi="Tahoma" w:cs="Tahoma"/>
                <w:sz w:val="16"/>
                <w:szCs w:val="16"/>
              </w:rPr>
              <w:t>Suivi du cahier des charges Environnemental</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42DDA288" w14:textId="77777777" w:rsidR="00FF18BE" w:rsidRDefault="00FF18BE" w:rsidP="009D1056">
            <w:pPr>
              <w:jc w:val="center"/>
            </w:pPr>
            <w:r w:rsidRPr="009E59DA">
              <w:rPr>
                <w:rFonts w:ascii="Zapf Dingbats" w:hAnsi="Zapf Dingbats"/>
                <w:sz w:val="32"/>
                <w:szCs w:val="32"/>
              </w:rPr>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4BB10429" w14:textId="77777777" w:rsidR="00FF18BE" w:rsidRDefault="00FF18BE" w:rsidP="009D1056">
            <w:pPr>
              <w:jc w:val="center"/>
            </w:pPr>
            <w:r w:rsidRPr="009E59DA">
              <w:rPr>
                <w:rFonts w:ascii="Zapf Dingbats" w:hAnsi="Zapf Dingbats"/>
                <w:sz w:val="32"/>
                <w:szCs w:val="32"/>
              </w:rPr>
              <w:t>✔</w:t>
            </w:r>
          </w:p>
        </w:tc>
      </w:tr>
      <w:tr w:rsidR="00FF18BE" w14:paraId="4CAA8837" w14:textId="77777777" w:rsidTr="009D1056">
        <w:tc>
          <w:tcPr>
            <w:tcW w:w="916" w:type="dxa"/>
            <w:vMerge/>
            <w:vAlign w:val="center"/>
          </w:tcPr>
          <w:p w14:paraId="5ED86F44" w14:textId="77777777" w:rsidR="00FF18BE" w:rsidRPr="00645994" w:rsidRDefault="00FF18BE" w:rsidP="009D1056">
            <w:pPr>
              <w:jc w:val="center"/>
              <w:rPr>
                <w:rFonts w:cs="Tahoma"/>
                <w:b/>
                <w:sz w:val="16"/>
                <w:szCs w:val="16"/>
              </w:rPr>
            </w:pPr>
          </w:p>
        </w:tc>
        <w:tc>
          <w:tcPr>
            <w:tcW w:w="1262" w:type="dxa"/>
            <w:vMerge/>
            <w:vAlign w:val="center"/>
          </w:tcPr>
          <w:p w14:paraId="30316F9A" w14:textId="77777777" w:rsidR="00FF18BE" w:rsidRPr="00B82A46" w:rsidRDefault="00FF18BE" w:rsidP="009D1056">
            <w:pPr>
              <w:jc w:val="center"/>
              <w:rPr>
                <w:rFonts w:cs="Tahoma"/>
                <w:sz w:val="16"/>
                <w:szCs w:val="16"/>
              </w:rPr>
            </w:pPr>
          </w:p>
        </w:tc>
        <w:tc>
          <w:tcPr>
            <w:tcW w:w="2884" w:type="dxa"/>
            <w:gridSpan w:val="2"/>
          </w:tcPr>
          <w:p w14:paraId="73932FFF" w14:textId="77777777" w:rsidR="00FF18BE" w:rsidRPr="00B82A46" w:rsidRDefault="00FF18BE" w:rsidP="009D1056">
            <w:pPr>
              <w:rPr>
                <w:rFonts w:cs="Tahoma"/>
                <w:sz w:val="16"/>
                <w:szCs w:val="16"/>
              </w:rPr>
            </w:pPr>
            <w:r w:rsidRPr="00B82A46">
              <w:rPr>
                <w:rFonts w:cs="Tahoma"/>
                <w:color w:val="222222"/>
                <w:sz w:val="16"/>
                <w:szCs w:val="16"/>
              </w:rPr>
              <w:t>Absence de modification de la structure profonde du sol</w:t>
            </w:r>
          </w:p>
        </w:tc>
        <w:tc>
          <w:tcPr>
            <w:tcW w:w="1260" w:type="dxa"/>
            <w:vMerge/>
          </w:tcPr>
          <w:p w14:paraId="70A54DA8" w14:textId="77777777" w:rsidR="00FF18BE" w:rsidRPr="00B82A46" w:rsidRDefault="00FF18BE" w:rsidP="009D1056">
            <w:pPr>
              <w:rPr>
                <w:rFonts w:cs="Tahoma"/>
                <w:sz w:val="16"/>
                <w:szCs w:val="16"/>
              </w:rPr>
            </w:pPr>
          </w:p>
        </w:tc>
        <w:tc>
          <w:tcPr>
            <w:tcW w:w="1170" w:type="dxa"/>
            <w:vMerge/>
          </w:tcPr>
          <w:p w14:paraId="10A12856" w14:textId="77777777" w:rsidR="00FF18BE" w:rsidRPr="00B82A46" w:rsidRDefault="00FF18BE" w:rsidP="009D1056">
            <w:pPr>
              <w:rPr>
                <w:rFonts w:cs="Tahoma"/>
                <w:sz w:val="16"/>
                <w:szCs w:val="16"/>
              </w:rPr>
            </w:pPr>
          </w:p>
        </w:tc>
        <w:tc>
          <w:tcPr>
            <w:tcW w:w="3596" w:type="dxa"/>
            <w:vMerge/>
            <w:tcBorders>
              <w:right w:val="single" w:sz="24" w:space="0" w:color="auto"/>
            </w:tcBorders>
          </w:tcPr>
          <w:p w14:paraId="119519ED" w14:textId="77777777" w:rsidR="00FF18BE" w:rsidRPr="00B82A46" w:rsidRDefault="00FF18BE" w:rsidP="009D1056">
            <w:pPr>
              <w:rPr>
                <w:rFonts w:cs="Tahoma"/>
                <w:sz w:val="16"/>
                <w:szCs w:val="16"/>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201052CB" w14:textId="77777777" w:rsidR="00FF18BE" w:rsidRDefault="00FF18BE" w:rsidP="009D1056">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2D450A57" w14:textId="77777777" w:rsidR="00FF18BE" w:rsidRDefault="00FF18BE" w:rsidP="009D1056">
            <w:pPr>
              <w:jc w:val="center"/>
            </w:pPr>
          </w:p>
        </w:tc>
      </w:tr>
      <w:tr w:rsidR="00FF18BE" w14:paraId="3EC7BAEE" w14:textId="77777777" w:rsidTr="009D1056">
        <w:tc>
          <w:tcPr>
            <w:tcW w:w="916" w:type="dxa"/>
            <w:vMerge/>
            <w:vAlign w:val="center"/>
          </w:tcPr>
          <w:p w14:paraId="4538934D" w14:textId="77777777" w:rsidR="00FF18BE" w:rsidRPr="00645994" w:rsidRDefault="00FF18BE" w:rsidP="009D1056">
            <w:pPr>
              <w:jc w:val="center"/>
              <w:rPr>
                <w:rFonts w:cs="Tahoma"/>
                <w:b/>
                <w:sz w:val="16"/>
                <w:szCs w:val="16"/>
              </w:rPr>
            </w:pPr>
          </w:p>
        </w:tc>
        <w:tc>
          <w:tcPr>
            <w:tcW w:w="1262" w:type="dxa"/>
            <w:vMerge/>
            <w:vAlign w:val="center"/>
          </w:tcPr>
          <w:p w14:paraId="2677CB57" w14:textId="77777777" w:rsidR="00FF18BE" w:rsidRPr="00B82A46" w:rsidRDefault="00FF18BE" w:rsidP="009D1056">
            <w:pPr>
              <w:jc w:val="center"/>
              <w:rPr>
                <w:rFonts w:cs="Tahoma"/>
                <w:sz w:val="16"/>
                <w:szCs w:val="16"/>
              </w:rPr>
            </w:pPr>
          </w:p>
        </w:tc>
        <w:tc>
          <w:tcPr>
            <w:tcW w:w="2884" w:type="dxa"/>
            <w:gridSpan w:val="2"/>
          </w:tcPr>
          <w:p w14:paraId="5CC07E54" w14:textId="77777777" w:rsidR="00FF18BE" w:rsidRPr="00B82A46" w:rsidRDefault="00FF18BE" w:rsidP="009D1056">
            <w:pPr>
              <w:rPr>
                <w:rFonts w:cs="Tahoma"/>
                <w:sz w:val="16"/>
                <w:szCs w:val="16"/>
              </w:rPr>
            </w:pPr>
            <w:r w:rsidRPr="00B82A46">
              <w:rPr>
                <w:rFonts w:cs="Tahoma"/>
                <w:sz w:val="16"/>
                <w:szCs w:val="16"/>
              </w:rPr>
              <w:t>Quelques mouvements de terre dont creusement des fondations superficielles</w:t>
            </w:r>
          </w:p>
        </w:tc>
        <w:tc>
          <w:tcPr>
            <w:tcW w:w="1260" w:type="dxa"/>
            <w:vMerge/>
          </w:tcPr>
          <w:p w14:paraId="5FBB3F6B" w14:textId="77777777" w:rsidR="00FF18BE" w:rsidRPr="00B82A46" w:rsidRDefault="00FF18BE" w:rsidP="009D1056">
            <w:pPr>
              <w:rPr>
                <w:rFonts w:cs="Tahoma"/>
                <w:sz w:val="16"/>
                <w:szCs w:val="16"/>
              </w:rPr>
            </w:pPr>
          </w:p>
        </w:tc>
        <w:tc>
          <w:tcPr>
            <w:tcW w:w="1170" w:type="dxa"/>
            <w:vMerge/>
          </w:tcPr>
          <w:p w14:paraId="2D7CE315" w14:textId="77777777" w:rsidR="00FF18BE" w:rsidRPr="00B82A46" w:rsidRDefault="00FF18BE" w:rsidP="009D1056">
            <w:pPr>
              <w:rPr>
                <w:rFonts w:cs="Tahoma"/>
                <w:sz w:val="16"/>
                <w:szCs w:val="16"/>
              </w:rPr>
            </w:pPr>
          </w:p>
        </w:tc>
        <w:tc>
          <w:tcPr>
            <w:tcW w:w="3596" w:type="dxa"/>
            <w:vMerge/>
            <w:tcBorders>
              <w:right w:val="single" w:sz="24" w:space="0" w:color="auto"/>
            </w:tcBorders>
          </w:tcPr>
          <w:p w14:paraId="2B207618" w14:textId="77777777" w:rsidR="00FF18BE" w:rsidRPr="00B82A46" w:rsidRDefault="00FF18BE" w:rsidP="009D1056">
            <w:pPr>
              <w:rPr>
                <w:rFonts w:cs="Tahoma"/>
                <w:sz w:val="16"/>
                <w:szCs w:val="16"/>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175F4BEA" w14:textId="77777777" w:rsidR="00FF18BE" w:rsidRDefault="00FF18BE" w:rsidP="009D1056">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3DF017A4" w14:textId="77777777" w:rsidR="00FF18BE" w:rsidRDefault="00FF18BE" w:rsidP="009D1056">
            <w:pPr>
              <w:jc w:val="center"/>
            </w:pPr>
          </w:p>
        </w:tc>
      </w:tr>
      <w:tr w:rsidR="00FF18BE" w14:paraId="7DF7F358" w14:textId="77777777" w:rsidTr="009D1056">
        <w:tc>
          <w:tcPr>
            <w:tcW w:w="916" w:type="dxa"/>
            <w:vMerge/>
            <w:vAlign w:val="center"/>
          </w:tcPr>
          <w:p w14:paraId="0F5B19D3" w14:textId="77777777" w:rsidR="00FF18BE" w:rsidRPr="00645994" w:rsidRDefault="00FF18BE" w:rsidP="009D1056">
            <w:pPr>
              <w:jc w:val="center"/>
              <w:rPr>
                <w:rFonts w:cs="Tahoma"/>
                <w:b/>
                <w:sz w:val="16"/>
                <w:szCs w:val="16"/>
              </w:rPr>
            </w:pPr>
          </w:p>
        </w:tc>
        <w:tc>
          <w:tcPr>
            <w:tcW w:w="1262" w:type="dxa"/>
            <w:vMerge/>
            <w:vAlign w:val="center"/>
          </w:tcPr>
          <w:p w14:paraId="34FA7391" w14:textId="77777777" w:rsidR="00FF18BE" w:rsidRPr="00B82A46" w:rsidRDefault="00FF18BE" w:rsidP="009D1056">
            <w:pPr>
              <w:jc w:val="center"/>
              <w:rPr>
                <w:rFonts w:cs="Tahoma"/>
                <w:sz w:val="16"/>
                <w:szCs w:val="16"/>
              </w:rPr>
            </w:pPr>
          </w:p>
        </w:tc>
        <w:tc>
          <w:tcPr>
            <w:tcW w:w="2884" w:type="dxa"/>
            <w:gridSpan w:val="2"/>
          </w:tcPr>
          <w:p w14:paraId="07305932" w14:textId="77777777" w:rsidR="00FF18BE" w:rsidRPr="00B82A46" w:rsidRDefault="00FF18BE" w:rsidP="009D1056">
            <w:pPr>
              <w:rPr>
                <w:rFonts w:cs="Tahoma"/>
                <w:sz w:val="16"/>
                <w:szCs w:val="16"/>
              </w:rPr>
            </w:pPr>
            <w:r w:rsidRPr="00B82A46">
              <w:rPr>
                <w:rFonts w:cs="Tahoma"/>
                <w:color w:val="222222"/>
                <w:sz w:val="16"/>
                <w:szCs w:val="16"/>
              </w:rPr>
              <w:t>Légers tassements</w:t>
            </w:r>
          </w:p>
        </w:tc>
        <w:tc>
          <w:tcPr>
            <w:tcW w:w="1260" w:type="dxa"/>
            <w:vMerge/>
          </w:tcPr>
          <w:p w14:paraId="64DA8CA2" w14:textId="77777777" w:rsidR="00FF18BE" w:rsidRPr="00B82A46" w:rsidRDefault="00FF18BE" w:rsidP="009D1056">
            <w:pPr>
              <w:rPr>
                <w:rFonts w:cs="Tahoma"/>
                <w:sz w:val="16"/>
                <w:szCs w:val="16"/>
              </w:rPr>
            </w:pPr>
          </w:p>
        </w:tc>
        <w:tc>
          <w:tcPr>
            <w:tcW w:w="1170" w:type="dxa"/>
            <w:vMerge/>
          </w:tcPr>
          <w:p w14:paraId="2F5208E8" w14:textId="77777777" w:rsidR="00FF18BE" w:rsidRPr="00B82A46" w:rsidRDefault="00FF18BE" w:rsidP="009D1056">
            <w:pPr>
              <w:rPr>
                <w:rFonts w:cs="Tahoma"/>
                <w:sz w:val="16"/>
                <w:szCs w:val="16"/>
              </w:rPr>
            </w:pPr>
          </w:p>
        </w:tc>
        <w:tc>
          <w:tcPr>
            <w:tcW w:w="3596" w:type="dxa"/>
            <w:vMerge/>
            <w:tcBorders>
              <w:right w:val="single" w:sz="24" w:space="0" w:color="auto"/>
            </w:tcBorders>
          </w:tcPr>
          <w:p w14:paraId="792C6EE4" w14:textId="77777777" w:rsidR="00FF18BE" w:rsidRPr="00B82A46" w:rsidRDefault="00FF18BE" w:rsidP="009D1056">
            <w:pPr>
              <w:rPr>
                <w:rFonts w:cs="Tahoma"/>
                <w:sz w:val="16"/>
                <w:szCs w:val="16"/>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38A70D06" w14:textId="77777777" w:rsidR="00FF18BE" w:rsidRDefault="00FF18BE" w:rsidP="009D1056">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7BAB841B" w14:textId="77777777" w:rsidR="00FF18BE" w:rsidRDefault="00FF18BE" w:rsidP="009D1056">
            <w:pPr>
              <w:jc w:val="center"/>
            </w:pPr>
          </w:p>
        </w:tc>
      </w:tr>
      <w:tr w:rsidR="00FF18BE" w14:paraId="6D489A50" w14:textId="77777777" w:rsidTr="009D1056">
        <w:tc>
          <w:tcPr>
            <w:tcW w:w="916" w:type="dxa"/>
            <w:vMerge/>
            <w:vAlign w:val="center"/>
          </w:tcPr>
          <w:p w14:paraId="2C3F7AC5" w14:textId="77777777" w:rsidR="00FF18BE" w:rsidRPr="00645994" w:rsidRDefault="00FF18BE" w:rsidP="009D1056">
            <w:pPr>
              <w:jc w:val="center"/>
              <w:rPr>
                <w:rFonts w:cs="Tahoma"/>
                <w:b/>
                <w:sz w:val="16"/>
                <w:szCs w:val="16"/>
              </w:rPr>
            </w:pPr>
          </w:p>
        </w:tc>
        <w:tc>
          <w:tcPr>
            <w:tcW w:w="1262" w:type="dxa"/>
            <w:vMerge/>
            <w:vAlign w:val="center"/>
          </w:tcPr>
          <w:p w14:paraId="1A559E87" w14:textId="77777777" w:rsidR="00FF18BE" w:rsidRPr="00B82A46" w:rsidRDefault="00FF18BE" w:rsidP="009D1056">
            <w:pPr>
              <w:jc w:val="center"/>
              <w:rPr>
                <w:rFonts w:cs="Tahoma"/>
                <w:sz w:val="16"/>
                <w:szCs w:val="16"/>
              </w:rPr>
            </w:pPr>
          </w:p>
        </w:tc>
        <w:tc>
          <w:tcPr>
            <w:tcW w:w="2884" w:type="dxa"/>
            <w:gridSpan w:val="2"/>
          </w:tcPr>
          <w:p w14:paraId="61AF550B" w14:textId="77777777" w:rsidR="00FF18BE" w:rsidRPr="00B82A46" w:rsidRDefault="00FF18BE" w:rsidP="009D1056">
            <w:pPr>
              <w:rPr>
                <w:rFonts w:cs="Tahoma"/>
                <w:sz w:val="16"/>
                <w:szCs w:val="16"/>
              </w:rPr>
            </w:pPr>
            <w:r w:rsidRPr="00B82A46">
              <w:rPr>
                <w:rFonts w:cs="Tahoma"/>
                <w:color w:val="222222"/>
                <w:sz w:val="16"/>
                <w:szCs w:val="16"/>
              </w:rPr>
              <w:t>Risque de pollution chimique</w:t>
            </w:r>
          </w:p>
        </w:tc>
        <w:tc>
          <w:tcPr>
            <w:tcW w:w="1260" w:type="dxa"/>
          </w:tcPr>
          <w:p w14:paraId="1E5E6316" w14:textId="77777777" w:rsidR="00FF18BE" w:rsidRPr="00B82A46" w:rsidRDefault="00FF18BE" w:rsidP="009D1056">
            <w:pPr>
              <w:rPr>
                <w:rFonts w:cs="Tahoma"/>
                <w:sz w:val="16"/>
                <w:szCs w:val="16"/>
              </w:rPr>
            </w:pPr>
            <w:r w:rsidRPr="00B82A46">
              <w:rPr>
                <w:rFonts w:cs="Tahoma"/>
                <w:color w:val="222222"/>
                <w:sz w:val="16"/>
                <w:szCs w:val="16"/>
              </w:rPr>
              <w:t>Négligeable</w:t>
            </w:r>
          </w:p>
        </w:tc>
        <w:tc>
          <w:tcPr>
            <w:tcW w:w="1170" w:type="dxa"/>
            <w:vMerge/>
          </w:tcPr>
          <w:p w14:paraId="260BFF89" w14:textId="77777777" w:rsidR="00FF18BE" w:rsidRPr="00B82A46" w:rsidRDefault="00FF18BE" w:rsidP="009D1056">
            <w:pPr>
              <w:rPr>
                <w:rFonts w:cs="Tahoma"/>
                <w:sz w:val="16"/>
                <w:szCs w:val="16"/>
              </w:rPr>
            </w:pPr>
          </w:p>
        </w:tc>
        <w:tc>
          <w:tcPr>
            <w:tcW w:w="3596" w:type="dxa"/>
            <w:vMerge/>
            <w:tcBorders>
              <w:right w:val="single" w:sz="24" w:space="0" w:color="auto"/>
            </w:tcBorders>
          </w:tcPr>
          <w:p w14:paraId="3556FB9E" w14:textId="77777777" w:rsidR="00FF18BE" w:rsidRPr="00B82A46" w:rsidRDefault="00FF18BE" w:rsidP="009D1056">
            <w:pPr>
              <w:rPr>
                <w:rFonts w:cs="Tahoma"/>
                <w:sz w:val="16"/>
                <w:szCs w:val="16"/>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64FFB5DC" w14:textId="77777777" w:rsidR="00FF18BE" w:rsidRDefault="00FF18BE" w:rsidP="009D1056">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40F0B47B" w14:textId="77777777" w:rsidR="00FF18BE" w:rsidRDefault="00FF18BE" w:rsidP="009D1056">
            <w:pPr>
              <w:jc w:val="center"/>
            </w:pPr>
          </w:p>
        </w:tc>
      </w:tr>
      <w:tr w:rsidR="00FF18BE" w14:paraId="15CBA736" w14:textId="77777777" w:rsidTr="009D1056">
        <w:tc>
          <w:tcPr>
            <w:tcW w:w="916" w:type="dxa"/>
            <w:vMerge/>
            <w:vAlign w:val="center"/>
          </w:tcPr>
          <w:p w14:paraId="1554E1C8" w14:textId="77777777" w:rsidR="00FF18BE" w:rsidRPr="00645994" w:rsidRDefault="00FF18BE" w:rsidP="009D1056">
            <w:pPr>
              <w:jc w:val="center"/>
              <w:rPr>
                <w:rFonts w:cs="Tahoma"/>
                <w:b/>
                <w:sz w:val="16"/>
                <w:szCs w:val="16"/>
              </w:rPr>
            </w:pPr>
          </w:p>
        </w:tc>
        <w:tc>
          <w:tcPr>
            <w:tcW w:w="1262" w:type="dxa"/>
            <w:vAlign w:val="center"/>
          </w:tcPr>
          <w:p w14:paraId="74666CBA" w14:textId="77777777" w:rsidR="00FF18BE" w:rsidRPr="00B82A46" w:rsidRDefault="00FF18BE" w:rsidP="009D1056">
            <w:pPr>
              <w:jc w:val="center"/>
              <w:rPr>
                <w:rFonts w:cs="Tahoma"/>
                <w:sz w:val="16"/>
                <w:szCs w:val="16"/>
              </w:rPr>
            </w:pPr>
            <w:r w:rsidRPr="00B82A46">
              <w:rPr>
                <w:rFonts w:cs="Tahoma"/>
                <w:color w:val="222222"/>
                <w:sz w:val="16"/>
                <w:szCs w:val="16"/>
              </w:rPr>
              <w:t>Exploitation</w:t>
            </w:r>
          </w:p>
        </w:tc>
        <w:tc>
          <w:tcPr>
            <w:tcW w:w="2884" w:type="dxa"/>
            <w:gridSpan w:val="2"/>
            <w:vAlign w:val="center"/>
          </w:tcPr>
          <w:p w14:paraId="186608D2"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Cassure des panneaux contenant Cadmium (CdTe)</w:t>
            </w:r>
          </w:p>
        </w:tc>
        <w:tc>
          <w:tcPr>
            <w:tcW w:w="1260" w:type="dxa"/>
          </w:tcPr>
          <w:p w14:paraId="1D6D0D79" w14:textId="77777777" w:rsidR="00FF18BE" w:rsidRPr="00B82A46" w:rsidRDefault="00FF18BE" w:rsidP="009D1056">
            <w:pPr>
              <w:rPr>
                <w:rFonts w:cs="Tahoma"/>
                <w:sz w:val="16"/>
                <w:szCs w:val="16"/>
              </w:rPr>
            </w:pPr>
            <w:r w:rsidRPr="00B82A46">
              <w:rPr>
                <w:rFonts w:cs="Tahoma"/>
                <w:color w:val="222222"/>
                <w:sz w:val="16"/>
                <w:szCs w:val="16"/>
              </w:rPr>
              <w:t>Faible</w:t>
            </w:r>
          </w:p>
        </w:tc>
        <w:tc>
          <w:tcPr>
            <w:tcW w:w="1170" w:type="dxa"/>
            <w:vMerge/>
          </w:tcPr>
          <w:p w14:paraId="7BAAA2BC" w14:textId="77777777" w:rsidR="00FF18BE" w:rsidRPr="00B82A46" w:rsidRDefault="00FF18BE" w:rsidP="009D1056">
            <w:pPr>
              <w:rPr>
                <w:rFonts w:cs="Tahoma"/>
                <w:sz w:val="16"/>
                <w:szCs w:val="16"/>
              </w:rPr>
            </w:pPr>
          </w:p>
        </w:tc>
        <w:tc>
          <w:tcPr>
            <w:tcW w:w="3596" w:type="dxa"/>
            <w:tcBorders>
              <w:right w:val="single" w:sz="24" w:space="0" w:color="auto"/>
            </w:tcBorders>
          </w:tcPr>
          <w:p w14:paraId="5C3206F3" w14:textId="77777777" w:rsidR="00FF18BE" w:rsidRPr="00B82A46" w:rsidRDefault="00FF18BE" w:rsidP="009D1056">
            <w:pPr>
              <w:rPr>
                <w:rFonts w:cs="Tahoma"/>
                <w:sz w:val="16"/>
                <w:szCs w:val="16"/>
              </w:rPr>
            </w:pPr>
          </w:p>
        </w:tc>
        <w:tc>
          <w:tcPr>
            <w:tcW w:w="1170" w:type="dxa"/>
            <w:tcBorders>
              <w:top w:val="single" w:sz="12" w:space="0" w:color="auto"/>
              <w:left w:val="single" w:sz="24" w:space="0" w:color="auto"/>
              <w:bottom w:val="single" w:sz="12" w:space="0" w:color="auto"/>
              <w:right w:val="single" w:sz="12" w:space="0" w:color="auto"/>
            </w:tcBorders>
            <w:vAlign w:val="center"/>
          </w:tcPr>
          <w:p w14:paraId="06416D7A" w14:textId="77777777" w:rsidR="00FF18BE" w:rsidRDefault="00FF18BE" w:rsidP="009D1056">
            <w:pPr>
              <w:jc w:val="center"/>
            </w:pPr>
          </w:p>
        </w:tc>
        <w:tc>
          <w:tcPr>
            <w:tcW w:w="918" w:type="dxa"/>
            <w:tcBorders>
              <w:top w:val="single" w:sz="12" w:space="0" w:color="auto"/>
              <w:left w:val="single" w:sz="12" w:space="0" w:color="auto"/>
              <w:bottom w:val="single" w:sz="12" w:space="0" w:color="auto"/>
              <w:right w:val="single" w:sz="24" w:space="0" w:color="auto"/>
            </w:tcBorders>
            <w:vAlign w:val="center"/>
          </w:tcPr>
          <w:p w14:paraId="17118297" w14:textId="77777777" w:rsidR="00FF18BE" w:rsidRDefault="00FF18BE" w:rsidP="009D1056">
            <w:pPr>
              <w:jc w:val="center"/>
            </w:pPr>
            <w:r w:rsidRPr="00205C4C">
              <w:rPr>
                <w:rFonts w:ascii="Zapf Dingbats" w:hAnsi="Zapf Dingbats"/>
                <w:sz w:val="32"/>
                <w:szCs w:val="32"/>
              </w:rPr>
              <w:t>✔</w:t>
            </w:r>
          </w:p>
        </w:tc>
      </w:tr>
      <w:tr w:rsidR="00FF18BE" w14:paraId="7A797A03" w14:textId="77777777" w:rsidTr="009D1056">
        <w:tc>
          <w:tcPr>
            <w:tcW w:w="916" w:type="dxa"/>
            <w:vMerge w:val="restart"/>
            <w:vAlign w:val="center"/>
          </w:tcPr>
          <w:p w14:paraId="40DA799D" w14:textId="77777777" w:rsidR="00FF18BE" w:rsidRPr="00645994" w:rsidRDefault="00FF18BE" w:rsidP="009D1056">
            <w:pPr>
              <w:jc w:val="center"/>
              <w:rPr>
                <w:rFonts w:cs="Tahoma"/>
                <w:b/>
                <w:sz w:val="16"/>
                <w:szCs w:val="16"/>
              </w:rPr>
            </w:pPr>
            <w:r w:rsidRPr="00645994">
              <w:rPr>
                <w:rFonts w:cs="Tahoma"/>
                <w:b/>
                <w:color w:val="222222"/>
                <w:sz w:val="16"/>
                <w:szCs w:val="16"/>
              </w:rPr>
              <w:t>Eau</w:t>
            </w:r>
          </w:p>
        </w:tc>
        <w:tc>
          <w:tcPr>
            <w:tcW w:w="1262" w:type="dxa"/>
            <w:vMerge w:val="restart"/>
            <w:vAlign w:val="center"/>
          </w:tcPr>
          <w:p w14:paraId="18786251" w14:textId="77777777" w:rsidR="00FF18BE" w:rsidRPr="00B82A46" w:rsidRDefault="00FF18BE" w:rsidP="009D1056">
            <w:pPr>
              <w:jc w:val="center"/>
              <w:rPr>
                <w:rFonts w:cs="Tahoma"/>
                <w:sz w:val="16"/>
                <w:szCs w:val="16"/>
              </w:rPr>
            </w:pPr>
            <w:r w:rsidRPr="00B82A46">
              <w:rPr>
                <w:rFonts w:cs="Tahoma"/>
                <w:color w:val="222222"/>
                <w:sz w:val="16"/>
                <w:szCs w:val="16"/>
              </w:rPr>
              <w:t>Travaux</w:t>
            </w:r>
          </w:p>
        </w:tc>
        <w:tc>
          <w:tcPr>
            <w:tcW w:w="2884" w:type="dxa"/>
            <w:gridSpan w:val="2"/>
          </w:tcPr>
          <w:p w14:paraId="5D606E94" w14:textId="77777777" w:rsidR="00FF18BE" w:rsidRPr="00B82A46" w:rsidRDefault="00FF18BE" w:rsidP="009D1056">
            <w:pPr>
              <w:rPr>
                <w:rFonts w:cs="Tahoma"/>
                <w:sz w:val="16"/>
                <w:szCs w:val="16"/>
              </w:rPr>
            </w:pPr>
            <w:r w:rsidRPr="00B82A46">
              <w:rPr>
                <w:rFonts w:cs="Tahoma"/>
                <w:color w:val="222222"/>
                <w:sz w:val="16"/>
                <w:szCs w:val="16"/>
              </w:rPr>
              <w:t>Absence de canalisation d’eau potable</w:t>
            </w:r>
          </w:p>
        </w:tc>
        <w:tc>
          <w:tcPr>
            <w:tcW w:w="1260" w:type="dxa"/>
          </w:tcPr>
          <w:p w14:paraId="577F0399" w14:textId="77777777" w:rsidR="00FF18BE" w:rsidRPr="00B82A46" w:rsidRDefault="00FF18BE" w:rsidP="009D1056">
            <w:pPr>
              <w:rPr>
                <w:rFonts w:cs="Tahoma"/>
                <w:sz w:val="16"/>
                <w:szCs w:val="16"/>
              </w:rPr>
            </w:pPr>
            <w:r w:rsidRPr="00B82A46">
              <w:rPr>
                <w:rFonts w:cs="Tahoma"/>
                <w:color w:val="222222"/>
                <w:sz w:val="16"/>
                <w:szCs w:val="16"/>
              </w:rPr>
              <w:t>Pas d’impact</w:t>
            </w:r>
          </w:p>
        </w:tc>
        <w:tc>
          <w:tcPr>
            <w:tcW w:w="1170" w:type="dxa"/>
          </w:tcPr>
          <w:p w14:paraId="3EB9EAA3" w14:textId="77777777" w:rsidR="00FF18BE" w:rsidRPr="00B82A46" w:rsidRDefault="00FF18BE" w:rsidP="009D1056">
            <w:pPr>
              <w:spacing w:after="120"/>
              <w:contextualSpacing/>
              <w:rPr>
                <w:rFonts w:cs="Tahoma"/>
                <w:color w:val="222222"/>
                <w:sz w:val="16"/>
                <w:szCs w:val="16"/>
              </w:rPr>
            </w:pPr>
            <w:r w:rsidRPr="00B82A46">
              <w:rPr>
                <w:rFonts w:cs="Tahoma"/>
                <w:color w:val="222222"/>
                <w:sz w:val="16"/>
                <w:szCs w:val="16"/>
              </w:rPr>
              <w:t>Conception, Suppression</w:t>
            </w:r>
          </w:p>
        </w:tc>
        <w:tc>
          <w:tcPr>
            <w:tcW w:w="3596" w:type="dxa"/>
            <w:tcBorders>
              <w:right w:val="single" w:sz="24" w:space="0" w:color="auto"/>
            </w:tcBorders>
          </w:tcPr>
          <w:p w14:paraId="7D6B31D3" w14:textId="77777777" w:rsidR="00FF18BE" w:rsidRPr="00B82A46" w:rsidRDefault="00FF18BE" w:rsidP="009D1056">
            <w:pPr>
              <w:rPr>
                <w:rFonts w:cs="Tahoma"/>
                <w:sz w:val="16"/>
                <w:szCs w:val="16"/>
              </w:rPr>
            </w:pPr>
            <w:r w:rsidRPr="00B82A46">
              <w:rPr>
                <w:rFonts w:cs="Tahoma"/>
                <w:sz w:val="16"/>
                <w:szCs w:val="16"/>
              </w:rPr>
              <w:t>Réduction de l’emprise des travaux et délimitation des emprises du chantier</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146357DA" w14:textId="77777777" w:rsidR="00FF18BE" w:rsidRDefault="00FF18BE" w:rsidP="009D1056">
            <w:pPr>
              <w:jc w:val="center"/>
            </w:pPr>
            <w:r w:rsidRPr="003D6992">
              <w:rPr>
                <w:rFonts w:ascii="Zapf Dingbats" w:hAnsi="Zapf Dingbats"/>
                <w:sz w:val="32"/>
                <w:szCs w:val="32"/>
              </w:rPr>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422E04C3" w14:textId="77777777" w:rsidR="00FF18BE" w:rsidRDefault="00FF18BE" w:rsidP="009D1056">
            <w:pPr>
              <w:jc w:val="center"/>
            </w:pPr>
            <w:r w:rsidRPr="003D6992">
              <w:rPr>
                <w:rFonts w:ascii="Zapf Dingbats" w:hAnsi="Zapf Dingbats"/>
                <w:sz w:val="32"/>
                <w:szCs w:val="32"/>
              </w:rPr>
              <w:t>✔</w:t>
            </w:r>
          </w:p>
        </w:tc>
      </w:tr>
      <w:tr w:rsidR="00FF18BE" w14:paraId="5F28F0B2" w14:textId="77777777" w:rsidTr="009D1056">
        <w:tc>
          <w:tcPr>
            <w:tcW w:w="916" w:type="dxa"/>
            <w:vMerge/>
            <w:vAlign w:val="center"/>
          </w:tcPr>
          <w:p w14:paraId="214AC8BE" w14:textId="77777777" w:rsidR="00FF18BE" w:rsidRPr="00B82A46" w:rsidRDefault="00FF18BE" w:rsidP="009D1056">
            <w:pPr>
              <w:jc w:val="center"/>
              <w:rPr>
                <w:rFonts w:cs="Tahoma"/>
                <w:sz w:val="16"/>
                <w:szCs w:val="16"/>
              </w:rPr>
            </w:pPr>
          </w:p>
        </w:tc>
        <w:tc>
          <w:tcPr>
            <w:tcW w:w="1262" w:type="dxa"/>
            <w:vMerge/>
            <w:vAlign w:val="center"/>
          </w:tcPr>
          <w:p w14:paraId="4D03DA0B" w14:textId="77777777" w:rsidR="00FF18BE" w:rsidRPr="00B82A46" w:rsidRDefault="00FF18BE" w:rsidP="009D1056">
            <w:pPr>
              <w:jc w:val="center"/>
              <w:rPr>
                <w:rFonts w:cs="Tahoma"/>
                <w:sz w:val="16"/>
                <w:szCs w:val="16"/>
              </w:rPr>
            </w:pPr>
          </w:p>
        </w:tc>
        <w:tc>
          <w:tcPr>
            <w:tcW w:w="2884" w:type="dxa"/>
            <w:gridSpan w:val="2"/>
          </w:tcPr>
          <w:p w14:paraId="27D0BA9B" w14:textId="77777777" w:rsidR="00FF18BE" w:rsidRPr="00B82A46" w:rsidRDefault="00FF18BE" w:rsidP="009D1056">
            <w:pPr>
              <w:rPr>
                <w:rFonts w:cs="Tahoma"/>
                <w:sz w:val="16"/>
                <w:szCs w:val="16"/>
              </w:rPr>
            </w:pPr>
            <w:r w:rsidRPr="00B82A46">
              <w:rPr>
                <w:rFonts w:cs="Tahoma"/>
                <w:color w:val="222222"/>
                <w:sz w:val="16"/>
                <w:szCs w:val="16"/>
              </w:rPr>
              <w:t>Risque de pollution chimique</w:t>
            </w:r>
          </w:p>
        </w:tc>
        <w:tc>
          <w:tcPr>
            <w:tcW w:w="1260" w:type="dxa"/>
          </w:tcPr>
          <w:p w14:paraId="0D938149" w14:textId="77777777" w:rsidR="00FF18BE" w:rsidRPr="00B82A46" w:rsidRDefault="00FF18BE" w:rsidP="009D1056">
            <w:pPr>
              <w:rPr>
                <w:rFonts w:cs="Tahoma"/>
                <w:sz w:val="16"/>
                <w:szCs w:val="16"/>
              </w:rPr>
            </w:pPr>
            <w:r w:rsidRPr="00B82A46">
              <w:rPr>
                <w:rFonts w:cs="Tahoma"/>
                <w:color w:val="222222"/>
                <w:sz w:val="16"/>
                <w:szCs w:val="16"/>
              </w:rPr>
              <w:t>Négligeable</w:t>
            </w:r>
          </w:p>
        </w:tc>
        <w:tc>
          <w:tcPr>
            <w:tcW w:w="1170" w:type="dxa"/>
          </w:tcPr>
          <w:p w14:paraId="6ED3911A" w14:textId="77777777" w:rsidR="00FF18BE" w:rsidRPr="00B82A46" w:rsidRDefault="00FF18BE" w:rsidP="009D1056">
            <w:pPr>
              <w:rPr>
                <w:rFonts w:cs="Tahoma"/>
                <w:sz w:val="16"/>
                <w:szCs w:val="16"/>
              </w:rPr>
            </w:pPr>
          </w:p>
        </w:tc>
        <w:tc>
          <w:tcPr>
            <w:tcW w:w="3596" w:type="dxa"/>
            <w:tcBorders>
              <w:right w:val="single" w:sz="24" w:space="0" w:color="auto"/>
            </w:tcBorders>
          </w:tcPr>
          <w:p w14:paraId="45728C81"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Coordination et pilotage du chantier</w:t>
            </w:r>
          </w:p>
          <w:p w14:paraId="568506A8"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Suivi du cahier des charges Environnement</w:t>
            </w:r>
          </w:p>
          <w:p w14:paraId="485D340C"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Gestion des pollutions chroniques et accidentelles</w:t>
            </w:r>
          </w:p>
          <w:p w14:paraId="3AA2821B"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Gestion des déchets de chantier</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0766262C" w14:textId="77777777" w:rsidR="00FF18BE" w:rsidRDefault="00FF18BE" w:rsidP="009D1056">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74D309B9" w14:textId="77777777" w:rsidR="00FF18BE" w:rsidRDefault="00FF18BE" w:rsidP="009D1056">
            <w:pPr>
              <w:jc w:val="center"/>
            </w:pPr>
          </w:p>
        </w:tc>
      </w:tr>
      <w:tr w:rsidR="00FF18BE" w14:paraId="7BA10B25" w14:textId="77777777" w:rsidTr="009D1056">
        <w:tc>
          <w:tcPr>
            <w:tcW w:w="916" w:type="dxa"/>
            <w:vMerge/>
            <w:vAlign w:val="center"/>
          </w:tcPr>
          <w:p w14:paraId="40A6CB7C" w14:textId="77777777" w:rsidR="00FF18BE" w:rsidRPr="00B82A46" w:rsidRDefault="00FF18BE" w:rsidP="009D1056">
            <w:pPr>
              <w:jc w:val="center"/>
              <w:rPr>
                <w:rFonts w:cs="Tahoma"/>
                <w:sz w:val="16"/>
                <w:szCs w:val="16"/>
              </w:rPr>
            </w:pPr>
          </w:p>
        </w:tc>
        <w:tc>
          <w:tcPr>
            <w:tcW w:w="1262" w:type="dxa"/>
            <w:vMerge w:val="restart"/>
            <w:vAlign w:val="center"/>
          </w:tcPr>
          <w:p w14:paraId="59D92053" w14:textId="77777777" w:rsidR="00FF18BE" w:rsidRPr="00B82A46" w:rsidRDefault="00FF18BE" w:rsidP="009D1056">
            <w:pPr>
              <w:jc w:val="center"/>
              <w:rPr>
                <w:rFonts w:cs="Tahoma"/>
                <w:sz w:val="16"/>
                <w:szCs w:val="16"/>
              </w:rPr>
            </w:pPr>
            <w:r w:rsidRPr="00B82A46">
              <w:rPr>
                <w:rFonts w:cs="Tahoma"/>
                <w:color w:val="222222"/>
                <w:sz w:val="16"/>
                <w:szCs w:val="16"/>
              </w:rPr>
              <w:t>Exploitation</w:t>
            </w:r>
          </w:p>
        </w:tc>
        <w:tc>
          <w:tcPr>
            <w:tcW w:w="2884" w:type="dxa"/>
            <w:gridSpan w:val="2"/>
          </w:tcPr>
          <w:p w14:paraId="79B9E68B" w14:textId="77777777" w:rsidR="00FF18BE" w:rsidRPr="00B82A46" w:rsidRDefault="00FF18BE" w:rsidP="009D1056">
            <w:pPr>
              <w:rPr>
                <w:rFonts w:cs="Tahoma"/>
                <w:sz w:val="16"/>
                <w:szCs w:val="16"/>
              </w:rPr>
            </w:pPr>
            <w:r w:rsidRPr="00B82A46">
              <w:rPr>
                <w:rFonts w:cs="Tahoma"/>
                <w:sz w:val="16"/>
                <w:szCs w:val="16"/>
              </w:rPr>
              <w:t>Imperméabilisation limitée</w:t>
            </w:r>
          </w:p>
        </w:tc>
        <w:tc>
          <w:tcPr>
            <w:tcW w:w="1260" w:type="dxa"/>
          </w:tcPr>
          <w:p w14:paraId="6BCE4CE4"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Faible</w:t>
            </w:r>
          </w:p>
        </w:tc>
        <w:tc>
          <w:tcPr>
            <w:tcW w:w="1170" w:type="dxa"/>
          </w:tcPr>
          <w:p w14:paraId="6468C455"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w:t>
            </w:r>
          </w:p>
        </w:tc>
        <w:tc>
          <w:tcPr>
            <w:tcW w:w="3596" w:type="dxa"/>
            <w:tcBorders>
              <w:right w:val="single" w:sz="24" w:space="0" w:color="auto"/>
            </w:tcBorders>
          </w:tcPr>
          <w:p w14:paraId="2240D450"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2C1DB5F7" w14:textId="77777777" w:rsidR="00FF18BE" w:rsidRDefault="00FF18BE" w:rsidP="009D1056">
            <w:pPr>
              <w:jc w:val="center"/>
            </w:pPr>
            <w:r w:rsidRPr="003D6992">
              <w:rPr>
                <w:rFonts w:ascii="Zapf Dingbats" w:hAnsi="Zapf Dingbats"/>
                <w:sz w:val="32"/>
                <w:szCs w:val="32"/>
              </w:rPr>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0ADA815A" w14:textId="77777777" w:rsidR="00FF18BE" w:rsidRDefault="00FF18BE" w:rsidP="009D1056">
            <w:pPr>
              <w:jc w:val="center"/>
            </w:pPr>
            <w:r w:rsidRPr="003D6992">
              <w:rPr>
                <w:rFonts w:ascii="Zapf Dingbats" w:hAnsi="Zapf Dingbats"/>
                <w:sz w:val="32"/>
                <w:szCs w:val="32"/>
              </w:rPr>
              <w:t>✔</w:t>
            </w:r>
          </w:p>
        </w:tc>
      </w:tr>
      <w:tr w:rsidR="00FF18BE" w14:paraId="7EF57CCE" w14:textId="77777777" w:rsidTr="009D1056">
        <w:tc>
          <w:tcPr>
            <w:tcW w:w="916" w:type="dxa"/>
            <w:vMerge/>
          </w:tcPr>
          <w:p w14:paraId="6C358625" w14:textId="77777777" w:rsidR="00FF18BE" w:rsidRPr="00B82A46" w:rsidRDefault="00FF18BE" w:rsidP="009D1056">
            <w:pPr>
              <w:rPr>
                <w:rFonts w:cs="Tahoma"/>
                <w:sz w:val="16"/>
                <w:szCs w:val="16"/>
              </w:rPr>
            </w:pPr>
          </w:p>
        </w:tc>
        <w:tc>
          <w:tcPr>
            <w:tcW w:w="1262" w:type="dxa"/>
            <w:vMerge/>
          </w:tcPr>
          <w:p w14:paraId="5C683572" w14:textId="77777777" w:rsidR="00FF18BE" w:rsidRPr="00B82A46" w:rsidRDefault="00FF18BE" w:rsidP="009D1056">
            <w:pPr>
              <w:rPr>
                <w:rFonts w:cs="Tahoma"/>
                <w:sz w:val="16"/>
                <w:szCs w:val="16"/>
              </w:rPr>
            </w:pPr>
          </w:p>
        </w:tc>
        <w:tc>
          <w:tcPr>
            <w:tcW w:w="2884" w:type="dxa"/>
            <w:gridSpan w:val="2"/>
          </w:tcPr>
          <w:p w14:paraId="24D747EF" w14:textId="77777777" w:rsidR="00FF18BE" w:rsidRPr="00B82A46" w:rsidRDefault="00FF18BE" w:rsidP="009D1056">
            <w:pPr>
              <w:rPr>
                <w:rFonts w:cs="Tahoma"/>
                <w:sz w:val="16"/>
                <w:szCs w:val="16"/>
              </w:rPr>
            </w:pPr>
            <w:r w:rsidRPr="00B82A46">
              <w:rPr>
                <w:rFonts w:cs="Tahoma"/>
                <w:sz w:val="16"/>
                <w:szCs w:val="16"/>
              </w:rPr>
              <w:t>Perturbation des écoulements, champs d’inondation préservé, érosion limitée</w:t>
            </w:r>
          </w:p>
        </w:tc>
        <w:tc>
          <w:tcPr>
            <w:tcW w:w="1260" w:type="dxa"/>
          </w:tcPr>
          <w:p w14:paraId="71EF566A"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Faible, Permanent</w:t>
            </w:r>
          </w:p>
        </w:tc>
        <w:tc>
          <w:tcPr>
            <w:tcW w:w="1170" w:type="dxa"/>
          </w:tcPr>
          <w:p w14:paraId="05D3225D" w14:textId="77777777" w:rsidR="00FF18BE" w:rsidRPr="00B82A46" w:rsidRDefault="00FF18BE" w:rsidP="009D1056">
            <w:pPr>
              <w:spacing w:after="120"/>
              <w:contextualSpacing/>
              <w:rPr>
                <w:rFonts w:cs="Tahoma"/>
                <w:color w:val="222222"/>
                <w:sz w:val="16"/>
                <w:szCs w:val="16"/>
              </w:rPr>
            </w:pPr>
            <w:r w:rsidRPr="00B82A46">
              <w:rPr>
                <w:rFonts w:cs="Tahoma"/>
                <w:color w:val="222222"/>
                <w:sz w:val="16"/>
                <w:szCs w:val="16"/>
              </w:rPr>
              <w:t>Réduction</w:t>
            </w:r>
          </w:p>
          <w:p w14:paraId="0FD9F506" w14:textId="77777777" w:rsidR="00FF18BE" w:rsidRPr="00B82A46" w:rsidRDefault="00FF18BE" w:rsidP="009D1056">
            <w:pPr>
              <w:spacing w:after="120"/>
              <w:contextualSpacing/>
              <w:rPr>
                <w:rFonts w:cs="Tahoma"/>
                <w:color w:val="222222"/>
                <w:sz w:val="16"/>
                <w:szCs w:val="16"/>
              </w:rPr>
            </w:pPr>
            <w:r w:rsidRPr="00B82A46">
              <w:rPr>
                <w:rFonts w:cs="Tahoma"/>
                <w:color w:val="222222"/>
                <w:sz w:val="16"/>
                <w:szCs w:val="16"/>
              </w:rPr>
              <w:t>Suppression</w:t>
            </w:r>
          </w:p>
        </w:tc>
        <w:tc>
          <w:tcPr>
            <w:tcW w:w="3596" w:type="dxa"/>
            <w:tcBorders>
              <w:right w:val="single" w:sz="24" w:space="0" w:color="auto"/>
            </w:tcBorders>
            <w:vAlign w:val="center"/>
          </w:tcPr>
          <w:p w14:paraId="3799933D"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19B25D82" w14:textId="77777777" w:rsidR="00FF18BE" w:rsidRDefault="00FF18BE" w:rsidP="009D1056">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6ABA0F9A" w14:textId="77777777" w:rsidR="00FF18BE" w:rsidRDefault="00FF18BE" w:rsidP="009D1056">
            <w:pPr>
              <w:jc w:val="center"/>
            </w:pPr>
          </w:p>
        </w:tc>
      </w:tr>
      <w:tr w:rsidR="00FF18BE" w14:paraId="51B22E70" w14:textId="77777777" w:rsidTr="009D1056">
        <w:tc>
          <w:tcPr>
            <w:tcW w:w="916" w:type="dxa"/>
            <w:vMerge/>
          </w:tcPr>
          <w:p w14:paraId="2AC1E053" w14:textId="77777777" w:rsidR="00FF18BE" w:rsidRPr="00B82A46" w:rsidRDefault="00FF18BE" w:rsidP="009D1056">
            <w:pPr>
              <w:rPr>
                <w:rFonts w:cs="Tahoma"/>
                <w:sz w:val="16"/>
                <w:szCs w:val="16"/>
              </w:rPr>
            </w:pPr>
          </w:p>
        </w:tc>
        <w:tc>
          <w:tcPr>
            <w:tcW w:w="1262" w:type="dxa"/>
            <w:vMerge/>
          </w:tcPr>
          <w:p w14:paraId="6AC7A2CC" w14:textId="77777777" w:rsidR="00FF18BE" w:rsidRPr="00B82A46" w:rsidRDefault="00FF18BE" w:rsidP="009D1056">
            <w:pPr>
              <w:rPr>
                <w:rFonts w:cs="Tahoma"/>
                <w:sz w:val="16"/>
                <w:szCs w:val="16"/>
              </w:rPr>
            </w:pPr>
          </w:p>
        </w:tc>
        <w:tc>
          <w:tcPr>
            <w:tcW w:w="2884" w:type="dxa"/>
            <w:gridSpan w:val="2"/>
          </w:tcPr>
          <w:p w14:paraId="07BD535D" w14:textId="77777777" w:rsidR="00FF18BE" w:rsidRPr="00B82A46" w:rsidRDefault="00FF18BE" w:rsidP="009D1056">
            <w:pPr>
              <w:autoSpaceDE w:val="0"/>
              <w:autoSpaceDN w:val="0"/>
              <w:adjustRightInd w:val="0"/>
              <w:spacing w:after="120"/>
              <w:rPr>
                <w:rFonts w:cs="Tahoma"/>
                <w:sz w:val="16"/>
                <w:szCs w:val="16"/>
              </w:rPr>
            </w:pPr>
            <w:r w:rsidRPr="00B82A46">
              <w:rPr>
                <w:rFonts w:cs="Tahoma"/>
                <w:sz w:val="16"/>
                <w:szCs w:val="16"/>
              </w:rPr>
              <w:t>Protection de la ressource en eau : Absence d'une canalisation d'eau en périphérie du site</w:t>
            </w:r>
          </w:p>
        </w:tc>
        <w:tc>
          <w:tcPr>
            <w:tcW w:w="1260" w:type="dxa"/>
          </w:tcPr>
          <w:p w14:paraId="0533D5F4"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Sans impact</w:t>
            </w:r>
          </w:p>
        </w:tc>
        <w:tc>
          <w:tcPr>
            <w:tcW w:w="1170" w:type="dxa"/>
          </w:tcPr>
          <w:p w14:paraId="30A3A9D7" w14:textId="77777777" w:rsidR="00FF18BE" w:rsidRPr="00B82A46" w:rsidRDefault="00FF18BE" w:rsidP="009D1056">
            <w:pPr>
              <w:spacing w:after="120"/>
              <w:contextualSpacing/>
              <w:rPr>
                <w:rFonts w:cs="Tahoma"/>
                <w:color w:val="222222"/>
                <w:sz w:val="16"/>
                <w:szCs w:val="16"/>
              </w:rPr>
            </w:pPr>
            <w:r w:rsidRPr="00B82A46">
              <w:rPr>
                <w:rFonts w:cs="Tahoma"/>
                <w:color w:val="222222"/>
                <w:sz w:val="16"/>
                <w:szCs w:val="16"/>
              </w:rPr>
              <w:t>Suppression</w:t>
            </w:r>
          </w:p>
        </w:tc>
        <w:tc>
          <w:tcPr>
            <w:tcW w:w="3596" w:type="dxa"/>
            <w:tcBorders>
              <w:right w:val="single" w:sz="24" w:space="0" w:color="auto"/>
            </w:tcBorders>
            <w:vAlign w:val="center"/>
          </w:tcPr>
          <w:p w14:paraId="11B7596D"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41EE668A" w14:textId="77777777" w:rsidR="00FF18BE" w:rsidRDefault="00FF18BE" w:rsidP="009D1056">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71E0A1F5" w14:textId="77777777" w:rsidR="00FF18BE" w:rsidRDefault="00FF18BE" w:rsidP="009D1056">
            <w:pPr>
              <w:jc w:val="center"/>
            </w:pPr>
          </w:p>
        </w:tc>
      </w:tr>
      <w:tr w:rsidR="00FF18BE" w14:paraId="7BC5958A" w14:textId="77777777" w:rsidTr="009D1056">
        <w:tc>
          <w:tcPr>
            <w:tcW w:w="916" w:type="dxa"/>
            <w:vMerge/>
          </w:tcPr>
          <w:p w14:paraId="3BAC5109" w14:textId="77777777" w:rsidR="00FF18BE" w:rsidRPr="00B82A46" w:rsidRDefault="00FF18BE" w:rsidP="009D1056">
            <w:pPr>
              <w:rPr>
                <w:rFonts w:cs="Tahoma"/>
                <w:sz w:val="16"/>
                <w:szCs w:val="16"/>
              </w:rPr>
            </w:pPr>
          </w:p>
        </w:tc>
        <w:tc>
          <w:tcPr>
            <w:tcW w:w="1262" w:type="dxa"/>
            <w:vMerge/>
          </w:tcPr>
          <w:p w14:paraId="5CAD91A5" w14:textId="77777777" w:rsidR="00FF18BE" w:rsidRPr="00B82A46" w:rsidRDefault="00FF18BE" w:rsidP="009D1056">
            <w:pPr>
              <w:rPr>
                <w:rFonts w:cs="Tahoma"/>
                <w:sz w:val="16"/>
                <w:szCs w:val="16"/>
              </w:rPr>
            </w:pPr>
          </w:p>
        </w:tc>
        <w:tc>
          <w:tcPr>
            <w:tcW w:w="2884" w:type="dxa"/>
            <w:gridSpan w:val="2"/>
          </w:tcPr>
          <w:p w14:paraId="09B95CCF" w14:textId="77777777" w:rsidR="00FF18BE" w:rsidRPr="00B82A46" w:rsidRDefault="00FF18BE" w:rsidP="009D1056">
            <w:pPr>
              <w:rPr>
                <w:rFonts w:cs="Tahoma"/>
                <w:sz w:val="16"/>
                <w:szCs w:val="16"/>
              </w:rPr>
            </w:pPr>
            <w:r w:rsidRPr="00B82A46">
              <w:rPr>
                <w:rFonts w:cs="Tahoma"/>
                <w:sz w:val="16"/>
                <w:szCs w:val="16"/>
              </w:rPr>
              <w:t>Risque de pollution chimique</w:t>
            </w:r>
          </w:p>
        </w:tc>
        <w:tc>
          <w:tcPr>
            <w:tcW w:w="1260" w:type="dxa"/>
          </w:tcPr>
          <w:p w14:paraId="272A19F6"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Négligeable</w:t>
            </w:r>
          </w:p>
        </w:tc>
        <w:tc>
          <w:tcPr>
            <w:tcW w:w="1170" w:type="dxa"/>
            <w:vAlign w:val="center"/>
          </w:tcPr>
          <w:p w14:paraId="1532C504"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w:t>
            </w:r>
          </w:p>
        </w:tc>
        <w:tc>
          <w:tcPr>
            <w:tcW w:w="3596" w:type="dxa"/>
            <w:tcBorders>
              <w:right w:val="single" w:sz="24" w:space="0" w:color="auto"/>
            </w:tcBorders>
            <w:vAlign w:val="center"/>
          </w:tcPr>
          <w:p w14:paraId="57BCEB57"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rPr>
              <w: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059D4DFD" w14:textId="77777777" w:rsidR="00FF18BE" w:rsidRDefault="00FF18BE" w:rsidP="009D1056">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7EC58D2B" w14:textId="77777777" w:rsidR="00FF18BE" w:rsidRDefault="00FF18BE" w:rsidP="009D1056">
            <w:pPr>
              <w:jc w:val="center"/>
            </w:pPr>
          </w:p>
        </w:tc>
      </w:tr>
      <w:tr w:rsidR="00FF18BE" w14:paraId="6725C4DC" w14:textId="77777777" w:rsidTr="009D1056">
        <w:tc>
          <w:tcPr>
            <w:tcW w:w="916" w:type="dxa"/>
            <w:vMerge w:val="restart"/>
            <w:vAlign w:val="center"/>
          </w:tcPr>
          <w:p w14:paraId="6606D720" w14:textId="77777777" w:rsidR="00FF18BE" w:rsidRPr="00B82A46" w:rsidRDefault="00FF18BE" w:rsidP="009D1056">
            <w:pPr>
              <w:jc w:val="center"/>
              <w:rPr>
                <w:rFonts w:cs="Tahoma"/>
                <w:sz w:val="16"/>
                <w:szCs w:val="16"/>
              </w:rPr>
            </w:pPr>
            <w:r w:rsidRPr="00B82A46">
              <w:rPr>
                <w:rFonts w:cs="Tahoma"/>
                <w:b/>
                <w:color w:val="222222"/>
                <w:sz w:val="16"/>
                <w:szCs w:val="16"/>
              </w:rPr>
              <w:t>Milieu Humain</w:t>
            </w:r>
          </w:p>
        </w:tc>
        <w:tc>
          <w:tcPr>
            <w:tcW w:w="1262" w:type="dxa"/>
            <w:vMerge w:val="restart"/>
            <w:vAlign w:val="center"/>
          </w:tcPr>
          <w:p w14:paraId="2F77DA8A" w14:textId="77777777" w:rsidR="00FF18BE" w:rsidRPr="00B82A46" w:rsidRDefault="00FF18BE" w:rsidP="009D1056">
            <w:pPr>
              <w:jc w:val="center"/>
              <w:rPr>
                <w:rFonts w:cs="Tahoma"/>
                <w:sz w:val="16"/>
                <w:szCs w:val="16"/>
              </w:rPr>
            </w:pPr>
            <w:r w:rsidRPr="00B82A46">
              <w:rPr>
                <w:rFonts w:cs="Tahoma"/>
                <w:color w:val="222222"/>
                <w:sz w:val="16"/>
                <w:szCs w:val="16"/>
              </w:rPr>
              <w:t>Travaux</w:t>
            </w:r>
          </w:p>
        </w:tc>
        <w:tc>
          <w:tcPr>
            <w:tcW w:w="2884" w:type="dxa"/>
            <w:gridSpan w:val="2"/>
          </w:tcPr>
          <w:p w14:paraId="2407B9E6" w14:textId="77777777" w:rsidR="00FF18BE" w:rsidRPr="00B82A46" w:rsidRDefault="00FF18BE" w:rsidP="009D1056">
            <w:pPr>
              <w:rPr>
                <w:rFonts w:cs="Tahoma"/>
                <w:sz w:val="16"/>
                <w:szCs w:val="16"/>
              </w:rPr>
            </w:pPr>
            <w:r w:rsidRPr="00B82A46">
              <w:rPr>
                <w:rFonts w:cs="Tahoma"/>
                <w:sz w:val="16"/>
                <w:szCs w:val="16"/>
              </w:rPr>
              <w:t>Economie : emplois pour la construction et les travaux</w:t>
            </w:r>
          </w:p>
        </w:tc>
        <w:tc>
          <w:tcPr>
            <w:tcW w:w="1260" w:type="dxa"/>
          </w:tcPr>
          <w:p w14:paraId="57737742" w14:textId="77777777" w:rsidR="00FF18BE" w:rsidRPr="00B82A46" w:rsidRDefault="00FF18BE" w:rsidP="009D1056">
            <w:pPr>
              <w:rPr>
                <w:rFonts w:cs="Tahoma"/>
                <w:sz w:val="16"/>
                <w:szCs w:val="16"/>
              </w:rPr>
            </w:pPr>
            <w:r w:rsidRPr="00B82A46">
              <w:rPr>
                <w:rFonts w:cs="Tahoma"/>
                <w:color w:val="222222"/>
                <w:sz w:val="16"/>
                <w:szCs w:val="16"/>
              </w:rPr>
              <w:t>Positif, Temporaire</w:t>
            </w:r>
          </w:p>
        </w:tc>
        <w:tc>
          <w:tcPr>
            <w:tcW w:w="1170" w:type="dxa"/>
            <w:vMerge w:val="restart"/>
          </w:tcPr>
          <w:p w14:paraId="03B2FC7E" w14:textId="77777777" w:rsidR="00FF18BE" w:rsidRPr="00B82A46" w:rsidRDefault="00FF18BE" w:rsidP="009D1056">
            <w:pPr>
              <w:spacing w:after="120"/>
              <w:contextualSpacing/>
              <w:jc w:val="center"/>
              <w:rPr>
                <w:rFonts w:cs="Tahoma"/>
                <w:color w:val="222222"/>
                <w:sz w:val="16"/>
                <w:szCs w:val="16"/>
                <w:lang w:eastAsia="en-US"/>
              </w:rPr>
            </w:pPr>
            <w:r w:rsidRPr="00B82A46">
              <w:rPr>
                <w:rFonts w:cs="Tahoma"/>
                <w:color w:val="222222"/>
                <w:sz w:val="16"/>
                <w:szCs w:val="16"/>
                <w:lang w:eastAsia="en-US"/>
              </w:rPr>
              <w:t>Réduction</w:t>
            </w:r>
          </w:p>
          <w:p w14:paraId="048D1544" w14:textId="77777777" w:rsidR="00FF18BE" w:rsidRPr="00B82A46" w:rsidRDefault="00FF18BE" w:rsidP="009D1056">
            <w:pPr>
              <w:rPr>
                <w:rFonts w:cs="Tahoma"/>
                <w:sz w:val="16"/>
                <w:szCs w:val="16"/>
              </w:rPr>
            </w:pPr>
            <w:r w:rsidRPr="00B82A46">
              <w:rPr>
                <w:rFonts w:cs="Tahoma"/>
                <w:color w:val="222222"/>
                <w:sz w:val="16"/>
                <w:szCs w:val="16"/>
                <w:lang w:eastAsia="en-US"/>
              </w:rPr>
              <w:t>Suppression</w:t>
            </w:r>
          </w:p>
        </w:tc>
        <w:tc>
          <w:tcPr>
            <w:tcW w:w="3596" w:type="dxa"/>
            <w:vMerge w:val="restart"/>
            <w:tcBorders>
              <w:right w:val="single" w:sz="24" w:space="0" w:color="auto"/>
            </w:tcBorders>
          </w:tcPr>
          <w:p w14:paraId="33757A9D"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Pose de panneaux de chantier d’information du public</w:t>
            </w:r>
          </w:p>
          <w:p w14:paraId="3CEDB99E"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Coordination et pilotage du chantier</w:t>
            </w:r>
          </w:p>
          <w:p w14:paraId="06F6C169"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Suivi du cahier des charges Environnement</w:t>
            </w:r>
          </w:p>
          <w:p w14:paraId="436698E9"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Choix d’une période de travaux adaptée</w:t>
            </w:r>
          </w:p>
          <w:p w14:paraId="5204EC39"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Travaux en journée durant les jours ouvrables</w:t>
            </w:r>
          </w:p>
          <w:p w14:paraId="21E72EC9"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lastRenderedPageBreak/>
              <w:t>Gestion des déchets de chantier</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3CFA93F6" w14:textId="77777777" w:rsidR="00FF18BE" w:rsidRDefault="00FF18BE" w:rsidP="009D1056">
            <w:pPr>
              <w:jc w:val="center"/>
            </w:pPr>
            <w:r w:rsidRPr="003D6992">
              <w:rPr>
                <w:rFonts w:ascii="Zapf Dingbats" w:hAnsi="Zapf Dingbats"/>
                <w:sz w:val="32"/>
                <w:szCs w:val="32"/>
              </w:rPr>
              <w:lastRenderedPageBreak/>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740B0E05" w14:textId="77777777" w:rsidR="00FF18BE" w:rsidRDefault="00FF18BE" w:rsidP="009D1056">
            <w:pPr>
              <w:jc w:val="center"/>
            </w:pPr>
            <w:r w:rsidRPr="003D6992">
              <w:rPr>
                <w:rFonts w:ascii="Zapf Dingbats" w:hAnsi="Zapf Dingbats"/>
                <w:sz w:val="32"/>
                <w:szCs w:val="32"/>
              </w:rPr>
              <w:t>✔</w:t>
            </w:r>
          </w:p>
        </w:tc>
      </w:tr>
      <w:tr w:rsidR="00FF18BE" w14:paraId="72BDAFD7" w14:textId="77777777" w:rsidTr="009D1056">
        <w:tc>
          <w:tcPr>
            <w:tcW w:w="916" w:type="dxa"/>
            <w:vMerge/>
          </w:tcPr>
          <w:p w14:paraId="2EFE0D41" w14:textId="77777777" w:rsidR="00FF18BE" w:rsidRDefault="00FF18BE" w:rsidP="009D1056"/>
        </w:tc>
        <w:tc>
          <w:tcPr>
            <w:tcW w:w="1262" w:type="dxa"/>
            <w:vMerge/>
          </w:tcPr>
          <w:p w14:paraId="634F4E94" w14:textId="77777777" w:rsidR="00FF18BE" w:rsidRDefault="00FF18BE" w:rsidP="009D1056"/>
        </w:tc>
        <w:tc>
          <w:tcPr>
            <w:tcW w:w="2884" w:type="dxa"/>
            <w:gridSpan w:val="2"/>
            <w:vAlign w:val="center"/>
          </w:tcPr>
          <w:p w14:paraId="7486670B" w14:textId="77777777" w:rsidR="00FF18BE" w:rsidRPr="00B82A46" w:rsidRDefault="00FF18BE" w:rsidP="009D1056">
            <w:pPr>
              <w:autoSpaceDE w:val="0"/>
              <w:autoSpaceDN w:val="0"/>
              <w:adjustRightInd w:val="0"/>
              <w:spacing w:after="120"/>
              <w:rPr>
                <w:rFonts w:cs="Tahoma"/>
                <w:sz w:val="16"/>
                <w:szCs w:val="16"/>
              </w:rPr>
            </w:pPr>
            <w:r w:rsidRPr="00B82A46">
              <w:rPr>
                <w:rFonts w:cs="Tahoma"/>
                <w:sz w:val="16"/>
                <w:szCs w:val="16"/>
              </w:rPr>
              <w:t>Sécurité et salubrité publique - risque sanitaire - gestion des déchets</w:t>
            </w:r>
          </w:p>
        </w:tc>
        <w:tc>
          <w:tcPr>
            <w:tcW w:w="1260" w:type="dxa"/>
            <w:vAlign w:val="center"/>
          </w:tcPr>
          <w:p w14:paraId="632C04AF" w14:textId="77777777" w:rsidR="00FF18BE" w:rsidRPr="00B82A46" w:rsidRDefault="00FF18BE" w:rsidP="009D1056">
            <w:pPr>
              <w:rPr>
                <w:rFonts w:cs="Tahoma"/>
              </w:rPr>
            </w:pPr>
            <w:r w:rsidRPr="00B82A46">
              <w:rPr>
                <w:rFonts w:cs="Tahoma"/>
                <w:color w:val="222222"/>
                <w:sz w:val="16"/>
                <w:szCs w:val="16"/>
              </w:rPr>
              <w:t>Négligeable a faible, Temporaire</w:t>
            </w:r>
          </w:p>
        </w:tc>
        <w:tc>
          <w:tcPr>
            <w:tcW w:w="1170" w:type="dxa"/>
            <w:vMerge/>
          </w:tcPr>
          <w:p w14:paraId="2ABC98CC" w14:textId="77777777" w:rsidR="00FF18BE" w:rsidRDefault="00FF18BE" w:rsidP="009D1056"/>
        </w:tc>
        <w:tc>
          <w:tcPr>
            <w:tcW w:w="3596" w:type="dxa"/>
            <w:vMerge/>
            <w:tcBorders>
              <w:right w:val="single" w:sz="24" w:space="0" w:color="auto"/>
            </w:tcBorders>
          </w:tcPr>
          <w:p w14:paraId="203EA12E" w14:textId="77777777" w:rsidR="00FF18BE" w:rsidRDefault="00FF18BE" w:rsidP="009D1056"/>
        </w:tc>
        <w:tc>
          <w:tcPr>
            <w:tcW w:w="1170" w:type="dxa"/>
            <w:vMerge/>
            <w:tcBorders>
              <w:top w:val="single" w:sz="12" w:space="0" w:color="auto"/>
              <w:left w:val="single" w:sz="24" w:space="0" w:color="auto"/>
              <w:bottom w:val="single" w:sz="12" w:space="0" w:color="auto"/>
              <w:right w:val="single" w:sz="12" w:space="0" w:color="auto"/>
            </w:tcBorders>
            <w:vAlign w:val="center"/>
          </w:tcPr>
          <w:p w14:paraId="1DBA17BD" w14:textId="77777777" w:rsidR="00FF18BE" w:rsidRDefault="00FF18BE" w:rsidP="009D1056">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072D5FB7" w14:textId="77777777" w:rsidR="00FF18BE" w:rsidRDefault="00FF18BE" w:rsidP="009D1056">
            <w:pPr>
              <w:jc w:val="center"/>
            </w:pPr>
          </w:p>
        </w:tc>
      </w:tr>
      <w:tr w:rsidR="00FF18BE" w14:paraId="3BA0DA14" w14:textId="77777777" w:rsidTr="009D1056">
        <w:tc>
          <w:tcPr>
            <w:tcW w:w="916" w:type="dxa"/>
            <w:vMerge/>
          </w:tcPr>
          <w:p w14:paraId="720FCC6E" w14:textId="77777777" w:rsidR="00FF18BE" w:rsidRDefault="00FF18BE" w:rsidP="009D1056"/>
        </w:tc>
        <w:tc>
          <w:tcPr>
            <w:tcW w:w="1262" w:type="dxa"/>
            <w:vMerge/>
          </w:tcPr>
          <w:p w14:paraId="63228594" w14:textId="77777777" w:rsidR="00FF18BE" w:rsidRDefault="00FF18BE" w:rsidP="009D1056"/>
        </w:tc>
        <w:tc>
          <w:tcPr>
            <w:tcW w:w="2884" w:type="dxa"/>
            <w:gridSpan w:val="2"/>
          </w:tcPr>
          <w:p w14:paraId="3E6B7514" w14:textId="77777777" w:rsidR="00FF18BE" w:rsidRPr="00B82A46" w:rsidRDefault="00FF18BE" w:rsidP="009D1056">
            <w:pPr>
              <w:rPr>
                <w:rFonts w:cs="Tahoma"/>
              </w:rPr>
            </w:pPr>
            <w:r w:rsidRPr="00B82A46">
              <w:rPr>
                <w:rFonts w:cs="Tahoma"/>
                <w:sz w:val="16"/>
                <w:szCs w:val="16"/>
              </w:rPr>
              <w:t>Gestion des déchets contenant cadmium (CdTe)</w:t>
            </w:r>
          </w:p>
        </w:tc>
        <w:tc>
          <w:tcPr>
            <w:tcW w:w="1260" w:type="dxa"/>
          </w:tcPr>
          <w:p w14:paraId="3B7752D6" w14:textId="77777777" w:rsidR="00FF18BE" w:rsidRPr="00B82A46" w:rsidRDefault="00FF18BE" w:rsidP="009D1056">
            <w:pPr>
              <w:rPr>
                <w:rFonts w:cs="Tahoma"/>
              </w:rPr>
            </w:pPr>
            <w:r w:rsidRPr="00B82A46">
              <w:rPr>
                <w:rFonts w:cs="Tahoma"/>
                <w:color w:val="222222"/>
                <w:sz w:val="16"/>
                <w:szCs w:val="16"/>
              </w:rPr>
              <w:t xml:space="preserve">Faible, temporaire </w:t>
            </w:r>
          </w:p>
        </w:tc>
        <w:tc>
          <w:tcPr>
            <w:tcW w:w="1170" w:type="dxa"/>
            <w:vMerge/>
          </w:tcPr>
          <w:p w14:paraId="6BB1BC06" w14:textId="77777777" w:rsidR="00FF18BE" w:rsidRPr="00B82A46" w:rsidRDefault="00FF18BE" w:rsidP="009D1056">
            <w:pPr>
              <w:rPr>
                <w:rFonts w:cs="Tahoma"/>
              </w:rPr>
            </w:pPr>
          </w:p>
        </w:tc>
        <w:tc>
          <w:tcPr>
            <w:tcW w:w="3596" w:type="dxa"/>
            <w:vMerge/>
            <w:tcBorders>
              <w:right w:val="single" w:sz="24" w:space="0" w:color="auto"/>
            </w:tcBorders>
          </w:tcPr>
          <w:p w14:paraId="1C871BAE" w14:textId="77777777" w:rsidR="00FF18BE" w:rsidRPr="00B82A46" w:rsidRDefault="00FF18BE" w:rsidP="009D1056">
            <w:pPr>
              <w:rPr>
                <w:rFonts w:cs="Tahoma"/>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063DB277" w14:textId="77777777" w:rsidR="00FF18BE" w:rsidRDefault="00FF18BE" w:rsidP="009D1056">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07F420F4" w14:textId="77777777" w:rsidR="00FF18BE" w:rsidRDefault="00FF18BE" w:rsidP="009D1056">
            <w:pPr>
              <w:jc w:val="center"/>
            </w:pPr>
          </w:p>
        </w:tc>
      </w:tr>
      <w:tr w:rsidR="00FF18BE" w14:paraId="25880FE1" w14:textId="77777777" w:rsidTr="009D1056">
        <w:tc>
          <w:tcPr>
            <w:tcW w:w="916" w:type="dxa"/>
            <w:vMerge/>
          </w:tcPr>
          <w:p w14:paraId="24DAF5E7" w14:textId="77777777" w:rsidR="00FF18BE" w:rsidRDefault="00FF18BE" w:rsidP="009D1056"/>
        </w:tc>
        <w:tc>
          <w:tcPr>
            <w:tcW w:w="1262" w:type="dxa"/>
            <w:vMerge/>
          </w:tcPr>
          <w:p w14:paraId="7F186113" w14:textId="77777777" w:rsidR="00FF18BE" w:rsidRDefault="00FF18BE" w:rsidP="009D1056"/>
        </w:tc>
        <w:tc>
          <w:tcPr>
            <w:tcW w:w="2884" w:type="dxa"/>
            <w:gridSpan w:val="2"/>
          </w:tcPr>
          <w:p w14:paraId="65512503" w14:textId="77777777" w:rsidR="00FF18BE" w:rsidRPr="00B82A46" w:rsidRDefault="00FF18BE" w:rsidP="009D1056">
            <w:pPr>
              <w:rPr>
                <w:rFonts w:cs="Tahoma"/>
              </w:rPr>
            </w:pPr>
            <w:r w:rsidRPr="00B82A46">
              <w:rPr>
                <w:rFonts w:cs="Tahoma"/>
                <w:sz w:val="16"/>
                <w:szCs w:val="16"/>
              </w:rPr>
              <w:t>Risque sanitaire : Bruit</w:t>
            </w:r>
          </w:p>
        </w:tc>
        <w:tc>
          <w:tcPr>
            <w:tcW w:w="1260" w:type="dxa"/>
          </w:tcPr>
          <w:p w14:paraId="7505E1E4" w14:textId="77777777" w:rsidR="00FF18BE" w:rsidRPr="00B82A46" w:rsidRDefault="00FF18BE" w:rsidP="009D1056">
            <w:pPr>
              <w:rPr>
                <w:rFonts w:cs="Tahoma"/>
              </w:rPr>
            </w:pPr>
            <w:r w:rsidRPr="00B82A46">
              <w:rPr>
                <w:rFonts w:cs="Tahoma"/>
                <w:color w:val="222222"/>
                <w:sz w:val="16"/>
                <w:szCs w:val="16"/>
              </w:rPr>
              <w:t>Modéré, Temporaire</w:t>
            </w:r>
          </w:p>
        </w:tc>
        <w:tc>
          <w:tcPr>
            <w:tcW w:w="1170" w:type="dxa"/>
            <w:vMerge/>
          </w:tcPr>
          <w:p w14:paraId="7DB7E70E" w14:textId="77777777" w:rsidR="00FF18BE" w:rsidRPr="00B82A46" w:rsidRDefault="00FF18BE" w:rsidP="009D1056">
            <w:pPr>
              <w:rPr>
                <w:rFonts w:cs="Tahoma"/>
              </w:rPr>
            </w:pPr>
          </w:p>
        </w:tc>
        <w:tc>
          <w:tcPr>
            <w:tcW w:w="3596" w:type="dxa"/>
            <w:vMerge/>
            <w:tcBorders>
              <w:right w:val="single" w:sz="24" w:space="0" w:color="auto"/>
            </w:tcBorders>
          </w:tcPr>
          <w:p w14:paraId="1327EE6A" w14:textId="77777777" w:rsidR="00FF18BE" w:rsidRPr="00B82A46" w:rsidRDefault="00FF18BE" w:rsidP="009D1056">
            <w:pPr>
              <w:rPr>
                <w:rFonts w:cs="Tahoma"/>
              </w:rPr>
            </w:pPr>
          </w:p>
        </w:tc>
        <w:tc>
          <w:tcPr>
            <w:tcW w:w="1170" w:type="dxa"/>
            <w:vMerge/>
            <w:tcBorders>
              <w:top w:val="single" w:sz="12" w:space="0" w:color="auto"/>
              <w:left w:val="single" w:sz="24" w:space="0" w:color="auto"/>
              <w:bottom w:val="single" w:sz="12" w:space="0" w:color="auto"/>
              <w:right w:val="single" w:sz="12" w:space="0" w:color="auto"/>
            </w:tcBorders>
            <w:vAlign w:val="center"/>
          </w:tcPr>
          <w:p w14:paraId="7DF20264" w14:textId="77777777" w:rsidR="00FF18BE" w:rsidRDefault="00FF18BE" w:rsidP="009D1056">
            <w:pPr>
              <w:jc w:val="center"/>
            </w:pPr>
          </w:p>
        </w:tc>
        <w:tc>
          <w:tcPr>
            <w:tcW w:w="918" w:type="dxa"/>
            <w:vMerge/>
            <w:tcBorders>
              <w:top w:val="single" w:sz="12" w:space="0" w:color="auto"/>
              <w:left w:val="single" w:sz="12" w:space="0" w:color="auto"/>
              <w:bottom w:val="single" w:sz="12" w:space="0" w:color="auto"/>
              <w:right w:val="single" w:sz="24" w:space="0" w:color="auto"/>
            </w:tcBorders>
            <w:vAlign w:val="center"/>
          </w:tcPr>
          <w:p w14:paraId="4852A4C6" w14:textId="77777777" w:rsidR="00FF18BE" w:rsidRDefault="00FF18BE" w:rsidP="009D1056">
            <w:pPr>
              <w:jc w:val="center"/>
            </w:pPr>
          </w:p>
        </w:tc>
      </w:tr>
      <w:tr w:rsidR="00FF18BE" w14:paraId="633C762C" w14:textId="77777777" w:rsidTr="009D1056">
        <w:tc>
          <w:tcPr>
            <w:tcW w:w="916" w:type="dxa"/>
            <w:vMerge/>
          </w:tcPr>
          <w:p w14:paraId="6FD5FD4F" w14:textId="77777777" w:rsidR="00FF18BE" w:rsidRDefault="00FF18BE" w:rsidP="009D1056"/>
        </w:tc>
        <w:tc>
          <w:tcPr>
            <w:tcW w:w="1262" w:type="dxa"/>
            <w:vMerge/>
          </w:tcPr>
          <w:p w14:paraId="7F639FFB" w14:textId="77777777" w:rsidR="00FF18BE" w:rsidRDefault="00FF18BE" w:rsidP="009D1056"/>
        </w:tc>
        <w:tc>
          <w:tcPr>
            <w:tcW w:w="2884" w:type="dxa"/>
            <w:gridSpan w:val="2"/>
          </w:tcPr>
          <w:p w14:paraId="2BFD49C2" w14:textId="77777777" w:rsidR="00FF18BE" w:rsidRPr="00B82A46" w:rsidRDefault="00FF18BE" w:rsidP="009D1056">
            <w:pPr>
              <w:autoSpaceDE w:val="0"/>
              <w:autoSpaceDN w:val="0"/>
              <w:adjustRightInd w:val="0"/>
              <w:spacing w:after="120"/>
              <w:rPr>
                <w:rFonts w:cs="Tahoma"/>
                <w:sz w:val="16"/>
                <w:szCs w:val="16"/>
              </w:rPr>
            </w:pPr>
            <w:r w:rsidRPr="00B82A46">
              <w:rPr>
                <w:rFonts w:cs="Tahoma"/>
                <w:sz w:val="16"/>
                <w:szCs w:val="16"/>
              </w:rPr>
              <w:t xml:space="preserve">Accès au site et voix de communication facilitée : légère augmentation de trafic </w:t>
            </w:r>
          </w:p>
        </w:tc>
        <w:tc>
          <w:tcPr>
            <w:tcW w:w="1260" w:type="dxa"/>
            <w:vAlign w:val="center"/>
          </w:tcPr>
          <w:p w14:paraId="2F036EC5" w14:textId="77777777" w:rsidR="00FF18BE" w:rsidRPr="00B82A46" w:rsidRDefault="00FF18BE" w:rsidP="009D1056">
            <w:pPr>
              <w:rPr>
                <w:rFonts w:cs="Tahoma"/>
              </w:rPr>
            </w:pPr>
            <w:r w:rsidRPr="00B82A46">
              <w:rPr>
                <w:rFonts w:cs="Tahoma"/>
                <w:color w:val="222222"/>
                <w:sz w:val="16"/>
                <w:szCs w:val="16"/>
              </w:rPr>
              <w:t>Faible, Temporaire</w:t>
            </w:r>
          </w:p>
        </w:tc>
        <w:tc>
          <w:tcPr>
            <w:tcW w:w="1170" w:type="dxa"/>
            <w:vMerge/>
          </w:tcPr>
          <w:p w14:paraId="31BD467F" w14:textId="77777777" w:rsidR="00FF18BE" w:rsidRPr="00B82A46" w:rsidRDefault="00FF18BE" w:rsidP="009D1056">
            <w:pPr>
              <w:rPr>
                <w:rFonts w:cs="Tahoma"/>
              </w:rPr>
            </w:pPr>
          </w:p>
        </w:tc>
        <w:tc>
          <w:tcPr>
            <w:tcW w:w="3596" w:type="dxa"/>
            <w:vMerge/>
            <w:tcBorders>
              <w:right w:val="single" w:sz="24" w:space="0" w:color="auto"/>
            </w:tcBorders>
          </w:tcPr>
          <w:p w14:paraId="45464230" w14:textId="77777777" w:rsidR="00FF18BE" w:rsidRPr="00B82A46" w:rsidRDefault="00FF18BE" w:rsidP="009D1056">
            <w:pPr>
              <w:rPr>
                <w:rFonts w:cs="Tahoma"/>
              </w:rPr>
            </w:pPr>
          </w:p>
        </w:tc>
        <w:tc>
          <w:tcPr>
            <w:tcW w:w="1170" w:type="dxa"/>
            <w:tcBorders>
              <w:top w:val="single" w:sz="12" w:space="0" w:color="auto"/>
              <w:left w:val="single" w:sz="24" w:space="0" w:color="auto"/>
              <w:bottom w:val="single" w:sz="12" w:space="0" w:color="auto"/>
              <w:right w:val="single" w:sz="12" w:space="0" w:color="auto"/>
            </w:tcBorders>
            <w:vAlign w:val="center"/>
          </w:tcPr>
          <w:p w14:paraId="3366134A" w14:textId="77777777" w:rsidR="00FF18BE" w:rsidRDefault="00FF18BE" w:rsidP="009D1056">
            <w:pPr>
              <w:jc w:val="center"/>
            </w:pPr>
          </w:p>
        </w:tc>
        <w:tc>
          <w:tcPr>
            <w:tcW w:w="918" w:type="dxa"/>
            <w:tcBorders>
              <w:top w:val="single" w:sz="12" w:space="0" w:color="auto"/>
              <w:left w:val="single" w:sz="12" w:space="0" w:color="auto"/>
              <w:bottom w:val="single" w:sz="12" w:space="0" w:color="auto"/>
              <w:right w:val="single" w:sz="24" w:space="0" w:color="auto"/>
            </w:tcBorders>
            <w:vAlign w:val="center"/>
          </w:tcPr>
          <w:p w14:paraId="6DFECE47" w14:textId="77777777" w:rsidR="00FF18BE" w:rsidRDefault="00FF18BE" w:rsidP="009D1056">
            <w:pPr>
              <w:jc w:val="center"/>
            </w:pPr>
            <w:r w:rsidRPr="003D6992">
              <w:rPr>
                <w:rFonts w:ascii="Zapf Dingbats" w:hAnsi="Zapf Dingbats"/>
                <w:sz w:val="32"/>
                <w:szCs w:val="32"/>
              </w:rPr>
              <w:t>✔</w:t>
            </w:r>
          </w:p>
        </w:tc>
      </w:tr>
      <w:tr w:rsidR="00FF18BE" w14:paraId="32EC9497" w14:textId="77777777" w:rsidTr="009D1056">
        <w:tc>
          <w:tcPr>
            <w:tcW w:w="916" w:type="dxa"/>
            <w:vMerge/>
          </w:tcPr>
          <w:p w14:paraId="218E63E8" w14:textId="77777777" w:rsidR="00FF18BE" w:rsidRDefault="00FF18BE" w:rsidP="009D1056"/>
        </w:tc>
        <w:tc>
          <w:tcPr>
            <w:tcW w:w="1262" w:type="dxa"/>
            <w:vMerge w:val="restart"/>
            <w:vAlign w:val="center"/>
          </w:tcPr>
          <w:p w14:paraId="6E9B80AA" w14:textId="77777777" w:rsidR="00FF18BE" w:rsidRPr="00B82A46" w:rsidRDefault="00FF18BE" w:rsidP="009D1056">
            <w:pPr>
              <w:jc w:val="center"/>
              <w:rPr>
                <w:rFonts w:cs="Tahoma"/>
              </w:rPr>
            </w:pPr>
            <w:r w:rsidRPr="00B82A46">
              <w:rPr>
                <w:rFonts w:cs="Tahoma"/>
                <w:color w:val="222222"/>
                <w:sz w:val="16"/>
                <w:szCs w:val="16"/>
                <w:lang w:eastAsia="en-US"/>
              </w:rPr>
              <w:t>Exploitation</w:t>
            </w:r>
          </w:p>
        </w:tc>
        <w:tc>
          <w:tcPr>
            <w:tcW w:w="2884" w:type="dxa"/>
            <w:gridSpan w:val="2"/>
          </w:tcPr>
          <w:p w14:paraId="5EA3DB3D" w14:textId="77777777" w:rsidR="00FF18BE" w:rsidRPr="00B82A46" w:rsidRDefault="00FF18BE" w:rsidP="009D1056">
            <w:pPr>
              <w:rPr>
                <w:rFonts w:cs="Tahoma"/>
              </w:rPr>
            </w:pPr>
            <w:proofErr w:type="gramStart"/>
            <w:r w:rsidRPr="00B82A46">
              <w:rPr>
                <w:rFonts w:cs="Tahoma"/>
                <w:color w:val="auto"/>
                <w:sz w:val="16"/>
                <w:szCs w:val="16"/>
                <w:lang w:val="en-US" w:eastAsia="en-US"/>
              </w:rPr>
              <w:t>Economie :</w:t>
            </w:r>
            <w:proofErr w:type="gramEnd"/>
            <w:r w:rsidRPr="00B82A46">
              <w:rPr>
                <w:rFonts w:cs="Tahoma"/>
                <w:color w:val="auto"/>
                <w:sz w:val="16"/>
                <w:szCs w:val="16"/>
                <w:lang w:val="en-US" w:eastAsia="en-US"/>
              </w:rPr>
              <w:t xml:space="preserve"> retombées fiscales locales</w:t>
            </w:r>
          </w:p>
        </w:tc>
        <w:tc>
          <w:tcPr>
            <w:tcW w:w="1260" w:type="dxa"/>
            <w:vAlign w:val="center"/>
          </w:tcPr>
          <w:p w14:paraId="4F1E9923" w14:textId="77777777" w:rsidR="00FF18BE" w:rsidRPr="00B82A46" w:rsidRDefault="00FF18BE" w:rsidP="009D1056">
            <w:pPr>
              <w:rPr>
                <w:rFonts w:cs="Tahoma"/>
              </w:rPr>
            </w:pPr>
            <w:r w:rsidRPr="00B82A46">
              <w:rPr>
                <w:rFonts w:cs="Tahoma"/>
                <w:color w:val="222222"/>
                <w:sz w:val="16"/>
                <w:szCs w:val="16"/>
                <w:lang w:eastAsia="en-US"/>
              </w:rPr>
              <w:t>Positif</w:t>
            </w:r>
          </w:p>
        </w:tc>
        <w:tc>
          <w:tcPr>
            <w:tcW w:w="1170" w:type="dxa"/>
            <w:vAlign w:val="center"/>
          </w:tcPr>
          <w:p w14:paraId="63E5B5B8" w14:textId="77777777" w:rsidR="00FF18BE" w:rsidRPr="00B82A46" w:rsidRDefault="00FF18BE" w:rsidP="009D1056">
            <w:pPr>
              <w:rPr>
                <w:rFonts w:cs="Tahoma"/>
              </w:rPr>
            </w:pPr>
            <w:r w:rsidRPr="00B82A46">
              <w:rPr>
                <w:rFonts w:cs="Tahoma"/>
                <w:color w:val="222222"/>
                <w:sz w:val="16"/>
                <w:szCs w:val="16"/>
                <w:lang w:eastAsia="en-US"/>
              </w:rPr>
              <w:t>/</w:t>
            </w:r>
          </w:p>
        </w:tc>
        <w:tc>
          <w:tcPr>
            <w:tcW w:w="3596" w:type="dxa"/>
            <w:tcBorders>
              <w:right w:val="single" w:sz="24" w:space="0" w:color="auto"/>
            </w:tcBorders>
            <w:vAlign w:val="center"/>
          </w:tcPr>
          <w:p w14:paraId="7E794428" w14:textId="77777777" w:rsidR="00FF18BE" w:rsidRPr="00B82A46" w:rsidRDefault="00FF18BE" w:rsidP="009D1056">
            <w:pPr>
              <w:rPr>
                <w:rFonts w:cs="Tahoma"/>
              </w:rPr>
            </w:pPr>
            <w:r w:rsidRPr="00B82A46">
              <w:rPr>
                <w:rFonts w:cs="Tahoma"/>
                <w:color w:val="222222"/>
                <w:sz w:val="16"/>
                <w:szCs w:val="16"/>
                <w:lang w:eastAsia="en-US"/>
              </w:rPr>
              <w:t>/</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0D38BD74" w14:textId="77777777" w:rsidR="00FF18BE" w:rsidRDefault="00FF18BE" w:rsidP="009D1056">
            <w:pPr>
              <w:jc w:val="center"/>
            </w:pPr>
            <w:r w:rsidRPr="003D6992">
              <w:rPr>
                <w:rFonts w:ascii="Zapf Dingbats" w:hAnsi="Zapf Dingbats"/>
                <w:sz w:val="32"/>
                <w:szCs w:val="32"/>
              </w:rPr>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54C8B5A0" w14:textId="77777777" w:rsidR="00FF18BE" w:rsidRDefault="00FF18BE" w:rsidP="009D1056">
            <w:pPr>
              <w:jc w:val="center"/>
            </w:pPr>
            <w:r w:rsidRPr="003D6992">
              <w:rPr>
                <w:rFonts w:ascii="Zapf Dingbats" w:hAnsi="Zapf Dingbats"/>
                <w:sz w:val="32"/>
                <w:szCs w:val="32"/>
              </w:rPr>
              <w:t>✔</w:t>
            </w:r>
          </w:p>
        </w:tc>
      </w:tr>
      <w:tr w:rsidR="00FF18BE" w14:paraId="7CE969A4" w14:textId="77777777" w:rsidTr="009D1056">
        <w:tc>
          <w:tcPr>
            <w:tcW w:w="916" w:type="dxa"/>
            <w:vMerge/>
          </w:tcPr>
          <w:p w14:paraId="390D3A0D" w14:textId="77777777" w:rsidR="00FF18BE" w:rsidRDefault="00FF18BE" w:rsidP="009D1056"/>
        </w:tc>
        <w:tc>
          <w:tcPr>
            <w:tcW w:w="1262" w:type="dxa"/>
            <w:vMerge/>
          </w:tcPr>
          <w:p w14:paraId="4B78CC5B" w14:textId="77777777" w:rsidR="00FF18BE" w:rsidRPr="00B82A46" w:rsidRDefault="00FF18BE" w:rsidP="009D1056">
            <w:pPr>
              <w:rPr>
                <w:rFonts w:cs="Tahoma"/>
              </w:rPr>
            </w:pPr>
          </w:p>
        </w:tc>
        <w:tc>
          <w:tcPr>
            <w:tcW w:w="2884" w:type="dxa"/>
            <w:gridSpan w:val="2"/>
          </w:tcPr>
          <w:p w14:paraId="74448B68" w14:textId="77777777" w:rsidR="00FF18BE" w:rsidRPr="00B82A46" w:rsidRDefault="00FF18BE" w:rsidP="009D1056">
            <w:pPr>
              <w:rPr>
                <w:rFonts w:cs="Tahoma"/>
              </w:rPr>
            </w:pPr>
            <w:r w:rsidRPr="00B82A46">
              <w:rPr>
                <w:rFonts w:cs="Tahoma"/>
                <w:color w:val="auto"/>
                <w:sz w:val="16"/>
                <w:szCs w:val="16"/>
                <w:lang w:eastAsia="en-US"/>
              </w:rPr>
              <w:t xml:space="preserve">Activités touristiques : développement touristique de la zone et visites touristiques du site   </w:t>
            </w:r>
          </w:p>
        </w:tc>
        <w:tc>
          <w:tcPr>
            <w:tcW w:w="1260" w:type="dxa"/>
            <w:vAlign w:val="center"/>
          </w:tcPr>
          <w:p w14:paraId="04A51882" w14:textId="77777777" w:rsidR="00FF18BE" w:rsidRPr="00B82A46" w:rsidRDefault="00FF18BE" w:rsidP="009D1056">
            <w:pPr>
              <w:rPr>
                <w:rFonts w:cs="Tahoma"/>
              </w:rPr>
            </w:pPr>
            <w:r w:rsidRPr="00B82A46">
              <w:rPr>
                <w:rFonts w:cs="Tahoma"/>
                <w:color w:val="222222"/>
                <w:sz w:val="16"/>
                <w:szCs w:val="16"/>
                <w:lang w:eastAsia="en-US"/>
              </w:rPr>
              <w:t>Positif</w:t>
            </w:r>
          </w:p>
        </w:tc>
        <w:tc>
          <w:tcPr>
            <w:tcW w:w="1170" w:type="dxa"/>
            <w:vAlign w:val="center"/>
          </w:tcPr>
          <w:p w14:paraId="4CA9F34A" w14:textId="77777777" w:rsidR="00FF18BE" w:rsidRPr="00B82A46" w:rsidRDefault="00FF18BE" w:rsidP="009D1056">
            <w:pPr>
              <w:rPr>
                <w:rFonts w:cs="Tahoma"/>
              </w:rPr>
            </w:pPr>
            <w:r w:rsidRPr="00B82A46">
              <w:rPr>
                <w:rFonts w:cs="Tahoma"/>
                <w:color w:val="222222"/>
                <w:sz w:val="16"/>
                <w:szCs w:val="16"/>
                <w:lang w:eastAsia="en-US"/>
              </w:rPr>
              <w:t>/</w:t>
            </w:r>
          </w:p>
        </w:tc>
        <w:tc>
          <w:tcPr>
            <w:tcW w:w="3596" w:type="dxa"/>
            <w:tcBorders>
              <w:right w:val="single" w:sz="24" w:space="0" w:color="auto"/>
            </w:tcBorders>
            <w:vAlign w:val="center"/>
          </w:tcPr>
          <w:p w14:paraId="2EE74356" w14:textId="77777777" w:rsidR="00FF18BE" w:rsidRPr="00B82A46" w:rsidRDefault="00FF18BE" w:rsidP="009D1056">
            <w:pPr>
              <w:rPr>
                <w:rFonts w:cs="Tahoma"/>
              </w:rPr>
            </w:pPr>
            <w:r w:rsidRPr="00B82A46">
              <w:rPr>
                <w:rFonts w:cs="Tahoma"/>
                <w:color w:val="222222"/>
                <w:sz w:val="16"/>
                <w:szCs w:val="16"/>
                <w:lang w:eastAsia="en-US"/>
              </w:rPr>
              <w: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790F11D5" w14:textId="77777777" w:rsidR="00FF18BE" w:rsidRDefault="00FF18BE" w:rsidP="009D1056"/>
        </w:tc>
        <w:tc>
          <w:tcPr>
            <w:tcW w:w="918" w:type="dxa"/>
            <w:vMerge/>
            <w:tcBorders>
              <w:top w:val="single" w:sz="12" w:space="0" w:color="auto"/>
              <w:left w:val="single" w:sz="12" w:space="0" w:color="auto"/>
              <w:bottom w:val="single" w:sz="12" w:space="0" w:color="auto"/>
              <w:right w:val="single" w:sz="24" w:space="0" w:color="auto"/>
            </w:tcBorders>
            <w:vAlign w:val="center"/>
          </w:tcPr>
          <w:p w14:paraId="522BFF2E" w14:textId="77777777" w:rsidR="00FF18BE" w:rsidRDefault="00FF18BE" w:rsidP="009D1056"/>
        </w:tc>
      </w:tr>
      <w:tr w:rsidR="00FF18BE" w14:paraId="292B90F8" w14:textId="77777777" w:rsidTr="009D1056">
        <w:tc>
          <w:tcPr>
            <w:tcW w:w="916" w:type="dxa"/>
            <w:vMerge/>
          </w:tcPr>
          <w:p w14:paraId="2186A1EE" w14:textId="77777777" w:rsidR="00FF18BE" w:rsidRDefault="00FF18BE" w:rsidP="009D1056"/>
        </w:tc>
        <w:tc>
          <w:tcPr>
            <w:tcW w:w="1262" w:type="dxa"/>
            <w:vMerge/>
          </w:tcPr>
          <w:p w14:paraId="44FEE9EC" w14:textId="77777777" w:rsidR="00FF18BE" w:rsidRPr="00B82A46" w:rsidRDefault="00FF18BE" w:rsidP="009D1056">
            <w:pPr>
              <w:rPr>
                <w:rFonts w:cs="Tahoma"/>
              </w:rPr>
            </w:pPr>
          </w:p>
        </w:tc>
        <w:tc>
          <w:tcPr>
            <w:tcW w:w="2884" w:type="dxa"/>
            <w:gridSpan w:val="2"/>
          </w:tcPr>
          <w:p w14:paraId="0260E100" w14:textId="77777777" w:rsidR="00FF18BE" w:rsidRPr="00B82A46" w:rsidRDefault="00FF18BE" w:rsidP="009D1056">
            <w:pPr>
              <w:rPr>
                <w:rFonts w:cs="Tahoma"/>
              </w:rPr>
            </w:pPr>
            <w:r w:rsidRPr="00B82A46">
              <w:rPr>
                <w:rFonts w:cs="Tahoma"/>
                <w:color w:val="auto"/>
                <w:sz w:val="16"/>
                <w:szCs w:val="16"/>
                <w:lang w:eastAsia="en-US"/>
              </w:rPr>
              <w:t xml:space="preserve">Activités agricoles et forestières : absence d'activités </w:t>
            </w:r>
            <w:r w:rsidRPr="00B82A46">
              <w:rPr>
                <w:rFonts w:cs="Tahoma"/>
                <w:color w:val="auto"/>
                <w:sz w:val="16"/>
                <w:szCs w:val="16"/>
                <w:lang w:val="en-US" w:eastAsia="en-US"/>
              </w:rPr>
              <w:t>sur le site,</w:t>
            </w:r>
          </w:p>
        </w:tc>
        <w:tc>
          <w:tcPr>
            <w:tcW w:w="1260" w:type="dxa"/>
            <w:vAlign w:val="center"/>
          </w:tcPr>
          <w:p w14:paraId="59A45D71" w14:textId="77777777" w:rsidR="00FF18BE" w:rsidRPr="00B82A46" w:rsidRDefault="00FF18BE" w:rsidP="009D1056">
            <w:pPr>
              <w:rPr>
                <w:rFonts w:cs="Tahoma"/>
              </w:rPr>
            </w:pPr>
            <w:r w:rsidRPr="00B82A46">
              <w:rPr>
                <w:rFonts w:cs="Tahoma"/>
                <w:color w:val="222222"/>
                <w:sz w:val="16"/>
                <w:szCs w:val="16"/>
                <w:lang w:eastAsia="en-US"/>
              </w:rPr>
              <w:t>Sans impact</w:t>
            </w:r>
          </w:p>
        </w:tc>
        <w:tc>
          <w:tcPr>
            <w:tcW w:w="1170" w:type="dxa"/>
            <w:vAlign w:val="center"/>
          </w:tcPr>
          <w:p w14:paraId="11A1AAD9" w14:textId="77777777" w:rsidR="00FF18BE" w:rsidRPr="00B82A46" w:rsidRDefault="00FF18BE" w:rsidP="009D1056">
            <w:pPr>
              <w:rPr>
                <w:rFonts w:cs="Tahoma"/>
              </w:rPr>
            </w:pPr>
            <w:r w:rsidRPr="00B82A46">
              <w:rPr>
                <w:rFonts w:cs="Tahoma"/>
                <w:color w:val="222222"/>
                <w:sz w:val="16"/>
                <w:szCs w:val="16"/>
                <w:lang w:eastAsia="en-US"/>
              </w:rPr>
              <w:t>/</w:t>
            </w:r>
          </w:p>
        </w:tc>
        <w:tc>
          <w:tcPr>
            <w:tcW w:w="3596" w:type="dxa"/>
            <w:tcBorders>
              <w:right w:val="single" w:sz="24" w:space="0" w:color="auto"/>
            </w:tcBorders>
            <w:vAlign w:val="center"/>
          </w:tcPr>
          <w:p w14:paraId="0223F571" w14:textId="77777777" w:rsidR="00FF18BE" w:rsidRPr="00B82A46" w:rsidRDefault="00FF18BE" w:rsidP="009D1056">
            <w:pPr>
              <w:rPr>
                <w:rFonts w:cs="Tahoma"/>
              </w:rPr>
            </w:pPr>
            <w:r w:rsidRPr="00B82A46">
              <w:rPr>
                <w:rFonts w:cs="Tahoma"/>
                <w:color w:val="222222"/>
                <w:sz w:val="16"/>
                <w:szCs w:val="16"/>
                <w:lang w:eastAsia="en-US"/>
              </w:rPr>
              <w: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388BA2C7" w14:textId="77777777" w:rsidR="00FF18BE" w:rsidRDefault="00FF18BE" w:rsidP="009D1056"/>
        </w:tc>
        <w:tc>
          <w:tcPr>
            <w:tcW w:w="918" w:type="dxa"/>
            <w:vMerge/>
            <w:tcBorders>
              <w:top w:val="single" w:sz="12" w:space="0" w:color="auto"/>
              <w:left w:val="single" w:sz="12" w:space="0" w:color="auto"/>
              <w:bottom w:val="single" w:sz="12" w:space="0" w:color="auto"/>
              <w:right w:val="single" w:sz="24" w:space="0" w:color="auto"/>
            </w:tcBorders>
            <w:vAlign w:val="center"/>
          </w:tcPr>
          <w:p w14:paraId="5FF08502" w14:textId="77777777" w:rsidR="00FF18BE" w:rsidRDefault="00FF18BE" w:rsidP="009D1056"/>
        </w:tc>
      </w:tr>
      <w:tr w:rsidR="00FF18BE" w14:paraId="5E2695D8" w14:textId="77777777" w:rsidTr="009D1056">
        <w:tc>
          <w:tcPr>
            <w:tcW w:w="916" w:type="dxa"/>
            <w:vMerge/>
          </w:tcPr>
          <w:p w14:paraId="07653B83" w14:textId="77777777" w:rsidR="00FF18BE" w:rsidRDefault="00FF18BE" w:rsidP="009D1056"/>
        </w:tc>
        <w:tc>
          <w:tcPr>
            <w:tcW w:w="1262" w:type="dxa"/>
            <w:vMerge/>
          </w:tcPr>
          <w:p w14:paraId="51A8B3A8" w14:textId="77777777" w:rsidR="00FF18BE" w:rsidRPr="00B82A46" w:rsidRDefault="00FF18BE" w:rsidP="009D1056">
            <w:pPr>
              <w:rPr>
                <w:rFonts w:cs="Tahoma"/>
              </w:rPr>
            </w:pPr>
          </w:p>
        </w:tc>
        <w:tc>
          <w:tcPr>
            <w:tcW w:w="2884" w:type="dxa"/>
            <w:gridSpan w:val="2"/>
          </w:tcPr>
          <w:p w14:paraId="50010E2B" w14:textId="77777777" w:rsidR="00FF18BE" w:rsidRPr="00645994" w:rsidRDefault="00FF18BE" w:rsidP="009D1056">
            <w:pPr>
              <w:autoSpaceDE w:val="0"/>
              <w:autoSpaceDN w:val="0"/>
              <w:adjustRightInd w:val="0"/>
              <w:spacing w:after="120"/>
              <w:rPr>
                <w:rFonts w:cs="Tahoma"/>
                <w:sz w:val="16"/>
                <w:szCs w:val="16"/>
              </w:rPr>
            </w:pPr>
            <w:r w:rsidRPr="00B82A46">
              <w:rPr>
                <w:rFonts w:cs="Tahoma"/>
                <w:color w:val="auto"/>
                <w:sz w:val="16"/>
                <w:szCs w:val="16"/>
                <w:lang w:eastAsia="en-US"/>
              </w:rPr>
              <w:t>Sécurité et salubrité publique - risque sanitaire : Bruit,</w:t>
            </w:r>
            <w:r>
              <w:rPr>
                <w:rFonts w:cs="Tahoma"/>
                <w:sz w:val="16"/>
                <w:szCs w:val="16"/>
              </w:rPr>
              <w:t xml:space="preserve"> </w:t>
            </w:r>
            <w:r w:rsidRPr="00B82A46">
              <w:rPr>
                <w:rFonts w:cs="Tahoma"/>
                <w:color w:val="auto"/>
                <w:sz w:val="16"/>
                <w:szCs w:val="16"/>
                <w:lang w:val="en-US" w:eastAsia="en-US"/>
              </w:rPr>
              <w:t>effet d'optique, champs électromagnétique, risques</w:t>
            </w:r>
            <w:r>
              <w:rPr>
                <w:rFonts w:cs="Tahoma"/>
                <w:sz w:val="16"/>
                <w:szCs w:val="16"/>
              </w:rPr>
              <w:t xml:space="preserve"> </w:t>
            </w:r>
            <w:r w:rsidRPr="00B82A46">
              <w:rPr>
                <w:rFonts w:cs="Tahoma"/>
                <w:color w:val="auto"/>
                <w:sz w:val="16"/>
                <w:szCs w:val="16"/>
                <w:lang w:val="en-US" w:eastAsia="en-US"/>
              </w:rPr>
              <w:t>électriques et incendie</w:t>
            </w:r>
          </w:p>
        </w:tc>
        <w:tc>
          <w:tcPr>
            <w:tcW w:w="1260" w:type="dxa"/>
            <w:vAlign w:val="center"/>
          </w:tcPr>
          <w:p w14:paraId="5389752A" w14:textId="77777777" w:rsidR="00FF18BE" w:rsidRPr="00B82A46" w:rsidRDefault="00FF18BE" w:rsidP="009D1056">
            <w:pPr>
              <w:rPr>
                <w:rFonts w:cs="Tahoma"/>
              </w:rPr>
            </w:pPr>
            <w:r w:rsidRPr="00B82A46">
              <w:rPr>
                <w:rFonts w:cs="Tahoma"/>
                <w:color w:val="222222"/>
                <w:sz w:val="16"/>
                <w:szCs w:val="16"/>
                <w:lang w:eastAsia="en-US"/>
              </w:rPr>
              <w:t>Faible</w:t>
            </w:r>
          </w:p>
        </w:tc>
        <w:tc>
          <w:tcPr>
            <w:tcW w:w="1170" w:type="dxa"/>
            <w:vAlign w:val="center"/>
          </w:tcPr>
          <w:p w14:paraId="5B60BB86" w14:textId="77777777" w:rsidR="00FF18BE" w:rsidRPr="00B82A46" w:rsidRDefault="00FF18BE" w:rsidP="009D1056">
            <w:pPr>
              <w:spacing w:after="120"/>
              <w:contextualSpacing/>
              <w:jc w:val="center"/>
              <w:rPr>
                <w:rFonts w:cs="Tahoma"/>
                <w:color w:val="222222"/>
                <w:sz w:val="16"/>
                <w:szCs w:val="16"/>
                <w:lang w:eastAsia="en-US"/>
              </w:rPr>
            </w:pPr>
            <w:r w:rsidRPr="00B82A46">
              <w:rPr>
                <w:rFonts w:cs="Tahoma"/>
                <w:color w:val="222222"/>
                <w:sz w:val="16"/>
                <w:szCs w:val="16"/>
                <w:lang w:eastAsia="en-US"/>
              </w:rPr>
              <w:t>Réduction</w:t>
            </w:r>
          </w:p>
          <w:p w14:paraId="2906F9C5" w14:textId="77777777" w:rsidR="00FF18BE" w:rsidRPr="00B82A46" w:rsidRDefault="00FF18BE" w:rsidP="009D1056">
            <w:pPr>
              <w:rPr>
                <w:rFonts w:cs="Tahoma"/>
              </w:rPr>
            </w:pPr>
            <w:r w:rsidRPr="00B82A46">
              <w:rPr>
                <w:rFonts w:cs="Tahoma"/>
                <w:color w:val="222222"/>
                <w:sz w:val="16"/>
                <w:szCs w:val="16"/>
                <w:lang w:eastAsia="en-US"/>
              </w:rPr>
              <w:t>Suppression</w:t>
            </w:r>
          </w:p>
        </w:tc>
        <w:tc>
          <w:tcPr>
            <w:tcW w:w="3596" w:type="dxa"/>
            <w:tcBorders>
              <w:right w:val="single" w:sz="24" w:space="0" w:color="auto"/>
            </w:tcBorders>
          </w:tcPr>
          <w:p w14:paraId="0BA8B83C"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Prévention du risque incendie</w:t>
            </w:r>
          </w:p>
          <w:p w14:paraId="62B09C14"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Eloignement des postes électriques des habitations</w:t>
            </w:r>
          </w:p>
          <w:p w14:paraId="2C6093A4"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Protection des équipements électriques</w:t>
            </w:r>
          </w:p>
          <w:p w14:paraId="100CD565"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Mise en défense du site</w:t>
            </w:r>
          </w:p>
          <w:p w14:paraId="57633CDC" w14:textId="77777777" w:rsidR="00FF18BE" w:rsidRPr="00B82A46"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lang w:val="en-US"/>
              </w:rPr>
            </w:pPr>
            <w:r w:rsidRPr="00B82A46">
              <w:rPr>
                <w:rFonts w:ascii="Tahoma" w:hAnsi="Tahoma" w:cs="Tahoma"/>
                <w:sz w:val="16"/>
                <w:szCs w:val="16"/>
                <w:lang w:val="en-US"/>
              </w:rPr>
              <w:t>Gestion des émissions lumineuses</w:t>
            </w:r>
          </w:p>
          <w:p w14:paraId="1522B478" w14:textId="77777777" w:rsidR="00FF18BE" w:rsidRPr="00645994" w:rsidRDefault="00FF18BE" w:rsidP="00FF18BE">
            <w:pPr>
              <w:pStyle w:val="ListParagraph"/>
              <w:numPr>
                <w:ilvl w:val="0"/>
                <w:numId w:val="136"/>
              </w:numPr>
              <w:autoSpaceDE w:val="0"/>
              <w:autoSpaceDN w:val="0"/>
              <w:adjustRightInd w:val="0"/>
              <w:spacing w:after="120" w:line="240" w:lineRule="auto"/>
              <w:ind w:left="248" w:hanging="248"/>
              <w:contextualSpacing/>
              <w:rPr>
                <w:rFonts w:ascii="Tahoma" w:hAnsi="Tahoma" w:cs="Tahoma"/>
                <w:sz w:val="16"/>
                <w:szCs w:val="16"/>
              </w:rPr>
            </w:pPr>
            <w:r w:rsidRPr="00B82A46">
              <w:rPr>
                <w:rFonts w:ascii="Tahoma" w:hAnsi="Tahoma" w:cs="Tahoma"/>
                <w:sz w:val="16"/>
                <w:szCs w:val="16"/>
              </w:rPr>
              <w:t>Plantations de haies, d’un espace boisée pour limiter le risque d’éblouissement</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6F720C53" w14:textId="77777777" w:rsidR="00FF18BE" w:rsidRDefault="00FF18BE" w:rsidP="009D1056"/>
        </w:tc>
        <w:tc>
          <w:tcPr>
            <w:tcW w:w="918" w:type="dxa"/>
            <w:vMerge/>
            <w:tcBorders>
              <w:top w:val="single" w:sz="12" w:space="0" w:color="auto"/>
              <w:left w:val="single" w:sz="12" w:space="0" w:color="auto"/>
              <w:bottom w:val="single" w:sz="12" w:space="0" w:color="auto"/>
              <w:right w:val="single" w:sz="24" w:space="0" w:color="auto"/>
            </w:tcBorders>
            <w:vAlign w:val="center"/>
          </w:tcPr>
          <w:p w14:paraId="054FB6DB" w14:textId="77777777" w:rsidR="00FF18BE" w:rsidRDefault="00FF18BE" w:rsidP="009D1056"/>
        </w:tc>
      </w:tr>
      <w:tr w:rsidR="00FF18BE" w14:paraId="28E796D0" w14:textId="77777777" w:rsidTr="009D1056">
        <w:trPr>
          <w:trHeight w:val="385"/>
        </w:trPr>
        <w:tc>
          <w:tcPr>
            <w:tcW w:w="916" w:type="dxa"/>
            <w:vMerge w:val="restart"/>
            <w:tcBorders>
              <w:bottom w:val="single" w:sz="4" w:space="0" w:color="auto"/>
            </w:tcBorders>
            <w:vAlign w:val="center"/>
          </w:tcPr>
          <w:p w14:paraId="094F78B5" w14:textId="77777777" w:rsidR="00FF18BE" w:rsidRPr="00645994" w:rsidRDefault="00FF18BE" w:rsidP="009D1056">
            <w:pPr>
              <w:jc w:val="center"/>
              <w:rPr>
                <w:rFonts w:cs="Tahoma"/>
                <w:b/>
                <w:sz w:val="16"/>
                <w:szCs w:val="16"/>
              </w:rPr>
            </w:pPr>
            <w:r w:rsidRPr="00645994">
              <w:rPr>
                <w:rFonts w:cs="Tahoma"/>
                <w:b/>
                <w:color w:val="auto"/>
                <w:sz w:val="16"/>
                <w:szCs w:val="16"/>
                <w:lang w:eastAsia="en-US"/>
              </w:rPr>
              <w:t>Milieu Naturel</w:t>
            </w:r>
          </w:p>
        </w:tc>
        <w:tc>
          <w:tcPr>
            <w:tcW w:w="1262" w:type="dxa"/>
            <w:vMerge w:val="restart"/>
            <w:tcBorders>
              <w:bottom w:val="single" w:sz="4" w:space="0" w:color="auto"/>
            </w:tcBorders>
            <w:vAlign w:val="center"/>
          </w:tcPr>
          <w:p w14:paraId="48D6672F" w14:textId="77777777" w:rsidR="00FF18BE" w:rsidRPr="00B82A46" w:rsidRDefault="00FF18BE" w:rsidP="009D1056">
            <w:pPr>
              <w:jc w:val="center"/>
              <w:rPr>
                <w:rFonts w:cs="Tahoma"/>
              </w:rPr>
            </w:pPr>
            <w:r w:rsidRPr="00B82A46">
              <w:rPr>
                <w:rFonts w:cs="Tahoma"/>
                <w:color w:val="222222"/>
                <w:sz w:val="16"/>
                <w:szCs w:val="16"/>
                <w:lang w:eastAsia="en-US"/>
              </w:rPr>
              <w:t>Travaux</w:t>
            </w:r>
          </w:p>
        </w:tc>
        <w:tc>
          <w:tcPr>
            <w:tcW w:w="1483" w:type="dxa"/>
            <w:vMerge w:val="restart"/>
            <w:tcBorders>
              <w:bottom w:val="single" w:sz="4" w:space="0" w:color="auto"/>
            </w:tcBorders>
            <w:vAlign w:val="center"/>
          </w:tcPr>
          <w:p w14:paraId="64414F16" w14:textId="77777777" w:rsidR="00FF18BE" w:rsidRPr="00B82A46" w:rsidRDefault="00FF18BE" w:rsidP="009D1056">
            <w:pPr>
              <w:jc w:val="center"/>
              <w:rPr>
                <w:rFonts w:cs="Tahoma"/>
              </w:rPr>
            </w:pPr>
            <w:r w:rsidRPr="00B82A46">
              <w:rPr>
                <w:rFonts w:cs="Tahoma"/>
                <w:color w:val="222222"/>
                <w:sz w:val="16"/>
                <w:szCs w:val="16"/>
                <w:lang w:eastAsia="en-US"/>
              </w:rPr>
              <w:t>Flore et Habitats Naturels</w:t>
            </w:r>
          </w:p>
        </w:tc>
        <w:tc>
          <w:tcPr>
            <w:tcW w:w="1401" w:type="dxa"/>
            <w:tcBorders>
              <w:bottom w:val="single" w:sz="4" w:space="0" w:color="auto"/>
            </w:tcBorders>
          </w:tcPr>
          <w:p w14:paraId="3883F71A" w14:textId="77777777" w:rsidR="00FF18BE" w:rsidRPr="00B82A46" w:rsidRDefault="00FF18BE" w:rsidP="009D1056">
            <w:pPr>
              <w:rPr>
                <w:rFonts w:cs="Tahoma"/>
              </w:rPr>
            </w:pPr>
            <w:r w:rsidRPr="00B82A46">
              <w:rPr>
                <w:rFonts w:cs="Tahoma"/>
                <w:color w:val="222222"/>
                <w:sz w:val="16"/>
                <w:szCs w:val="16"/>
                <w:lang w:eastAsia="en-US"/>
              </w:rPr>
              <w:t>Intégrité des Habitats</w:t>
            </w:r>
          </w:p>
        </w:tc>
        <w:tc>
          <w:tcPr>
            <w:tcW w:w="1260" w:type="dxa"/>
            <w:tcBorders>
              <w:bottom w:val="single" w:sz="4" w:space="0" w:color="auto"/>
            </w:tcBorders>
            <w:vAlign w:val="center"/>
          </w:tcPr>
          <w:p w14:paraId="39AB80CE" w14:textId="77777777" w:rsidR="00FF18BE" w:rsidRPr="00B82A46" w:rsidRDefault="00FF18BE" w:rsidP="009D1056">
            <w:pPr>
              <w:rPr>
                <w:rFonts w:cs="Tahoma"/>
              </w:rPr>
            </w:pPr>
            <w:r w:rsidRPr="00B82A46">
              <w:rPr>
                <w:rFonts w:cs="Tahoma"/>
                <w:color w:val="222222"/>
                <w:sz w:val="16"/>
                <w:szCs w:val="16"/>
                <w:lang w:eastAsia="en-US"/>
              </w:rPr>
              <w:t>Négligeable</w:t>
            </w:r>
          </w:p>
        </w:tc>
        <w:tc>
          <w:tcPr>
            <w:tcW w:w="1170" w:type="dxa"/>
            <w:tcBorders>
              <w:bottom w:val="single" w:sz="4" w:space="0" w:color="auto"/>
            </w:tcBorders>
          </w:tcPr>
          <w:p w14:paraId="037928F2" w14:textId="77777777" w:rsidR="00FF18BE" w:rsidRPr="00B82A46" w:rsidRDefault="00FF18BE" w:rsidP="009D1056">
            <w:pPr>
              <w:spacing w:after="120"/>
              <w:contextualSpacing/>
              <w:rPr>
                <w:rFonts w:cs="Tahoma"/>
                <w:color w:val="222222"/>
                <w:sz w:val="16"/>
                <w:szCs w:val="16"/>
                <w:lang w:eastAsia="en-US"/>
              </w:rPr>
            </w:pPr>
            <w:r w:rsidRPr="00B82A46">
              <w:rPr>
                <w:rFonts w:cs="Tahoma"/>
                <w:color w:val="222222"/>
                <w:sz w:val="16"/>
                <w:szCs w:val="16"/>
                <w:lang w:eastAsia="en-US"/>
              </w:rPr>
              <w:t xml:space="preserve">Réduction </w:t>
            </w:r>
          </w:p>
          <w:p w14:paraId="5A2471AD" w14:textId="77777777" w:rsidR="00FF18BE" w:rsidRPr="00B82A46" w:rsidRDefault="00FF18BE" w:rsidP="009D1056">
            <w:pPr>
              <w:rPr>
                <w:rFonts w:cs="Tahoma"/>
              </w:rPr>
            </w:pPr>
            <w:r w:rsidRPr="00B82A46">
              <w:rPr>
                <w:rFonts w:cs="Tahoma"/>
                <w:color w:val="222222"/>
                <w:sz w:val="16"/>
                <w:szCs w:val="16"/>
                <w:lang w:eastAsia="en-US"/>
              </w:rPr>
              <w:t>Conception</w:t>
            </w:r>
          </w:p>
        </w:tc>
        <w:tc>
          <w:tcPr>
            <w:tcW w:w="3596" w:type="dxa"/>
            <w:tcBorders>
              <w:bottom w:val="single" w:sz="4" w:space="0" w:color="auto"/>
              <w:right w:val="single" w:sz="24" w:space="0" w:color="auto"/>
            </w:tcBorders>
          </w:tcPr>
          <w:p w14:paraId="4329E8AB" w14:textId="77777777" w:rsidR="00FF18BE" w:rsidRPr="00B82A46" w:rsidRDefault="00FF18BE" w:rsidP="009D1056">
            <w:pPr>
              <w:autoSpaceDE w:val="0"/>
              <w:autoSpaceDN w:val="0"/>
              <w:adjustRightInd w:val="0"/>
              <w:spacing w:after="120"/>
              <w:rPr>
                <w:rFonts w:cs="Tahoma"/>
                <w:sz w:val="16"/>
                <w:szCs w:val="16"/>
              </w:rPr>
            </w:pPr>
            <w:r w:rsidRPr="00B82A46">
              <w:rPr>
                <w:rFonts w:cs="Tahoma"/>
                <w:color w:val="auto"/>
                <w:sz w:val="16"/>
                <w:szCs w:val="16"/>
                <w:lang w:eastAsia="en-US"/>
              </w:rPr>
              <w:t>Préservation des habitats existants</w:t>
            </w:r>
          </w:p>
        </w:tc>
        <w:tc>
          <w:tcPr>
            <w:tcW w:w="1170" w:type="dxa"/>
            <w:vMerge w:val="restart"/>
            <w:tcBorders>
              <w:top w:val="single" w:sz="12" w:space="0" w:color="auto"/>
              <w:left w:val="single" w:sz="24" w:space="0" w:color="auto"/>
              <w:bottom w:val="single" w:sz="12" w:space="0" w:color="auto"/>
              <w:right w:val="single" w:sz="12" w:space="0" w:color="auto"/>
            </w:tcBorders>
            <w:vAlign w:val="center"/>
          </w:tcPr>
          <w:p w14:paraId="39CFB466" w14:textId="77777777" w:rsidR="00FF18BE" w:rsidRDefault="00FF18BE" w:rsidP="009D1056">
            <w:pPr>
              <w:jc w:val="center"/>
            </w:pPr>
            <w:r w:rsidRPr="003D6992">
              <w:rPr>
                <w:rFonts w:ascii="Zapf Dingbats" w:hAnsi="Zapf Dingbats"/>
                <w:sz w:val="32"/>
                <w:szCs w:val="32"/>
              </w:rPr>
              <w:t>✔</w:t>
            </w:r>
          </w:p>
        </w:tc>
        <w:tc>
          <w:tcPr>
            <w:tcW w:w="918" w:type="dxa"/>
            <w:vMerge w:val="restart"/>
            <w:tcBorders>
              <w:top w:val="single" w:sz="12" w:space="0" w:color="auto"/>
              <w:left w:val="single" w:sz="12" w:space="0" w:color="auto"/>
              <w:bottom w:val="single" w:sz="12" w:space="0" w:color="auto"/>
              <w:right w:val="single" w:sz="24" w:space="0" w:color="auto"/>
            </w:tcBorders>
            <w:vAlign w:val="center"/>
          </w:tcPr>
          <w:p w14:paraId="70488372" w14:textId="77777777" w:rsidR="00FF18BE" w:rsidRDefault="00FF18BE" w:rsidP="009D1056">
            <w:pPr>
              <w:jc w:val="center"/>
            </w:pPr>
            <w:r w:rsidRPr="003D6992">
              <w:rPr>
                <w:rFonts w:ascii="Zapf Dingbats" w:hAnsi="Zapf Dingbats"/>
                <w:sz w:val="32"/>
                <w:szCs w:val="32"/>
              </w:rPr>
              <w:t>✔</w:t>
            </w:r>
          </w:p>
        </w:tc>
      </w:tr>
      <w:tr w:rsidR="00FF18BE" w14:paraId="6CF4E4DA" w14:textId="77777777" w:rsidTr="009D1056">
        <w:tc>
          <w:tcPr>
            <w:tcW w:w="916" w:type="dxa"/>
            <w:vMerge/>
          </w:tcPr>
          <w:p w14:paraId="579180B4" w14:textId="77777777" w:rsidR="00FF18BE" w:rsidRDefault="00FF18BE" w:rsidP="009D1056"/>
        </w:tc>
        <w:tc>
          <w:tcPr>
            <w:tcW w:w="1262" w:type="dxa"/>
            <w:vMerge/>
            <w:vAlign w:val="center"/>
          </w:tcPr>
          <w:p w14:paraId="04035CC0" w14:textId="77777777" w:rsidR="00FF18BE" w:rsidRPr="00B82A46" w:rsidRDefault="00FF18BE" w:rsidP="009D1056">
            <w:pPr>
              <w:jc w:val="center"/>
              <w:rPr>
                <w:rFonts w:cs="Tahoma"/>
              </w:rPr>
            </w:pPr>
          </w:p>
        </w:tc>
        <w:tc>
          <w:tcPr>
            <w:tcW w:w="1483" w:type="dxa"/>
            <w:vMerge/>
            <w:vAlign w:val="center"/>
          </w:tcPr>
          <w:p w14:paraId="1009DFAF" w14:textId="77777777" w:rsidR="00FF18BE" w:rsidRPr="00B82A46" w:rsidRDefault="00FF18BE" w:rsidP="009D1056">
            <w:pPr>
              <w:jc w:val="center"/>
              <w:rPr>
                <w:rFonts w:cs="Tahoma"/>
              </w:rPr>
            </w:pPr>
          </w:p>
        </w:tc>
        <w:tc>
          <w:tcPr>
            <w:tcW w:w="1401" w:type="dxa"/>
          </w:tcPr>
          <w:p w14:paraId="65D6FD4F" w14:textId="77777777" w:rsidR="00FF18BE" w:rsidRPr="00B82A46" w:rsidRDefault="00FF18BE" w:rsidP="009D1056">
            <w:pPr>
              <w:rPr>
                <w:rFonts w:cs="Tahoma"/>
              </w:rPr>
            </w:pPr>
            <w:r w:rsidRPr="00B82A46">
              <w:rPr>
                <w:rFonts w:cs="Tahoma"/>
                <w:color w:val="222222"/>
                <w:sz w:val="16"/>
                <w:szCs w:val="16"/>
                <w:lang w:eastAsia="en-US"/>
              </w:rPr>
              <w:t>Ombrage, échauffement</w:t>
            </w:r>
          </w:p>
        </w:tc>
        <w:tc>
          <w:tcPr>
            <w:tcW w:w="1260" w:type="dxa"/>
          </w:tcPr>
          <w:p w14:paraId="03C0BD82" w14:textId="77777777" w:rsidR="00FF18BE" w:rsidRPr="00B82A46" w:rsidRDefault="00FF18BE" w:rsidP="009D1056">
            <w:pPr>
              <w:rPr>
                <w:rFonts w:cs="Tahoma"/>
              </w:rPr>
            </w:pPr>
            <w:r w:rsidRPr="00B82A46">
              <w:rPr>
                <w:rFonts w:cs="Tahoma"/>
                <w:color w:val="222222"/>
                <w:sz w:val="16"/>
                <w:szCs w:val="16"/>
                <w:lang w:eastAsia="en-US"/>
              </w:rPr>
              <w:t>Négligeable</w:t>
            </w:r>
          </w:p>
        </w:tc>
        <w:tc>
          <w:tcPr>
            <w:tcW w:w="1170" w:type="dxa"/>
          </w:tcPr>
          <w:p w14:paraId="1432D6BB" w14:textId="77777777" w:rsidR="00FF18BE" w:rsidRPr="00B82A46" w:rsidRDefault="00FF18BE" w:rsidP="009D1056">
            <w:pPr>
              <w:rPr>
                <w:rFonts w:cs="Tahoma"/>
              </w:rPr>
            </w:pPr>
            <w:r w:rsidRPr="00B82A46">
              <w:rPr>
                <w:rFonts w:cs="Tahoma"/>
                <w:color w:val="222222"/>
                <w:sz w:val="16"/>
                <w:szCs w:val="16"/>
                <w:lang w:eastAsia="en-US"/>
              </w:rPr>
              <w:t>Réduction</w:t>
            </w:r>
          </w:p>
        </w:tc>
        <w:tc>
          <w:tcPr>
            <w:tcW w:w="3596" w:type="dxa"/>
            <w:tcBorders>
              <w:right w:val="single" w:sz="24" w:space="0" w:color="auto"/>
            </w:tcBorders>
          </w:tcPr>
          <w:p w14:paraId="7D6487BE" w14:textId="77777777" w:rsidR="00FF18BE" w:rsidRPr="00B82A46" w:rsidRDefault="00FF18BE" w:rsidP="009D1056">
            <w:pPr>
              <w:rPr>
                <w:rFonts w:cs="Tahoma"/>
              </w:rPr>
            </w:pPr>
            <w:r w:rsidRPr="00B82A46">
              <w:rPr>
                <w:rFonts w:cs="Tahoma"/>
                <w:color w:val="auto"/>
                <w:sz w:val="16"/>
                <w:szCs w:val="16"/>
                <w:lang w:eastAsia="en-US"/>
              </w:rPr>
              <w:t>Agencement et espace entre les modules, espacement entre les panneaux</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14B86CA0" w14:textId="77777777" w:rsidR="00FF18BE" w:rsidRDefault="00FF18BE" w:rsidP="009D1056"/>
        </w:tc>
        <w:tc>
          <w:tcPr>
            <w:tcW w:w="918" w:type="dxa"/>
            <w:vMerge/>
            <w:tcBorders>
              <w:top w:val="single" w:sz="12" w:space="0" w:color="auto"/>
              <w:left w:val="single" w:sz="12" w:space="0" w:color="auto"/>
              <w:bottom w:val="single" w:sz="12" w:space="0" w:color="auto"/>
              <w:right w:val="single" w:sz="24" w:space="0" w:color="auto"/>
            </w:tcBorders>
            <w:vAlign w:val="center"/>
          </w:tcPr>
          <w:p w14:paraId="022BFF7C" w14:textId="77777777" w:rsidR="00FF18BE" w:rsidRDefault="00FF18BE" w:rsidP="009D1056"/>
        </w:tc>
      </w:tr>
      <w:tr w:rsidR="00FF18BE" w14:paraId="44120963" w14:textId="77777777" w:rsidTr="009D1056">
        <w:tc>
          <w:tcPr>
            <w:tcW w:w="916" w:type="dxa"/>
            <w:vMerge/>
          </w:tcPr>
          <w:p w14:paraId="09FC70DE" w14:textId="77777777" w:rsidR="00FF18BE" w:rsidRDefault="00FF18BE" w:rsidP="009D1056"/>
        </w:tc>
        <w:tc>
          <w:tcPr>
            <w:tcW w:w="1262" w:type="dxa"/>
            <w:vMerge w:val="restart"/>
            <w:vAlign w:val="center"/>
          </w:tcPr>
          <w:p w14:paraId="3482ADD2" w14:textId="77777777" w:rsidR="00FF18BE" w:rsidRPr="00B82A46" w:rsidRDefault="00FF18BE" w:rsidP="009D1056">
            <w:pPr>
              <w:jc w:val="center"/>
              <w:rPr>
                <w:rFonts w:cs="Tahoma"/>
              </w:rPr>
            </w:pPr>
            <w:r w:rsidRPr="00B82A46">
              <w:rPr>
                <w:rFonts w:cs="Tahoma"/>
                <w:color w:val="222222"/>
                <w:sz w:val="16"/>
                <w:szCs w:val="16"/>
                <w:lang w:eastAsia="en-US"/>
              </w:rPr>
              <w:t>Exploitation</w:t>
            </w:r>
          </w:p>
        </w:tc>
        <w:tc>
          <w:tcPr>
            <w:tcW w:w="1483" w:type="dxa"/>
            <w:vMerge w:val="restart"/>
            <w:vAlign w:val="center"/>
          </w:tcPr>
          <w:p w14:paraId="14531B79" w14:textId="77777777" w:rsidR="00FF18BE" w:rsidRPr="00B82A46" w:rsidRDefault="00FF18BE" w:rsidP="009D1056">
            <w:pPr>
              <w:jc w:val="center"/>
              <w:rPr>
                <w:rFonts w:cs="Tahoma"/>
              </w:rPr>
            </w:pPr>
            <w:r w:rsidRPr="00B82A46">
              <w:rPr>
                <w:rFonts w:cs="Tahoma"/>
                <w:color w:val="222222"/>
                <w:sz w:val="16"/>
                <w:szCs w:val="16"/>
                <w:lang w:eastAsia="en-US"/>
              </w:rPr>
              <w:t>Faune</w:t>
            </w:r>
          </w:p>
        </w:tc>
        <w:tc>
          <w:tcPr>
            <w:tcW w:w="1401" w:type="dxa"/>
            <w:vAlign w:val="center"/>
          </w:tcPr>
          <w:p w14:paraId="53519DB0" w14:textId="77777777" w:rsidR="00FF18BE" w:rsidRPr="00B82A46" w:rsidRDefault="00FF18BE" w:rsidP="009D1056">
            <w:pPr>
              <w:autoSpaceDE w:val="0"/>
              <w:autoSpaceDN w:val="0"/>
              <w:adjustRightInd w:val="0"/>
              <w:spacing w:after="120"/>
              <w:rPr>
                <w:rFonts w:cs="Tahoma"/>
                <w:sz w:val="16"/>
                <w:szCs w:val="16"/>
              </w:rPr>
            </w:pPr>
            <w:r w:rsidRPr="00B82A46">
              <w:rPr>
                <w:rFonts w:cs="Tahoma"/>
                <w:color w:val="auto"/>
                <w:sz w:val="16"/>
                <w:szCs w:val="16"/>
                <w:lang w:val="en-US" w:eastAsia="en-US"/>
              </w:rPr>
              <w:t>Réduction d’habitats d’espèces</w:t>
            </w:r>
            <w:r w:rsidRPr="00B82A46">
              <w:rPr>
                <w:rFonts w:cs="Tahoma"/>
                <w:sz w:val="16"/>
                <w:szCs w:val="16"/>
              </w:rPr>
              <w:t xml:space="preserve"> </w:t>
            </w:r>
            <w:r w:rsidRPr="00B82A46">
              <w:rPr>
                <w:rFonts w:cs="Tahoma"/>
                <w:color w:val="auto"/>
                <w:sz w:val="16"/>
                <w:szCs w:val="16"/>
                <w:lang w:val="en-US" w:eastAsia="en-US"/>
              </w:rPr>
              <w:t>protégées et patrimoniales</w:t>
            </w:r>
          </w:p>
        </w:tc>
        <w:tc>
          <w:tcPr>
            <w:tcW w:w="1260" w:type="dxa"/>
            <w:vAlign w:val="center"/>
          </w:tcPr>
          <w:p w14:paraId="7D1B53A2" w14:textId="77777777" w:rsidR="00FF18BE" w:rsidRPr="00B82A46" w:rsidRDefault="00FF18BE" w:rsidP="009D1056">
            <w:pPr>
              <w:rPr>
                <w:rFonts w:cs="Tahoma"/>
              </w:rPr>
            </w:pPr>
            <w:r w:rsidRPr="00B82A46">
              <w:rPr>
                <w:rFonts w:cs="Tahoma"/>
                <w:color w:val="222222"/>
                <w:sz w:val="16"/>
                <w:szCs w:val="16"/>
                <w:lang w:eastAsia="en-US"/>
              </w:rPr>
              <w:t>Faible</w:t>
            </w:r>
          </w:p>
        </w:tc>
        <w:tc>
          <w:tcPr>
            <w:tcW w:w="1170" w:type="dxa"/>
            <w:vAlign w:val="center"/>
          </w:tcPr>
          <w:p w14:paraId="1C6460DE"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lang w:eastAsia="en-US"/>
              </w:rPr>
              <w:t>Conception</w:t>
            </w:r>
            <w:r w:rsidRPr="00B82A46">
              <w:rPr>
                <w:rFonts w:cs="Tahoma"/>
                <w:color w:val="222222"/>
                <w:sz w:val="16"/>
                <w:szCs w:val="16"/>
              </w:rPr>
              <w:t xml:space="preserve"> </w:t>
            </w:r>
            <w:r w:rsidRPr="00B82A46">
              <w:rPr>
                <w:rFonts w:cs="Tahoma"/>
                <w:color w:val="222222"/>
                <w:sz w:val="16"/>
                <w:szCs w:val="16"/>
                <w:lang w:eastAsia="en-US"/>
              </w:rPr>
              <w:t>réduction</w:t>
            </w:r>
          </w:p>
        </w:tc>
        <w:tc>
          <w:tcPr>
            <w:tcW w:w="3596" w:type="dxa"/>
            <w:tcBorders>
              <w:right w:val="single" w:sz="24" w:space="0" w:color="auto"/>
            </w:tcBorders>
            <w:vAlign w:val="center"/>
          </w:tcPr>
          <w:p w14:paraId="51E4F798" w14:textId="77777777" w:rsidR="00FF18BE" w:rsidRPr="00B82A46" w:rsidRDefault="00FF18BE" w:rsidP="009D1056">
            <w:pPr>
              <w:autoSpaceDE w:val="0"/>
              <w:autoSpaceDN w:val="0"/>
              <w:adjustRightInd w:val="0"/>
              <w:spacing w:after="120"/>
              <w:rPr>
                <w:rFonts w:cs="Tahoma"/>
                <w:sz w:val="16"/>
                <w:szCs w:val="16"/>
              </w:rPr>
            </w:pPr>
            <w:r w:rsidRPr="00B82A46">
              <w:rPr>
                <w:rFonts w:cs="Tahoma"/>
                <w:color w:val="auto"/>
                <w:sz w:val="16"/>
                <w:szCs w:val="16"/>
                <w:lang w:eastAsia="en-US"/>
              </w:rPr>
              <w:t>Gestion raisonnée et différenciée du site</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57FB5EFB" w14:textId="77777777" w:rsidR="00FF18BE" w:rsidRDefault="00FF18BE" w:rsidP="009D1056"/>
        </w:tc>
        <w:tc>
          <w:tcPr>
            <w:tcW w:w="918" w:type="dxa"/>
            <w:vMerge/>
            <w:tcBorders>
              <w:top w:val="single" w:sz="12" w:space="0" w:color="auto"/>
              <w:left w:val="single" w:sz="12" w:space="0" w:color="auto"/>
              <w:bottom w:val="single" w:sz="12" w:space="0" w:color="auto"/>
              <w:right w:val="single" w:sz="24" w:space="0" w:color="auto"/>
            </w:tcBorders>
            <w:vAlign w:val="center"/>
          </w:tcPr>
          <w:p w14:paraId="61779813" w14:textId="77777777" w:rsidR="00FF18BE" w:rsidRDefault="00FF18BE" w:rsidP="009D1056"/>
        </w:tc>
      </w:tr>
      <w:tr w:rsidR="00FF18BE" w14:paraId="6D019E96" w14:textId="77777777" w:rsidTr="009D1056">
        <w:tc>
          <w:tcPr>
            <w:tcW w:w="916" w:type="dxa"/>
            <w:vMerge/>
          </w:tcPr>
          <w:p w14:paraId="02FEF7CE" w14:textId="77777777" w:rsidR="00FF18BE" w:rsidRDefault="00FF18BE" w:rsidP="009D1056"/>
        </w:tc>
        <w:tc>
          <w:tcPr>
            <w:tcW w:w="1262" w:type="dxa"/>
            <w:vMerge/>
          </w:tcPr>
          <w:p w14:paraId="0A754F57" w14:textId="77777777" w:rsidR="00FF18BE" w:rsidRDefault="00FF18BE" w:rsidP="009D1056"/>
        </w:tc>
        <w:tc>
          <w:tcPr>
            <w:tcW w:w="1483" w:type="dxa"/>
            <w:vMerge/>
          </w:tcPr>
          <w:p w14:paraId="5171643F" w14:textId="77777777" w:rsidR="00FF18BE" w:rsidRPr="00B82A46" w:rsidRDefault="00FF18BE" w:rsidP="009D1056">
            <w:pPr>
              <w:rPr>
                <w:rFonts w:cs="Tahoma"/>
              </w:rPr>
            </w:pPr>
          </w:p>
        </w:tc>
        <w:tc>
          <w:tcPr>
            <w:tcW w:w="1401" w:type="dxa"/>
            <w:vAlign w:val="center"/>
          </w:tcPr>
          <w:p w14:paraId="061F92BB" w14:textId="77777777" w:rsidR="00FF18BE" w:rsidRPr="00B82A46" w:rsidRDefault="00FF18BE" w:rsidP="009D1056">
            <w:pPr>
              <w:autoSpaceDE w:val="0"/>
              <w:autoSpaceDN w:val="0"/>
              <w:adjustRightInd w:val="0"/>
              <w:spacing w:after="120"/>
              <w:rPr>
                <w:rFonts w:cs="Tahoma"/>
                <w:sz w:val="16"/>
                <w:szCs w:val="16"/>
              </w:rPr>
            </w:pPr>
            <w:r w:rsidRPr="00B82A46">
              <w:rPr>
                <w:rFonts w:cs="Tahoma"/>
                <w:color w:val="auto"/>
                <w:sz w:val="16"/>
                <w:szCs w:val="16"/>
                <w:lang w:val="en-US" w:eastAsia="en-US"/>
              </w:rPr>
              <w:t xml:space="preserve">Effets d’optiques pour les </w:t>
            </w:r>
            <w:r w:rsidRPr="00B82A46">
              <w:rPr>
                <w:rFonts w:cs="Tahoma"/>
                <w:sz w:val="16"/>
                <w:szCs w:val="16"/>
              </w:rPr>
              <w:t xml:space="preserve">insects </w:t>
            </w:r>
            <w:r w:rsidRPr="00B82A46">
              <w:rPr>
                <w:rFonts w:cs="Tahoma"/>
                <w:color w:val="auto"/>
                <w:sz w:val="16"/>
                <w:szCs w:val="16"/>
                <w:lang w:val="en-US" w:eastAsia="en-US"/>
              </w:rPr>
              <w:t>Effarouchement pour les oiseaux</w:t>
            </w:r>
          </w:p>
        </w:tc>
        <w:tc>
          <w:tcPr>
            <w:tcW w:w="1260" w:type="dxa"/>
            <w:vAlign w:val="center"/>
          </w:tcPr>
          <w:p w14:paraId="044CCFED" w14:textId="77777777" w:rsidR="00FF18BE" w:rsidRPr="00B82A46" w:rsidRDefault="00FF18BE" w:rsidP="009D1056">
            <w:pPr>
              <w:rPr>
                <w:rFonts w:cs="Tahoma"/>
              </w:rPr>
            </w:pPr>
            <w:r w:rsidRPr="00B82A46">
              <w:rPr>
                <w:rFonts w:cs="Tahoma"/>
                <w:color w:val="222222"/>
                <w:sz w:val="16"/>
                <w:szCs w:val="16"/>
                <w:lang w:eastAsia="en-US"/>
              </w:rPr>
              <w:t>Faible</w:t>
            </w:r>
          </w:p>
        </w:tc>
        <w:tc>
          <w:tcPr>
            <w:tcW w:w="1170" w:type="dxa"/>
            <w:vAlign w:val="center"/>
          </w:tcPr>
          <w:p w14:paraId="11D16F39" w14:textId="77777777" w:rsidR="00FF18BE" w:rsidRPr="00B82A46" w:rsidRDefault="00FF18BE" w:rsidP="009D1056">
            <w:pPr>
              <w:rPr>
                <w:rFonts w:cs="Tahoma"/>
              </w:rPr>
            </w:pPr>
            <w:r w:rsidRPr="00B82A46">
              <w:rPr>
                <w:rFonts w:cs="Tahoma"/>
                <w:color w:val="222222"/>
                <w:sz w:val="16"/>
                <w:szCs w:val="16"/>
                <w:lang w:eastAsia="en-US"/>
              </w:rPr>
              <w:t>Réductions</w:t>
            </w:r>
          </w:p>
        </w:tc>
        <w:tc>
          <w:tcPr>
            <w:tcW w:w="3596" w:type="dxa"/>
            <w:tcBorders>
              <w:right w:val="single" w:sz="24" w:space="0" w:color="auto"/>
            </w:tcBorders>
            <w:vAlign w:val="center"/>
          </w:tcPr>
          <w:p w14:paraId="2AA4930F" w14:textId="77777777" w:rsidR="00FF18BE" w:rsidRPr="00B82A46" w:rsidRDefault="00FF18BE" w:rsidP="009D1056">
            <w:pPr>
              <w:rPr>
                <w:rFonts w:cs="Tahoma"/>
              </w:rPr>
            </w:pPr>
            <w:r w:rsidRPr="00B82A46">
              <w:rPr>
                <w:rFonts w:cs="Tahoma"/>
                <w:color w:val="222222"/>
                <w:sz w:val="16"/>
                <w:szCs w:val="16"/>
                <w:lang w:eastAsia="en-US"/>
              </w:rPr>
              <w:t>Choix de la technologie utilisée</w:t>
            </w:r>
          </w:p>
        </w:tc>
        <w:tc>
          <w:tcPr>
            <w:tcW w:w="1170" w:type="dxa"/>
            <w:vMerge/>
            <w:tcBorders>
              <w:top w:val="single" w:sz="12" w:space="0" w:color="auto"/>
              <w:left w:val="single" w:sz="24" w:space="0" w:color="auto"/>
              <w:bottom w:val="single" w:sz="12" w:space="0" w:color="auto"/>
              <w:right w:val="single" w:sz="12" w:space="0" w:color="auto"/>
            </w:tcBorders>
            <w:vAlign w:val="center"/>
          </w:tcPr>
          <w:p w14:paraId="06AA6684" w14:textId="77777777" w:rsidR="00FF18BE" w:rsidRDefault="00FF18BE" w:rsidP="009D1056"/>
        </w:tc>
        <w:tc>
          <w:tcPr>
            <w:tcW w:w="918" w:type="dxa"/>
            <w:vMerge/>
            <w:tcBorders>
              <w:top w:val="single" w:sz="12" w:space="0" w:color="auto"/>
              <w:left w:val="single" w:sz="12" w:space="0" w:color="auto"/>
              <w:bottom w:val="single" w:sz="12" w:space="0" w:color="auto"/>
              <w:right w:val="single" w:sz="24" w:space="0" w:color="auto"/>
            </w:tcBorders>
            <w:vAlign w:val="center"/>
          </w:tcPr>
          <w:p w14:paraId="522B950B" w14:textId="77777777" w:rsidR="00FF18BE" w:rsidRDefault="00FF18BE" w:rsidP="009D1056"/>
        </w:tc>
      </w:tr>
      <w:tr w:rsidR="00FF18BE" w14:paraId="5AE12929" w14:textId="77777777" w:rsidTr="009D1056">
        <w:tc>
          <w:tcPr>
            <w:tcW w:w="916" w:type="dxa"/>
            <w:vMerge/>
          </w:tcPr>
          <w:p w14:paraId="722DC74B" w14:textId="77777777" w:rsidR="00FF18BE" w:rsidRDefault="00FF18BE" w:rsidP="009D1056"/>
        </w:tc>
        <w:tc>
          <w:tcPr>
            <w:tcW w:w="1262" w:type="dxa"/>
            <w:vMerge/>
          </w:tcPr>
          <w:p w14:paraId="61436A2D" w14:textId="77777777" w:rsidR="00FF18BE" w:rsidRDefault="00FF18BE" w:rsidP="009D1056"/>
        </w:tc>
        <w:tc>
          <w:tcPr>
            <w:tcW w:w="1483" w:type="dxa"/>
            <w:vMerge/>
          </w:tcPr>
          <w:p w14:paraId="724D29C5" w14:textId="77777777" w:rsidR="00FF18BE" w:rsidRPr="00B82A46" w:rsidRDefault="00FF18BE" w:rsidP="009D1056">
            <w:pPr>
              <w:rPr>
                <w:rFonts w:cs="Tahoma"/>
              </w:rPr>
            </w:pPr>
          </w:p>
        </w:tc>
        <w:tc>
          <w:tcPr>
            <w:tcW w:w="1401" w:type="dxa"/>
            <w:vAlign w:val="center"/>
          </w:tcPr>
          <w:p w14:paraId="15485A36" w14:textId="77777777" w:rsidR="00FF18BE" w:rsidRPr="00B82A46" w:rsidRDefault="00FF18BE" w:rsidP="009D1056">
            <w:pPr>
              <w:autoSpaceDE w:val="0"/>
              <w:autoSpaceDN w:val="0"/>
              <w:adjustRightInd w:val="0"/>
              <w:spacing w:after="120"/>
              <w:rPr>
                <w:rFonts w:cs="Tahoma"/>
                <w:color w:val="222222"/>
                <w:sz w:val="16"/>
                <w:szCs w:val="16"/>
              </w:rPr>
            </w:pPr>
            <w:r w:rsidRPr="00B82A46">
              <w:rPr>
                <w:rFonts w:cs="Tahoma"/>
                <w:color w:val="auto"/>
                <w:sz w:val="16"/>
                <w:szCs w:val="16"/>
                <w:lang w:val="en-US" w:eastAsia="en-US"/>
              </w:rPr>
              <w:t>Effet Barriere</w:t>
            </w:r>
          </w:p>
        </w:tc>
        <w:tc>
          <w:tcPr>
            <w:tcW w:w="1260" w:type="dxa"/>
            <w:vAlign w:val="center"/>
          </w:tcPr>
          <w:p w14:paraId="13B995F9" w14:textId="77777777" w:rsidR="00FF18BE" w:rsidRPr="00B82A46" w:rsidRDefault="00FF18BE" w:rsidP="009D1056">
            <w:pPr>
              <w:rPr>
                <w:rFonts w:cs="Tahoma"/>
              </w:rPr>
            </w:pPr>
            <w:r w:rsidRPr="00B82A46">
              <w:rPr>
                <w:rFonts w:cs="Tahoma"/>
                <w:color w:val="222222"/>
                <w:sz w:val="16"/>
                <w:szCs w:val="16"/>
                <w:lang w:eastAsia="en-US"/>
              </w:rPr>
              <w:t>Très faible</w:t>
            </w:r>
          </w:p>
        </w:tc>
        <w:tc>
          <w:tcPr>
            <w:tcW w:w="1170" w:type="dxa"/>
            <w:vAlign w:val="center"/>
          </w:tcPr>
          <w:p w14:paraId="51BB2874" w14:textId="77777777" w:rsidR="00FF18BE" w:rsidRPr="00B82A46" w:rsidRDefault="00FF18BE" w:rsidP="009D1056">
            <w:pPr>
              <w:spacing w:after="120"/>
              <w:contextualSpacing/>
              <w:jc w:val="center"/>
              <w:rPr>
                <w:rFonts w:cs="Tahoma"/>
                <w:color w:val="222222"/>
                <w:sz w:val="16"/>
                <w:szCs w:val="16"/>
              </w:rPr>
            </w:pPr>
            <w:r w:rsidRPr="00B82A46">
              <w:rPr>
                <w:rFonts w:cs="Tahoma"/>
                <w:color w:val="222222"/>
                <w:sz w:val="16"/>
                <w:szCs w:val="16"/>
                <w:lang w:eastAsia="en-US"/>
              </w:rPr>
              <w:t>Réduction</w:t>
            </w:r>
          </w:p>
        </w:tc>
        <w:tc>
          <w:tcPr>
            <w:tcW w:w="3596" w:type="dxa"/>
            <w:tcBorders>
              <w:right w:val="single" w:sz="24" w:space="0" w:color="auto"/>
            </w:tcBorders>
          </w:tcPr>
          <w:p w14:paraId="140BD06C" w14:textId="77777777" w:rsidR="00FF18BE" w:rsidRPr="00B82A46" w:rsidRDefault="00FF18BE" w:rsidP="009D1056">
            <w:pPr>
              <w:rPr>
                <w:rFonts w:cs="Tahoma"/>
              </w:rPr>
            </w:pPr>
            <w:r w:rsidRPr="00B82A46">
              <w:rPr>
                <w:rFonts w:cs="Tahoma"/>
                <w:color w:val="auto"/>
                <w:sz w:val="16"/>
                <w:szCs w:val="16"/>
                <w:lang w:eastAsia="en-US"/>
              </w:rPr>
              <w:t>Clôture : passage pour la petite faune</w:t>
            </w:r>
          </w:p>
        </w:tc>
        <w:tc>
          <w:tcPr>
            <w:tcW w:w="1170" w:type="dxa"/>
            <w:vMerge/>
            <w:tcBorders>
              <w:top w:val="single" w:sz="12" w:space="0" w:color="auto"/>
              <w:left w:val="single" w:sz="24" w:space="0" w:color="auto"/>
              <w:bottom w:val="single" w:sz="24" w:space="0" w:color="auto"/>
              <w:right w:val="single" w:sz="12" w:space="0" w:color="auto"/>
            </w:tcBorders>
          </w:tcPr>
          <w:p w14:paraId="24477064" w14:textId="77777777" w:rsidR="00FF18BE" w:rsidRDefault="00FF18BE" w:rsidP="009D1056"/>
        </w:tc>
        <w:tc>
          <w:tcPr>
            <w:tcW w:w="918" w:type="dxa"/>
            <w:vMerge/>
            <w:tcBorders>
              <w:top w:val="single" w:sz="12" w:space="0" w:color="auto"/>
              <w:left w:val="single" w:sz="12" w:space="0" w:color="auto"/>
              <w:bottom w:val="single" w:sz="24" w:space="0" w:color="auto"/>
              <w:right w:val="single" w:sz="24" w:space="0" w:color="auto"/>
            </w:tcBorders>
          </w:tcPr>
          <w:p w14:paraId="63AF65CC" w14:textId="77777777" w:rsidR="00FF18BE" w:rsidRDefault="00FF18BE" w:rsidP="009D1056"/>
        </w:tc>
      </w:tr>
    </w:tbl>
    <w:p w14:paraId="0AF4F2DF" w14:textId="77777777" w:rsidR="00FF18BE" w:rsidRDefault="00FF18BE" w:rsidP="00FF18BE"/>
    <w:p w14:paraId="45F04180" w14:textId="77777777" w:rsidR="00FF18BE" w:rsidRPr="00FF18BE" w:rsidRDefault="00FF18BE" w:rsidP="00FF18BE">
      <w:pPr>
        <w:pStyle w:val="BGP-Textecourant"/>
      </w:pPr>
    </w:p>
    <w:p w14:paraId="4B9BED1F" w14:textId="77777777" w:rsidR="00325B0B" w:rsidRDefault="00325B0B">
      <w:pPr>
        <w:pStyle w:val="BGP-Textecourant"/>
        <w:tabs>
          <w:tab w:val="left" w:pos="1440"/>
        </w:tabs>
        <w:rPr>
          <w:rFonts w:cs="Tahoma"/>
          <w:sz w:val="16"/>
          <w:szCs w:val="16"/>
        </w:rPr>
      </w:pPr>
    </w:p>
    <w:p w14:paraId="0D253109" w14:textId="77777777" w:rsidR="00325B0B" w:rsidRDefault="00325B0B">
      <w:pPr>
        <w:pStyle w:val="BGP-Textecourant"/>
        <w:tabs>
          <w:tab w:val="left" w:pos="1440"/>
        </w:tabs>
        <w:rPr>
          <w:rFonts w:cs="Tahoma"/>
          <w:sz w:val="16"/>
          <w:szCs w:val="16"/>
        </w:rPr>
        <w:sectPr w:rsidR="00325B0B" w:rsidSect="00E00D8B">
          <w:pgSz w:w="16839" w:h="11907" w:orient="landscape" w:code="9"/>
          <w:pgMar w:top="1418" w:right="1418" w:bottom="1418" w:left="1418" w:header="454" w:footer="454" w:gutter="0"/>
          <w:cols w:space="708"/>
          <w:docGrid w:linePitch="360"/>
        </w:sectPr>
      </w:pPr>
    </w:p>
    <w:p w14:paraId="790ECE8A" w14:textId="59943C6D" w:rsidR="004264C5" w:rsidRPr="008223AE" w:rsidRDefault="004264C5" w:rsidP="007F2049">
      <w:pPr>
        <w:pStyle w:val="BGP-Titre1"/>
        <w:numPr>
          <w:ilvl w:val="0"/>
          <w:numId w:val="2"/>
        </w:numPr>
        <w:rPr>
          <w:rFonts w:cs="Tahoma"/>
          <w:color w:val="auto"/>
        </w:rPr>
      </w:pPr>
      <w:bookmarkStart w:id="1164" w:name="_Toc406349594"/>
      <w:bookmarkStart w:id="1165" w:name="_Toc406351122"/>
      <w:bookmarkStart w:id="1166" w:name="_Toc406352165"/>
      <w:bookmarkStart w:id="1167" w:name="_Toc406512311"/>
      <w:bookmarkStart w:id="1168" w:name="_Toc406014011"/>
      <w:bookmarkStart w:id="1169" w:name="_Toc406099408"/>
      <w:bookmarkStart w:id="1170" w:name="_Toc406349599"/>
      <w:bookmarkStart w:id="1171" w:name="_Toc406351127"/>
      <w:bookmarkStart w:id="1172" w:name="_Toc406352170"/>
      <w:bookmarkStart w:id="1173" w:name="_Toc406512316"/>
      <w:bookmarkStart w:id="1174" w:name="_Toc406349601"/>
      <w:bookmarkStart w:id="1175" w:name="_Toc406351129"/>
      <w:bookmarkStart w:id="1176" w:name="_Toc406352172"/>
      <w:bookmarkStart w:id="1177" w:name="_Toc406512318"/>
      <w:bookmarkStart w:id="1178" w:name="_Toc406349605"/>
      <w:bookmarkStart w:id="1179" w:name="_Toc406351133"/>
      <w:bookmarkStart w:id="1180" w:name="_Toc406352176"/>
      <w:bookmarkStart w:id="1181" w:name="_Toc406512322"/>
      <w:bookmarkStart w:id="1182" w:name="_Toc406349606"/>
      <w:bookmarkStart w:id="1183" w:name="_Toc406351134"/>
      <w:bookmarkStart w:id="1184" w:name="_Toc406352177"/>
      <w:bookmarkStart w:id="1185" w:name="_Toc406512323"/>
      <w:bookmarkStart w:id="1186" w:name="_Toc406349607"/>
      <w:bookmarkStart w:id="1187" w:name="_Toc406351135"/>
      <w:bookmarkStart w:id="1188" w:name="_Toc406352178"/>
      <w:bookmarkStart w:id="1189" w:name="_Toc406512324"/>
      <w:bookmarkStart w:id="1190" w:name="_Toc406349610"/>
      <w:bookmarkStart w:id="1191" w:name="_Toc406351138"/>
      <w:bookmarkStart w:id="1192" w:name="_Toc406352181"/>
      <w:bookmarkStart w:id="1193" w:name="_Toc406512327"/>
      <w:bookmarkStart w:id="1194" w:name="_Toc406349615"/>
      <w:bookmarkStart w:id="1195" w:name="_Toc406351143"/>
      <w:bookmarkStart w:id="1196" w:name="_Toc406352186"/>
      <w:bookmarkStart w:id="1197" w:name="_Toc406512332"/>
      <w:bookmarkStart w:id="1198" w:name="_Toc406349621"/>
      <w:bookmarkStart w:id="1199" w:name="_Toc406351149"/>
      <w:bookmarkStart w:id="1200" w:name="_Toc406352192"/>
      <w:bookmarkStart w:id="1201" w:name="_Toc406512338"/>
      <w:bookmarkStart w:id="1202" w:name="_Toc406349622"/>
      <w:bookmarkStart w:id="1203" w:name="_Toc406351150"/>
      <w:bookmarkStart w:id="1204" w:name="_Toc406352193"/>
      <w:bookmarkStart w:id="1205" w:name="_Toc406512339"/>
      <w:bookmarkStart w:id="1206" w:name="_Toc406349623"/>
      <w:bookmarkStart w:id="1207" w:name="_Toc406351151"/>
      <w:bookmarkStart w:id="1208" w:name="_Toc406352194"/>
      <w:bookmarkStart w:id="1209" w:name="_Toc406512340"/>
      <w:bookmarkStart w:id="1210" w:name="_Toc406349624"/>
      <w:bookmarkStart w:id="1211" w:name="_Toc406351152"/>
      <w:bookmarkStart w:id="1212" w:name="_Toc406352195"/>
      <w:bookmarkStart w:id="1213" w:name="_Toc406512341"/>
      <w:bookmarkStart w:id="1214" w:name="_Toc406349625"/>
      <w:bookmarkStart w:id="1215" w:name="_Toc406351153"/>
      <w:bookmarkStart w:id="1216" w:name="_Toc406352196"/>
      <w:bookmarkStart w:id="1217" w:name="_Toc406512342"/>
      <w:bookmarkStart w:id="1218" w:name="_Toc406349629"/>
      <w:bookmarkStart w:id="1219" w:name="_Toc406351157"/>
      <w:bookmarkStart w:id="1220" w:name="_Toc406352200"/>
      <w:bookmarkStart w:id="1221" w:name="_Toc406512346"/>
      <w:bookmarkStart w:id="1222" w:name="_Toc406349630"/>
      <w:bookmarkStart w:id="1223" w:name="_Toc406351158"/>
      <w:bookmarkStart w:id="1224" w:name="_Toc406352201"/>
      <w:bookmarkStart w:id="1225" w:name="_Toc406512347"/>
      <w:bookmarkStart w:id="1226" w:name="_Toc406349632"/>
      <w:bookmarkStart w:id="1227" w:name="_Toc406351160"/>
      <w:bookmarkStart w:id="1228" w:name="_Toc406352203"/>
      <w:bookmarkStart w:id="1229" w:name="_Toc406512349"/>
      <w:bookmarkStart w:id="1230" w:name="_Toc406349633"/>
      <w:bookmarkStart w:id="1231" w:name="_Toc406351161"/>
      <w:bookmarkStart w:id="1232" w:name="_Toc406352204"/>
      <w:bookmarkStart w:id="1233" w:name="_Toc406512350"/>
      <w:bookmarkStart w:id="1234" w:name="_Toc406349634"/>
      <w:bookmarkStart w:id="1235" w:name="_Toc406351162"/>
      <w:bookmarkStart w:id="1236" w:name="_Toc406352205"/>
      <w:bookmarkStart w:id="1237" w:name="_Toc406512351"/>
      <w:bookmarkStart w:id="1238" w:name="_Toc406349740"/>
      <w:bookmarkStart w:id="1239" w:name="_Toc406351268"/>
      <w:bookmarkStart w:id="1240" w:name="_Toc406352311"/>
      <w:bookmarkStart w:id="1241" w:name="_Toc406512457"/>
      <w:bookmarkStart w:id="1242" w:name="_Toc406349888"/>
      <w:bookmarkStart w:id="1243" w:name="_Toc406351416"/>
      <w:bookmarkStart w:id="1244" w:name="_Toc406352459"/>
      <w:bookmarkStart w:id="1245" w:name="_Toc406512605"/>
      <w:bookmarkStart w:id="1246" w:name="_Toc406349923"/>
      <w:bookmarkStart w:id="1247" w:name="_Toc406351451"/>
      <w:bookmarkStart w:id="1248" w:name="_Toc406352494"/>
      <w:bookmarkStart w:id="1249" w:name="_Toc406512640"/>
      <w:bookmarkStart w:id="1250" w:name="_Toc406349924"/>
      <w:bookmarkStart w:id="1251" w:name="_Toc406351452"/>
      <w:bookmarkStart w:id="1252" w:name="_Toc406352495"/>
      <w:bookmarkStart w:id="1253" w:name="_Toc406512641"/>
      <w:bookmarkStart w:id="1254" w:name="_Toc406349925"/>
      <w:bookmarkStart w:id="1255" w:name="_Toc406351453"/>
      <w:bookmarkStart w:id="1256" w:name="_Toc406352496"/>
      <w:bookmarkStart w:id="1257" w:name="_Toc406512642"/>
      <w:bookmarkStart w:id="1258" w:name="_Toc283495338"/>
      <w:bookmarkStart w:id="1259" w:name="_Toc284653469"/>
      <w:bookmarkStart w:id="1260" w:name="_Toc196702721"/>
      <w:bookmarkStart w:id="1261" w:name="_Toc404177824"/>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sidRPr="008223AE">
        <w:rPr>
          <w:rFonts w:cs="Tahoma"/>
          <w:color w:val="auto"/>
        </w:rPr>
        <w:lastRenderedPageBreak/>
        <w:t>Plan de gestion environnementale et sociale</w:t>
      </w:r>
      <w:bookmarkEnd w:id="1258"/>
      <w:bookmarkEnd w:id="1259"/>
    </w:p>
    <w:p w14:paraId="48168AEE" w14:textId="77777777" w:rsidR="006630C5" w:rsidRPr="008223AE" w:rsidRDefault="00397295" w:rsidP="001242BC">
      <w:pPr>
        <w:pStyle w:val="BGP-Textecourant"/>
        <w:rPr>
          <w:rFonts w:cs="Tahoma"/>
          <w:szCs w:val="20"/>
        </w:rPr>
      </w:pPr>
      <w:r w:rsidRPr="008223AE">
        <w:rPr>
          <w:rFonts w:cs="Tahoma"/>
          <w:szCs w:val="20"/>
        </w:rPr>
        <w:t>C</w:t>
      </w:r>
      <w:r w:rsidR="006630C5" w:rsidRPr="008223AE">
        <w:rPr>
          <w:rFonts w:cs="Tahoma"/>
          <w:szCs w:val="20"/>
        </w:rPr>
        <w:t xml:space="preserve">e plan de gestion environnementale et sociale (PGES) </w:t>
      </w:r>
      <w:r w:rsidRPr="008223AE">
        <w:rPr>
          <w:rFonts w:cs="Tahoma"/>
          <w:szCs w:val="20"/>
        </w:rPr>
        <w:t>est une récapitulation des mesures d’atténuation</w:t>
      </w:r>
      <w:r w:rsidR="006630C5" w:rsidRPr="008223AE">
        <w:rPr>
          <w:rFonts w:cs="Tahoma"/>
          <w:szCs w:val="20"/>
        </w:rPr>
        <w:t xml:space="preserve"> et de compensation qui seront mises en place dans le cadre du projet </w:t>
      </w:r>
      <w:r w:rsidRPr="008223AE">
        <w:rPr>
          <w:rFonts w:cs="Tahoma"/>
          <w:szCs w:val="20"/>
        </w:rPr>
        <w:t>solaire de Tafilalt</w:t>
      </w:r>
      <w:r w:rsidR="006630C5" w:rsidRPr="008223AE">
        <w:rPr>
          <w:rFonts w:cs="Tahoma"/>
          <w:szCs w:val="20"/>
        </w:rPr>
        <w:t xml:space="preserve"> ainsi que les mesures de surveillance et de suivi environnemental </w:t>
      </w:r>
      <w:r w:rsidRPr="008223AE">
        <w:rPr>
          <w:rFonts w:cs="Tahoma"/>
          <w:szCs w:val="20"/>
        </w:rPr>
        <w:t>proposées</w:t>
      </w:r>
      <w:r w:rsidR="006630C5" w:rsidRPr="008223AE">
        <w:rPr>
          <w:rFonts w:cs="Tahoma"/>
          <w:szCs w:val="20"/>
        </w:rPr>
        <w:t>.</w:t>
      </w:r>
    </w:p>
    <w:p w14:paraId="23DC9D9C" w14:textId="77777777" w:rsidR="006630C5" w:rsidRPr="008223AE" w:rsidRDefault="00E54C9B" w:rsidP="006630C5">
      <w:pPr>
        <w:pStyle w:val="BGP-Textecourant"/>
        <w:rPr>
          <w:rFonts w:cs="Tahoma"/>
          <w:szCs w:val="20"/>
        </w:rPr>
      </w:pPr>
      <w:r w:rsidRPr="008223AE">
        <w:rPr>
          <w:rFonts w:cs="Tahoma"/>
          <w:szCs w:val="20"/>
        </w:rPr>
        <w:t>L</w:t>
      </w:r>
      <w:r w:rsidR="006630C5" w:rsidRPr="008223AE">
        <w:rPr>
          <w:rFonts w:cs="Tahoma"/>
          <w:szCs w:val="20"/>
        </w:rPr>
        <w:t xml:space="preserve">es mesures </w:t>
      </w:r>
      <w:r w:rsidR="004112F2" w:rsidRPr="008223AE">
        <w:rPr>
          <w:rFonts w:cs="Tahoma"/>
          <w:szCs w:val="20"/>
        </w:rPr>
        <w:t>élaborées</w:t>
      </w:r>
      <w:r w:rsidR="00B26D44" w:rsidRPr="008223AE">
        <w:rPr>
          <w:rFonts w:cs="Tahoma"/>
          <w:szCs w:val="20"/>
        </w:rPr>
        <w:t xml:space="preserve"> </w:t>
      </w:r>
      <w:r w:rsidR="006630C5" w:rsidRPr="008223AE">
        <w:rPr>
          <w:rFonts w:cs="Tahoma"/>
          <w:szCs w:val="20"/>
        </w:rPr>
        <w:t>concernent :</w:t>
      </w:r>
    </w:p>
    <w:p w14:paraId="619738A5" w14:textId="77777777" w:rsidR="004112F2" w:rsidRPr="008223AE" w:rsidRDefault="006630C5" w:rsidP="00265BE2">
      <w:pPr>
        <w:pStyle w:val="BGP-Textecourant"/>
        <w:numPr>
          <w:ilvl w:val="0"/>
          <w:numId w:val="81"/>
        </w:numPr>
        <w:rPr>
          <w:rFonts w:cs="Tahoma"/>
          <w:szCs w:val="20"/>
        </w:rPr>
      </w:pPr>
      <w:r w:rsidRPr="008223AE">
        <w:rPr>
          <w:rFonts w:cs="Tahoma"/>
          <w:szCs w:val="20"/>
        </w:rPr>
        <w:t xml:space="preserve">les infrastructures à mettre en place directement par </w:t>
      </w:r>
      <w:r w:rsidR="00397295" w:rsidRPr="008223AE">
        <w:rPr>
          <w:rFonts w:cs="Tahoma"/>
          <w:szCs w:val="20"/>
        </w:rPr>
        <w:t>ONEE</w:t>
      </w:r>
      <w:r w:rsidR="004112F2" w:rsidRPr="008223AE">
        <w:rPr>
          <w:rFonts w:cs="Tahoma"/>
          <w:szCs w:val="20"/>
        </w:rPr>
        <w:t xml:space="preserve"> ou en convention avec d’</w:t>
      </w:r>
      <w:r w:rsidRPr="008223AE">
        <w:rPr>
          <w:rFonts w:cs="Tahoma"/>
          <w:szCs w:val="20"/>
        </w:rPr>
        <w:t xml:space="preserve">autres opérateurs nationaux </w:t>
      </w:r>
    </w:p>
    <w:p w14:paraId="0164FD05" w14:textId="77777777" w:rsidR="006630C5" w:rsidRPr="008223AE" w:rsidRDefault="006630C5" w:rsidP="00265BE2">
      <w:pPr>
        <w:pStyle w:val="BGP-Textecourant"/>
        <w:numPr>
          <w:ilvl w:val="0"/>
          <w:numId w:val="81"/>
        </w:numPr>
        <w:rPr>
          <w:rFonts w:cs="Tahoma"/>
          <w:szCs w:val="20"/>
        </w:rPr>
      </w:pPr>
      <w:r w:rsidRPr="008223AE">
        <w:rPr>
          <w:rFonts w:cs="Tahoma"/>
          <w:szCs w:val="20"/>
        </w:rPr>
        <w:t xml:space="preserve">les projets de production qui seront développés par une société de projet choisie par </w:t>
      </w:r>
      <w:r w:rsidR="004112F2" w:rsidRPr="008223AE">
        <w:rPr>
          <w:rFonts w:cs="Tahoma"/>
          <w:szCs w:val="20"/>
        </w:rPr>
        <w:t>ONEE-BE dans le cadre d’une procédure d’appels d’</w:t>
      </w:r>
      <w:r w:rsidRPr="008223AE">
        <w:rPr>
          <w:rFonts w:cs="Tahoma"/>
          <w:szCs w:val="20"/>
        </w:rPr>
        <w:t>offres.</w:t>
      </w:r>
    </w:p>
    <w:p w14:paraId="128E497E" w14:textId="77777777" w:rsidR="009F70E3" w:rsidRPr="009F70E3" w:rsidRDefault="009F70E3" w:rsidP="009F70E3">
      <w:pPr>
        <w:pStyle w:val="BGP-Titre11"/>
        <w:numPr>
          <w:ilvl w:val="1"/>
          <w:numId w:val="2"/>
        </w:numPr>
        <w:shd w:val="clear" w:color="auto" w:fill="FFFFFF" w:themeFill="background1"/>
        <w:spacing w:before="400"/>
        <w:ind w:left="578" w:hanging="578"/>
        <w:rPr>
          <w:rFonts w:cs="Tahoma"/>
        </w:rPr>
      </w:pPr>
      <w:bookmarkStart w:id="1262" w:name="_Toc284653470"/>
      <w:r w:rsidRPr="009F70E3">
        <w:rPr>
          <w:rFonts w:cs="Tahoma"/>
        </w:rPr>
        <w:t>Responsabilités pour la mise en œuvre du PGES</w:t>
      </w:r>
      <w:bookmarkEnd w:id="1262"/>
      <w:r w:rsidRPr="009F70E3">
        <w:rPr>
          <w:rFonts w:cs="Tahoma"/>
        </w:rPr>
        <w:t xml:space="preserve"> </w:t>
      </w:r>
    </w:p>
    <w:p w14:paraId="1A4B4B96" w14:textId="5A44FCBC" w:rsidR="006630C5" w:rsidRPr="008223AE" w:rsidRDefault="0075566A" w:rsidP="008625B3">
      <w:pPr>
        <w:pStyle w:val="BGP-Textecourant"/>
        <w:ind w:left="360" w:hanging="360"/>
        <w:rPr>
          <w:rFonts w:cs="Tahoma"/>
          <w:szCs w:val="20"/>
        </w:rPr>
      </w:pPr>
      <w:r>
        <w:rPr>
          <w:rFonts w:cs="Tahoma"/>
          <w:szCs w:val="20"/>
        </w:rPr>
        <w:t>1.</w:t>
      </w:r>
      <w:r>
        <w:rPr>
          <w:rFonts w:cs="Tahoma"/>
          <w:szCs w:val="20"/>
        </w:rPr>
        <w:tab/>
      </w:r>
      <w:r w:rsidR="009D1230" w:rsidRPr="008625B3">
        <w:rPr>
          <w:rFonts w:cs="Tahoma"/>
          <w:b/>
          <w:szCs w:val="20"/>
        </w:rPr>
        <w:t>L’</w:t>
      </w:r>
      <w:r w:rsidR="00397295" w:rsidRPr="008625B3">
        <w:rPr>
          <w:rFonts w:cs="Tahoma"/>
          <w:b/>
          <w:szCs w:val="20"/>
        </w:rPr>
        <w:t>ONEE</w:t>
      </w:r>
      <w:r w:rsidR="009D1230" w:rsidRPr="008625B3">
        <w:rPr>
          <w:rFonts w:cs="Tahoma"/>
          <w:b/>
          <w:szCs w:val="20"/>
        </w:rPr>
        <w:t>-BE</w:t>
      </w:r>
      <w:r w:rsidR="00B26D44" w:rsidRPr="008223AE">
        <w:rPr>
          <w:rFonts w:cs="Tahoma"/>
          <w:szCs w:val="20"/>
        </w:rPr>
        <w:t xml:space="preserve"> </w:t>
      </w:r>
      <w:r w:rsidR="00397295" w:rsidRPr="008223AE">
        <w:rPr>
          <w:rFonts w:cs="Tahoma"/>
          <w:szCs w:val="20"/>
        </w:rPr>
        <w:t>est</w:t>
      </w:r>
      <w:r w:rsidR="006630C5" w:rsidRPr="008223AE">
        <w:rPr>
          <w:rFonts w:cs="Tahoma"/>
          <w:szCs w:val="20"/>
        </w:rPr>
        <w:t xml:space="preserve"> responsable de la mise en application de ce PGES et doit adopter une organisation pouvant assurer cette mission.</w:t>
      </w:r>
      <w:r w:rsidR="00C17AB4" w:rsidRPr="008223AE">
        <w:rPr>
          <w:rFonts w:cs="Tahoma"/>
          <w:szCs w:val="20"/>
        </w:rPr>
        <w:t xml:space="preserve"> L’ONEE doit :</w:t>
      </w:r>
    </w:p>
    <w:p w14:paraId="559F77C2" w14:textId="77777777" w:rsidR="006B7B4A" w:rsidRPr="008223AE" w:rsidRDefault="00C17AB4" w:rsidP="001242BC">
      <w:pPr>
        <w:pStyle w:val="BGP-Textecourant"/>
        <w:numPr>
          <w:ilvl w:val="0"/>
          <w:numId w:val="81"/>
        </w:numPr>
        <w:rPr>
          <w:rFonts w:cs="Tahoma"/>
          <w:szCs w:val="20"/>
        </w:rPr>
      </w:pPr>
      <w:r w:rsidRPr="008223AE">
        <w:rPr>
          <w:rFonts w:cs="Tahoma"/>
          <w:szCs w:val="20"/>
        </w:rPr>
        <w:t>mettre en place un mécanisme de doléances suffisamment tôt pour prévenir et corriger toutes préoccupations des populations locales, réduire les risques et créer un effet positif autour du projet. Le mécanisme devra être clair et simple pour être compris par tous les intervenants et mis en œuvre facilement.</w:t>
      </w:r>
      <w:r w:rsidR="006B7B4A" w:rsidRPr="008223AE">
        <w:rPr>
          <w:rFonts w:cs="Tahoma"/>
          <w:szCs w:val="20"/>
        </w:rPr>
        <w:t xml:space="preserve"> Les outils de mise en œuvre sont un comité de gestion des doléances (CGD) et une procédure formelle de gestion des doléances </w:t>
      </w:r>
      <w:proofErr w:type="gramStart"/>
      <w:r w:rsidR="006B7B4A" w:rsidRPr="008223AE">
        <w:rPr>
          <w:rFonts w:cs="Tahoma"/>
          <w:szCs w:val="20"/>
        </w:rPr>
        <w:t>sont</w:t>
      </w:r>
      <w:proofErr w:type="gramEnd"/>
      <w:r w:rsidR="006B7B4A" w:rsidRPr="008223AE">
        <w:rPr>
          <w:rFonts w:cs="Tahoma"/>
          <w:szCs w:val="20"/>
        </w:rPr>
        <w:t xml:space="preserve"> les outils de base de mise en œuvre du méca</w:t>
      </w:r>
      <w:r w:rsidR="002864E3" w:rsidRPr="008223AE">
        <w:rPr>
          <w:rFonts w:cs="Tahoma"/>
          <w:szCs w:val="20"/>
        </w:rPr>
        <w:t>nisme. Le CGD aura pour rôle d’</w:t>
      </w:r>
      <w:r w:rsidR="006B7B4A" w:rsidRPr="008223AE">
        <w:rPr>
          <w:rFonts w:cs="Tahoma"/>
          <w:szCs w:val="20"/>
        </w:rPr>
        <w:t>examiner les recours, d</w:t>
      </w:r>
      <w:r w:rsidR="00084FFA" w:rsidRPr="008223AE">
        <w:rPr>
          <w:rFonts w:cs="Tahoma"/>
          <w:szCs w:val="20"/>
        </w:rPr>
        <w:t>e proposer des amendements et d’</w:t>
      </w:r>
      <w:r w:rsidR="006B7B4A" w:rsidRPr="008223AE">
        <w:rPr>
          <w:rFonts w:cs="Tahoma"/>
          <w:szCs w:val="20"/>
        </w:rPr>
        <w:t>assurer la transparence du mécanisme. Sa composition sera fixée pour assurer une efficacité maximale, tout en étant conforme à la réglementation en vigueur.</w:t>
      </w:r>
    </w:p>
    <w:p w14:paraId="61C230A4" w14:textId="77777777" w:rsidR="006B7B4A" w:rsidRPr="008223AE" w:rsidRDefault="006B7B4A" w:rsidP="006B7B4A">
      <w:pPr>
        <w:pStyle w:val="BGP-Textecourant"/>
        <w:numPr>
          <w:ilvl w:val="0"/>
          <w:numId w:val="81"/>
        </w:numPr>
        <w:rPr>
          <w:rFonts w:cs="Tahoma"/>
          <w:szCs w:val="20"/>
        </w:rPr>
      </w:pPr>
      <w:r w:rsidRPr="008223AE">
        <w:rPr>
          <w:rFonts w:cs="Tahoma"/>
          <w:szCs w:val="20"/>
        </w:rPr>
        <w:t>La procédure de gestion</w:t>
      </w:r>
      <w:r w:rsidR="00B9676F" w:rsidRPr="008223AE">
        <w:rPr>
          <w:rFonts w:cs="Tahoma"/>
          <w:szCs w:val="20"/>
        </w:rPr>
        <w:t xml:space="preserve"> des doléances vise à fournir </w:t>
      </w:r>
      <w:r w:rsidRPr="008223AE">
        <w:rPr>
          <w:rFonts w:cs="Tahoma"/>
          <w:szCs w:val="20"/>
        </w:rPr>
        <w:t>:</w:t>
      </w:r>
    </w:p>
    <w:p w14:paraId="71D0FFF5" w14:textId="77777777" w:rsidR="006B7B4A" w:rsidRPr="008223AE" w:rsidRDefault="006B7B4A" w:rsidP="00265BE2">
      <w:pPr>
        <w:pStyle w:val="BGP-Textecourant"/>
        <w:numPr>
          <w:ilvl w:val="0"/>
          <w:numId w:val="82"/>
        </w:numPr>
        <w:ind w:firstLine="0"/>
        <w:rPr>
          <w:rFonts w:cs="Tahoma"/>
          <w:szCs w:val="20"/>
        </w:rPr>
      </w:pPr>
      <w:r w:rsidRPr="008223AE">
        <w:rPr>
          <w:rFonts w:cs="Tahoma"/>
          <w:szCs w:val="20"/>
        </w:rPr>
        <w:t>un point de convergence pour les doléances exprimées afin de mieux les gérer,</w:t>
      </w:r>
    </w:p>
    <w:p w14:paraId="79F847EC" w14:textId="77777777" w:rsidR="006B7B4A" w:rsidRPr="008223AE" w:rsidRDefault="006B7B4A" w:rsidP="00265BE2">
      <w:pPr>
        <w:pStyle w:val="BGP-Textecourant"/>
        <w:numPr>
          <w:ilvl w:val="0"/>
          <w:numId w:val="82"/>
        </w:numPr>
        <w:ind w:firstLine="0"/>
        <w:rPr>
          <w:rFonts w:cs="Tahoma"/>
          <w:szCs w:val="20"/>
        </w:rPr>
      </w:pPr>
      <w:r w:rsidRPr="008223AE">
        <w:rPr>
          <w:rFonts w:cs="Tahoma"/>
          <w:szCs w:val="20"/>
        </w:rPr>
        <w:t>un point imp</w:t>
      </w:r>
      <w:r w:rsidR="002864E3" w:rsidRPr="008223AE">
        <w:rPr>
          <w:rFonts w:cs="Tahoma"/>
          <w:szCs w:val="20"/>
        </w:rPr>
        <w:t>artial et transparent, ainsi qu’</w:t>
      </w:r>
      <w:r w:rsidRPr="008223AE">
        <w:rPr>
          <w:rFonts w:cs="Tahoma"/>
          <w:szCs w:val="20"/>
        </w:rPr>
        <w:t>un mécanisme de médiation pour traiter les</w:t>
      </w:r>
    </w:p>
    <w:p w14:paraId="44EC148E" w14:textId="77777777" w:rsidR="006B7B4A" w:rsidRPr="008223AE" w:rsidRDefault="006B7B4A" w:rsidP="00265BE2">
      <w:pPr>
        <w:pStyle w:val="BGP-Textecourant"/>
        <w:numPr>
          <w:ilvl w:val="0"/>
          <w:numId w:val="82"/>
        </w:numPr>
        <w:ind w:firstLine="0"/>
        <w:rPr>
          <w:rFonts w:cs="Tahoma"/>
          <w:szCs w:val="20"/>
        </w:rPr>
      </w:pPr>
      <w:r w:rsidRPr="008223AE">
        <w:rPr>
          <w:rFonts w:cs="Tahoma"/>
          <w:szCs w:val="20"/>
        </w:rPr>
        <w:t>doléances, dans le respect de la confidentialité des données sensibles,</w:t>
      </w:r>
    </w:p>
    <w:p w14:paraId="2FDD741D" w14:textId="77777777" w:rsidR="006B7B4A" w:rsidRPr="008223AE" w:rsidRDefault="006B7B4A" w:rsidP="00265BE2">
      <w:pPr>
        <w:pStyle w:val="BGP-Textecourant"/>
        <w:numPr>
          <w:ilvl w:val="0"/>
          <w:numId w:val="82"/>
        </w:numPr>
        <w:ind w:firstLine="0"/>
        <w:rPr>
          <w:rFonts w:cs="Tahoma"/>
          <w:szCs w:val="20"/>
        </w:rPr>
      </w:pPr>
      <w:r w:rsidRPr="008223AE">
        <w:rPr>
          <w:rFonts w:cs="Tahoma"/>
          <w:szCs w:val="20"/>
        </w:rPr>
        <w:t xml:space="preserve">un </w:t>
      </w:r>
      <w:r w:rsidR="00084FFA" w:rsidRPr="008223AE">
        <w:rPr>
          <w:rFonts w:cs="Tahoma"/>
          <w:szCs w:val="20"/>
        </w:rPr>
        <w:t>système</w:t>
      </w:r>
      <w:r w:rsidRPr="008223AE">
        <w:rPr>
          <w:rFonts w:cs="Tahoma"/>
          <w:szCs w:val="20"/>
        </w:rPr>
        <w:t xml:space="preserve"> d'arbitrage crédible, efficace et orienté vers la recherche de solutions.</w:t>
      </w:r>
    </w:p>
    <w:p w14:paraId="5DBC3EEC" w14:textId="77777777" w:rsidR="006630C5" w:rsidRPr="008223AE" w:rsidRDefault="00C17AB4" w:rsidP="006630C5">
      <w:pPr>
        <w:pStyle w:val="BGP-Textecourant"/>
        <w:rPr>
          <w:rFonts w:cs="Tahoma"/>
          <w:szCs w:val="20"/>
        </w:rPr>
      </w:pPr>
      <w:r w:rsidRPr="008223AE">
        <w:rPr>
          <w:rFonts w:cs="Tahoma"/>
          <w:szCs w:val="20"/>
        </w:rPr>
        <w:t>D</w:t>
      </w:r>
      <w:r w:rsidR="006630C5" w:rsidRPr="008223AE">
        <w:rPr>
          <w:rFonts w:cs="Tahoma"/>
          <w:szCs w:val="20"/>
        </w:rPr>
        <w:t xml:space="preserve">es mesures qui </w:t>
      </w:r>
      <w:r w:rsidR="008C0130" w:rsidRPr="008223AE">
        <w:rPr>
          <w:rFonts w:cs="Tahoma"/>
          <w:szCs w:val="20"/>
        </w:rPr>
        <w:t>seraient</w:t>
      </w:r>
      <w:r w:rsidR="006630C5" w:rsidRPr="008223AE">
        <w:rPr>
          <w:rFonts w:cs="Tahoma"/>
          <w:szCs w:val="20"/>
        </w:rPr>
        <w:t xml:space="preserve"> directement prises en charge par les </w:t>
      </w:r>
      <w:r w:rsidR="00397295" w:rsidRPr="008223AE">
        <w:rPr>
          <w:rFonts w:cs="Tahoma"/>
          <w:szCs w:val="20"/>
        </w:rPr>
        <w:t>développeurs</w:t>
      </w:r>
      <w:r w:rsidR="006630C5" w:rsidRPr="008223AE">
        <w:rPr>
          <w:rFonts w:cs="Tahoma"/>
          <w:szCs w:val="20"/>
        </w:rPr>
        <w:t xml:space="preserve">, </w:t>
      </w:r>
      <w:r w:rsidR="008C0130" w:rsidRPr="008223AE">
        <w:rPr>
          <w:rFonts w:cs="Tahoma"/>
          <w:szCs w:val="20"/>
        </w:rPr>
        <w:t xml:space="preserve">sera jointe au dossier d’appels d’offres, en forme </w:t>
      </w:r>
      <w:r w:rsidR="006630C5" w:rsidRPr="008223AE">
        <w:rPr>
          <w:rFonts w:cs="Tahoma"/>
          <w:szCs w:val="20"/>
        </w:rPr>
        <w:t xml:space="preserve">des PGES </w:t>
      </w:r>
      <w:r w:rsidR="008C0130" w:rsidRPr="008223AE">
        <w:rPr>
          <w:rFonts w:cs="Tahoma"/>
          <w:szCs w:val="20"/>
        </w:rPr>
        <w:t>adaptés</w:t>
      </w:r>
      <w:r w:rsidR="00084FFA" w:rsidRPr="008223AE">
        <w:rPr>
          <w:rFonts w:cs="Tahoma"/>
          <w:szCs w:val="20"/>
        </w:rPr>
        <w:t xml:space="preserve"> a</w:t>
      </w:r>
      <w:r w:rsidR="004A6CDF" w:rsidRPr="008223AE">
        <w:rPr>
          <w:rFonts w:cs="Tahoma"/>
          <w:szCs w:val="20"/>
        </w:rPr>
        <w:t>ux</w:t>
      </w:r>
      <w:r w:rsidR="006630C5" w:rsidRPr="008223AE">
        <w:rPr>
          <w:rFonts w:cs="Tahoma"/>
          <w:szCs w:val="20"/>
        </w:rPr>
        <w:t xml:space="preserve"> technologie</w:t>
      </w:r>
      <w:r w:rsidR="004A6CDF" w:rsidRPr="008223AE">
        <w:rPr>
          <w:rFonts w:cs="Tahoma"/>
          <w:szCs w:val="20"/>
        </w:rPr>
        <w:t>s</w:t>
      </w:r>
      <w:r w:rsidR="00841674" w:rsidRPr="008223AE">
        <w:rPr>
          <w:rFonts w:cs="Tahoma"/>
          <w:szCs w:val="20"/>
        </w:rPr>
        <w:t xml:space="preserve"> </w:t>
      </w:r>
      <w:r w:rsidR="00397295" w:rsidRPr="008223AE">
        <w:rPr>
          <w:rFonts w:cs="Tahoma"/>
          <w:szCs w:val="20"/>
        </w:rPr>
        <w:t>identifié</w:t>
      </w:r>
      <w:r w:rsidR="004A6CDF" w:rsidRPr="008223AE">
        <w:rPr>
          <w:rFonts w:cs="Tahoma"/>
          <w:szCs w:val="20"/>
        </w:rPr>
        <w:t>e</w:t>
      </w:r>
      <w:r w:rsidR="00397295" w:rsidRPr="008223AE">
        <w:rPr>
          <w:rFonts w:cs="Tahoma"/>
          <w:szCs w:val="20"/>
        </w:rPr>
        <w:t>s et l’</w:t>
      </w:r>
      <w:r w:rsidR="00084FFA" w:rsidRPr="008223AE">
        <w:rPr>
          <w:rFonts w:cs="Tahoma"/>
          <w:szCs w:val="20"/>
        </w:rPr>
        <w:t>étude d’</w:t>
      </w:r>
      <w:r w:rsidR="006630C5" w:rsidRPr="008223AE">
        <w:rPr>
          <w:rFonts w:cs="Tahoma"/>
          <w:szCs w:val="20"/>
        </w:rPr>
        <w:t>impact environnemental et social (y compris les PGES)</w:t>
      </w:r>
      <w:r w:rsidR="008C0130" w:rsidRPr="008223AE">
        <w:rPr>
          <w:rFonts w:cs="Tahoma"/>
          <w:szCs w:val="20"/>
        </w:rPr>
        <w:t>,</w:t>
      </w:r>
      <w:r w:rsidR="006630C5" w:rsidRPr="008223AE">
        <w:rPr>
          <w:rFonts w:cs="Tahoma"/>
          <w:szCs w:val="20"/>
        </w:rPr>
        <w:t xml:space="preserve"> afin que les </w:t>
      </w:r>
      <w:r w:rsidR="00397295" w:rsidRPr="008223AE">
        <w:rPr>
          <w:rFonts w:cs="Tahoma"/>
          <w:szCs w:val="20"/>
        </w:rPr>
        <w:t>développeurs</w:t>
      </w:r>
      <w:r w:rsidR="006630C5" w:rsidRPr="008223AE">
        <w:rPr>
          <w:rFonts w:cs="Tahoma"/>
          <w:szCs w:val="20"/>
        </w:rPr>
        <w:t xml:space="preserve"> puissent intégrer ces mesures dans leurs propositions.</w:t>
      </w:r>
    </w:p>
    <w:p w14:paraId="19C6BB07" w14:textId="1873B8B4" w:rsidR="00C17AB4" w:rsidRPr="008223AE" w:rsidRDefault="0075566A" w:rsidP="008625B3">
      <w:pPr>
        <w:pStyle w:val="BGP-Textecourant"/>
        <w:ind w:left="360" w:hanging="360"/>
        <w:rPr>
          <w:rFonts w:cs="Tahoma"/>
          <w:szCs w:val="20"/>
        </w:rPr>
      </w:pPr>
      <w:r>
        <w:rPr>
          <w:rFonts w:cs="Tahoma"/>
          <w:szCs w:val="20"/>
        </w:rPr>
        <w:t>2.</w:t>
      </w:r>
      <w:r>
        <w:rPr>
          <w:rFonts w:cs="Tahoma"/>
          <w:szCs w:val="20"/>
        </w:rPr>
        <w:tab/>
      </w:r>
      <w:r w:rsidR="007F2049" w:rsidRPr="0075566A">
        <w:rPr>
          <w:rFonts w:cs="Tahoma"/>
          <w:b/>
          <w:szCs w:val="20"/>
        </w:rPr>
        <w:t>L’entrepr</w:t>
      </w:r>
      <w:r w:rsidRPr="008625B3">
        <w:rPr>
          <w:rFonts w:cs="Tahoma"/>
          <w:b/>
          <w:szCs w:val="20"/>
        </w:rPr>
        <w:t>ise</w:t>
      </w:r>
      <w:r>
        <w:rPr>
          <w:rFonts w:cs="Tahoma"/>
          <w:szCs w:val="20"/>
        </w:rPr>
        <w:t xml:space="preserve"> charge des travaux </w:t>
      </w:r>
      <w:r w:rsidR="004A6CDF" w:rsidRPr="008223AE">
        <w:rPr>
          <w:rFonts w:cs="Tahoma"/>
          <w:szCs w:val="20"/>
        </w:rPr>
        <w:t xml:space="preserve">du projet </w:t>
      </w:r>
      <w:r w:rsidR="00CD7670" w:rsidRPr="008223AE">
        <w:rPr>
          <w:rFonts w:cs="Tahoma"/>
          <w:szCs w:val="20"/>
        </w:rPr>
        <w:t>doit</w:t>
      </w:r>
      <w:r w:rsidR="00C17AB4" w:rsidRPr="008223AE">
        <w:rPr>
          <w:rFonts w:cs="Tahoma"/>
          <w:szCs w:val="20"/>
        </w:rPr>
        <w:t> :</w:t>
      </w:r>
    </w:p>
    <w:p w14:paraId="7801C678" w14:textId="77777777" w:rsidR="00C17AB4" w:rsidRPr="008223AE" w:rsidRDefault="004A6CDF" w:rsidP="001242BC">
      <w:pPr>
        <w:pStyle w:val="BGP-Textecourant"/>
        <w:numPr>
          <w:ilvl w:val="0"/>
          <w:numId w:val="81"/>
        </w:numPr>
        <w:rPr>
          <w:rFonts w:cs="Tahoma"/>
          <w:szCs w:val="20"/>
        </w:rPr>
      </w:pPr>
      <w:r w:rsidRPr="008223AE">
        <w:rPr>
          <w:rFonts w:cs="Tahoma"/>
          <w:szCs w:val="20"/>
        </w:rPr>
        <w:t>mettre en place un système de management environnemental et social qui intègre l’hygiène et la sécurité et ceci à la fois pendant la phase de construction et la phase d’exploitation. Ce système sera traduit dans un manuel HSE qui intégrel’ensemble des procédures qui seront mises en place lors du chantier et de l’exploitation du site afin de préserver l’environnement du site, ainsi que l’hygiène et la sécurité des travailleurs et populations environnantes. Ce manuel sera soumis à la validation de l</w:t>
      </w:r>
      <w:r w:rsidR="004A485E" w:rsidRPr="008223AE">
        <w:rPr>
          <w:rFonts w:cs="Tahoma"/>
          <w:szCs w:val="20"/>
        </w:rPr>
        <w:t>’ONEE</w:t>
      </w:r>
      <w:r w:rsidRPr="008223AE">
        <w:rPr>
          <w:rFonts w:cs="Tahoma"/>
          <w:szCs w:val="20"/>
        </w:rPr>
        <w:t>.</w:t>
      </w:r>
    </w:p>
    <w:p w14:paraId="6452E4FF" w14:textId="77777777" w:rsidR="0075566A" w:rsidRPr="00AE3630" w:rsidRDefault="0075566A" w:rsidP="0075566A">
      <w:pPr>
        <w:pStyle w:val="BGP-Textecourant"/>
        <w:numPr>
          <w:ilvl w:val="0"/>
          <w:numId w:val="81"/>
        </w:numPr>
        <w:rPr>
          <w:rFonts w:cs="Tahoma"/>
          <w:szCs w:val="20"/>
        </w:rPr>
      </w:pPr>
      <w:r w:rsidRPr="00AE3630">
        <w:rPr>
          <w:rFonts w:cs="Tahoma"/>
        </w:rPr>
        <w:t xml:space="preserve">Mettre en </w:t>
      </w:r>
      <w:r>
        <w:rPr>
          <w:rFonts w:cs="Tahoma"/>
        </w:rPr>
        <w:t>œuvre, le</w:t>
      </w:r>
      <w:r w:rsidRPr="00AE3630">
        <w:rPr>
          <w:rFonts w:cs="Tahoma"/>
        </w:rPr>
        <w:t xml:space="preserve"> mécanisme de doléances </w:t>
      </w:r>
      <w:r>
        <w:rPr>
          <w:rFonts w:cs="Tahoma"/>
        </w:rPr>
        <w:t xml:space="preserve">prepare par l’ONEE </w:t>
      </w:r>
      <w:r w:rsidRPr="00AE3630">
        <w:rPr>
          <w:rFonts w:cs="Tahoma"/>
        </w:rPr>
        <w:t>dès le début des travaux. Les plaintes enregistrées seront intégrées dans les rapports HSE périodiques, et un plan d’action pour y répondre sera mis en place</w:t>
      </w:r>
      <w:r>
        <w:rPr>
          <w:rFonts w:cs="Tahoma"/>
        </w:rPr>
        <w:t xml:space="preserve"> avec l’ONEE</w:t>
      </w:r>
      <w:r w:rsidRPr="00AE3630">
        <w:rPr>
          <w:rFonts w:cs="Tahoma"/>
        </w:rPr>
        <w:t>.</w:t>
      </w:r>
    </w:p>
    <w:p w14:paraId="04617E1D" w14:textId="77777777" w:rsidR="00D60C13" w:rsidRPr="008223AE" w:rsidRDefault="009D1230" w:rsidP="008F1EF3">
      <w:pPr>
        <w:pStyle w:val="BGP-Textecourant"/>
        <w:numPr>
          <w:ilvl w:val="0"/>
          <w:numId w:val="81"/>
        </w:numPr>
        <w:spacing w:after="120"/>
        <w:rPr>
          <w:rFonts w:cs="Tahoma"/>
          <w:szCs w:val="20"/>
        </w:rPr>
      </w:pPr>
      <w:r w:rsidRPr="008223AE">
        <w:rPr>
          <w:rFonts w:cs="Tahoma"/>
          <w:szCs w:val="20"/>
        </w:rPr>
        <w:t>préparer</w:t>
      </w:r>
      <w:r w:rsidR="00397295" w:rsidRPr="008223AE">
        <w:rPr>
          <w:rFonts w:cs="Tahoma"/>
          <w:szCs w:val="20"/>
        </w:rPr>
        <w:t xml:space="preserve"> une étude d’</w:t>
      </w:r>
      <w:r w:rsidR="006630C5" w:rsidRPr="008223AE">
        <w:rPr>
          <w:rFonts w:cs="Tahoma"/>
          <w:szCs w:val="20"/>
        </w:rPr>
        <w:t xml:space="preserve">impact environnemental et sociale spécifique (EIES) qui comprendra un PGES </w:t>
      </w:r>
      <w:proofErr w:type="gramStart"/>
      <w:r w:rsidR="006630C5" w:rsidRPr="008223AE">
        <w:rPr>
          <w:rFonts w:cs="Tahoma"/>
          <w:szCs w:val="20"/>
        </w:rPr>
        <w:t>adapté</w:t>
      </w:r>
      <w:proofErr w:type="gramEnd"/>
      <w:r w:rsidR="006630C5" w:rsidRPr="008223AE">
        <w:rPr>
          <w:rFonts w:cs="Tahoma"/>
          <w:szCs w:val="20"/>
        </w:rPr>
        <w:t xml:space="preserve"> aux spécificités de la centrale, </w:t>
      </w:r>
      <w:r w:rsidRPr="008223AE">
        <w:rPr>
          <w:rFonts w:cs="Tahoma"/>
          <w:szCs w:val="20"/>
        </w:rPr>
        <w:t>qui</w:t>
      </w:r>
      <w:r w:rsidR="006630C5" w:rsidRPr="008223AE">
        <w:rPr>
          <w:rFonts w:cs="Tahoma"/>
          <w:szCs w:val="20"/>
        </w:rPr>
        <w:t xml:space="preserve"> sera validé par les autorités compétentes.</w:t>
      </w:r>
    </w:p>
    <w:p w14:paraId="2B2FD10A" w14:textId="77777777" w:rsidR="00CD7670" w:rsidRPr="008223AE" w:rsidRDefault="002864E3" w:rsidP="008F1EF3">
      <w:pPr>
        <w:pStyle w:val="BGP-Textecourant"/>
        <w:numPr>
          <w:ilvl w:val="0"/>
          <w:numId w:val="81"/>
        </w:numPr>
        <w:spacing w:after="120"/>
        <w:rPr>
          <w:rFonts w:cs="Tahoma"/>
          <w:szCs w:val="20"/>
        </w:rPr>
      </w:pPr>
      <w:r w:rsidRPr="008223AE">
        <w:rPr>
          <w:rFonts w:cs="Tahoma"/>
          <w:szCs w:val="20"/>
        </w:rPr>
        <w:t>Préparer</w:t>
      </w:r>
      <w:r w:rsidR="00D60C13" w:rsidRPr="008223AE">
        <w:rPr>
          <w:rFonts w:cs="Tahoma"/>
          <w:szCs w:val="20"/>
        </w:rPr>
        <w:t xml:space="preserve"> et soumettre u</w:t>
      </w:r>
      <w:r w:rsidR="006630C5" w:rsidRPr="008223AE">
        <w:rPr>
          <w:rFonts w:cs="Tahoma"/>
          <w:szCs w:val="20"/>
        </w:rPr>
        <w:t>n rapport mensuel de suivi de chantier à l</w:t>
      </w:r>
      <w:r w:rsidR="00D60C13" w:rsidRPr="008223AE">
        <w:rPr>
          <w:rFonts w:cs="Tahoma"/>
          <w:szCs w:val="20"/>
        </w:rPr>
        <w:t>’ONEE-BE</w:t>
      </w:r>
      <w:r w:rsidR="006630C5" w:rsidRPr="008223AE">
        <w:rPr>
          <w:rFonts w:cs="Tahoma"/>
          <w:szCs w:val="20"/>
        </w:rPr>
        <w:t xml:space="preserve"> tout au long de la phase travaux. </w:t>
      </w:r>
    </w:p>
    <w:p w14:paraId="64733071" w14:textId="77777777" w:rsidR="006630C5" w:rsidRPr="008223AE" w:rsidRDefault="00CD7670" w:rsidP="008F1EF3">
      <w:pPr>
        <w:pStyle w:val="BGP-Textecourant"/>
        <w:numPr>
          <w:ilvl w:val="0"/>
          <w:numId w:val="81"/>
        </w:numPr>
        <w:spacing w:after="120"/>
        <w:rPr>
          <w:rFonts w:cs="Tahoma"/>
          <w:szCs w:val="20"/>
        </w:rPr>
      </w:pPr>
      <w:r w:rsidRPr="008223AE">
        <w:rPr>
          <w:rFonts w:cs="Tahoma"/>
          <w:szCs w:val="20"/>
        </w:rPr>
        <w:lastRenderedPageBreak/>
        <w:t>envoyer à l’ONEE-BE, l</w:t>
      </w:r>
      <w:r w:rsidR="006630C5" w:rsidRPr="008223AE">
        <w:rPr>
          <w:rFonts w:cs="Tahoma"/>
          <w:szCs w:val="20"/>
        </w:rPr>
        <w:t>ors de l’exploitation, un bilan mensuel sur l’hygiène, la sécurité et l’environnement. Ces rapports feront suite à une inspection détaillée de l’ensemble du site par au moins un membre de l’équipe HSE qui sera mise en place.</w:t>
      </w:r>
      <w:r w:rsidR="006630C5" w:rsidRPr="008223AE">
        <w:rPr>
          <w:szCs w:val="20"/>
        </w:rPr>
        <w:t>Ces rapports comprendront notamment la liste des incidents/accidents survenus durant la période, les d</w:t>
      </w:r>
      <w:r w:rsidR="004A485E" w:rsidRPr="008223AE">
        <w:rPr>
          <w:szCs w:val="20"/>
        </w:rPr>
        <w:t>onnées sur les consommations d’</w:t>
      </w:r>
      <w:r w:rsidR="006630C5" w:rsidRPr="008223AE">
        <w:rPr>
          <w:szCs w:val="20"/>
        </w:rPr>
        <w:t>eau, les volumes de déchets et les filières de traitement utilisées, les types et quantités de produits dangereux, des données sur le trafic engendré, les plantations, les éventuelles découvertes archéologiques, ainsi que toutes données utiles sur les mesures mis</w:t>
      </w:r>
      <w:r w:rsidR="004A485E" w:rsidRPr="008223AE">
        <w:rPr>
          <w:szCs w:val="20"/>
        </w:rPr>
        <w:t>es en place afin de protéger l’</w:t>
      </w:r>
      <w:r w:rsidR="002864E3" w:rsidRPr="008223AE">
        <w:rPr>
          <w:szCs w:val="20"/>
        </w:rPr>
        <w:t>hygiène, la sécurité et l’</w:t>
      </w:r>
      <w:r w:rsidR="006630C5" w:rsidRPr="008223AE">
        <w:rPr>
          <w:szCs w:val="20"/>
        </w:rPr>
        <w:t>environnement.</w:t>
      </w:r>
    </w:p>
    <w:p w14:paraId="321647A7" w14:textId="52C8E668" w:rsidR="006630C5" w:rsidRPr="008F1EF3" w:rsidRDefault="006630C5" w:rsidP="007F2049">
      <w:pPr>
        <w:pStyle w:val="BGP-Titre11"/>
        <w:numPr>
          <w:ilvl w:val="1"/>
          <w:numId w:val="2"/>
        </w:numPr>
        <w:spacing w:before="0"/>
        <w:ind w:left="578" w:hanging="578"/>
        <w:rPr>
          <w:rFonts w:cs="Tahoma"/>
          <w:color w:val="auto"/>
          <w:szCs w:val="20"/>
        </w:rPr>
      </w:pPr>
      <w:bookmarkStart w:id="1263" w:name="_Toc283495339"/>
      <w:bookmarkStart w:id="1264" w:name="_Toc284653471"/>
      <w:r w:rsidRPr="008F1EF3">
        <w:rPr>
          <w:rFonts w:cs="Tahoma"/>
          <w:color w:val="auto"/>
          <w:szCs w:val="20"/>
        </w:rPr>
        <w:t xml:space="preserve">Organisation de </w:t>
      </w:r>
      <w:r w:rsidR="00F93BFA" w:rsidRPr="008F1EF3">
        <w:rPr>
          <w:rFonts w:cs="Tahoma"/>
          <w:color w:val="auto"/>
          <w:szCs w:val="20"/>
        </w:rPr>
        <w:t>l’ONEE-BE</w:t>
      </w:r>
      <w:r w:rsidRPr="008F1EF3">
        <w:rPr>
          <w:rFonts w:cs="Tahoma"/>
          <w:color w:val="auto"/>
          <w:szCs w:val="20"/>
        </w:rPr>
        <w:t xml:space="preserve"> pour le suivi environnemental</w:t>
      </w:r>
      <w:bookmarkEnd w:id="1263"/>
      <w:bookmarkEnd w:id="1264"/>
    </w:p>
    <w:p w14:paraId="1BC79B06" w14:textId="77777777" w:rsidR="006630C5" w:rsidRPr="008223AE" w:rsidRDefault="006630C5" w:rsidP="006630C5">
      <w:pPr>
        <w:pStyle w:val="BGP-Textecourant"/>
        <w:rPr>
          <w:szCs w:val="20"/>
        </w:rPr>
      </w:pPr>
      <w:r w:rsidRPr="008223AE">
        <w:rPr>
          <w:szCs w:val="20"/>
        </w:rPr>
        <w:t xml:space="preserve">Pour </w:t>
      </w:r>
      <w:r w:rsidR="00F93BFA" w:rsidRPr="008223AE">
        <w:rPr>
          <w:szCs w:val="20"/>
        </w:rPr>
        <w:t>les phases de réalisation et d’</w:t>
      </w:r>
      <w:r w:rsidRPr="008223AE">
        <w:rPr>
          <w:szCs w:val="20"/>
        </w:rPr>
        <w:t>exploitation</w:t>
      </w:r>
      <w:r w:rsidR="00F93BFA" w:rsidRPr="008223AE">
        <w:rPr>
          <w:szCs w:val="20"/>
        </w:rPr>
        <w:t xml:space="preserve"> des centrales photovoltaique de Tafilalt</w:t>
      </w:r>
      <w:r w:rsidRPr="008223AE">
        <w:rPr>
          <w:szCs w:val="20"/>
        </w:rPr>
        <w:t xml:space="preserve">, </w:t>
      </w:r>
      <w:r w:rsidR="00F93BFA" w:rsidRPr="008223AE">
        <w:rPr>
          <w:szCs w:val="20"/>
        </w:rPr>
        <w:t>l’ONEE</w:t>
      </w:r>
      <w:r w:rsidRPr="008223AE">
        <w:rPr>
          <w:szCs w:val="20"/>
        </w:rPr>
        <w:t xml:space="preserve"> identifiera en interne un chargé environnement qui sera responsa</w:t>
      </w:r>
      <w:r w:rsidR="00F93BFA" w:rsidRPr="008223AE">
        <w:rPr>
          <w:szCs w:val="20"/>
        </w:rPr>
        <w:t>ble de l’unité de gestion de l’environnement (UGE). L’</w:t>
      </w:r>
      <w:r w:rsidRPr="008223AE">
        <w:rPr>
          <w:szCs w:val="20"/>
        </w:rPr>
        <w:t>UGE a</w:t>
      </w:r>
      <w:r w:rsidR="00F93BFA" w:rsidRPr="008223AE">
        <w:rPr>
          <w:szCs w:val="20"/>
        </w:rPr>
        <w:t>ura pour mission d’</w:t>
      </w:r>
      <w:r w:rsidRPr="008223AE">
        <w:rPr>
          <w:szCs w:val="20"/>
        </w:rPr>
        <w:t>assurer que les mesures préconisé</w:t>
      </w:r>
      <w:r w:rsidR="002864E3" w:rsidRPr="008223AE">
        <w:rPr>
          <w:szCs w:val="20"/>
        </w:rPr>
        <w:t>es dans l’</w:t>
      </w:r>
      <w:r w:rsidR="00F93BFA" w:rsidRPr="008223AE">
        <w:rPr>
          <w:szCs w:val="20"/>
        </w:rPr>
        <w:t>étude d’impact sur l’</w:t>
      </w:r>
      <w:r w:rsidRPr="008223AE">
        <w:rPr>
          <w:szCs w:val="20"/>
        </w:rPr>
        <w:t>environnement sont bien mises en œuvre da</w:t>
      </w:r>
      <w:r w:rsidR="00F93BFA" w:rsidRPr="008223AE">
        <w:rPr>
          <w:szCs w:val="20"/>
        </w:rPr>
        <w:t xml:space="preserve">ns la réalisation du projet. Si </w:t>
      </w:r>
      <w:r w:rsidR="002864E3" w:rsidRPr="008223AE">
        <w:rPr>
          <w:szCs w:val="20"/>
        </w:rPr>
        <w:t>nécessaire</w:t>
      </w:r>
      <w:r w:rsidR="00F93BFA" w:rsidRPr="008223AE">
        <w:rPr>
          <w:szCs w:val="20"/>
        </w:rPr>
        <w:t>, l’</w:t>
      </w:r>
      <w:r w:rsidRPr="008223AE">
        <w:rPr>
          <w:szCs w:val="20"/>
        </w:rPr>
        <w:t xml:space="preserve">UGE </w:t>
      </w:r>
      <w:r w:rsidR="00F93BFA" w:rsidRPr="008223AE">
        <w:rPr>
          <w:szCs w:val="20"/>
        </w:rPr>
        <w:t>peut</w:t>
      </w:r>
      <w:r w:rsidRPr="008223AE">
        <w:rPr>
          <w:szCs w:val="20"/>
        </w:rPr>
        <w:t xml:space="preserve"> être renforcé</w:t>
      </w:r>
      <w:r w:rsidR="00841674" w:rsidRPr="008223AE">
        <w:rPr>
          <w:szCs w:val="20"/>
        </w:rPr>
        <w:t xml:space="preserve"> </w:t>
      </w:r>
      <w:r w:rsidRPr="008223AE">
        <w:rPr>
          <w:szCs w:val="20"/>
        </w:rPr>
        <w:t>par le recours à une entreprise extérieure spécialisée en environnement.</w:t>
      </w:r>
    </w:p>
    <w:p w14:paraId="53930859" w14:textId="77777777" w:rsidR="00985FE3" w:rsidRPr="008223AE" w:rsidRDefault="00F93BFA" w:rsidP="006630C5">
      <w:pPr>
        <w:pStyle w:val="BGP-Textecourant"/>
        <w:rPr>
          <w:szCs w:val="20"/>
        </w:rPr>
      </w:pPr>
      <w:r w:rsidRPr="008223AE">
        <w:rPr>
          <w:szCs w:val="20"/>
        </w:rPr>
        <w:t xml:space="preserve">Le </w:t>
      </w:r>
      <w:r w:rsidRPr="008223AE">
        <w:rPr>
          <w:b/>
          <w:szCs w:val="20"/>
        </w:rPr>
        <w:t>chargé de l’</w:t>
      </w:r>
      <w:r w:rsidR="006630C5" w:rsidRPr="008223AE">
        <w:rPr>
          <w:b/>
          <w:szCs w:val="20"/>
        </w:rPr>
        <w:t>UGE</w:t>
      </w:r>
      <w:r w:rsidR="00841674" w:rsidRPr="008223AE">
        <w:rPr>
          <w:b/>
          <w:szCs w:val="20"/>
        </w:rPr>
        <w:t xml:space="preserve"> </w:t>
      </w:r>
      <w:r w:rsidR="00985FE3" w:rsidRPr="008223AE">
        <w:rPr>
          <w:szCs w:val="20"/>
        </w:rPr>
        <w:t>doit :</w:t>
      </w:r>
    </w:p>
    <w:p w14:paraId="4AB42FFF" w14:textId="77777777" w:rsidR="00985FE3" w:rsidRPr="008223AE" w:rsidRDefault="00985FE3" w:rsidP="00265BE2">
      <w:pPr>
        <w:pStyle w:val="BGP-Textecourant"/>
        <w:numPr>
          <w:ilvl w:val="0"/>
          <w:numId w:val="81"/>
        </w:numPr>
        <w:rPr>
          <w:szCs w:val="20"/>
        </w:rPr>
      </w:pPr>
      <w:r w:rsidRPr="008223AE">
        <w:rPr>
          <w:szCs w:val="20"/>
        </w:rPr>
        <w:t>Etre responsable</w:t>
      </w:r>
      <w:r w:rsidR="00F93BFA" w:rsidRPr="008223AE">
        <w:rPr>
          <w:szCs w:val="20"/>
        </w:rPr>
        <w:t xml:space="preserve"> pour la</w:t>
      </w:r>
      <w:r w:rsidR="006630C5" w:rsidRPr="008223AE">
        <w:rPr>
          <w:szCs w:val="20"/>
        </w:rPr>
        <w:t xml:space="preserve"> conce</w:t>
      </w:r>
      <w:r w:rsidR="00F93BFA" w:rsidRPr="008223AE">
        <w:rPr>
          <w:szCs w:val="20"/>
        </w:rPr>
        <w:t xml:space="preserve">ption, </w:t>
      </w:r>
      <w:r w:rsidRPr="008223AE">
        <w:rPr>
          <w:szCs w:val="20"/>
        </w:rPr>
        <w:t>coordination</w:t>
      </w:r>
      <w:r w:rsidR="00841674" w:rsidRPr="008223AE">
        <w:rPr>
          <w:szCs w:val="20"/>
        </w:rPr>
        <w:t xml:space="preserve"> </w:t>
      </w:r>
      <w:r w:rsidR="006630C5" w:rsidRPr="008223AE">
        <w:rPr>
          <w:szCs w:val="20"/>
        </w:rPr>
        <w:t>et dir</w:t>
      </w:r>
      <w:r w:rsidR="00F93BFA" w:rsidRPr="008223AE">
        <w:rPr>
          <w:szCs w:val="20"/>
        </w:rPr>
        <w:t>ection de</w:t>
      </w:r>
      <w:r w:rsidR="006630C5" w:rsidRPr="008223AE">
        <w:rPr>
          <w:szCs w:val="20"/>
        </w:rPr>
        <w:t xml:space="preserve"> la mise en œuvre </w:t>
      </w:r>
      <w:r w:rsidR="00F93BFA" w:rsidRPr="008223AE">
        <w:rPr>
          <w:szCs w:val="20"/>
        </w:rPr>
        <w:t>de l’ONEE</w:t>
      </w:r>
      <w:r w:rsidRPr="008223AE">
        <w:rPr>
          <w:szCs w:val="20"/>
        </w:rPr>
        <w:t xml:space="preserve"> en matière d'environnement, y compris la formation</w:t>
      </w:r>
      <w:r w:rsidR="00F93BFA" w:rsidRPr="008223AE">
        <w:rPr>
          <w:szCs w:val="20"/>
        </w:rPr>
        <w:t xml:space="preserve">. </w:t>
      </w:r>
    </w:p>
    <w:p w14:paraId="7DA23887" w14:textId="77777777" w:rsidR="00E30B7A" w:rsidRPr="008223AE" w:rsidRDefault="00985FE3" w:rsidP="00265BE2">
      <w:pPr>
        <w:pStyle w:val="BGP-Textecourant"/>
        <w:numPr>
          <w:ilvl w:val="0"/>
          <w:numId w:val="81"/>
        </w:numPr>
        <w:rPr>
          <w:szCs w:val="20"/>
        </w:rPr>
      </w:pPr>
      <w:r w:rsidRPr="008223AE">
        <w:rPr>
          <w:szCs w:val="20"/>
        </w:rPr>
        <w:t>S’</w:t>
      </w:r>
      <w:r w:rsidR="006630C5" w:rsidRPr="008223AE">
        <w:rPr>
          <w:szCs w:val="20"/>
        </w:rPr>
        <w:t xml:space="preserve">assurer </w:t>
      </w:r>
      <w:r w:rsidRPr="008223AE">
        <w:rPr>
          <w:szCs w:val="20"/>
        </w:rPr>
        <w:t xml:space="preserve">de </w:t>
      </w:r>
      <w:r w:rsidR="006630C5" w:rsidRPr="008223AE">
        <w:rPr>
          <w:szCs w:val="20"/>
        </w:rPr>
        <w:t xml:space="preserve">la mise en œuvre du PGES Cadre et des PGES qui seront préparés pour les installations connexes. </w:t>
      </w:r>
    </w:p>
    <w:p w14:paraId="535F8CA7" w14:textId="77777777" w:rsidR="00E30B7A" w:rsidRPr="008223AE" w:rsidRDefault="00E30B7A" w:rsidP="00265BE2">
      <w:pPr>
        <w:pStyle w:val="BGP-Textecourant"/>
        <w:numPr>
          <w:ilvl w:val="0"/>
          <w:numId w:val="81"/>
        </w:numPr>
        <w:rPr>
          <w:szCs w:val="20"/>
        </w:rPr>
      </w:pPr>
      <w:r w:rsidRPr="008223AE">
        <w:rPr>
          <w:szCs w:val="20"/>
        </w:rPr>
        <w:t xml:space="preserve">Suivre </w:t>
      </w:r>
      <w:r w:rsidR="006630C5" w:rsidRPr="008223AE">
        <w:rPr>
          <w:szCs w:val="20"/>
        </w:rPr>
        <w:t>des relations avec tous les services administratifs et les bailleurs de fonds po</w:t>
      </w:r>
      <w:r w:rsidR="00985FE3" w:rsidRPr="008223AE">
        <w:rPr>
          <w:szCs w:val="20"/>
        </w:rPr>
        <w:t>ur les questions relatives à l’</w:t>
      </w:r>
      <w:r w:rsidRPr="008223AE">
        <w:rPr>
          <w:szCs w:val="20"/>
        </w:rPr>
        <w:t>environnement ;</w:t>
      </w:r>
    </w:p>
    <w:p w14:paraId="13A3B504" w14:textId="77777777" w:rsidR="00E30B7A" w:rsidRPr="008223AE" w:rsidRDefault="00E30B7A" w:rsidP="00265BE2">
      <w:pPr>
        <w:pStyle w:val="BGP-Textecourant"/>
        <w:numPr>
          <w:ilvl w:val="0"/>
          <w:numId w:val="81"/>
        </w:numPr>
        <w:rPr>
          <w:szCs w:val="20"/>
        </w:rPr>
      </w:pPr>
      <w:r w:rsidRPr="008223AE">
        <w:rPr>
          <w:szCs w:val="20"/>
        </w:rPr>
        <w:t xml:space="preserve">Organiser </w:t>
      </w:r>
      <w:r w:rsidR="006630C5" w:rsidRPr="008223AE">
        <w:rPr>
          <w:szCs w:val="20"/>
        </w:rPr>
        <w:t>une format</w:t>
      </w:r>
      <w:r w:rsidRPr="008223AE">
        <w:rPr>
          <w:szCs w:val="20"/>
        </w:rPr>
        <w:t>ion d’initiation à l’</w:t>
      </w:r>
      <w:r w:rsidR="006630C5" w:rsidRPr="008223AE">
        <w:rPr>
          <w:szCs w:val="20"/>
        </w:rPr>
        <w:t xml:space="preserve">environnement </w:t>
      </w:r>
      <w:r w:rsidRPr="008223AE">
        <w:rPr>
          <w:szCs w:val="20"/>
        </w:rPr>
        <w:t>à l’attention du personnel de l’ONEE</w:t>
      </w:r>
      <w:r w:rsidR="00841674" w:rsidRPr="008223AE">
        <w:rPr>
          <w:szCs w:val="20"/>
        </w:rPr>
        <w:t xml:space="preserve"> </w:t>
      </w:r>
      <w:r w:rsidR="006630C5" w:rsidRPr="008223AE">
        <w:rPr>
          <w:szCs w:val="20"/>
        </w:rPr>
        <w:t>avant le début des travaux afin notamment de présenter le PGES Cadre et les responsabilités respectives des différents acteurs impliqués.</w:t>
      </w:r>
    </w:p>
    <w:p w14:paraId="0A6425D6" w14:textId="77777777" w:rsidR="00F0027C" w:rsidRDefault="00E30B7A" w:rsidP="00265BE2">
      <w:pPr>
        <w:pStyle w:val="BGP-Textecourant"/>
        <w:numPr>
          <w:ilvl w:val="0"/>
          <w:numId w:val="81"/>
        </w:numPr>
        <w:rPr>
          <w:szCs w:val="20"/>
        </w:rPr>
      </w:pPr>
      <w:r w:rsidRPr="008223AE">
        <w:rPr>
          <w:szCs w:val="20"/>
        </w:rPr>
        <w:t>S’assurer qu’u</w:t>
      </w:r>
      <w:r w:rsidR="006630C5" w:rsidRPr="008223AE">
        <w:rPr>
          <w:szCs w:val="20"/>
        </w:rPr>
        <w:t xml:space="preserve">ne formation spécifique sur les politiques de sauvegardes </w:t>
      </w:r>
      <w:r w:rsidRPr="008223AE">
        <w:rPr>
          <w:szCs w:val="20"/>
        </w:rPr>
        <w:t>de la banque mondiale soit</w:t>
      </w:r>
      <w:r w:rsidR="006630C5" w:rsidRPr="008223AE">
        <w:rPr>
          <w:szCs w:val="20"/>
        </w:rPr>
        <w:t xml:space="preserve"> organisée à l’attention de membres de l’UGE avant le début des travaux.</w:t>
      </w:r>
    </w:p>
    <w:p w14:paraId="7FCEEF36" w14:textId="77777777" w:rsidR="008F1EF3" w:rsidRPr="008223AE" w:rsidRDefault="008F1EF3" w:rsidP="008F1EF3">
      <w:pPr>
        <w:pStyle w:val="BGP-Textecourant"/>
        <w:ind w:left="720"/>
        <w:rPr>
          <w:szCs w:val="20"/>
        </w:rPr>
      </w:pPr>
    </w:p>
    <w:p w14:paraId="2A6624C5" w14:textId="77777777" w:rsidR="006D7B60" w:rsidRPr="008F1EF3" w:rsidRDefault="006D7B60" w:rsidP="007F2049">
      <w:pPr>
        <w:pStyle w:val="BGP-Titre11"/>
        <w:numPr>
          <w:ilvl w:val="1"/>
          <w:numId w:val="2"/>
        </w:numPr>
        <w:spacing w:before="0"/>
        <w:ind w:left="578" w:hanging="578"/>
        <w:rPr>
          <w:rFonts w:cs="Tahoma"/>
          <w:color w:val="auto"/>
          <w:szCs w:val="20"/>
        </w:rPr>
      </w:pPr>
      <w:bookmarkStart w:id="1265" w:name="_Toc283495340"/>
      <w:bookmarkStart w:id="1266" w:name="_Toc284653472"/>
      <w:r w:rsidRPr="008F1EF3">
        <w:rPr>
          <w:rFonts w:cs="Tahoma"/>
          <w:color w:val="auto"/>
          <w:szCs w:val="20"/>
        </w:rPr>
        <w:t>Programme de surveillance et de suivi environnemental</w:t>
      </w:r>
      <w:bookmarkEnd w:id="1265"/>
      <w:bookmarkEnd w:id="1266"/>
    </w:p>
    <w:p w14:paraId="2B9D7402" w14:textId="6F695F9C" w:rsidR="006D7B60" w:rsidRPr="008223AE" w:rsidRDefault="006D7B60" w:rsidP="007F2049">
      <w:pPr>
        <w:pStyle w:val="BGP-Titre111"/>
        <w:numPr>
          <w:ilvl w:val="2"/>
          <w:numId w:val="2"/>
        </w:numPr>
        <w:spacing w:before="240"/>
      </w:pPr>
      <w:bookmarkStart w:id="1267" w:name="_Toc283495341"/>
      <w:bookmarkStart w:id="1268" w:name="_Toc284653473"/>
      <w:r w:rsidRPr="008F1EF3">
        <w:rPr>
          <w:rFonts w:cs="Tahoma"/>
          <w:bCs/>
          <w:color w:val="auto"/>
          <w:szCs w:val="22"/>
        </w:rPr>
        <w:t>Responsabilités</w:t>
      </w:r>
      <w:r w:rsidRPr="008223AE">
        <w:t xml:space="preserve"> pour le suivi environnemental</w:t>
      </w:r>
      <w:bookmarkEnd w:id="1267"/>
      <w:bookmarkEnd w:id="1268"/>
    </w:p>
    <w:p w14:paraId="52782D6B" w14:textId="77777777" w:rsidR="006D7B60" w:rsidRPr="008223AE" w:rsidRDefault="006D7B60" w:rsidP="006D7B60">
      <w:pPr>
        <w:pStyle w:val="BGP-Textecourant"/>
        <w:rPr>
          <w:rFonts w:cs="Tahoma"/>
          <w:szCs w:val="20"/>
        </w:rPr>
      </w:pPr>
      <w:r w:rsidRPr="008223AE">
        <w:rPr>
          <w:rFonts w:cs="Tahoma"/>
          <w:szCs w:val="20"/>
        </w:rPr>
        <w:t xml:space="preserve">Le programme de surveillance et de suivi sera identifié de manière précise dans les EIES spécifique à chaque site.Il concernera essentiellement </w:t>
      </w:r>
    </w:p>
    <w:p w14:paraId="677340A7" w14:textId="77777777" w:rsidR="006D7B60" w:rsidRPr="008223AE" w:rsidRDefault="006D7B60" w:rsidP="006D7B60">
      <w:pPr>
        <w:pStyle w:val="BGP-Textecourant"/>
        <w:numPr>
          <w:ilvl w:val="0"/>
          <w:numId w:val="70"/>
        </w:numPr>
        <w:rPr>
          <w:rFonts w:cs="Tahoma"/>
          <w:szCs w:val="20"/>
        </w:rPr>
      </w:pPr>
      <w:r w:rsidRPr="008223AE">
        <w:rPr>
          <w:rFonts w:cs="Tahoma"/>
          <w:szCs w:val="20"/>
        </w:rPr>
        <w:t>La surveillance environnementale du chantier et notamment sur les aspects liés aux sols et au milieu naturel</w:t>
      </w:r>
    </w:p>
    <w:p w14:paraId="4B843E41" w14:textId="77777777" w:rsidR="006D7B60" w:rsidRPr="008223AE" w:rsidRDefault="006D7B60" w:rsidP="006D7B60">
      <w:pPr>
        <w:pStyle w:val="BGP-Textecourant"/>
        <w:numPr>
          <w:ilvl w:val="0"/>
          <w:numId w:val="70"/>
        </w:numPr>
        <w:rPr>
          <w:rFonts w:cs="Tahoma"/>
          <w:szCs w:val="20"/>
        </w:rPr>
      </w:pPr>
      <w:r w:rsidRPr="008223AE">
        <w:rPr>
          <w:rFonts w:cs="Tahoma"/>
          <w:szCs w:val="20"/>
        </w:rPr>
        <w:t xml:space="preserve">Le suivi environnemental en phase d’exploitation qui concernera essentiellement les aspects liés au milieu naturel. </w:t>
      </w:r>
    </w:p>
    <w:p w14:paraId="2B55198F" w14:textId="77777777" w:rsidR="006D7B60" w:rsidRPr="008223AE" w:rsidRDefault="006D7B60" w:rsidP="006D7B60">
      <w:pPr>
        <w:pStyle w:val="BGP-Textecourant"/>
        <w:rPr>
          <w:rFonts w:cs="Tahoma"/>
        </w:rPr>
      </w:pPr>
      <w:r w:rsidRPr="008223AE">
        <w:rPr>
          <w:rFonts w:cs="Tahoma"/>
          <w:b/>
          <w:szCs w:val="20"/>
        </w:rPr>
        <w:t xml:space="preserve">L’ONEE-BE </w:t>
      </w:r>
      <w:r w:rsidRPr="008223AE">
        <w:rPr>
          <w:rFonts w:cs="Tahoma"/>
          <w:szCs w:val="20"/>
        </w:rPr>
        <w:t>doit :</w:t>
      </w:r>
    </w:p>
    <w:p w14:paraId="7AC24389" w14:textId="77777777" w:rsidR="006D7B60" w:rsidRPr="008223AE" w:rsidRDefault="006D7B60" w:rsidP="006D7B60">
      <w:pPr>
        <w:pStyle w:val="BGP-Textecourant"/>
        <w:numPr>
          <w:ilvl w:val="0"/>
          <w:numId w:val="76"/>
        </w:numPr>
        <w:rPr>
          <w:rFonts w:cs="Tahoma"/>
        </w:rPr>
      </w:pPr>
      <w:r w:rsidRPr="008223AE">
        <w:rPr>
          <w:rFonts w:cs="Tahoma"/>
          <w:szCs w:val="20"/>
        </w:rPr>
        <w:t>Valider des documents d’études et d’exécution présentés par les entrepreneurs contenant les mesures d’atténuation que les entreprises doivent intégrer.</w:t>
      </w:r>
    </w:p>
    <w:p w14:paraId="09A5CEA4" w14:textId="77777777" w:rsidR="006D7B60" w:rsidRPr="008223AE" w:rsidRDefault="006D7B60" w:rsidP="006D7B60">
      <w:pPr>
        <w:pStyle w:val="BGP-Textecourant"/>
        <w:numPr>
          <w:ilvl w:val="0"/>
          <w:numId w:val="76"/>
        </w:numPr>
        <w:rPr>
          <w:rFonts w:cs="Tahoma"/>
          <w:szCs w:val="20"/>
        </w:rPr>
      </w:pPr>
      <w:r w:rsidRPr="008223AE">
        <w:rPr>
          <w:rFonts w:cs="Tahoma"/>
          <w:szCs w:val="20"/>
        </w:rPr>
        <w:t xml:space="preserve">Mandater un responsable de la surveillance environnementale qui sera présente sur le chantier sur une base régulière, avant le début des travaux. Cette personne doit être facilement accessible et aura comme mandat d’assurer l’application concrète des mesures d’atténuation au chantier. Il doit signaler immédiatement à ONEE-BE et, le cas échéant, aux autorités locales et au MEMEE, tout incident ou accident pouvant porter atteinte à l’environnement </w:t>
      </w:r>
    </w:p>
    <w:p w14:paraId="38F52466" w14:textId="77777777" w:rsidR="006D7B60" w:rsidRPr="008223AE" w:rsidRDefault="006D7B60" w:rsidP="006D7B60">
      <w:pPr>
        <w:pStyle w:val="BGP-Textecourant"/>
        <w:numPr>
          <w:ilvl w:val="0"/>
          <w:numId w:val="76"/>
        </w:numPr>
        <w:rPr>
          <w:rFonts w:cs="Tahoma"/>
          <w:szCs w:val="20"/>
        </w:rPr>
      </w:pPr>
      <w:r w:rsidRPr="008223AE">
        <w:rPr>
          <w:rFonts w:cs="Tahoma"/>
          <w:szCs w:val="20"/>
        </w:rPr>
        <w:t xml:space="preserve">Aviser les ministères ou organismes responsables du déroulement des travaux et des changements importants dans le calendrier de réalisation. Les ministères ou organismes </w:t>
      </w:r>
      <w:r w:rsidRPr="008223AE">
        <w:rPr>
          <w:rFonts w:cs="Tahoma"/>
          <w:szCs w:val="20"/>
        </w:rPr>
        <w:lastRenderedPageBreak/>
        <w:t xml:space="preserve">responsables pourront en tout temps venir constater la mise en application des mesures d’atténuation prévues. </w:t>
      </w:r>
    </w:p>
    <w:p w14:paraId="2F822716" w14:textId="77777777" w:rsidR="006D7B60" w:rsidRPr="008223AE" w:rsidRDefault="006D7B60" w:rsidP="006D7B60">
      <w:pPr>
        <w:pStyle w:val="BGP-Textecourant"/>
        <w:numPr>
          <w:ilvl w:val="0"/>
          <w:numId w:val="76"/>
        </w:numPr>
        <w:rPr>
          <w:rFonts w:cs="Tahoma"/>
          <w:szCs w:val="20"/>
        </w:rPr>
      </w:pPr>
      <w:r w:rsidRPr="008223AE">
        <w:rPr>
          <w:rFonts w:cs="Tahoma"/>
          <w:szCs w:val="20"/>
        </w:rPr>
        <w:t xml:space="preserve">Accorder une grande importance à ses relations avec les populations concernées par la réalisation du projet, tout au long des travaux, par l’entremise de son site Internet, et de communications avec les autorités locales et régionales. </w:t>
      </w:r>
    </w:p>
    <w:p w14:paraId="2F223C27" w14:textId="77777777" w:rsidR="006D7B60" w:rsidRPr="008223AE" w:rsidRDefault="006D7B60" w:rsidP="006D7B60">
      <w:pPr>
        <w:pStyle w:val="BGP-Textecourant"/>
        <w:rPr>
          <w:rFonts w:cs="Tahoma"/>
        </w:rPr>
      </w:pPr>
      <w:r w:rsidRPr="008223AE">
        <w:rPr>
          <w:rFonts w:cs="Tahoma"/>
          <w:szCs w:val="20"/>
        </w:rPr>
        <w:t xml:space="preserve">Le </w:t>
      </w:r>
      <w:r w:rsidRPr="008223AE">
        <w:rPr>
          <w:rFonts w:cs="Tahoma"/>
          <w:b/>
          <w:szCs w:val="20"/>
        </w:rPr>
        <w:t xml:space="preserve">responsable de la surveillance environnementale </w:t>
      </w:r>
      <w:r w:rsidRPr="008223AE">
        <w:rPr>
          <w:rFonts w:cs="Tahoma"/>
          <w:szCs w:val="20"/>
        </w:rPr>
        <w:t>doit être un ingénieur en environnement d’ONEE-BE ou un ingénieur d’un bureau d’études mandaté par ONEE-BE et relèvera de la direction du chantier. La personne doit :</w:t>
      </w:r>
    </w:p>
    <w:p w14:paraId="4F6A70BE" w14:textId="77777777" w:rsidR="006D7B60" w:rsidRPr="008223AE" w:rsidRDefault="006D7B60" w:rsidP="006D7B60">
      <w:pPr>
        <w:pStyle w:val="BGP-Textecourant"/>
        <w:numPr>
          <w:ilvl w:val="0"/>
          <w:numId w:val="77"/>
        </w:numPr>
        <w:rPr>
          <w:rFonts w:cs="Tahoma"/>
        </w:rPr>
      </w:pPr>
      <w:r w:rsidRPr="008223AE">
        <w:rPr>
          <w:rFonts w:cs="Tahoma"/>
          <w:szCs w:val="20"/>
        </w:rPr>
        <w:t xml:space="preserve">Présenter aux nouveaux entrepreneurs, sous-traitants et/ou fournisseurs, à leur arrivée sur le chantier, les exigences en matière de protection de l’environnement et d’urgence environnementale afin de les sensibiliser. </w:t>
      </w:r>
    </w:p>
    <w:p w14:paraId="41741B4A" w14:textId="77777777" w:rsidR="006D7B60" w:rsidRPr="008223AE" w:rsidRDefault="006D7B60" w:rsidP="006D7B60">
      <w:pPr>
        <w:pStyle w:val="BGP-Textecourant"/>
        <w:numPr>
          <w:ilvl w:val="0"/>
          <w:numId w:val="77"/>
        </w:numPr>
        <w:rPr>
          <w:rFonts w:cs="Tahoma"/>
        </w:rPr>
      </w:pPr>
      <w:r w:rsidRPr="008223AE">
        <w:rPr>
          <w:rFonts w:cs="Tahoma"/>
          <w:szCs w:val="20"/>
        </w:rPr>
        <w:t xml:space="preserve">Doit mettre à l’ordre du jour un point « Environnement » pour faire le suivi des éléments à corriger et/ou à apporter une attention particulière lors des réunions de chantier, </w:t>
      </w:r>
    </w:p>
    <w:p w14:paraId="1E47BFCD" w14:textId="77777777" w:rsidR="006D7B60" w:rsidRPr="008223AE" w:rsidRDefault="006D7B60" w:rsidP="006D7B60">
      <w:pPr>
        <w:pStyle w:val="BGP-Textecourant"/>
        <w:numPr>
          <w:ilvl w:val="0"/>
          <w:numId w:val="77"/>
        </w:numPr>
        <w:rPr>
          <w:rFonts w:cs="Tahoma"/>
        </w:rPr>
      </w:pPr>
      <w:r w:rsidRPr="008223AE">
        <w:rPr>
          <w:rFonts w:cs="Tahoma"/>
          <w:szCs w:val="20"/>
        </w:rPr>
        <w:t>Voir à relever les dérogations, à proposer des correctifs et orienter la prise de décision sur le chantier relativement aux questions d’environnement. Le processus de notification en cas de non- respect des mesures environnementales sera présenté lors de la première réunion de chantier, ainsi que les différents documents de surveillance environnementale qui devront être produits avant le début des travaux et tout au long du déroulement de ces derniers.</w:t>
      </w:r>
    </w:p>
    <w:p w14:paraId="4195CDC0" w14:textId="77777777" w:rsidR="006D7B60" w:rsidRPr="008223AE" w:rsidRDefault="006D7B60" w:rsidP="006D7B60">
      <w:pPr>
        <w:pStyle w:val="BGP-Textecourant"/>
        <w:numPr>
          <w:ilvl w:val="0"/>
          <w:numId w:val="77"/>
        </w:numPr>
        <w:rPr>
          <w:rFonts w:cs="Tahoma"/>
        </w:rPr>
      </w:pPr>
      <w:r w:rsidRPr="008223AE">
        <w:rPr>
          <w:rFonts w:cs="Tahoma"/>
          <w:szCs w:val="20"/>
        </w:rPr>
        <w:t>Produire des rapports mensuels de surveillance environnementale et un rapport final à la fin des travaux.</w:t>
      </w:r>
    </w:p>
    <w:p w14:paraId="2B031405" w14:textId="77777777" w:rsidR="006D7B60" w:rsidRPr="008223AE" w:rsidRDefault="006D7B60" w:rsidP="006D7B60">
      <w:pPr>
        <w:pStyle w:val="BGP-Textecourant"/>
        <w:numPr>
          <w:ilvl w:val="0"/>
          <w:numId w:val="77"/>
        </w:numPr>
        <w:rPr>
          <w:rFonts w:cs="Tahoma"/>
        </w:rPr>
      </w:pPr>
      <w:r w:rsidRPr="008223AE">
        <w:rPr>
          <w:rFonts w:cs="Tahoma"/>
          <w:szCs w:val="20"/>
        </w:rPr>
        <w:t>Approuver la sélection du lieu d'entreposage de matières dangereuses et des déchets solides. Ce lieu d'entreposage devra être éloigné de la circulation des véhicules et situé à une distance raisonnable des fossés de drainage et de tout autre élément sensible tel qu’indiqué par le représentant.</w:t>
      </w:r>
    </w:p>
    <w:p w14:paraId="27B8922F" w14:textId="2EFA84F3" w:rsidR="006D7B60" w:rsidRPr="005D0BC4" w:rsidRDefault="006D7B60" w:rsidP="007F2049">
      <w:pPr>
        <w:pStyle w:val="BGP-Titre11"/>
        <w:numPr>
          <w:ilvl w:val="1"/>
          <w:numId w:val="2"/>
        </w:numPr>
        <w:shd w:val="clear" w:color="auto" w:fill="FFFFFF" w:themeFill="background1"/>
        <w:spacing w:before="400"/>
        <w:ind w:left="578" w:hanging="578"/>
        <w:rPr>
          <w:rFonts w:cs="Tahoma"/>
        </w:rPr>
      </w:pPr>
      <w:bookmarkStart w:id="1269" w:name="_Toc283495342"/>
      <w:bookmarkStart w:id="1270" w:name="_Toc284653474"/>
      <w:r w:rsidRPr="005D0BC4">
        <w:rPr>
          <w:rFonts w:cs="Tahoma"/>
        </w:rPr>
        <w:t>Contenu du programme pendant les travaux</w:t>
      </w:r>
      <w:bookmarkEnd w:id="1269"/>
      <w:bookmarkEnd w:id="1270"/>
    </w:p>
    <w:p w14:paraId="6ECCD177" w14:textId="77777777" w:rsidR="006D7B60" w:rsidRPr="008223AE" w:rsidRDefault="006D7B60" w:rsidP="006D7B60">
      <w:pPr>
        <w:pStyle w:val="BGP-Textecourant"/>
        <w:rPr>
          <w:rFonts w:cs="Tahoma"/>
        </w:rPr>
      </w:pPr>
      <w:r w:rsidRPr="008223AE">
        <w:rPr>
          <w:rFonts w:cs="Tahoma"/>
          <w:szCs w:val="20"/>
        </w:rPr>
        <w:t>Le programme de surveillance environnementale portera sur les aspects suivants durant les travaux :</w:t>
      </w:r>
    </w:p>
    <w:p w14:paraId="428CAB81" w14:textId="77777777" w:rsidR="006D7B60" w:rsidRPr="008223AE" w:rsidRDefault="006D7B60" w:rsidP="008625B3">
      <w:pPr>
        <w:pStyle w:val="BGP-Titre1111"/>
        <w:tabs>
          <w:tab w:val="clear" w:pos="864"/>
        </w:tabs>
        <w:spacing w:after="0"/>
        <w:rPr>
          <w:rFonts w:cs="Tahoma"/>
          <w:color w:val="auto"/>
        </w:rPr>
      </w:pPr>
      <w:r w:rsidRPr="008223AE">
        <w:rPr>
          <w:rFonts w:cs="Tahoma"/>
          <w:color w:val="auto"/>
        </w:rPr>
        <w:t>Enceintes de chantier</w:t>
      </w:r>
    </w:p>
    <w:p w14:paraId="299C55A5" w14:textId="77777777" w:rsidR="006D7B60" w:rsidRPr="008223AE" w:rsidRDefault="006D7B60" w:rsidP="008625B3">
      <w:pPr>
        <w:pStyle w:val="BGP-Textecourant"/>
        <w:spacing w:before="0"/>
        <w:rPr>
          <w:rFonts w:cs="Tahoma"/>
        </w:rPr>
      </w:pPr>
      <w:r w:rsidRPr="008223AE">
        <w:rPr>
          <w:rFonts w:cs="Tahoma"/>
          <w:szCs w:val="20"/>
        </w:rPr>
        <w:t xml:space="preserve">Une enceinte de chantier, accueillant les bâtiments administratifs et sanitaires, ainsi que les différents ateliers et sites d’entreposage relatifs au chantier, sera située sur l’emprise du site appartenant à ONEE-BE. L’accès au chantier doit être </w:t>
      </w:r>
      <w:proofErr w:type="gramStart"/>
      <w:r w:rsidRPr="008223AE">
        <w:rPr>
          <w:rFonts w:cs="Tahoma"/>
          <w:szCs w:val="20"/>
        </w:rPr>
        <w:t>gardé</w:t>
      </w:r>
      <w:proofErr w:type="gramEnd"/>
      <w:r w:rsidRPr="008223AE">
        <w:rPr>
          <w:rFonts w:cs="Tahoma"/>
          <w:szCs w:val="20"/>
        </w:rPr>
        <w:t xml:space="preserve"> pour contrôler et limiter les accès au site.</w:t>
      </w:r>
    </w:p>
    <w:p w14:paraId="6D8E765A" w14:textId="77777777" w:rsidR="006D7B60" w:rsidRPr="008223AE" w:rsidRDefault="006D7B60" w:rsidP="008625B3">
      <w:pPr>
        <w:pStyle w:val="BGP-Titre1111"/>
        <w:tabs>
          <w:tab w:val="clear" w:pos="864"/>
        </w:tabs>
        <w:spacing w:after="0"/>
        <w:rPr>
          <w:rFonts w:cs="Tahoma"/>
          <w:color w:val="auto"/>
        </w:rPr>
      </w:pPr>
      <w:r w:rsidRPr="008223AE">
        <w:rPr>
          <w:rFonts w:cs="Tahoma"/>
          <w:color w:val="auto"/>
        </w:rPr>
        <w:t>Excavation et terrassement</w:t>
      </w:r>
    </w:p>
    <w:p w14:paraId="0D5F4B9E" w14:textId="77777777" w:rsidR="006D7B60" w:rsidRPr="008223AE" w:rsidRDefault="006D7B60" w:rsidP="008625B3">
      <w:pPr>
        <w:pStyle w:val="BGP-Textecourant"/>
        <w:spacing w:before="0"/>
        <w:rPr>
          <w:rFonts w:cs="Tahoma"/>
          <w:szCs w:val="20"/>
        </w:rPr>
      </w:pPr>
      <w:r w:rsidRPr="008223AE">
        <w:rPr>
          <w:rFonts w:cs="Tahoma"/>
          <w:szCs w:val="20"/>
        </w:rPr>
        <w:t>Le transport de matériaux meubles constitue une activité importante et le responsable chantier devra s‟assurer que les plans de mouvements de sols, précisant les quantités précises de matériaux à être évacuées et apportées, les sites d’emprunts et de dépôts, la gestion des dépôts provisoires, sont respectés durant les travaux. En particulier, les sites de dépôts provisoires devront être identifiés de manière à ne pas perturber l’écoulement normal des eaux de surface.</w:t>
      </w:r>
    </w:p>
    <w:p w14:paraId="1BE495B0" w14:textId="77777777" w:rsidR="006D7B60" w:rsidRPr="008223AE" w:rsidRDefault="006D7B60" w:rsidP="006D7B60">
      <w:pPr>
        <w:pStyle w:val="BGP-Textecourant"/>
        <w:rPr>
          <w:rFonts w:cs="Tahoma"/>
          <w:szCs w:val="20"/>
        </w:rPr>
      </w:pPr>
      <w:r w:rsidRPr="008223AE">
        <w:rPr>
          <w:rFonts w:cs="Tahoma"/>
          <w:b/>
          <w:szCs w:val="20"/>
        </w:rPr>
        <w:t>L'entrepreneur</w:t>
      </w:r>
      <w:r w:rsidRPr="008223AE">
        <w:rPr>
          <w:rFonts w:cs="Tahoma"/>
          <w:szCs w:val="20"/>
        </w:rPr>
        <w:t xml:space="preserve"> doit :</w:t>
      </w:r>
    </w:p>
    <w:p w14:paraId="2B4F37A3" w14:textId="77777777" w:rsidR="006D7B60" w:rsidRPr="008223AE" w:rsidRDefault="006D7B60" w:rsidP="006D7B60">
      <w:pPr>
        <w:pStyle w:val="BGP-Textecourant"/>
        <w:numPr>
          <w:ilvl w:val="0"/>
          <w:numId w:val="78"/>
        </w:numPr>
        <w:rPr>
          <w:rFonts w:cs="Tahoma"/>
          <w:szCs w:val="20"/>
        </w:rPr>
      </w:pPr>
      <w:r w:rsidRPr="008223AE">
        <w:rPr>
          <w:rFonts w:cs="Tahoma"/>
          <w:szCs w:val="20"/>
        </w:rPr>
        <w:t>limiter au strict nécessaire le décapage, le déblaiement, l'excavation, le remblayage et le nivellement des aires de travail, afin de respecter la topographie naturelle et de prévenir l'érosion ;</w:t>
      </w:r>
    </w:p>
    <w:p w14:paraId="1916329F" w14:textId="77777777" w:rsidR="006D7B60" w:rsidRPr="008223AE" w:rsidRDefault="006D7B60" w:rsidP="006D7B60">
      <w:pPr>
        <w:pStyle w:val="BGP-Textecourant"/>
        <w:numPr>
          <w:ilvl w:val="0"/>
          <w:numId w:val="78"/>
        </w:numPr>
        <w:rPr>
          <w:rFonts w:cs="Tahoma"/>
          <w:szCs w:val="20"/>
        </w:rPr>
      </w:pPr>
      <w:r w:rsidRPr="008223AE">
        <w:rPr>
          <w:rFonts w:cs="Tahoma"/>
          <w:szCs w:val="20"/>
        </w:rPr>
        <w:t>transporter les déblais excédentaires dans un site approuvé par le représentant désigné de l’ONEE – Branche Electricité et les autorités locales compétentes ;</w:t>
      </w:r>
    </w:p>
    <w:p w14:paraId="03A0BF67" w14:textId="77777777" w:rsidR="006D7B60" w:rsidRPr="008223AE" w:rsidRDefault="006D7B60" w:rsidP="006D7B60">
      <w:pPr>
        <w:pStyle w:val="BGP-Textecourant"/>
        <w:numPr>
          <w:ilvl w:val="0"/>
          <w:numId w:val="78"/>
        </w:numPr>
        <w:rPr>
          <w:rFonts w:cs="Tahoma"/>
          <w:szCs w:val="20"/>
        </w:rPr>
      </w:pPr>
      <w:r w:rsidRPr="008223AE">
        <w:rPr>
          <w:rFonts w:cs="Tahoma"/>
          <w:szCs w:val="20"/>
        </w:rPr>
        <w:t>niveler les aires d'excavation et d'entreposage des déblais en respectant la topographie du milieu environnant, après les travaux ;</w:t>
      </w:r>
    </w:p>
    <w:p w14:paraId="48DB8A64" w14:textId="77777777" w:rsidR="006D7B60" w:rsidRPr="008223AE" w:rsidRDefault="006D7B60" w:rsidP="006D7B60">
      <w:pPr>
        <w:pStyle w:val="BGP-Textecourant"/>
        <w:numPr>
          <w:ilvl w:val="0"/>
          <w:numId w:val="78"/>
        </w:numPr>
        <w:rPr>
          <w:rFonts w:cs="Tahoma"/>
          <w:szCs w:val="20"/>
        </w:rPr>
      </w:pPr>
      <w:r w:rsidRPr="008223AE">
        <w:rPr>
          <w:rFonts w:cs="Tahoma"/>
          <w:szCs w:val="20"/>
        </w:rPr>
        <w:t>rétablir le drainage et de stabiliser les terrains susceptibles d'être érodés ;</w:t>
      </w:r>
    </w:p>
    <w:p w14:paraId="2958EC1B" w14:textId="77777777" w:rsidR="006D7B60" w:rsidRPr="008223AE" w:rsidRDefault="006D7B60" w:rsidP="006D7B60">
      <w:pPr>
        <w:pStyle w:val="BGP-Textecourant"/>
        <w:numPr>
          <w:ilvl w:val="0"/>
          <w:numId w:val="78"/>
        </w:numPr>
        <w:rPr>
          <w:rFonts w:cs="Tahoma"/>
          <w:szCs w:val="20"/>
        </w:rPr>
      </w:pPr>
      <w:r w:rsidRPr="008223AE">
        <w:rPr>
          <w:rFonts w:cs="Tahoma"/>
          <w:szCs w:val="20"/>
        </w:rPr>
        <w:lastRenderedPageBreak/>
        <w:t>arrêter les travaux et informer sans délai le représentant désigné de ONEE-BE, au cas de la découverte d’un vestige archéologique lors de travaux d'excavation ou de construction. Ildoit éviter toute intervention de nature à compromettre l'intégrité du vestige découvert.</w:t>
      </w:r>
    </w:p>
    <w:p w14:paraId="5366901D" w14:textId="77777777" w:rsidR="006D7B60" w:rsidRPr="008223AE" w:rsidRDefault="006D7B60" w:rsidP="006D7B60">
      <w:pPr>
        <w:pStyle w:val="BGP-Textecourant"/>
        <w:numPr>
          <w:ilvl w:val="0"/>
          <w:numId w:val="78"/>
        </w:numPr>
        <w:rPr>
          <w:rFonts w:cs="Tahoma"/>
          <w:szCs w:val="20"/>
        </w:rPr>
      </w:pPr>
      <w:r w:rsidRPr="008223AE">
        <w:rPr>
          <w:rFonts w:cs="Tahoma"/>
          <w:szCs w:val="20"/>
        </w:rPr>
        <w:t xml:space="preserve">décaper toute aire ayant servi à l’entreposage de matériaux, de déchets ou de matières dangereuses. Les sols </w:t>
      </w:r>
      <w:proofErr w:type="gramStart"/>
      <w:r w:rsidRPr="008223AE">
        <w:rPr>
          <w:rFonts w:cs="Tahoma"/>
          <w:szCs w:val="20"/>
        </w:rPr>
        <w:t>doit</w:t>
      </w:r>
      <w:proofErr w:type="gramEnd"/>
      <w:r w:rsidRPr="008223AE">
        <w:rPr>
          <w:rFonts w:cs="Tahoma"/>
          <w:szCs w:val="20"/>
        </w:rPr>
        <w:t xml:space="preserve"> être placés dans des contenants et éliminés dans un site autorisé.</w:t>
      </w:r>
    </w:p>
    <w:p w14:paraId="20B38D3E" w14:textId="77777777" w:rsidR="006D7B60" w:rsidRPr="008223AE" w:rsidRDefault="006D7B60" w:rsidP="006D7B60">
      <w:pPr>
        <w:pStyle w:val="BGP-Textecourant"/>
        <w:numPr>
          <w:ilvl w:val="0"/>
          <w:numId w:val="78"/>
        </w:numPr>
        <w:rPr>
          <w:rFonts w:cs="Tahoma"/>
        </w:rPr>
      </w:pPr>
      <w:r w:rsidRPr="008223AE">
        <w:rPr>
          <w:rFonts w:cs="Tahoma"/>
          <w:szCs w:val="20"/>
        </w:rPr>
        <w:t>installer une clôture pour empêcher que des animaux entrent en contact avec ces produits, si des matériaux ou des équipements sont laissés sur place après les heures de travail,</w:t>
      </w:r>
    </w:p>
    <w:p w14:paraId="233E3BCC" w14:textId="77777777" w:rsidR="006D7B60" w:rsidRPr="008223AE" w:rsidRDefault="006D7B60" w:rsidP="008625B3">
      <w:pPr>
        <w:pStyle w:val="BGP-Titre1111"/>
        <w:tabs>
          <w:tab w:val="clear" w:pos="864"/>
        </w:tabs>
        <w:spacing w:after="0"/>
        <w:rPr>
          <w:rFonts w:cs="Tahoma"/>
          <w:color w:val="auto"/>
        </w:rPr>
      </w:pPr>
      <w:r w:rsidRPr="008223AE">
        <w:rPr>
          <w:rFonts w:cs="Tahoma"/>
          <w:color w:val="auto"/>
        </w:rPr>
        <w:t>Drainage</w:t>
      </w:r>
    </w:p>
    <w:p w14:paraId="2588C466" w14:textId="77777777" w:rsidR="006D7B60" w:rsidRPr="008625B3" w:rsidRDefault="006D7B60" w:rsidP="008625B3">
      <w:pPr>
        <w:pStyle w:val="BGP-Textecourant"/>
        <w:spacing w:before="0"/>
        <w:rPr>
          <w:rFonts w:cs="Tahoma"/>
          <w:szCs w:val="20"/>
        </w:rPr>
      </w:pPr>
      <w:r w:rsidRPr="008223AE">
        <w:rPr>
          <w:rFonts w:cs="Tahoma"/>
          <w:szCs w:val="20"/>
        </w:rPr>
        <w:t>L'entrepreneur doit :</w:t>
      </w:r>
    </w:p>
    <w:p w14:paraId="0AE334E1" w14:textId="77777777" w:rsidR="006D7B60" w:rsidRPr="008223AE" w:rsidRDefault="006D7B60" w:rsidP="006D7B60">
      <w:pPr>
        <w:pStyle w:val="BGP-Textecourant"/>
        <w:numPr>
          <w:ilvl w:val="0"/>
          <w:numId w:val="78"/>
        </w:numPr>
        <w:rPr>
          <w:rFonts w:cs="Tahoma"/>
        </w:rPr>
      </w:pPr>
      <w:r w:rsidRPr="008223AE">
        <w:rPr>
          <w:rFonts w:cs="Tahoma"/>
          <w:szCs w:val="20"/>
        </w:rPr>
        <w:t>respecter le drainage naturel du milieu et prendre toutes les mesures appropriées pour permettre l'écoulement normal des eaux et éviter la formation d'étangs.</w:t>
      </w:r>
    </w:p>
    <w:p w14:paraId="49705B94" w14:textId="77777777" w:rsidR="006D7B60" w:rsidRPr="008223AE" w:rsidRDefault="006D7B60" w:rsidP="008625B3">
      <w:pPr>
        <w:pStyle w:val="BGP-Titre1111"/>
        <w:tabs>
          <w:tab w:val="clear" w:pos="864"/>
        </w:tabs>
        <w:spacing w:after="0"/>
        <w:rPr>
          <w:rFonts w:cs="Tahoma"/>
          <w:color w:val="auto"/>
        </w:rPr>
      </w:pPr>
      <w:r w:rsidRPr="008223AE">
        <w:rPr>
          <w:rFonts w:cs="Tahoma"/>
          <w:color w:val="auto"/>
        </w:rPr>
        <w:t>Eaux usées et résiduaires</w:t>
      </w:r>
    </w:p>
    <w:p w14:paraId="76760D4F" w14:textId="77777777" w:rsidR="006D7B60" w:rsidRPr="008223AE" w:rsidRDefault="006D7B60" w:rsidP="008625B3">
      <w:pPr>
        <w:pStyle w:val="BGP-Textecourant"/>
        <w:spacing w:before="0"/>
        <w:rPr>
          <w:rFonts w:cs="Tahoma"/>
          <w:szCs w:val="20"/>
        </w:rPr>
      </w:pPr>
      <w:r w:rsidRPr="008223AE">
        <w:rPr>
          <w:rFonts w:cs="Tahoma"/>
          <w:szCs w:val="20"/>
        </w:rPr>
        <w:t>Les eaux usées domestiques, des installations fixes du chantier, doivent être traitées sur place. Il est recommandé́ d’utiliser, dans la mesure du possible, des toilettes sèches.</w:t>
      </w:r>
    </w:p>
    <w:p w14:paraId="29E99A05" w14:textId="77777777" w:rsidR="006D7B60" w:rsidRPr="008223AE" w:rsidRDefault="006D7B60" w:rsidP="006D7B60">
      <w:pPr>
        <w:pStyle w:val="BGP-Textecourant"/>
        <w:rPr>
          <w:rFonts w:cs="Tahoma"/>
        </w:rPr>
      </w:pPr>
      <w:r w:rsidRPr="008223AE">
        <w:rPr>
          <w:rFonts w:cs="Tahoma"/>
          <w:szCs w:val="20"/>
        </w:rPr>
        <w:t>Les eaux résiduaires et industrielles émanant des stations de lavage et d’entretien des engins de chantier doivent subir un traitement de séparation eau-huile. Après séparation, les eaux seront réutilisées sur le site en circuit fermé. Les huiles peuvent être remises aux fournisseurs aux fins de recyclage.</w:t>
      </w:r>
    </w:p>
    <w:p w14:paraId="01C67149" w14:textId="77777777" w:rsidR="006D7B60" w:rsidRPr="008223AE" w:rsidRDefault="006D7B60" w:rsidP="008625B3">
      <w:pPr>
        <w:pStyle w:val="BGP-Titre1111"/>
        <w:tabs>
          <w:tab w:val="clear" w:pos="864"/>
        </w:tabs>
        <w:spacing w:after="0"/>
        <w:rPr>
          <w:rFonts w:cs="Tahoma"/>
          <w:color w:val="auto"/>
        </w:rPr>
      </w:pPr>
      <w:r w:rsidRPr="008223AE">
        <w:rPr>
          <w:rFonts w:cs="Tahoma"/>
          <w:color w:val="auto"/>
        </w:rPr>
        <w:t>Engins de chantier et circulation</w:t>
      </w:r>
    </w:p>
    <w:p w14:paraId="34F4AB3A" w14:textId="77777777" w:rsidR="006D7B60" w:rsidRPr="008223AE" w:rsidRDefault="006D7B60" w:rsidP="008625B3">
      <w:pPr>
        <w:pStyle w:val="BGP-Textecourant"/>
        <w:spacing w:before="0"/>
        <w:rPr>
          <w:rFonts w:cs="Tahoma"/>
          <w:szCs w:val="20"/>
        </w:rPr>
      </w:pPr>
      <w:r w:rsidRPr="008223AE">
        <w:rPr>
          <w:rFonts w:cs="Tahoma"/>
          <w:szCs w:val="20"/>
        </w:rPr>
        <w:t xml:space="preserve">L'entrepreneur doit : </w:t>
      </w:r>
    </w:p>
    <w:p w14:paraId="2959A245" w14:textId="77777777" w:rsidR="006D7B60" w:rsidRPr="008223AE" w:rsidRDefault="006D7B60" w:rsidP="006D7B60">
      <w:pPr>
        <w:pStyle w:val="BGP-Textecourant"/>
        <w:numPr>
          <w:ilvl w:val="0"/>
          <w:numId w:val="78"/>
        </w:numPr>
        <w:rPr>
          <w:rFonts w:cs="Tahoma"/>
          <w:szCs w:val="20"/>
        </w:rPr>
      </w:pPr>
      <w:r w:rsidRPr="008223AE">
        <w:rPr>
          <w:rFonts w:cs="Tahoma"/>
          <w:szCs w:val="20"/>
        </w:rPr>
        <w:t>tenir compte de la nature du terrain et du milieu environnant dans le choix de ses engins de chantier afin d'éviter de créer des décrochements de sols. Si, pour des raisons techniques, l'entrepreneur ne peut respecter cette directive, il doit soumettre des mesures de remise en état spécifiques au représentant désigné d’ONEE-BE.</w:t>
      </w:r>
    </w:p>
    <w:p w14:paraId="6EB30582" w14:textId="77777777" w:rsidR="006D7B60" w:rsidRPr="008223AE" w:rsidRDefault="006D7B60" w:rsidP="006D7B60">
      <w:pPr>
        <w:pStyle w:val="BGP-Textecourant"/>
        <w:numPr>
          <w:ilvl w:val="0"/>
          <w:numId w:val="78"/>
        </w:numPr>
        <w:rPr>
          <w:rFonts w:cs="Tahoma"/>
          <w:szCs w:val="20"/>
        </w:rPr>
      </w:pPr>
      <w:r w:rsidRPr="008223AE">
        <w:rPr>
          <w:rFonts w:cs="Tahoma"/>
          <w:szCs w:val="20"/>
        </w:rPr>
        <w:t xml:space="preserve">maintenir ses équipements en parfait état de fonctionnement. Tous les jours, il est tenu de vérifier la présence de fuite de contaminants, qu'il doit réparer immédiatement, le cas échéant. De plus, les niveaux de bruit émis par les principaux équipements et engins de chantier seront vérifiés régulièrement. </w:t>
      </w:r>
    </w:p>
    <w:p w14:paraId="64E74143" w14:textId="77777777" w:rsidR="006D7B60" w:rsidRPr="008223AE" w:rsidRDefault="006D7B60" w:rsidP="006D7B60">
      <w:pPr>
        <w:pStyle w:val="BGP-Textecourant"/>
        <w:numPr>
          <w:ilvl w:val="0"/>
          <w:numId w:val="78"/>
        </w:numPr>
        <w:rPr>
          <w:rFonts w:cs="Tahoma"/>
          <w:szCs w:val="20"/>
        </w:rPr>
      </w:pPr>
      <w:r w:rsidRPr="008223AE">
        <w:rPr>
          <w:rFonts w:cs="Tahoma"/>
          <w:szCs w:val="20"/>
        </w:rPr>
        <w:t>S’assurer que les équipements et les engins qu’il utilise sur le chantier sont en bon état de fonctionnement et qu’ils n’émettent pas des niveaux de bruit excessifs.</w:t>
      </w:r>
    </w:p>
    <w:p w14:paraId="16BF9D0E" w14:textId="77777777" w:rsidR="006D7B60" w:rsidRPr="008223AE" w:rsidRDefault="006D7B60" w:rsidP="006D7B60">
      <w:pPr>
        <w:pStyle w:val="BGP-Textecourant"/>
        <w:numPr>
          <w:ilvl w:val="0"/>
          <w:numId w:val="78"/>
        </w:numPr>
        <w:rPr>
          <w:rFonts w:cs="Tahoma"/>
          <w:szCs w:val="20"/>
        </w:rPr>
      </w:pPr>
      <w:r w:rsidRPr="008223AE">
        <w:rPr>
          <w:rFonts w:cs="Tahoma"/>
          <w:szCs w:val="20"/>
        </w:rPr>
        <w:t xml:space="preserve">Assurer que toute manipulation de carburant, d'huile ou d'autres produits contaminants, y compris le transvidage, doit être effectuée à plus de 60 m de tout fossé ou oued. </w:t>
      </w:r>
    </w:p>
    <w:p w14:paraId="4FF8E346" w14:textId="77777777" w:rsidR="006D7B60" w:rsidRPr="008223AE" w:rsidRDefault="006D7B60" w:rsidP="006D7B60">
      <w:pPr>
        <w:pStyle w:val="BGP-Textecourant"/>
        <w:numPr>
          <w:ilvl w:val="0"/>
          <w:numId w:val="78"/>
        </w:numPr>
        <w:rPr>
          <w:rFonts w:cs="Tahoma"/>
          <w:szCs w:val="20"/>
        </w:rPr>
      </w:pPr>
      <w:r w:rsidRPr="008223AE">
        <w:rPr>
          <w:rFonts w:cs="Tahoma"/>
          <w:szCs w:val="20"/>
        </w:rPr>
        <w:t xml:space="preserve">Effectuer tous les travaux de maintenance et de ravitaillement en carburant de ses engins sur un site où les contaminants </w:t>
      </w:r>
      <w:proofErr w:type="gramStart"/>
      <w:r w:rsidRPr="008223AE">
        <w:rPr>
          <w:rFonts w:cs="Tahoma"/>
          <w:szCs w:val="20"/>
        </w:rPr>
        <w:t>sera</w:t>
      </w:r>
      <w:proofErr w:type="gramEnd"/>
      <w:r w:rsidRPr="008223AE">
        <w:rPr>
          <w:rFonts w:cs="Tahoma"/>
          <w:szCs w:val="20"/>
        </w:rPr>
        <w:t xml:space="preserve"> confinés en cas de déversement, tout en ayant sur place du matériel d'intervention en cas de déversement accidentel de contaminants.</w:t>
      </w:r>
    </w:p>
    <w:p w14:paraId="1A33CF52" w14:textId="77777777" w:rsidR="006D7B60" w:rsidRPr="008223AE" w:rsidRDefault="006D7B60" w:rsidP="006D7B60">
      <w:pPr>
        <w:pStyle w:val="BGP-Textecourant"/>
        <w:numPr>
          <w:ilvl w:val="0"/>
          <w:numId w:val="78"/>
        </w:numPr>
        <w:rPr>
          <w:rFonts w:cs="Tahoma"/>
          <w:szCs w:val="20"/>
        </w:rPr>
      </w:pPr>
      <w:r w:rsidRPr="008223AE">
        <w:rPr>
          <w:rFonts w:cs="Tahoma"/>
          <w:szCs w:val="20"/>
        </w:rPr>
        <w:t>munir chaque engin de chantier d'une quantité suffisante d'absorbants afin d'intervenir efficacement en cas de déversement accidentel de contaminants ;</w:t>
      </w:r>
    </w:p>
    <w:p w14:paraId="50A53CED" w14:textId="77777777" w:rsidR="006D7B60" w:rsidRPr="008223AE" w:rsidRDefault="006D7B60" w:rsidP="006D7B60">
      <w:pPr>
        <w:pStyle w:val="BGP-Textecourant"/>
        <w:numPr>
          <w:ilvl w:val="0"/>
          <w:numId w:val="78"/>
        </w:numPr>
        <w:rPr>
          <w:rFonts w:cs="Tahoma"/>
        </w:rPr>
      </w:pPr>
      <w:r w:rsidRPr="008223AE">
        <w:rPr>
          <w:rFonts w:cs="Tahoma"/>
          <w:szCs w:val="20"/>
        </w:rPr>
        <w:t xml:space="preserve">laver, dans une aire </w:t>
      </w:r>
      <w:proofErr w:type="gramStart"/>
      <w:r w:rsidRPr="008223AE">
        <w:rPr>
          <w:rFonts w:cs="Tahoma"/>
          <w:szCs w:val="20"/>
        </w:rPr>
        <w:t>déterminé</w:t>
      </w:r>
      <w:proofErr w:type="gramEnd"/>
      <w:r w:rsidRPr="008223AE">
        <w:rPr>
          <w:rFonts w:cs="Tahoma"/>
          <w:szCs w:val="20"/>
        </w:rPr>
        <w:t xml:space="preserve"> par le représentant désigné d’ONEE-BE, les bétonnières et les équipements servant au transport et à la pose du béton devront être lavés. À la fin des travaux, l'entrepreneur doit enlever les résidus solides décantés et les déposer dans un conteneur de matériaux secs. Il doit remblayer le bassin de décantation avec le sol d'origine.</w:t>
      </w:r>
    </w:p>
    <w:p w14:paraId="6E1F3C84" w14:textId="77777777" w:rsidR="006D7B60" w:rsidRPr="008223AE" w:rsidRDefault="006D7B60" w:rsidP="006D7B60">
      <w:pPr>
        <w:pStyle w:val="BGP-Textecourant"/>
        <w:numPr>
          <w:ilvl w:val="0"/>
          <w:numId w:val="78"/>
        </w:numPr>
        <w:rPr>
          <w:rFonts w:cs="Tahoma"/>
          <w:szCs w:val="20"/>
        </w:rPr>
      </w:pPr>
      <w:r w:rsidRPr="008223AE">
        <w:rPr>
          <w:rFonts w:cs="Tahoma"/>
          <w:szCs w:val="20"/>
        </w:rPr>
        <w:t>Toujours maintenir le bon état des voies de circulation qu'il utilise. Il doit obtenir l'autorisation du représentant désigné d’ONEE-BE avant d'utiliser tout chemin, sentier ou chemin de contournement non indiqué au contrat.</w:t>
      </w:r>
    </w:p>
    <w:p w14:paraId="3F618DC9" w14:textId="77777777" w:rsidR="006D7B60" w:rsidRPr="008223AE" w:rsidRDefault="006D7B60" w:rsidP="006D7B60">
      <w:pPr>
        <w:pStyle w:val="BGP-Textecourant"/>
        <w:numPr>
          <w:ilvl w:val="0"/>
          <w:numId w:val="78"/>
        </w:numPr>
        <w:rPr>
          <w:rFonts w:cs="Tahoma"/>
          <w:szCs w:val="20"/>
        </w:rPr>
      </w:pPr>
      <w:r w:rsidRPr="008223AE">
        <w:rPr>
          <w:rFonts w:cs="Tahoma"/>
          <w:szCs w:val="20"/>
        </w:rPr>
        <w:t xml:space="preserve">doit arrêter toute circulation lourde, par exemple, sur des milieux sensibles à l'érosion, en particulier lors d'une pluie abondante ou sur des milieux de faible capacité portante, </w:t>
      </w:r>
      <w:proofErr w:type="gramStart"/>
      <w:r w:rsidRPr="008223AE">
        <w:rPr>
          <w:rFonts w:cs="Tahoma"/>
          <w:szCs w:val="20"/>
        </w:rPr>
        <w:t>a</w:t>
      </w:r>
      <w:proofErr w:type="gramEnd"/>
      <w:r w:rsidRPr="008223AE">
        <w:rPr>
          <w:rFonts w:cs="Tahoma"/>
          <w:szCs w:val="20"/>
        </w:rPr>
        <w:t xml:space="preserve"> la demande du représentant désigné d’ONEE-BE.</w:t>
      </w:r>
    </w:p>
    <w:p w14:paraId="1C893F59" w14:textId="77777777" w:rsidR="006D7B60" w:rsidRPr="008223AE" w:rsidRDefault="006D7B60" w:rsidP="006D7B60">
      <w:pPr>
        <w:pStyle w:val="BGP-Textecourant"/>
        <w:rPr>
          <w:rFonts w:cs="Tahoma"/>
        </w:rPr>
      </w:pPr>
      <w:r w:rsidRPr="008223AE">
        <w:rPr>
          <w:rFonts w:cs="Tahoma"/>
          <w:szCs w:val="20"/>
        </w:rPr>
        <w:lastRenderedPageBreak/>
        <w:t xml:space="preserve">Le </w:t>
      </w:r>
      <w:r w:rsidRPr="008223AE">
        <w:rPr>
          <w:rFonts w:cs="Tahoma"/>
          <w:b/>
          <w:szCs w:val="20"/>
        </w:rPr>
        <w:t>responsable chantier</w:t>
      </w:r>
      <w:r w:rsidRPr="008223AE">
        <w:rPr>
          <w:rFonts w:cs="Tahoma"/>
          <w:szCs w:val="20"/>
        </w:rPr>
        <w:t xml:space="preserve"> doit s’assurer que les engins de chantier ne restent pas dans les aires de travail au-delà des horaires de travail. À la fin de chaque journée, tous les engins et véhicules doivent regagner l’enceinte prévue à cet effet. </w:t>
      </w:r>
    </w:p>
    <w:p w14:paraId="584FFF50" w14:textId="77777777" w:rsidR="006D7B60" w:rsidRPr="008223AE" w:rsidRDefault="006D7B60" w:rsidP="008625B3">
      <w:pPr>
        <w:pStyle w:val="BGP-Titre1111"/>
        <w:tabs>
          <w:tab w:val="clear" w:pos="864"/>
        </w:tabs>
        <w:spacing w:after="0"/>
        <w:rPr>
          <w:rFonts w:cs="Tahoma"/>
          <w:color w:val="auto"/>
        </w:rPr>
      </w:pPr>
      <w:r w:rsidRPr="008223AE">
        <w:rPr>
          <w:rFonts w:cs="Tahoma"/>
          <w:color w:val="auto"/>
        </w:rPr>
        <w:t>Carrières et sablières</w:t>
      </w:r>
    </w:p>
    <w:p w14:paraId="100292EE" w14:textId="77777777" w:rsidR="006D7B60" w:rsidRPr="008223AE" w:rsidRDefault="006D7B60" w:rsidP="008625B3">
      <w:pPr>
        <w:pStyle w:val="BGP-Textecourant"/>
        <w:spacing w:before="0"/>
        <w:rPr>
          <w:rFonts w:cs="Tahoma"/>
        </w:rPr>
      </w:pPr>
      <w:r w:rsidRPr="008223AE">
        <w:rPr>
          <w:rFonts w:cs="Tahoma"/>
          <w:szCs w:val="20"/>
        </w:rPr>
        <w:t>L'entrepreneur doit :</w:t>
      </w:r>
    </w:p>
    <w:p w14:paraId="4DCB7965" w14:textId="77777777" w:rsidR="006D7B60" w:rsidRPr="008223AE" w:rsidRDefault="006D7B60" w:rsidP="008625B3">
      <w:pPr>
        <w:pStyle w:val="BGP-Textecourant"/>
        <w:numPr>
          <w:ilvl w:val="0"/>
          <w:numId w:val="78"/>
        </w:numPr>
        <w:spacing w:before="0"/>
        <w:rPr>
          <w:rFonts w:cs="Tahoma"/>
        </w:rPr>
      </w:pPr>
      <w:r w:rsidRPr="008223AE">
        <w:rPr>
          <w:rFonts w:cs="Tahoma"/>
          <w:szCs w:val="20"/>
        </w:rPr>
        <w:t>Exploiter les carrières et sablières existantes ou prévues au contrat pour lesquelles il aura obtenu les autorisations requises et réduire le nombre de sites d'exploitation en choisissant des carrières ou sablières pouvant fournir le plus fort volume de matériaux ;</w:t>
      </w:r>
    </w:p>
    <w:p w14:paraId="11FCF5BB" w14:textId="77777777" w:rsidR="006D7B60" w:rsidRPr="008223AE" w:rsidRDefault="006D7B60" w:rsidP="008625B3">
      <w:pPr>
        <w:pStyle w:val="BGP-Textecourant"/>
        <w:numPr>
          <w:ilvl w:val="0"/>
          <w:numId w:val="78"/>
        </w:numPr>
        <w:spacing w:before="0"/>
        <w:rPr>
          <w:rFonts w:cs="Tahoma"/>
        </w:rPr>
      </w:pPr>
      <w:r w:rsidRPr="008223AE">
        <w:rPr>
          <w:rFonts w:cs="Tahoma"/>
          <w:szCs w:val="20"/>
        </w:rPr>
        <w:t xml:space="preserve">Indiquer clairement, avant le début des travaux, les limites de l'aire d'exploitation sur le terrain à l'aide de piquets ou de rubans. </w:t>
      </w:r>
    </w:p>
    <w:p w14:paraId="306BB8D6" w14:textId="77777777" w:rsidR="006D7B60" w:rsidRPr="008223AE" w:rsidRDefault="006D7B60" w:rsidP="008625B3">
      <w:pPr>
        <w:pStyle w:val="BGP-Textecourant"/>
        <w:numPr>
          <w:ilvl w:val="0"/>
          <w:numId w:val="78"/>
        </w:numPr>
        <w:spacing w:before="0"/>
        <w:rPr>
          <w:rFonts w:cs="Tahoma"/>
        </w:rPr>
      </w:pPr>
      <w:r w:rsidRPr="008223AE">
        <w:rPr>
          <w:rFonts w:cs="Tahoma"/>
          <w:szCs w:val="20"/>
        </w:rPr>
        <w:t>réduire l'érosion due au ruissellement et éviter que les sédiments n'atteignent une ravine ou un oued, pendant l’exploitation</w:t>
      </w:r>
    </w:p>
    <w:p w14:paraId="2F9EC289" w14:textId="77777777" w:rsidR="006D7B60" w:rsidRPr="008223AE" w:rsidRDefault="006D7B60" w:rsidP="008625B3">
      <w:pPr>
        <w:pStyle w:val="BGP-Textecourant"/>
        <w:numPr>
          <w:ilvl w:val="0"/>
          <w:numId w:val="78"/>
        </w:numPr>
        <w:spacing w:before="0"/>
        <w:rPr>
          <w:rFonts w:cs="Tahoma"/>
        </w:rPr>
      </w:pPr>
      <w:r w:rsidRPr="008223AE">
        <w:rPr>
          <w:rFonts w:cs="Tahoma"/>
          <w:szCs w:val="20"/>
        </w:rPr>
        <w:t xml:space="preserve">garder sur le pourtour une bande de terrain suffisamment large pour y accumuler la terre organique décapée qui servira à recouvrir la surface exploitée de la carrière ou de la sablière lors de la remise en état des lieux. </w:t>
      </w:r>
    </w:p>
    <w:p w14:paraId="7899BE9C" w14:textId="77777777" w:rsidR="006D7B60" w:rsidRPr="008223AE" w:rsidRDefault="006D7B60" w:rsidP="008625B3">
      <w:pPr>
        <w:pStyle w:val="BGP-Textecourant"/>
        <w:numPr>
          <w:ilvl w:val="0"/>
          <w:numId w:val="78"/>
        </w:numPr>
        <w:spacing w:before="0"/>
        <w:rPr>
          <w:rFonts w:cs="Tahoma"/>
        </w:rPr>
      </w:pPr>
      <w:r w:rsidRPr="008223AE">
        <w:rPr>
          <w:rFonts w:cs="Tahoma"/>
          <w:szCs w:val="20"/>
        </w:rPr>
        <w:t>récupérer tout débris, déchet, matériel inutilisable, pièce de machinerie ou autre élément.</w:t>
      </w:r>
    </w:p>
    <w:p w14:paraId="3D325365" w14:textId="77777777" w:rsidR="006D7B60" w:rsidRPr="008223AE" w:rsidRDefault="006D7B60" w:rsidP="008625B3">
      <w:pPr>
        <w:pStyle w:val="BGP-Titre1111"/>
        <w:tabs>
          <w:tab w:val="clear" w:pos="864"/>
        </w:tabs>
        <w:spacing w:after="0"/>
        <w:rPr>
          <w:rFonts w:cs="Tahoma"/>
          <w:color w:val="auto"/>
        </w:rPr>
      </w:pPr>
      <w:r w:rsidRPr="008223AE">
        <w:rPr>
          <w:rFonts w:cs="Tahoma"/>
          <w:color w:val="auto"/>
        </w:rPr>
        <w:t>Déversements accidentels de contaminants</w:t>
      </w:r>
    </w:p>
    <w:p w14:paraId="4EB612BF" w14:textId="77777777" w:rsidR="006D7B60" w:rsidRPr="008625B3" w:rsidRDefault="006D7B60" w:rsidP="008625B3">
      <w:pPr>
        <w:pStyle w:val="BGP-Textecourant"/>
        <w:spacing w:before="0"/>
        <w:rPr>
          <w:rFonts w:cs="Tahoma"/>
          <w:szCs w:val="20"/>
        </w:rPr>
      </w:pPr>
      <w:r w:rsidRPr="008223AE">
        <w:rPr>
          <w:rFonts w:cs="Tahoma"/>
          <w:szCs w:val="20"/>
        </w:rPr>
        <w:t>Au début des travaux, l'entrepreneur doit présenter un plan d'intervention en cas de déversement accidentel de contaminants. L'entrepreneur devra placer son plan d'urgence dans un endroit à la vue de tous les employés. Ce plan doit couvrir les aspects suivants :</w:t>
      </w:r>
    </w:p>
    <w:p w14:paraId="39FA070C"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Liste des éléments sensibles dans l’environnement immédiat du site des travaux;</w:t>
      </w:r>
    </w:p>
    <w:p w14:paraId="47ED3325"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Liste des situations potentiellement dangereuses;</w:t>
      </w:r>
    </w:p>
    <w:p w14:paraId="71CFFFD6"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Mesures préventives afférentes;</w:t>
      </w:r>
    </w:p>
    <w:p w14:paraId="53969613"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Suivi et mesures correctives;</w:t>
      </w:r>
    </w:p>
    <w:p w14:paraId="53082EF1"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Interventions à réaliser en cas de déversement</w:t>
      </w:r>
    </w:p>
    <w:p w14:paraId="7BFDBDCC"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Liste et coordonnées des intervenants à contacter en cas d’urgence. A cette fin, l'entrepreneur doit avoir en sa possession au moins une trousse d'urgence</w:t>
      </w:r>
      <w:proofErr w:type="gramStart"/>
      <w:r w:rsidRPr="008223AE">
        <w:rPr>
          <w:rFonts w:cs="Tahoma"/>
          <w:szCs w:val="20"/>
        </w:rPr>
        <w:t>,contenant</w:t>
      </w:r>
      <w:proofErr w:type="gramEnd"/>
      <w:r w:rsidRPr="008223AE">
        <w:rPr>
          <w:rFonts w:cs="Tahoma"/>
          <w:szCs w:val="20"/>
        </w:rPr>
        <w:t xml:space="preserve"> des équipements adaptés aux particularités du lieu de travail,en cas de déversement accidentel de contaminants. </w:t>
      </w:r>
    </w:p>
    <w:p w14:paraId="50672AAD" w14:textId="77777777" w:rsidR="006D7B60" w:rsidRPr="008223AE" w:rsidRDefault="006D7B60" w:rsidP="006D7B60">
      <w:pPr>
        <w:pStyle w:val="BGP-Textecourant"/>
        <w:rPr>
          <w:rFonts w:cs="Tahoma"/>
        </w:rPr>
      </w:pPr>
      <w:r w:rsidRPr="008223AE">
        <w:rPr>
          <w:rFonts w:cs="Tahoma"/>
          <w:szCs w:val="20"/>
        </w:rPr>
        <w:t>L'entrepreneur doit aviser immédiatement le représentant désigné d’ONEE-BE de tout déversement de contaminants dans l'environnement, quelle que soit la quantité déversée. En cas d'un déversement accidentel de contaminants, l'entrepreneur doit procéder immédiatement, à ses frais</w:t>
      </w:r>
    </w:p>
    <w:p w14:paraId="20DD1A86"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Contrôler la fuite et vérifier l'étendue du déversement ;</w:t>
      </w:r>
    </w:p>
    <w:p w14:paraId="5D4F3AD4"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Appliquer sa structure d'alerte ;</w:t>
      </w:r>
    </w:p>
    <w:p w14:paraId="4390C10A"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Confiner et récupérer le contaminant ;</w:t>
      </w:r>
    </w:p>
    <w:p w14:paraId="234A774C"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Excaver et remplacer le sol contaminé, s'il y a lieu;</w:t>
      </w:r>
    </w:p>
    <w:p w14:paraId="7ACF7034"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 xml:space="preserve">Gérer les résidus contaminés en fonction du niveau de contamination observé; </w:t>
      </w:r>
    </w:p>
    <w:p w14:paraId="031073AE"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Rédiger un rapport de déversement.</w:t>
      </w:r>
    </w:p>
    <w:p w14:paraId="29328632" w14:textId="77777777" w:rsidR="006D7B60" w:rsidRPr="008223AE" w:rsidRDefault="006D7B60" w:rsidP="008625B3">
      <w:pPr>
        <w:pStyle w:val="BGP-Titre1111"/>
        <w:tabs>
          <w:tab w:val="clear" w:pos="864"/>
        </w:tabs>
        <w:spacing w:after="0"/>
        <w:rPr>
          <w:rFonts w:cs="Tahoma"/>
          <w:color w:val="auto"/>
        </w:rPr>
      </w:pPr>
      <w:r w:rsidRPr="008223AE">
        <w:rPr>
          <w:rFonts w:cs="Tahoma"/>
          <w:color w:val="auto"/>
        </w:rPr>
        <w:t>Gestion des matières dangereuses et des déchets solides</w:t>
      </w:r>
    </w:p>
    <w:p w14:paraId="1252F78C" w14:textId="53FA728A" w:rsidR="006D7B60" w:rsidRPr="008625B3" w:rsidRDefault="00E04302" w:rsidP="008625B3">
      <w:pPr>
        <w:pStyle w:val="BGP-Textecourant"/>
        <w:spacing w:before="0"/>
        <w:rPr>
          <w:rFonts w:cs="Tahoma"/>
          <w:szCs w:val="20"/>
        </w:rPr>
      </w:pPr>
      <w:r w:rsidRPr="00B11A30">
        <w:rPr>
          <w:rFonts w:cs="Tahoma"/>
          <w:szCs w:val="20"/>
        </w:rPr>
        <w:t>L'entrepr</w:t>
      </w:r>
      <w:r>
        <w:rPr>
          <w:rFonts w:cs="Tahoma"/>
          <w:szCs w:val="20"/>
        </w:rPr>
        <w:t>is</w:t>
      </w:r>
      <w:r w:rsidRPr="00B11A30">
        <w:rPr>
          <w:rFonts w:cs="Tahoma"/>
          <w:szCs w:val="20"/>
        </w:rPr>
        <w:t>e</w:t>
      </w:r>
      <w:r>
        <w:rPr>
          <w:rFonts w:cs="Tahoma"/>
          <w:szCs w:val="20"/>
        </w:rPr>
        <w:t xml:space="preserve"> </w:t>
      </w:r>
      <w:r w:rsidR="006D7B60" w:rsidRPr="008223AE">
        <w:rPr>
          <w:rFonts w:cs="Tahoma"/>
          <w:szCs w:val="20"/>
        </w:rPr>
        <w:t>doit :</w:t>
      </w:r>
    </w:p>
    <w:p w14:paraId="13EF7600"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Selectionner un lieu d'entreposage de ces produits et le faire approuver par le représentant désigné d’ONEE-BE. Ce lieu d'entreposage devra être éloigné de la circulation des véhicules et situé à une distance raisonnable des fossés de drainage et de tout autre élément sensible.</w:t>
      </w:r>
    </w:p>
    <w:p w14:paraId="648EA40E"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 xml:space="preserve">manipuler les produits pétroliers de façon à prévenir et à maîtriser les fuites et les déversements. </w:t>
      </w:r>
    </w:p>
    <w:p w14:paraId="4F38A6EB"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 xml:space="preserve">s'assurer que les contenants, les réservoirs portatifs et les réservoirs mobiles qu'il utilise sont conformes aux normes de fabrication. </w:t>
      </w:r>
    </w:p>
    <w:p w14:paraId="4B686C8C"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respecter les normes de localisation et d'installation pour les réservoirs hors sol.</w:t>
      </w:r>
    </w:p>
    <w:p w14:paraId="00191546"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récupérer quotidiennement et trier les différents déchets qu'il génère selon qu'ils constituent des déchets solides (déchets domestiques, matériaux secs, rebuts métalliques, etc.) ou des matières dangereuses résiduelles (filtres de véhicules, huiles usées, etc.).</w:t>
      </w:r>
    </w:p>
    <w:p w14:paraId="5D51CCCF"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 xml:space="preserve">responsable de l'entreposage et de l'élimination des déchets solides générés, et ceux-ci devront être éliminés à ses frais dans un lieu autorisé par l’Autorité compétente. </w:t>
      </w:r>
      <w:r w:rsidRPr="008223AE">
        <w:rPr>
          <w:rFonts w:cs="Tahoma"/>
          <w:szCs w:val="20"/>
        </w:rPr>
        <w:lastRenderedPageBreak/>
        <w:t>L'entrepreneur devra fournir, sur demande, une preuve d'élimination au représentant désigné d’ONEE-BE.</w:t>
      </w:r>
    </w:p>
    <w:p w14:paraId="262B0BC0"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responsable également de la récupération et de l'entreposage des matières dangereuses résiduelles générées par ses activités. Il devra prévoir des conditions d’entreposage temporaires sécuritaires jusqu’au moment de leur élimination finale dans un site autorisé</w:t>
      </w:r>
    </w:p>
    <w:p w14:paraId="5C6E911A"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Regler les frais reliés à l'entreposage et à l'élimination des déchets solides et des matières dangereuses résiduelles seront à la charge de l'entrepreneur.</w:t>
      </w:r>
    </w:p>
    <w:p w14:paraId="18C16FCF" w14:textId="77777777" w:rsidR="006D7B60" w:rsidRPr="008223AE" w:rsidRDefault="006D7B60" w:rsidP="006D7B60">
      <w:pPr>
        <w:pStyle w:val="BGP-Titre1111"/>
        <w:tabs>
          <w:tab w:val="clear" w:pos="864"/>
        </w:tabs>
        <w:ind w:left="1980" w:firstLine="0"/>
        <w:rPr>
          <w:rFonts w:cs="Tahoma"/>
          <w:color w:val="auto"/>
        </w:rPr>
      </w:pPr>
      <w:r w:rsidRPr="008223AE">
        <w:rPr>
          <w:rFonts w:cs="Tahoma"/>
          <w:color w:val="auto"/>
        </w:rPr>
        <w:t>Remise en état</w:t>
      </w:r>
    </w:p>
    <w:p w14:paraId="4FEB181D" w14:textId="4A0903F4" w:rsidR="006D7B60" w:rsidRPr="008223AE" w:rsidRDefault="006D7B60" w:rsidP="006D7B60">
      <w:pPr>
        <w:pStyle w:val="BGP-Textecourant"/>
        <w:rPr>
          <w:rFonts w:cs="Tahoma"/>
        </w:rPr>
      </w:pPr>
      <w:r w:rsidRPr="008223AE">
        <w:rPr>
          <w:rFonts w:cs="Tahoma"/>
          <w:szCs w:val="20"/>
        </w:rPr>
        <w:t>L'entrepr</w:t>
      </w:r>
      <w:r w:rsidR="00F51F74">
        <w:rPr>
          <w:rFonts w:cs="Tahoma"/>
          <w:szCs w:val="20"/>
        </w:rPr>
        <w:t>is</w:t>
      </w:r>
      <w:r w:rsidRPr="008223AE">
        <w:rPr>
          <w:rFonts w:cs="Tahoma"/>
          <w:szCs w:val="20"/>
        </w:rPr>
        <w:t>e</w:t>
      </w:r>
      <w:r w:rsidR="00F51F74">
        <w:rPr>
          <w:rFonts w:cs="Tahoma"/>
          <w:szCs w:val="20"/>
        </w:rPr>
        <w:t xml:space="preserve"> </w:t>
      </w:r>
      <w:r w:rsidRPr="008223AE">
        <w:rPr>
          <w:rFonts w:cs="Tahoma"/>
          <w:szCs w:val="20"/>
        </w:rPr>
        <w:t>doit :</w:t>
      </w:r>
    </w:p>
    <w:p w14:paraId="0908E80E"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débarrasser le chantier des équipements, matériaux, installations provisoires et éliminer les déchets et déblais dans des sites autorisés à cet effet et retirer les ouvrages d'art temporaires.</w:t>
      </w:r>
    </w:p>
    <w:p w14:paraId="35BB1A8F"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niveler le terrain de façon à lui redonner sa forme d'origine ou une forme s'harmonisant avec le milieu environnant. À cet effet, il pourra être nécessaire de restaurer le drainage naturel et creuser au besoin des fossés pour assurer un bon drainage du terrain.</w:t>
      </w:r>
    </w:p>
    <w:p w14:paraId="65F69FA3" w14:textId="37940583" w:rsidR="006D7B60" w:rsidRPr="008F1EF3" w:rsidRDefault="006D7B60" w:rsidP="007F2049">
      <w:pPr>
        <w:pStyle w:val="BGP-Titre111"/>
        <w:numPr>
          <w:ilvl w:val="2"/>
          <w:numId w:val="2"/>
        </w:numPr>
        <w:spacing w:before="240"/>
        <w:rPr>
          <w:rFonts w:cs="Tahoma"/>
          <w:bCs/>
          <w:color w:val="auto"/>
          <w:szCs w:val="22"/>
        </w:rPr>
      </w:pPr>
      <w:bookmarkStart w:id="1271" w:name="_Toc283495343"/>
      <w:bookmarkStart w:id="1272" w:name="_Toc284653475"/>
      <w:r w:rsidRPr="008F1EF3">
        <w:rPr>
          <w:rFonts w:cs="Tahoma"/>
          <w:bCs/>
          <w:color w:val="auto"/>
          <w:szCs w:val="22"/>
        </w:rPr>
        <w:t>Suivi environnemental, phase d’exploitation</w:t>
      </w:r>
      <w:bookmarkEnd w:id="1271"/>
      <w:bookmarkEnd w:id="1272"/>
    </w:p>
    <w:p w14:paraId="41571931" w14:textId="77777777" w:rsidR="006D7B60" w:rsidRPr="008223AE" w:rsidRDefault="006D7B60" w:rsidP="008625B3">
      <w:pPr>
        <w:pStyle w:val="BGP-Titre1111"/>
        <w:tabs>
          <w:tab w:val="clear" w:pos="864"/>
        </w:tabs>
        <w:spacing w:after="0"/>
        <w:rPr>
          <w:rFonts w:cs="Tahoma"/>
          <w:color w:val="auto"/>
        </w:rPr>
      </w:pPr>
      <w:r w:rsidRPr="008223AE">
        <w:rPr>
          <w:rFonts w:cs="Tahoma"/>
          <w:color w:val="auto"/>
        </w:rPr>
        <w:t>Objectifs et mise en œuvre</w:t>
      </w:r>
    </w:p>
    <w:p w14:paraId="456E32A2" w14:textId="77777777" w:rsidR="006D7B60" w:rsidRPr="008223AE" w:rsidRDefault="006D7B60" w:rsidP="008625B3">
      <w:pPr>
        <w:pStyle w:val="BGP-Textecourant"/>
        <w:numPr>
          <w:ilvl w:val="0"/>
          <w:numId w:val="78"/>
        </w:numPr>
        <w:spacing w:before="0"/>
        <w:rPr>
          <w:rFonts w:cs="Tahoma"/>
        </w:rPr>
      </w:pPr>
      <w:r w:rsidRPr="008223AE">
        <w:rPr>
          <w:rFonts w:cs="Tahoma"/>
          <w:szCs w:val="20"/>
        </w:rPr>
        <w:t>Vérifier l’évaluation de certains impacts identifiés lors de l’étude d’impacts et au besoin, apporter les ajustements à l’évaluation des impacts et proposer des mesures d’atténuation permettant de minimiser les répercussions imprévues sur le milieu d’insertion du projet;</w:t>
      </w:r>
    </w:p>
    <w:p w14:paraId="2F9955C8" w14:textId="77777777" w:rsidR="006D7B60" w:rsidRPr="008223AE" w:rsidRDefault="006D7B60" w:rsidP="008625B3">
      <w:pPr>
        <w:pStyle w:val="BGP-Textecourant"/>
        <w:numPr>
          <w:ilvl w:val="0"/>
          <w:numId w:val="78"/>
        </w:numPr>
        <w:spacing w:before="0"/>
        <w:rPr>
          <w:rFonts w:cs="Tahoma"/>
        </w:rPr>
      </w:pPr>
      <w:r w:rsidRPr="008223AE">
        <w:rPr>
          <w:rFonts w:cs="Tahoma"/>
          <w:szCs w:val="20"/>
        </w:rPr>
        <w:t>Vérifier l’efficacité de certaines mesures d’atténuation proposées et effectuer, si nécessaire, certains ajustements.</w:t>
      </w:r>
    </w:p>
    <w:p w14:paraId="287CA6D6" w14:textId="77777777" w:rsidR="006D7B60" w:rsidRPr="008223AE" w:rsidRDefault="006D7B60" w:rsidP="006D7B60">
      <w:pPr>
        <w:pStyle w:val="BGP-Textecourant"/>
        <w:rPr>
          <w:rFonts w:cs="Tahoma"/>
        </w:rPr>
      </w:pPr>
      <w:r w:rsidRPr="008223AE">
        <w:rPr>
          <w:rFonts w:cs="Tahoma"/>
          <w:szCs w:val="20"/>
        </w:rPr>
        <w:t>Les principales fonctions du suivi environnemental seront les suivantes :</w:t>
      </w:r>
    </w:p>
    <w:p w14:paraId="511916AA" w14:textId="77777777" w:rsidR="006D7B60" w:rsidRPr="008223AE" w:rsidRDefault="006D7B60" w:rsidP="006D7B60">
      <w:pPr>
        <w:pStyle w:val="BGP-Textecourant"/>
        <w:numPr>
          <w:ilvl w:val="0"/>
          <w:numId w:val="78"/>
        </w:numPr>
        <w:rPr>
          <w:rFonts w:cs="Tahoma"/>
        </w:rPr>
      </w:pPr>
      <w:r w:rsidRPr="008223AE">
        <w:rPr>
          <w:rFonts w:cs="Tahoma"/>
          <w:szCs w:val="20"/>
        </w:rPr>
        <w:t>Dresser une liste exhaustive des mesures proposées dans l'étude d'impact et des engagements de l’ONEE et des développeurs dans le cadre du projet;</w:t>
      </w:r>
    </w:p>
    <w:p w14:paraId="4A875711" w14:textId="77777777" w:rsidR="006D7B60" w:rsidRPr="008223AE" w:rsidRDefault="006D7B60" w:rsidP="006D7B60">
      <w:pPr>
        <w:pStyle w:val="BGP-Textecourant"/>
        <w:numPr>
          <w:ilvl w:val="0"/>
          <w:numId w:val="78"/>
        </w:numPr>
        <w:rPr>
          <w:rFonts w:cs="Tahoma"/>
        </w:rPr>
      </w:pPr>
      <w:r w:rsidRPr="008223AE">
        <w:rPr>
          <w:rFonts w:cs="Tahoma"/>
          <w:szCs w:val="20"/>
        </w:rPr>
        <w:t>Établir un calendrier détaillé des activités à réaliser afin de rencontrer les engagements et la mise en œuvre des mesures proposées;</w:t>
      </w:r>
    </w:p>
    <w:p w14:paraId="452402D0" w14:textId="77777777" w:rsidR="006D7B60" w:rsidRPr="008223AE" w:rsidRDefault="006D7B60" w:rsidP="006D7B60">
      <w:pPr>
        <w:pStyle w:val="BGP-Textecourant"/>
        <w:numPr>
          <w:ilvl w:val="0"/>
          <w:numId w:val="78"/>
        </w:numPr>
        <w:rPr>
          <w:rFonts w:cs="Tahoma"/>
        </w:rPr>
      </w:pPr>
      <w:r w:rsidRPr="008223AE">
        <w:rPr>
          <w:rFonts w:cs="Tahoma"/>
          <w:szCs w:val="20"/>
        </w:rPr>
        <w:t>Documenter les actions entreprises (lettres, rapports écrits, photographies, etc.);</w:t>
      </w:r>
    </w:p>
    <w:p w14:paraId="118CC506" w14:textId="77777777" w:rsidR="006D7B60" w:rsidRPr="008223AE" w:rsidRDefault="006D7B60" w:rsidP="006D7B60">
      <w:pPr>
        <w:pStyle w:val="BGP-Textecourant"/>
        <w:numPr>
          <w:ilvl w:val="0"/>
          <w:numId w:val="78"/>
        </w:numPr>
        <w:rPr>
          <w:rFonts w:cs="Tahoma"/>
        </w:rPr>
      </w:pPr>
      <w:r w:rsidRPr="008223AE">
        <w:rPr>
          <w:rFonts w:cs="Tahoma"/>
          <w:szCs w:val="20"/>
        </w:rPr>
        <w:t>Rédiger des rapports semestriels des activités effectuées dans le cadre du suivi environnemental;</w:t>
      </w:r>
    </w:p>
    <w:p w14:paraId="606F3A64" w14:textId="77777777" w:rsidR="006D7B60" w:rsidRPr="008223AE" w:rsidRDefault="006D7B60" w:rsidP="006D7B60">
      <w:pPr>
        <w:pStyle w:val="BGP-Textecourant"/>
        <w:numPr>
          <w:ilvl w:val="0"/>
          <w:numId w:val="78"/>
        </w:numPr>
        <w:rPr>
          <w:rFonts w:cs="Tahoma"/>
        </w:rPr>
      </w:pPr>
      <w:r w:rsidRPr="008223AE">
        <w:rPr>
          <w:rFonts w:cs="Tahoma"/>
          <w:szCs w:val="20"/>
        </w:rPr>
        <w:t>Faire connaitre les résultats du suivi aux directions concernées d’ONEE-BE, des ministères impliqués dans la gestion et la protection de l'environnement, des bailleurs de fonds internationaux, et à la population locale.</w:t>
      </w:r>
    </w:p>
    <w:p w14:paraId="261FE58C" w14:textId="77777777" w:rsidR="006D7B60" w:rsidRPr="008223AE" w:rsidRDefault="006D7B60" w:rsidP="006D7B60">
      <w:pPr>
        <w:pStyle w:val="BGP-Textecourant"/>
        <w:rPr>
          <w:rFonts w:cs="Tahoma"/>
        </w:rPr>
      </w:pPr>
      <w:r w:rsidRPr="008223AE">
        <w:rPr>
          <w:rFonts w:cs="Tahoma"/>
          <w:szCs w:val="20"/>
        </w:rPr>
        <w:t>Un rapport semestriel de suivi environnemental sera préparé. Toutefois, advenant un incident ou une activité́ susceptible d’entraîner des impacts significatifs sur le milieu lors de l’exploitation, un rapport immédiat sera produit de façon à mettre en place, et ce, le plus rapidement possible, les mesures correctrices appropriées.</w:t>
      </w:r>
    </w:p>
    <w:p w14:paraId="30B5EFD2" w14:textId="77777777" w:rsidR="006D7B60" w:rsidRPr="008223AE" w:rsidRDefault="006D7B60" w:rsidP="006D7B60">
      <w:pPr>
        <w:pStyle w:val="BGP-Textecourant"/>
        <w:rPr>
          <w:rFonts w:cs="Tahoma"/>
        </w:rPr>
      </w:pPr>
      <w:r w:rsidRPr="008223AE">
        <w:rPr>
          <w:rFonts w:cs="Tahoma"/>
          <w:szCs w:val="20"/>
        </w:rPr>
        <w:t xml:space="preserve">Le rapport semestriel en phase exploitation pourra contenir les éléments suivants : </w:t>
      </w:r>
    </w:p>
    <w:p w14:paraId="4EBE1B76"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état de la production électrique</w:t>
      </w:r>
    </w:p>
    <w:p w14:paraId="6E306557"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état de la consommation en eau</w:t>
      </w:r>
    </w:p>
    <w:p w14:paraId="51ACB4E3"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état de la consommation en fluide</w:t>
      </w:r>
    </w:p>
    <w:p w14:paraId="69A45316" w14:textId="77777777" w:rsidR="006D7B60" w:rsidRPr="008625B3" w:rsidRDefault="006D7B60" w:rsidP="008625B3">
      <w:pPr>
        <w:pStyle w:val="BGP-Textecourant"/>
        <w:numPr>
          <w:ilvl w:val="0"/>
          <w:numId w:val="78"/>
        </w:numPr>
        <w:spacing w:before="0"/>
        <w:rPr>
          <w:rFonts w:cs="Tahoma"/>
          <w:szCs w:val="20"/>
        </w:rPr>
      </w:pPr>
      <w:r w:rsidRPr="008223AE">
        <w:rPr>
          <w:rFonts w:cs="Tahoma"/>
          <w:szCs w:val="20"/>
        </w:rPr>
        <w:t>incidents éventuels observés</w:t>
      </w:r>
    </w:p>
    <w:p w14:paraId="3F0C2BE1" w14:textId="38BE89FD" w:rsidR="00F0027C" w:rsidRPr="008625B3" w:rsidRDefault="006D7B60" w:rsidP="008625B3">
      <w:pPr>
        <w:pStyle w:val="BGP-Textecourant"/>
        <w:numPr>
          <w:ilvl w:val="0"/>
          <w:numId w:val="78"/>
        </w:numPr>
        <w:spacing w:before="0"/>
        <w:rPr>
          <w:rFonts w:cs="Tahoma"/>
          <w:szCs w:val="20"/>
        </w:rPr>
      </w:pPr>
      <w:r w:rsidRPr="008223AE">
        <w:rPr>
          <w:rFonts w:cs="Tahoma"/>
          <w:szCs w:val="20"/>
        </w:rPr>
        <w:t>éléments de synthèse des doléances éventuelles.</w:t>
      </w:r>
    </w:p>
    <w:p w14:paraId="50FC25DD" w14:textId="77777777" w:rsidR="00F0027C" w:rsidRDefault="00F0027C" w:rsidP="006630C5">
      <w:pPr>
        <w:pStyle w:val="BGP-Textecourant"/>
      </w:pPr>
    </w:p>
    <w:p w14:paraId="5AD9DE16" w14:textId="77777777" w:rsidR="006D7B60" w:rsidRPr="008223AE" w:rsidRDefault="006D7B60" w:rsidP="006630C5">
      <w:pPr>
        <w:pStyle w:val="BGP-Textecourant"/>
        <w:sectPr w:rsidR="006D7B60" w:rsidRPr="008223AE" w:rsidSect="00265BE2">
          <w:footerReference w:type="default" r:id="rId89"/>
          <w:pgSz w:w="11907" w:h="16839" w:code="9"/>
          <w:pgMar w:top="1418" w:right="1418" w:bottom="1418" w:left="1418" w:header="454" w:footer="454" w:gutter="0"/>
          <w:cols w:space="708"/>
          <w:docGrid w:linePitch="360"/>
        </w:sectPr>
      </w:pPr>
    </w:p>
    <w:p w14:paraId="18FAEC3C" w14:textId="56E99017" w:rsidR="00BE2DFB" w:rsidRPr="00B11A30" w:rsidRDefault="00BE2DFB" w:rsidP="00BE2DFB">
      <w:pPr>
        <w:pStyle w:val="Caption"/>
        <w:keepNext/>
        <w:rPr>
          <w:rFonts w:ascii="Tahoma" w:hAnsi="Tahoma" w:cs="Tahoma"/>
          <w:color w:val="auto"/>
        </w:rPr>
      </w:pPr>
      <w:bookmarkStart w:id="1273" w:name="_Toc283430186"/>
      <w:bookmarkStart w:id="1274" w:name="_Toc284614211"/>
      <w:r w:rsidRPr="008223AE">
        <w:rPr>
          <w:rFonts w:ascii="Tahoma" w:hAnsi="Tahoma" w:cs="Tahoma"/>
          <w:color w:val="auto"/>
        </w:rPr>
        <w:lastRenderedPageBreak/>
        <w:t xml:space="preserve">Tableau </w:t>
      </w:r>
      <w:r w:rsidRPr="008223AE">
        <w:rPr>
          <w:rFonts w:ascii="Tahoma" w:hAnsi="Tahoma" w:cs="Tahoma"/>
          <w:color w:val="auto"/>
        </w:rPr>
        <w:fldChar w:fldCharType="begin"/>
      </w:r>
      <w:r w:rsidRPr="008223AE">
        <w:rPr>
          <w:rFonts w:ascii="Tahoma" w:hAnsi="Tahoma" w:cs="Tahoma"/>
          <w:color w:val="auto"/>
        </w:rPr>
        <w:instrText xml:space="preserve"> SEQ Tableau \* ARABIC </w:instrText>
      </w:r>
      <w:r w:rsidRPr="008223AE">
        <w:rPr>
          <w:rFonts w:ascii="Tahoma" w:hAnsi="Tahoma" w:cs="Tahoma"/>
          <w:color w:val="auto"/>
        </w:rPr>
        <w:fldChar w:fldCharType="separate"/>
      </w:r>
      <w:r w:rsidR="00D25C49">
        <w:rPr>
          <w:rFonts w:ascii="Tahoma" w:hAnsi="Tahoma" w:cs="Tahoma"/>
          <w:noProof/>
          <w:color w:val="auto"/>
        </w:rPr>
        <w:t>16</w:t>
      </w:r>
      <w:r w:rsidRPr="008223AE">
        <w:rPr>
          <w:rFonts w:ascii="Tahoma" w:hAnsi="Tahoma" w:cs="Tahoma"/>
          <w:color w:val="auto"/>
        </w:rPr>
        <w:fldChar w:fldCharType="end"/>
      </w:r>
      <w:r w:rsidRPr="008223AE">
        <w:rPr>
          <w:rFonts w:ascii="Tahoma" w:hAnsi="Tahoma" w:cs="Tahoma"/>
          <w:color w:val="auto"/>
        </w:rPr>
        <w:t xml:space="preserve"> : P</w:t>
      </w:r>
      <w:r>
        <w:rPr>
          <w:rFonts w:ascii="Tahoma" w:hAnsi="Tahoma" w:cs="Tahoma"/>
          <w:color w:val="auto"/>
        </w:rPr>
        <w:t xml:space="preserve">lan de gestion environnemental et sociale pour le site de </w:t>
      </w:r>
      <w:bookmarkEnd w:id="1273"/>
      <w:r w:rsidR="00152759">
        <w:rPr>
          <w:rFonts w:ascii="Tahoma" w:hAnsi="Tahoma" w:cs="Tahoma"/>
          <w:color w:val="auto"/>
        </w:rPr>
        <w:t>Missour</w:t>
      </w:r>
      <w:bookmarkEnd w:id="1274"/>
    </w:p>
    <w:tbl>
      <w:tblPr>
        <w:tblW w:w="14066" w:type="dxa"/>
        <w:jc w:val="center"/>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05"/>
        <w:gridCol w:w="1800"/>
        <w:gridCol w:w="4140"/>
        <w:gridCol w:w="1743"/>
        <w:gridCol w:w="1710"/>
        <w:gridCol w:w="1710"/>
        <w:gridCol w:w="1658"/>
      </w:tblGrid>
      <w:tr w:rsidR="00BE2DFB" w:rsidRPr="006F09CA" w14:paraId="41EE266D" w14:textId="77777777" w:rsidTr="008625B3">
        <w:trPr>
          <w:trHeight w:val="150"/>
          <w:tblHeader/>
          <w:jc w:val="center"/>
        </w:trPr>
        <w:tc>
          <w:tcPr>
            <w:tcW w:w="1305" w:type="dxa"/>
            <w:shd w:val="clear" w:color="auto" w:fill="C0C0C0"/>
            <w:vAlign w:val="center"/>
          </w:tcPr>
          <w:p w14:paraId="6D457A75" w14:textId="77777777" w:rsidR="00BE2DFB" w:rsidRPr="00B11A30" w:rsidRDefault="00BE2DFB" w:rsidP="00152759">
            <w:pPr>
              <w:spacing w:before="60" w:after="60"/>
              <w:jc w:val="center"/>
              <w:rPr>
                <w:rFonts w:cs="Tahoma"/>
                <w:b/>
                <w:color w:val="auto"/>
                <w:sz w:val="16"/>
                <w:szCs w:val="16"/>
              </w:rPr>
            </w:pPr>
            <w:r>
              <w:rPr>
                <w:rFonts w:cs="Tahoma"/>
                <w:b/>
                <w:color w:val="auto"/>
                <w:sz w:val="16"/>
                <w:szCs w:val="16"/>
              </w:rPr>
              <w:t>Cible</w:t>
            </w:r>
          </w:p>
        </w:tc>
        <w:tc>
          <w:tcPr>
            <w:tcW w:w="1800" w:type="dxa"/>
            <w:shd w:val="clear" w:color="auto" w:fill="C0C0C0"/>
            <w:vAlign w:val="center"/>
          </w:tcPr>
          <w:p w14:paraId="1D77D158" w14:textId="77777777" w:rsidR="00BE2DFB" w:rsidRPr="00B11A30" w:rsidRDefault="00BE2DFB" w:rsidP="00152759">
            <w:pPr>
              <w:spacing w:before="60"/>
              <w:jc w:val="center"/>
              <w:rPr>
                <w:rFonts w:cs="Tahoma"/>
                <w:b/>
                <w:color w:val="auto"/>
                <w:sz w:val="16"/>
                <w:szCs w:val="16"/>
              </w:rPr>
            </w:pPr>
            <w:r>
              <w:rPr>
                <w:rFonts w:cs="Tahoma"/>
                <w:b/>
                <w:color w:val="auto"/>
                <w:sz w:val="16"/>
                <w:szCs w:val="16"/>
              </w:rPr>
              <w:t>Objectif de la mesure d’atténuation</w:t>
            </w:r>
          </w:p>
        </w:tc>
        <w:tc>
          <w:tcPr>
            <w:tcW w:w="4140" w:type="dxa"/>
            <w:shd w:val="clear" w:color="auto" w:fill="C0C0C0"/>
            <w:vAlign w:val="center"/>
          </w:tcPr>
          <w:p w14:paraId="18A6D3BE" w14:textId="77777777" w:rsidR="00BE2DFB" w:rsidRPr="00B11A30" w:rsidRDefault="00BE2DFB" w:rsidP="00152759">
            <w:pPr>
              <w:spacing w:before="60"/>
              <w:jc w:val="center"/>
              <w:rPr>
                <w:rFonts w:cs="Tahoma"/>
                <w:b/>
                <w:color w:val="auto"/>
                <w:sz w:val="16"/>
                <w:szCs w:val="16"/>
              </w:rPr>
            </w:pPr>
            <w:r>
              <w:rPr>
                <w:rFonts w:cs="Tahoma"/>
                <w:b/>
                <w:color w:val="auto"/>
                <w:sz w:val="16"/>
                <w:szCs w:val="16"/>
              </w:rPr>
              <w:t xml:space="preserve"> </w:t>
            </w:r>
            <w:r w:rsidRPr="00F8517C">
              <w:rPr>
                <w:rFonts w:cs="Tahoma"/>
                <w:b/>
                <w:color w:val="auto"/>
                <w:sz w:val="16"/>
                <w:szCs w:val="16"/>
              </w:rPr>
              <w:t>Mise en œuvre pratique de la mesure</w:t>
            </w:r>
            <w:r>
              <w:rPr>
                <w:rFonts w:cs="Tahoma"/>
                <w:b/>
                <w:color w:val="auto"/>
                <w:sz w:val="16"/>
                <w:szCs w:val="16"/>
              </w:rPr>
              <w:t xml:space="preserve"> </w:t>
            </w:r>
          </w:p>
        </w:tc>
        <w:tc>
          <w:tcPr>
            <w:tcW w:w="1743" w:type="dxa"/>
            <w:shd w:val="clear" w:color="auto" w:fill="C0C0C0"/>
            <w:vAlign w:val="center"/>
          </w:tcPr>
          <w:p w14:paraId="5315F165" w14:textId="77777777" w:rsidR="00BE2DFB" w:rsidRPr="00B11A30" w:rsidRDefault="00BE2DFB" w:rsidP="00152759">
            <w:pPr>
              <w:spacing w:before="60" w:after="60"/>
              <w:jc w:val="center"/>
              <w:rPr>
                <w:rFonts w:cs="Tahoma"/>
                <w:b/>
                <w:color w:val="auto"/>
                <w:sz w:val="16"/>
                <w:szCs w:val="16"/>
              </w:rPr>
            </w:pPr>
            <w:r w:rsidRPr="00B11A30">
              <w:rPr>
                <w:rFonts w:cs="Tahoma"/>
                <w:b/>
                <w:color w:val="auto"/>
                <w:sz w:val="16"/>
                <w:szCs w:val="16"/>
              </w:rPr>
              <w:t xml:space="preserve">Responsabilité de la mise en œuvre </w:t>
            </w:r>
          </w:p>
        </w:tc>
        <w:tc>
          <w:tcPr>
            <w:tcW w:w="1710" w:type="dxa"/>
            <w:shd w:val="clear" w:color="auto" w:fill="C0C0C0"/>
            <w:vAlign w:val="center"/>
          </w:tcPr>
          <w:p w14:paraId="0BDA9393" w14:textId="77777777" w:rsidR="00BE2DFB" w:rsidRPr="00B11A30" w:rsidRDefault="00BE2DFB" w:rsidP="00152759">
            <w:pPr>
              <w:spacing w:before="60" w:after="60"/>
              <w:jc w:val="center"/>
              <w:rPr>
                <w:rFonts w:cs="Tahoma"/>
                <w:b/>
                <w:color w:val="auto"/>
                <w:sz w:val="16"/>
                <w:szCs w:val="16"/>
              </w:rPr>
            </w:pPr>
            <w:r w:rsidRPr="00B11A30">
              <w:rPr>
                <w:rFonts w:cs="Tahoma"/>
                <w:b/>
                <w:color w:val="auto"/>
                <w:sz w:val="16"/>
                <w:szCs w:val="16"/>
              </w:rPr>
              <w:t xml:space="preserve">Responsabilité du </w:t>
            </w:r>
            <w:r w:rsidRPr="00F02B42">
              <w:rPr>
                <w:rFonts w:cs="Tahoma"/>
                <w:b/>
                <w:color w:val="auto"/>
                <w:sz w:val="16"/>
                <w:szCs w:val="16"/>
              </w:rPr>
              <w:t>contrôle</w:t>
            </w:r>
          </w:p>
        </w:tc>
        <w:tc>
          <w:tcPr>
            <w:tcW w:w="1710" w:type="dxa"/>
            <w:shd w:val="clear" w:color="auto" w:fill="C0C0C0"/>
            <w:vAlign w:val="center"/>
          </w:tcPr>
          <w:p w14:paraId="5B5C26BF" w14:textId="77777777" w:rsidR="00BE2DFB" w:rsidRPr="00B11A30" w:rsidRDefault="00BE2DFB" w:rsidP="00152759">
            <w:pPr>
              <w:spacing w:before="60" w:after="60"/>
              <w:jc w:val="center"/>
              <w:rPr>
                <w:rFonts w:cs="Tahoma"/>
                <w:b/>
                <w:color w:val="auto"/>
                <w:sz w:val="16"/>
                <w:szCs w:val="16"/>
              </w:rPr>
            </w:pPr>
            <w:r>
              <w:rPr>
                <w:rFonts w:cs="Tahoma"/>
                <w:b/>
                <w:color w:val="auto"/>
                <w:sz w:val="16"/>
                <w:szCs w:val="16"/>
              </w:rPr>
              <w:t>Cout de la mesure</w:t>
            </w:r>
          </w:p>
        </w:tc>
        <w:tc>
          <w:tcPr>
            <w:tcW w:w="1658" w:type="dxa"/>
            <w:shd w:val="clear" w:color="auto" w:fill="C0C0C0"/>
            <w:vAlign w:val="center"/>
          </w:tcPr>
          <w:p w14:paraId="79475E00" w14:textId="77777777" w:rsidR="00BE2DFB" w:rsidRPr="00B11A30" w:rsidRDefault="00BE2DFB" w:rsidP="00152759">
            <w:pPr>
              <w:spacing w:before="60" w:after="60"/>
              <w:jc w:val="center"/>
              <w:rPr>
                <w:rFonts w:cs="Tahoma"/>
                <w:b/>
                <w:color w:val="auto"/>
                <w:sz w:val="16"/>
                <w:szCs w:val="16"/>
              </w:rPr>
            </w:pPr>
            <w:r>
              <w:rPr>
                <w:rFonts w:cs="Tahoma"/>
                <w:b/>
                <w:color w:val="auto"/>
                <w:sz w:val="16"/>
                <w:szCs w:val="16"/>
              </w:rPr>
              <w:t>Indicateur de suivi</w:t>
            </w:r>
          </w:p>
        </w:tc>
      </w:tr>
      <w:tr w:rsidR="00BE2DFB" w:rsidRPr="00950914" w14:paraId="3BA9ED1E" w14:textId="77777777" w:rsidTr="008625B3">
        <w:trPr>
          <w:trHeight w:val="150"/>
          <w:jc w:val="center"/>
        </w:trPr>
        <w:tc>
          <w:tcPr>
            <w:tcW w:w="14066" w:type="dxa"/>
            <w:gridSpan w:val="7"/>
            <w:shd w:val="clear" w:color="auto" w:fill="F2F2F2" w:themeFill="background1" w:themeFillShade="F2"/>
          </w:tcPr>
          <w:p w14:paraId="68450A52" w14:textId="77777777" w:rsidR="00BE2DFB" w:rsidRPr="00950914" w:rsidRDefault="00BE2DFB" w:rsidP="00152759">
            <w:pPr>
              <w:pStyle w:val="BGP-Textecourant"/>
              <w:ind w:left="380"/>
              <w:rPr>
                <w:sz w:val="18"/>
                <w:szCs w:val="18"/>
              </w:rPr>
            </w:pPr>
            <w:r>
              <w:rPr>
                <w:sz w:val="18"/>
                <w:szCs w:val="18"/>
              </w:rPr>
              <w:t xml:space="preserve">En phase de conception/travaux </w:t>
            </w:r>
          </w:p>
        </w:tc>
      </w:tr>
      <w:tr w:rsidR="00BE2DFB" w:rsidRPr="00D25C49" w14:paraId="64810D48" w14:textId="77777777" w:rsidTr="008625B3">
        <w:trPr>
          <w:trHeight w:val="150"/>
          <w:jc w:val="center"/>
        </w:trPr>
        <w:tc>
          <w:tcPr>
            <w:tcW w:w="1305" w:type="dxa"/>
            <w:tcBorders>
              <w:bottom w:val="single" w:sz="4" w:space="0" w:color="auto"/>
            </w:tcBorders>
          </w:tcPr>
          <w:p w14:paraId="00FA5F02" w14:textId="77777777" w:rsidR="00BE2DFB" w:rsidRPr="008625B3" w:rsidRDefault="00BE2DFB" w:rsidP="00152759">
            <w:pPr>
              <w:pStyle w:val="BGP-Textecourant"/>
              <w:rPr>
                <w:sz w:val="17"/>
                <w:szCs w:val="17"/>
              </w:rPr>
            </w:pPr>
            <w:r w:rsidRPr="008625B3">
              <w:rPr>
                <w:sz w:val="17"/>
                <w:szCs w:val="17"/>
              </w:rPr>
              <w:t>Tassement et imperméabilisation du sol</w:t>
            </w:r>
          </w:p>
        </w:tc>
        <w:tc>
          <w:tcPr>
            <w:tcW w:w="1800" w:type="dxa"/>
            <w:tcBorders>
              <w:bottom w:val="single" w:sz="4" w:space="0" w:color="auto"/>
            </w:tcBorders>
          </w:tcPr>
          <w:p w14:paraId="201B91AA" w14:textId="77777777" w:rsidR="00BE2DFB" w:rsidRPr="008625B3" w:rsidRDefault="00BE2DFB" w:rsidP="00152759">
            <w:pPr>
              <w:pStyle w:val="BGP-Textecourant"/>
              <w:rPr>
                <w:sz w:val="17"/>
                <w:szCs w:val="17"/>
              </w:rPr>
            </w:pPr>
            <w:r w:rsidRPr="008625B3">
              <w:rPr>
                <w:sz w:val="17"/>
                <w:szCs w:val="17"/>
              </w:rPr>
              <w:t>Etude géotechnique détaillée de la zone d’implantation</w:t>
            </w:r>
          </w:p>
        </w:tc>
        <w:tc>
          <w:tcPr>
            <w:tcW w:w="4140" w:type="dxa"/>
            <w:tcBorders>
              <w:bottom w:val="single" w:sz="4" w:space="0" w:color="auto"/>
            </w:tcBorders>
          </w:tcPr>
          <w:p w14:paraId="5CAFFA9A" w14:textId="77777777" w:rsidR="00BE2DFB" w:rsidRPr="008625B3" w:rsidRDefault="00BE2DFB" w:rsidP="00152759">
            <w:pPr>
              <w:pStyle w:val="BGP-Textecourant"/>
              <w:rPr>
                <w:sz w:val="17"/>
                <w:szCs w:val="17"/>
              </w:rPr>
            </w:pPr>
            <w:r w:rsidRPr="008625B3">
              <w:rPr>
                <w:sz w:val="17"/>
                <w:szCs w:val="17"/>
              </w:rPr>
              <w:t>La disposition, le type, la section et la longueur des ancrages au sol, ainsi que l’emplacement des bureaux administratifs et des locaux techniques, seront choisis en fonction des résultats de l’étude géotechnique afin d’être adaptés aux contraintes du site</w:t>
            </w:r>
          </w:p>
        </w:tc>
        <w:tc>
          <w:tcPr>
            <w:tcW w:w="1743" w:type="dxa"/>
            <w:tcBorders>
              <w:bottom w:val="single" w:sz="4" w:space="0" w:color="auto"/>
            </w:tcBorders>
          </w:tcPr>
          <w:p w14:paraId="662DD519" w14:textId="59D19592" w:rsidR="00BE2DFB" w:rsidRPr="008625B3" w:rsidRDefault="00A171D5" w:rsidP="00A171D5">
            <w:pPr>
              <w:pStyle w:val="BGP-Textecourant"/>
              <w:keepNext/>
              <w:spacing w:after="120"/>
              <w:outlineLvl w:val="6"/>
              <w:rPr>
                <w:sz w:val="17"/>
                <w:szCs w:val="17"/>
              </w:rPr>
            </w:pPr>
            <w:r>
              <w:rPr>
                <w:sz w:val="17"/>
                <w:szCs w:val="17"/>
              </w:rPr>
              <w:t>Entrepe</w:t>
            </w:r>
            <w:r w:rsidR="00F23229" w:rsidRPr="008625B3">
              <w:rPr>
                <w:sz w:val="17"/>
                <w:szCs w:val="17"/>
              </w:rPr>
              <w:t xml:space="preserve">ise </w:t>
            </w:r>
          </w:p>
        </w:tc>
        <w:tc>
          <w:tcPr>
            <w:tcW w:w="1710" w:type="dxa"/>
            <w:tcBorders>
              <w:bottom w:val="single" w:sz="4" w:space="0" w:color="auto"/>
            </w:tcBorders>
          </w:tcPr>
          <w:p w14:paraId="07551EDD" w14:textId="77777777" w:rsidR="00BE2DFB" w:rsidRPr="008625B3" w:rsidRDefault="00BE2DFB" w:rsidP="00152759">
            <w:pPr>
              <w:pStyle w:val="BGP-Textecourant"/>
              <w:rPr>
                <w:sz w:val="17"/>
                <w:szCs w:val="17"/>
              </w:rPr>
            </w:pPr>
            <w:r w:rsidRPr="008625B3">
              <w:rPr>
                <w:sz w:val="17"/>
                <w:szCs w:val="17"/>
              </w:rPr>
              <w:t>Bureau d’études techniques</w:t>
            </w:r>
          </w:p>
          <w:p w14:paraId="678DC4A5" w14:textId="77777777" w:rsidR="00BE2DFB" w:rsidRPr="008625B3" w:rsidRDefault="00BE2DFB" w:rsidP="00152759">
            <w:pPr>
              <w:pStyle w:val="BGP-Textecourant"/>
              <w:rPr>
                <w:sz w:val="17"/>
                <w:szCs w:val="17"/>
              </w:rPr>
            </w:pPr>
            <w:r w:rsidRPr="008625B3">
              <w:rPr>
                <w:sz w:val="17"/>
                <w:szCs w:val="17"/>
              </w:rPr>
              <w:t>ONEE Branche Electricité</w:t>
            </w:r>
          </w:p>
        </w:tc>
        <w:tc>
          <w:tcPr>
            <w:tcW w:w="1710" w:type="dxa"/>
            <w:tcBorders>
              <w:bottom w:val="single" w:sz="4" w:space="0" w:color="auto"/>
            </w:tcBorders>
          </w:tcPr>
          <w:p w14:paraId="44BDEF45" w14:textId="77777777" w:rsidR="00BE2DFB" w:rsidRPr="008625B3" w:rsidRDefault="00BE2DFB" w:rsidP="00152759">
            <w:pPr>
              <w:pStyle w:val="BGP-Textecourant"/>
              <w:rPr>
                <w:sz w:val="17"/>
                <w:szCs w:val="17"/>
              </w:rPr>
            </w:pPr>
            <w:r w:rsidRPr="008625B3">
              <w:rPr>
                <w:sz w:val="17"/>
                <w:szCs w:val="17"/>
              </w:rPr>
              <w:t xml:space="preserve">Intégré au projet </w:t>
            </w:r>
          </w:p>
        </w:tc>
        <w:tc>
          <w:tcPr>
            <w:tcW w:w="1658" w:type="dxa"/>
            <w:tcBorders>
              <w:bottom w:val="single" w:sz="4" w:space="0" w:color="auto"/>
            </w:tcBorders>
          </w:tcPr>
          <w:p w14:paraId="4590F12C" w14:textId="77777777" w:rsidR="00BE2DFB" w:rsidRPr="008625B3" w:rsidRDefault="00BE2DFB" w:rsidP="00152759">
            <w:pPr>
              <w:pStyle w:val="BGP-Textecourant"/>
              <w:rPr>
                <w:sz w:val="17"/>
                <w:szCs w:val="17"/>
              </w:rPr>
            </w:pPr>
            <w:r w:rsidRPr="008625B3">
              <w:rPr>
                <w:sz w:val="17"/>
                <w:szCs w:val="17"/>
              </w:rPr>
              <w:t xml:space="preserve">Rapport de l’étude </w:t>
            </w:r>
          </w:p>
        </w:tc>
      </w:tr>
      <w:tr w:rsidR="00F23229" w:rsidRPr="00D25C49" w14:paraId="4765B4F4" w14:textId="77777777" w:rsidTr="008625B3">
        <w:trPr>
          <w:trHeight w:val="150"/>
          <w:jc w:val="center"/>
        </w:trPr>
        <w:tc>
          <w:tcPr>
            <w:tcW w:w="1305" w:type="dxa"/>
            <w:tcBorders>
              <w:bottom w:val="single" w:sz="4" w:space="0" w:color="auto"/>
            </w:tcBorders>
          </w:tcPr>
          <w:p w14:paraId="45E77D5D" w14:textId="77777777" w:rsidR="00F23229" w:rsidRPr="008625B3" w:rsidRDefault="00F23229" w:rsidP="00152759">
            <w:pPr>
              <w:pStyle w:val="BGP-Textecourant"/>
              <w:rPr>
                <w:sz w:val="17"/>
                <w:szCs w:val="17"/>
              </w:rPr>
            </w:pPr>
            <w:r w:rsidRPr="008625B3">
              <w:rPr>
                <w:sz w:val="17"/>
                <w:szCs w:val="17"/>
              </w:rPr>
              <w:t xml:space="preserve">Tassement, risques d’éboulement, pollution des sols et des eaux, air, milieux naturels </w:t>
            </w:r>
          </w:p>
        </w:tc>
        <w:tc>
          <w:tcPr>
            <w:tcW w:w="1800" w:type="dxa"/>
            <w:tcBorders>
              <w:bottom w:val="single" w:sz="4" w:space="0" w:color="auto"/>
            </w:tcBorders>
          </w:tcPr>
          <w:p w14:paraId="5CC13C70" w14:textId="77777777" w:rsidR="00F23229" w:rsidRPr="008625B3" w:rsidRDefault="00F23229" w:rsidP="00152759">
            <w:pPr>
              <w:pStyle w:val="BGP-Textecourant"/>
              <w:rPr>
                <w:sz w:val="17"/>
                <w:szCs w:val="17"/>
              </w:rPr>
            </w:pPr>
            <w:r w:rsidRPr="008625B3">
              <w:rPr>
                <w:sz w:val="17"/>
                <w:szCs w:val="17"/>
              </w:rPr>
              <w:t xml:space="preserve">Limitation des emprises, des risques de pollutions accidentelles et des rejets atmosphériques </w:t>
            </w:r>
          </w:p>
        </w:tc>
        <w:tc>
          <w:tcPr>
            <w:tcW w:w="4140" w:type="dxa"/>
            <w:tcBorders>
              <w:bottom w:val="single" w:sz="4" w:space="0" w:color="auto"/>
            </w:tcBorders>
          </w:tcPr>
          <w:p w14:paraId="7C3884DA" w14:textId="77777777" w:rsidR="00F23229" w:rsidRPr="008625B3" w:rsidRDefault="00F23229" w:rsidP="00B968DB">
            <w:pPr>
              <w:rPr>
                <w:rFonts w:cs="Tahoma"/>
                <w:sz w:val="17"/>
                <w:szCs w:val="17"/>
              </w:rPr>
            </w:pPr>
            <w:r w:rsidRPr="008625B3">
              <w:rPr>
                <w:rFonts w:cs="Tahoma"/>
                <w:sz w:val="17"/>
                <w:szCs w:val="17"/>
              </w:rPr>
              <w:t xml:space="preserve">Les précautions suivantes seront imposées aux entreprises chargées d'effectuer les travaux : </w:t>
            </w:r>
          </w:p>
          <w:p w14:paraId="1F4D9C2E" w14:textId="77777777" w:rsidR="00F23229" w:rsidRPr="008625B3" w:rsidRDefault="00F23229" w:rsidP="00B968DB">
            <w:pPr>
              <w:rPr>
                <w:rFonts w:cs="Tahoma"/>
                <w:sz w:val="17"/>
                <w:szCs w:val="17"/>
              </w:rPr>
            </w:pPr>
            <w:r w:rsidRPr="008625B3">
              <w:rPr>
                <w:rFonts w:cs="Tahoma"/>
                <w:sz w:val="17"/>
                <w:szCs w:val="17"/>
              </w:rPr>
              <w:t>assurer un bon entretien des véhicules pour limiter tout accident. Les opérations de maintenance et de nettoyage seront limitées sur le site à des zones aménagées et imperméabilisées permettant de récupérer les effluents liquides ;  </w:t>
            </w:r>
          </w:p>
          <w:p w14:paraId="7F6D4349" w14:textId="77777777" w:rsidR="00F23229" w:rsidRPr="008625B3" w:rsidRDefault="00F23229" w:rsidP="00B968DB">
            <w:pPr>
              <w:rPr>
                <w:rFonts w:cs="Tahoma"/>
                <w:sz w:val="17"/>
                <w:szCs w:val="17"/>
              </w:rPr>
            </w:pPr>
            <w:r w:rsidRPr="008625B3">
              <w:rPr>
                <w:rFonts w:cs="Tahoma"/>
                <w:sz w:val="17"/>
                <w:szCs w:val="17"/>
              </w:rPr>
              <w:t xml:space="preserve">les stockages de produits potentiellement polluants (carburants et huile </w:t>
            </w:r>
            <w:proofErr w:type="gramStart"/>
            <w:r w:rsidRPr="008625B3">
              <w:rPr>
                <w:rFonts w:cs="Tahoma"/>
                <w:sz w:val="17"/>
                <w:szCs w:val="17"/>
              </w:rPr>
              <w:t>moteur</w:t>
            </w:r>
            <w:proofErr w:type="gramEnd"/>
            <w:r w:rsidRPr="008625B3">
              <w:rPr>
                <w:rFonts w:cs="Tahoma"/>
                <w:sz w:val="17"/>
                <w:szCs w:val="17"/>
              </w:rPr>
              <w:t>) seront limités au maximum sur le site. Les produits seront stockés dans des fûts à double enveloppe. Le cas échéant, des rétentions d’un volume suffisant seront utilisées. Le rejet au milieu naturel de ces substances sera interdit. Elles devront être collectées et évacuées par des filières spécialisées de traitement des déchets dangereux ;  </w:t>
            </w:r>
          </w:p>
          <w:p w14:paraId="1A28187C" w14:textId="0147DB2B" w:rsidR="00F23229" w:rsidRPr="008625B3" w:rsidRDefault="00F23229" w:rsidP="00B968DB">
            <w:pPr>
              <w:pStyle w:val="ListParagraph"/>
              <w:numPr>
                <w:ilvl w:val="0"/>
                <w:numId w:val="78"/>
              </w:numPr>
              <w:spacing w:before="60" w:after="60" w:line="240" w:lineRule="auto"/>
              <w:ind w:left="202" w:hanging="202"/>
              <w:rPr>
                <w:rFonts w:ascii="Tahoma" w:hAnsi="Tahoma" w:cs="Tahoma"/>
                <w:sz w:val="17"/>
                <w:szCs w:val="17"/>
              </w:rPr>
            </w:pPr>
            <w:r w:rsidRPr="008625B3">
              <w:rPr>
                <w:rFonts w:ascii="Tahoma" w:hAnsi="Tahoma" w:cs="Tahoma"/>
                <w:sz w:val="17"/>
                <w:szCs w:val="17"/>
              </w:rPr>
              <w:t>définir l'emprise du chantier par un bornage afin de réduire toute incidence sur son environnement ;  </w:t>
            </w:r>
          </w:p>
          <w:p w14:paraId="32799006" w14:textId="3CAFBC31" w:rsidR="00F23229" w:rsidRPr="008625B3" w:rsidRDefault="00F23229" w:rsidP="00B968DB">
            <w:pPr>
              <w:pStyle w:val="ListParagraph"/>
              <w:numPr>
                <w:ilvl w:val="0"/>
                <w:numId w:val="78"/>
              </w:numPr>
              <w:spacing w:after="60" w:line="240" w:lineRule="auto"/>
              <w:ind w:left="202" w:hanging="202"/>
              <w:rPr>
                <w:rFonts w:ascii="Tahoma" w:hAnsi="Tahoma" w:cs="Tahoma"/>
                <w:sz w:val="17"/>
                <w:szCs w:val="17"/>
              </w:rPr>
            </w:pPr>
            <w:r w:rsidRPr="008625B3">
              <w:rPr>
                <w:rFonts w:ascii="Tahoma" w:hAnsi="Tahoma" w:cs="Tahoma"/>
                <w:sz w:val="17"/>
                <w:szCs w:val="17"/>
              </w:rPr>
              <w:t>les véhicules lourds et légers devront justifier d’un contrôle technique récent ;  </w:t>
            </w:r>
          </w:p>
          <w:p w14:paraId="7C970DD8" w14:textId="3CD366CA" w:rsidR="00F23229" w:rsidRPr="008625B3" w:rsidRDefault="00F23229" w:rsidP="00B968DB">
            <w:pPr>
              <w:pStyle w:val="ListParagraph"/>
              <w:numPr>
                <w:ilvl w:val="0"/>
                <w:numId w:val="78"/>
              </w:numPr>
              <w:spacing w:after="60" w:line="240" w:lineRule="auto"/>
              <w:ind w:left="202" w:hanging="202"/>
              <w:rPr>
                <w:rFonts w:ascii="Tahoma" w:hAnsi="Tahoma" w:cs="Tahoma"/>
                <w:sz w:val="17"/>
                <w:szCs w:val="17"/>
              </w:rPr>
            </w:pPr>
            <w:r w:rsidRPr="008625B3">
              <w:rPr>
                <w:rFonts w:ascii="Tahoma" w:hAnsi="Tahoma" w:cs="Tahoma"/>
                <w:sz w:val="17"/>
                <w:szCs w:val="17"/>
              </w:rPr>
              <w:t>l’accès au chantier et au site en règle générale sera interdit au public ;  </w:t>
            </w:r>
          </w:p>
          <w:p w14:paraId="53DA36D2" w14:textId="77777777" w:rsidR="00F23229" w:rsidRPr="008625B3" w:rsidRDefault="00F23229" w:rsidP="00B968DB">
            <w:pPr>
              <w:pStyle w:val="ListParagraph"/>
              <w:numPr>
                <w:ilvl w:val="0"/>
                <w:numId w:val="78"/>
              </w:numPr>
              <w:spacing w:after="60" w:line="240" w:lineRule="auto"/>
              <w:ind w:left="202" w:hanging="202"/>
              <w:rPr>
                <w:rFonts w:ascii="Tahoma" w:hAnsi="Tahoma" w:cs="Tahoma"/>
                <w:sz w:val="17"/>
                <w:szCs w:val="17"/>
              </w:rPr>
            </w:pPr>
            <w:r w:rsidRPr="008625B3">
              <w:rPr>
                <w:rFonts w:ascii="Tahoma" w:hAnsi="Tahoma" w:cs="Tahoma"/>
                <w:sz w:val="17"/>
                <w:szCs w:val="17"/>
              </w:rPr>
              <w:t>les substances non naturelles ne seront pas rejetées sans autorisation et seront retraitées par des filières appropriées conformément à la réglementation ;  </w:t>
            </w:r>
          </w:p>
          <w:p w14:paraId="3E04D30C" w14:textId="7575FB84" w:rsidR="00F23229" w:rsidRPr="008625B3" w:rsidRDefault="00F23229" w:rsidP="00B968DB">
            <w:pPr>
              <w:pStyle w:val="ListParagraph"/>
              <w:numPr>
                <w:ilvl w:val="0"/>
                <w:numId w:val="78"/>
              </w:numPr>
              <w:spacing w:after="0" w:line="240" w:lineRule="auto"/>
              <w:ind w:left="202" w:hanging="202"/>
              <w:rPr>
                <w:rFonts w:ascii="Tahoma" w:hAnsi="Tahoma" w:cs="Tahoma"/>
                <w:sz w:val="17"/>
                <w:szCs w:val="17"/>
              </w:rPr>
            </w:pPr>
            <w:r w:rsidRPr="008625B3">
              <w:rPr>
                <w:rFonts w:ascii="Tahoma" w:hAnsi="Tahoma" w:cs="Tahoma"/>
                <w:sz w:val="17"/>
                <w:szCs w:val="17"/>
              </w:rPr>
              <w:lastRenderedPageBreak/>
              <w:t>le cahier des charges relatif aux normes de chantier devra être respecté.  Enfin, l’entreprise mettra en place et justifiera les moyens nécessaires pour limiter les salissures de boues à l’extérieur du chantier (nettoyage éventuels des roues à l’eau avant la sortie du site).  </w:t>
            </w:r>
          </w:p>
        </w:tc>
        <w:tc>
          <w:tcPr>
            <w:tcW w:w="1743" w:type="dxa"/>
            <w:tcBorders>
              <w:bottom w:val="single" w:sz="4" w:space="0" w:color="auto"/>
            </w:tcBorders>
          </w:tcPr>
          <w:p w14:paraId="5A213DB0" w14:textId="792AAE20" w:rsidR="00F23229" w:rsidRPr="008625B3" w:rsidRDefault="00F23229" w:rsidP="00A171D5">
            <w:pPr>
              <w:pStyle w:val="BGP-Textecourant"/>
              <w:keepNext/>
              <w:spacing w:after="120"/>
              <w:outlineLvl w:val="6"/>
              <w:rPr>
                <w:sz w:val="17"/>
                <w:szCs w:val="17"/>
              </w:rPr>
            </w:pPr>
            <w:r w:rsidRPr="008625B3">
              <w:rPr>
                <w:sz w:val="17"/>
                <w:szCs w:val="17"/>
              </w:rPr>
              <w:lastRenderedPageBreak/>
              <w:t xml:space="preserve">Entreprise </w:t>
            </w:r>
          </w:p>
        </w:tc>
        <w:tc>
          <w:tcPr>
            <w:tcW w:w="1710" w:type="dxa"/>
            <w:tcBorders>
              <w:bottom w:val="single" w:sz="4" w:space="0" w:color="auto"/>
            </w:tcBorders>
          </w:tcPr>
          <w:p w14:paraId="484869F8" w14:textId="77777777" w:rsidR="00F23229" w:rsidRPr="008625B3" w:rsidRDefault="00F23229" w:rsidP="00152759">
            <w:pPr>
              <w:pStyle w:val="BGP-Textecourant"/>
              <w:rPr>
                <w:sz w:val="17"/>
                <w:szCs w:val="17"/>
              </w:rPr>
            </w:pPr>
            <w:r w:rsidRPr="008625B3">
              <w:rPr>
                <w:sz w:val="17"/>
                <w:szCs w:val="17"/>
              </w:rPr>
              <w:t>ONEE</w:t>
            </w:r>
          </w:p>
        </w:tc>
        <w:tc>
          <w:tcPr>
            <w:tcW w:w="1710" w:type="dxa"/>
            <w:tcBorders>
              <w:bottom w:val="single" w:sz="4" w:space="0" w:color="auto"/>
            </w:tcBorders>
          </w:tcPr>
          <w:p w14:paraId="1D16318D" w14:textId="77777777" w:rsidR="00F23229" w:rsidRPr="008625B3" w:rsidRDefault="00F23229" w:rsidP="00152759">
            <w:pPr>
              <w:pStyle w:val="BGP-Textecourant"/>
              <w:rPr>
                <w:sz w:val="17"/>
                <w:szCs w:val="17"/>
              </w:rPr>
            </w:pPr>
            <w:r w:rsidRPr="008625B3">
              <w:rPr>
                <w:sz w:val="17"/>
                <w:szCs w:val="17"/>
              </w:rPr>
              <w:t xml:space="preserve">Sans coût additionnel </w:t>
            </w:r>
          </w:p>
        </w:tc>
        <w:tc>
          <w:tcPr>
            <w:tcW w:w="1658" w:type="dxa"/>
            <w:tcBorders>
              <w:bottom w:val="single" w:sz="4" w:space="0" w:color="auto"/>
            </w:tcBorders>
          </w:tcPr>
          <w:p w14:paraId="7777BB9F" w14:textId="77777777" w:rsidR="00F23229" w:rsidRPr="008625B3" w:rsidRDefault="00F23229" w:rsidP="00152759">
            <w:pPr>
              <w:pStyle w:val="BGP-Textecourant"/>
              <w:rPr>
                <w:sz w:val="17"/>
                <w:szCs w:val="17"/>
              </w:rPr>
            </w:pPr>
            <w:r w:rsidRPr="008625B3">
              <w:rPr>
                <w:sz w:val="17"/>
                <w:szCs w:val="17"/>
              </w:rPr>
              <w:t xml:space="preserve">Rapport mensuel de suivi de chantier </w:t>
            </w:r>
          </w:p>
        </w:tc>
      </w:tr>
      <w:tr w:rsidR="00F23229" w:rsidRPr="00D25C49" w14:paraId="168DED93" w14:textId="77777777" w:rsidTr="008625B3">
        <w:trPr>
          <w:trHeight w:val="150"/>
          <w:jc w:val="center"/>
        </w:trPr>
        <w:tc>
          <w:tcPr>
            <w:tcW w:w="1305" w:type="dxa"/>
            <w:vMerge w:val="restart"/>
            <w:tcBorders>
              <w:top w:val="single" w:sz="4" w:space="0" w:color="auto"/>
            </w:tcBorders>
          </w:tcPr>
          <w:p w14:paraId="23DBC797" w14:textId="77777777" w:rsidR="00F23229" w:rsidRPr="008625B3" w:rsidRDefault="00F23229" w:rsidP="00152759">
            <w:pPr>
              <w:spacing w:before="60" w:after="60"/>
              <w:rPr>
                <w:rFonts w:cs="Tahoma"/>
                <w:color w:val="auto"/>
                <w:sz w:val="17"/>
                <w:szCs w:val="17"/>
              </w:rPr>
            </w:pPr>
            <w:r w:rsidRPr="008625B3">
              <w:rPr>
                <w:rFonts w:cs="Tahoma"/>
                <w:color w:val="auto"/>
                <w:sz w:val="17"/>
                <w:szCs w:val="17"/>
              </w:rPr>
              <w:lastRenderedPageBreak/>
              <w:t>Pollution des sols, des eaux et des milieux naturels</w:t>
            </w:r>
          </w:p>
        </w:tc>
        <w:tc>
          <w:tcPr>
            <w:tcW w:w="1800" w:type="dxa"/>
            <w:vMerge w:val="restart"/>
            <w:tcBorders>
              <w:top w:val="single" w:sz="4" w:space="0" w:color="auto"/>
            </w:tcBorders>
          </w:tcPr>
          <w:p w14:paraId="4184A241" w14:textId="77777777" w:rsidR="00F23229" w:rsidRPr="008625B3" w:rsidRDefault="00F23229" w:rsidP="00152759">
            <w:pPr>
              <w:spacing w:before="60"/>
              <w:rPr>
                <w:rFonts w:cs="Tahoma"/>
                <w:color w:val="auto"/>
                <w:sz w:val="17"/>
                <w:szCs w:val="17"/>
              </w:rPr>
            </w:pPr>
            <w:r w:rsidRPr="008625B3">
              <w:rPr>
                <w:rFonts w:cs="Tahoma"/>
                <w:color w:val="auto"/>
                <w:sz w:val="17"/>
                <w:szCs w:val="17"/>
              </w:rPr>
              <w:t xml:space="preserve">Limiter les risques de pollution des sols et des eaux </w:t>
            </w:r>
          </w:p>
        </w:tc>
        <w:tc>
          <w:tcPr>
            <w:tcW w:w="4140" w:type="dxa"/>
            <w:tcBorders>
              <w:top w:val="single" w:sz="4" w:space="0" w:color="auto"/>
              <w:bottom w:val="nil"/>
            </w:tcBorders>
          </w:tcPr>
          <w:p w14:paraId="18516C83" w14:textId="77777777" w:rsidR="00F23229" w:rsidRPr="008625B3" w:rsidRDefault="00F23229" w:rsidP="00152759">
            <w:pPr>
              <w:spacing w:before="60"/>
              <w:rPr>
                <w:rFonts w:cs="Tahoma"/>
                <w:color w:val="auto"/>
                <w:sz w:val="17"/>
                <w:szCs w:val="17"/>
              </w:rPr>
            </w:pPr>
            <w:r w:rsidRPr="008625B3">
              <w:rPr>
                <w:rFonts w:cs="Tahoma"/>
                <w:color w:val="auto"/>
                <w:sz w:val="17"/>
                <w:szCs w:val="17"/>
              </w:rPr>
              <w:t xml:space="preserve">De préférence, des transformateurs secs seront utilisés. Si cela n’est pas possible, les transformateurs à huile seront disposés sur des rétentions. </w:t>
            </w:r>
          </w:p>
        </w:tc>
        <w:tc>
          <w:tcPr>
            <w:tcW w:w="1743" w:type="dxa"/>
            <w:tcBorders>
              <w:top w:val="single" w:sz="4" w:space="0" w:color="auto"/>
              <w:bottom w:val="nil"/>
            </w:tcBorders>
          </w:tcPr>
          <w:p w14:paraId="06BC895A" w14:textId="7566F28A" w:rsidR="00F23229" w:rsidRPr="008625B3" w:rsidRDefault="00F23229" w:rsidP="00152759">
            <w:pPr>
              <w:pStyle w:val="BGP-Textecourant"/>
              <w:keepNext/>
              <w:numPr>
                <w:ilvl w:val="0"/>
                <w:numId w:val="113"/>
              </w:numPr>
              <w:spacing w:after="120"/>
              <w:ind w:left="380" w:hanging="270"/>
              <w:outlineLvl w:val="6"/>
              <w:rPr>
                <w:sz w:val="17"/>
                <w:szCs w:val="17"/>
              </w:rPr>
            </w:pPr>
            <w:r w:rsidRPr="008625B3">
              <w:rPr>
                <w:sz w:val="17"/>
                <w:szCs w:val="17"/>
              </w:rPr>
              <w:t xml:space="preserve">Entreprise </w:t>
            </w:r>
          </w:p>
        </w:tc>
        <w:tc>
          <w:tcPr>
            <w:tcW w:w="1710" w:type="dxa"/>
            <w:tcBorders>
              <w:top w:val="single" w:sz="4" w:space="0" w:color="auto"/>
              <w:bottom w:val="nil"/>
            </w:tcBorders>
          </w:tcPr>
          <w:p w14:paraId="09EDF82C" w14:textId="77777777" w:rsidR="00F23229" w:rsidRPr="008625B3" w:rsidRDefault="00F23229" w:rsidP="00152759">
            <w:pPr>
              <w:pStyle w:val="BGP-Textecourant"/>
              <w:ind w:left="380"/>
              <w:rPr>
                <w:sz w:val="17"/>
                <w:szCs w:val="17"/>
              </w:rPr>
            </w:pPr>
            <w:r w:rsidRPr="008625B3">
              <w:rPr>
                <w:sz w:val="17"/>
                <w:szCs w:val="17"/>
              </w:rPr>
              <w:t>ONEE</w:t>
            </w:r>
          </w:p>
        </w:tc>
        <w:tc>
          <w:tcPr>
            <w:tcW w:w="1710" w:type="dxa"/>
            <w:tcBorders>
              <w:top w:val="single" w:sz="4" w:space="0" w:color="auto"/>
              <w:bottom w:val="nil"/>
            </w:tcBorders>
          </w:tcPr>
          <w:p w14:paraId="0956657D" w14:textId="77777777" w:rsidR="00F23229" w:rsidRPr="008625B3" w:rsidRDefault="00F23229" w:rsidP="00152759">
            <w:pPr>
              <w:pStyle w:val="BGP-Textecourant"/>
              <w:ind w:left="380" w:hanging="380"/>
              <w:rPr>
                <w:sz w:val="17"/>
                <w:szCs w:val="17"/>
              </w:rPr>
            </w:pPr>
            <w:r w:rsidRPr="008625B3">
              <w:rPr>
                <w:sz w:val="17"/>
                <w:szCs w:val="17"/>
              </w:rPr>
              <w:t>Integre au projet</w:t>
            </w:r>
          </w:p>
        </w:tc>
        <w:tc>
          <w:tcPr>
            <w:tcW w:w="1658" w:type="dxa"/>
            <w:tcBorders>
              <w:top w:val="single" w:sz="4" w:space="0" w:color="auto"/>
              <w:bottom w:val="nil"/>
            </w:tcBorders>
          </w:tcPr>
          <w:p w14:paraId="5280140C" w14:textId="77777777" w:rsidR="00F23229" w:rsidRPr="008625B3" w:rsidRDefault="00F23229" w:rsidP="00152759">
            <w:pPr>
              <w:pStyle w:val="BGP-Textecourant"/>
              <w:rPr>
                <w:sz w:val="17"/>
                <w:szCs w:val="17"/>
              </w:rPr>
            </w:pPr>
            <w:r w:rsidRPr="008625B3">
              <w:rPr>
                <w:sz w:val="17"/>
                <w:szCs w:val="17"/>
              </w:rPr>
              <w:t>Descriptif du projet</w:t>
            </w:r>
          </w:p>
        </w:tc>
      </w:tr>
      <w:tr w:rsidR="00F23229" w:rsidRPr="00D25C49" w14:paraId="1BF22BF5" w14:textId="77777777" w:rsidTr="008625B3">
        <w:trPr>
          <w:trHeight w:val="150"/>
          <w:jc w:val="center"/>
        </w:trPr>
        <w:tc>
          <w:tcPr>
            <w:tcW w:w="1305" w:type="dxa"/>
            <w:vMerge/>
          </w:tcPr>
          <w:p w14:paraId="5DDFD261" w14:textId="77777777" w:rsidR="00F23229" w:rsidRPr="008625B3" w:rsidRDefault="00F23229" w:rsidP="00152759">
            <w:pPr>
              <w:spacing w:before="60" w:after="60"/>
              <w:rPr>
                <w:rFonts w:cs="Tahoma"/>
                <w:color w:val="auto"/>
                <w:sz w:val="17"/>
                <w:szCs w:val="17"/>
              </w:rPr>
            </w:pPr>
          </w:p>
        </w:tc>
        <w:tc>
          <w:tcPr>
            <w:tcW w:w="1800" w:type="dxa"/>
            <w:vMerge/>
          </w:tcPr>
          <w:p w14:paraId="6E96B2FE" w14:textId="77777777" w:rsidR="00F23229" w:rsidRPr="008625B3" w:rsidRDefault="00F23229" w:rsidP="00152759">
            <w:pPr>
              <w:widowControl w:val="0"/>
              <w:autoSpaceDE w:val="0"/>
              <w:autoSpaceDN w:val="0"/>
              <w:adjustRightInd w:val="0"/>
              <w:rPr>
                <w:rFonts w:cs="Tahoma"/>
                <w:color w:val="auto"/>
                <w:sz w:val="17"/>
                <w:szCs w:val="17"/>
                <w:lang w:val="en-US"/>
              </w:rPr>
            </w:pPr>
          </w:p>
        </w:tc>
        <w:tc>
          <w:tcPr>
            <w:tcW w:w="4140" w:type="dxa"/>
            <w:tcBorders>
              <w:bottom w:val="nil"/>
            </w:tcBorders>
          </w:tcPr>
          <w:p w14:paraId="265DBFB9" w14:textId="77777777" w:rsidR="00F23229" w:rsidRPr="008625B3" w:rsidRDefault="00F23229" w:rsidP="00152759">
            <w:pPr>
              <w:spacing w:before="60"/>
              <w:rPr>
                <w:rFonts w:cs="Tahoma"/>
                <w:color w:val="auto"/>
                <w:sz w:val="17"/>
                <w:szCs w:val="17"/>
              </w:rPr>
            </w:pPr>
            <w:r w:rsidRPr="008625B3">
              <w:rPr>
                <w:rFonts w:cs="Tahoma"/>
                <w:color w:val="auto"/>
                <w:sz w:val="17"/>
                <w:szCs w:val="17"/>
              </w:rPr>
              <w:t xml:space="preserve">Du matériel absorbant devra être mis à disposition à intervalles à proximité des transformateurs et des stockages éventuels d’huile ou autres produits dangereux. En cas de fuite ou de déversement, les produits souillés seront collectés et évacués par des filières spécialisées dans les déchets dangereux. </w:t>
            </w:r>
          </w:p>
        </w:tc>
        <w:tc>
          <w:tcPr>
            <w:tcW w:w="1743" w:type="dxa"/>
            <w:tcBorders>
              <w:bottom w:val="nil"/>
            </w:tcBorders>
          </w:tcPr>
          <w:p w14:paraId="7590E303" w14:textId="09738E26" w:rsidR="00F23229" w:rsidRPr="008625B3" w:rsidRDefault="00F23229" w:rsidP="00152759">
            <w:pPr>
              <w:pStyle w:val="BGP-Textecourant"/>
              <w:keepNext/>
              <w:numPr>
                <w:ilvl w:val="0"/>
                <w:numId w:val="113"/>
              </w:numPr>
              <w:spacing w:after="120"/>
              <w:ind w:left="380" w:hanging="270"/>
              <w:outlineLvl w:val="6"/>
              <w:rPr>
                <w:sz w:val="17"/>
                <w:szCs w:val="17"/>
              </w:rPr>
            </w:pPr>
            <w:r w:rsidRPr="008625B3">
              <w:rPr>
                <w:sz w:val="17"/>
                <w:szCs w:val="17"/>
              </w:rPr>
              <w:t xml:space="preserve">Entreprise </w:t>
            </w:r>
          </w:p>
        </w:tc>
        <w:tc>
          <w:tcPr>
            <w:tcW w:w="1710" w:type="dxa"/>
            <w:tcBorders>
              <w:bottom w:val="nil"/>
            </w:tcBorders>
          </w:tcPr>
          <w:p w14:paraId="5261DCE1" w14:textId="77777777" w:rsidR="00F23229" w:rsidRPr="008625B3" w:rsidRDefault="00F23229" w:rsidP="00152759">
            <w:pPr>
              <w:pStyle w:val="BGP-Textecourant"/>
              <w:ind w:left="380"/>
              <w:rPr>
                <w:sz w:val="17"/>
                <w:szCs w:val="17"/>
              </w:rPr>
            </w:pPr>
            <w:r w:rsidRPr="008625B3">
              <w:rPr>
                <w:sz w:val="17"/>
                <w:szCs w:val="17"/>
              </w:rPr>
              <w:t>ONEE</w:t>
            </w:r>
          </w:p>
        </w:tc>
        <w:tc>
          <w:tcPr>
            <w:tcW w:w="1710" w:type="dxa"/>
            <w:tcBorders>
              <w:bottom w:val="nil"/>
            </w:tcBorders>
          </w:tcPr>
          <w:p w14:paraId="0F638812" w14:textId="77777777" w:rsidR="00F23229" w:rsidRPr="008625B3" w:rsidRDefault="00F23229" w:rsidP="00152759">
            <w:pPr>
              <w:pStyle w:val="BGP-Textecourant"/>
              <w:rPr>
                <w:sz w:val="17"/>
                <w:szCs w:val="17"/>
              </w:rPr>
            </w:pPr>
            <w:r w:rsidRPr="008625B3">
              <w:rPr>
                <w:sz w:val="17"/>
                <w:szCs w:val="17"/>
              </w:rPr>
              <w:t xml:space="preserve">Coût unitaire d’un kit absorbant : 1 KdhS </w:t>
            </w:r>
          </w:p>
        </w:tc>
        <w:tc>
          <w:tcPr>
            <w:tcW w:w="1658" w:type="dxa"/>
            <w:tcBorders>
              <w:bottom w:val="nil"/>
            </w:tcBorders>
          </w:tcPr>
          <w:p w14:paraId="7867D654" w14:textId="77777777" w:rsidR="00F23229" w:rsidRPr="008625B3" w:rsidRDefault="00F23229" w:rsidP="00152759">
            <w:pPr>
              <w:pStyle w:val="BGP-Textecourant"/>
              <w:rPr>
                <w:sz w:val="17"/>
                <w:szCs w:val="17"/>
              </w:rPr>
            </w:pPr>
            <w:r w:rsidRPr="008625B3">
              <w:rPr>
                <w:sz w:val="17"/>
                <w:szCs w:val="17"/>
              </w:rPr>
              <w:t xml:space="preserve">Contrôle visuel, rapport mensuel de suivi de chantier </w:t>
            </w:r>
          </w:p>
          <w:p w14:paraId="429652C5" w14:textId="77777777" w:rsidR="00F23229" w:rsidRPr="008625B3" w:rsidRDefault="00F23229" w:rsidP="00152759">
            <w:pPr>
              <w:pStyle w:val="BGP-Textecourant"/>
              <w:rPr>
                <w:sz w:val="17"/>
                <w:szCs w:val="17"/>
              </w:rPr>
            </w:pPr>
          </w:p>
        </w:tc>
      </w:tr>
      <w:tr w:rsidR="00F23229" w:rsidRPr="00D25C49" w14:paraId="511FA2DF" w14:textId="77777777" w:rsidTr="008625B3">
        <w:trPr>
          <w:trHeight w:val="150"/>
          <w:jc w:val="center"/>
        </w:trPr>
        <w:tc>
          <w:tcPr>
            <w:tcW w:w="1305" w:type="dxa"/>
            <w:vMerge/>
          </w:tcPr>
          <w:p w14:paraId="348D080F" w14:textId="77777777" w:rsidR="00F23229" w:rsidRPr="008625B3" w:rsidRDefault="00F23229" w:rsidP="00152759">
            <w:pPr>
              <w:spacing w:before="60" w:after="60"/>
              <w:rPr>
                <w:rFonts w:cs="Tahoma"/>
                <w:color w:val="auto"/>
                <w:sz w:val="17"/>
                <w:szCs w:val="17"/>
              </w:rPr>
            </w:pPr>
          </w:p>
        </w:tc>
        <w:tc>
          <w:tcPr>
            <w:tcW w:w="1800" w:type="dxa"/>
            <w:vMerge/>
            <w:tcBorders>
              <w:bottom w:val="nil"/>
            </w:tcBorders>
          </w:tcPr>
          <w:p w14:paraId="217AE7D1" w14:textId="77777777" w:rsidR="00F23229" w:rsidRPr="008625B3" w:rsidRDefault="00F23229" w:rsidP="00152759">
            <w:pPr>
              <w:widowControl w:val="0"/>
              <w:autoSpaceDE w:val="0"/>
              <w:autoSpaceDN w:val="0"/>
              <w:adjustRightInd w:val="0"/>
              <w:rPr>
                <w:rFonts w:cs="Tahoma"/>
                <w:color w:val="auto"/>
                <w:sz w:val="17"/>
                <w:szCs w:val="17"/>
                <w:lang w:val="en-US"/>
              </w:rPr>
            </w:pPr>
          </w:p>
        </w:tc>
        <w:tc>
          <w:tcPr>
            <w:tcW w:w="4140" w:type="dxa"/>
            <w:tcBorders>
              <w:bottom w:val="nil"/>
            </w:tcBorders>
          </w:tcPr>
          <w:p w14:paraId="031BF188" w14:textId="77777777" w:rsidR="00F23229" w:rsidRPr="008625B3" w:rsidRDefault="00F23229" w:rsidP="00152759">
            <w:pPr>
              <w:spacing w:before="60"/>
              <w:rPr>
                <w:rFonts w:cs="Tahoma"/>
                <w:color w:val="auto"/>
                <w:sz w:val="17"/>
                <w:szCs w:val="17"/>
              </w:rPr>
            </w:pPr>
            <w:r w:rsidRPr="008625B3">
              <w:rPr>
                <w:rFonts w:cs="Tahoma"/>
                <w:color w:val="auto"/>
                <w:sz w:val="17"/>
                <w:szCs w:val="17"/>
              </w:rPr>
              <w:t xml:space="preserve">L’utilisation de substances dangereuses sera limitée au maximum lors du chantier. Elle concernera l’entretien des véhicules et engins de chantier et les produits nécessaires aux travaux : aucun stockage important ne sera réalisé. Tout stockage de produits polluants se fera sur rétention et sur zone imperméabilisée. </w:t>
            </w:r>
          </w:p>
        </w:tc>
        <w:tc>
          <w:tcPr>
            <w:tcW w:w="1743" w:type="dxa"/>
            <w:tcBorders>
              <w:bottom w:val="nil"/>
            </w:tcBorders>
          </w:tcPr>
          <w:p w14:paraId="620D8F26" w14:textId="3120FE94" w:rsidR="00F23229" w:rsidRPr="008625B3" w:rsidRDefault="00F23229" w:rsidP="00A171D5">
            <w:pPr>
              <w:pStyle w:val="BGP-Textecourant"/>
              <w:keepNext/>
              <w:spacing w:after="120"/>
              <w:outlineLvl w:val="6"/>
              <w:rPr>
                <w:sz w:val="17"/>
                <w:szCs w:val="17"/>
              </w:rPr>
            </w:pPr>
            <w:r w:rsidRPr="008625B3">
              <w:rPr>
                <w:sz w:val="17"/>
                <w:szCs w:val="17"/>
              </w:rPr>
              <w:t xml:space="preserve">Entreprise </w:t>
            </w:r>
          </w:p>
        </w:tc>
        <w:tc>
          <w:tcPr>
            <w:tcW w:w="1710" w:type="dxa"/>
            <w:tcBorders>
              <w:bottom w:val="nil"/>
            </w:tcBorders>
          </w:tcPr>
          <w:p w14:paraId="3D398D1C" w14:textId="77777777" w:rsidR="00F23229" w:rsidRPr="008625B3" w:rsidRDefault="00F23229" w:rsidP="00152759">
            <w:pPr>
              <w:pStyle w:val="BGP-Textecourant"/>
              <w:ind w:left="380"/>
              <w:rPr>
                <w:sz w:val="17"/>
                <w:szCs w:val="17"/>
              </w:rPr>
            </w:pPr>
            <w:r w:rsidRPr="008625B3">
              <w:rPr>
                <w:sz w:val="17"/>
                <w:szCs w:val="17"/>
              </w:rPr>
              <w:t>ONEE</w:t>
            </w:r>
          </w:p>
        </w:tc>
        <w:tc>
          <w:tcPr>
            <w:tcW w:w="1710" w:type="dxa"/>
            <w:tcBorders>
              <w:bottom w:val="nil"/>
            </w:tcBorders>
          </w:tcPr>
          <w:p w14:paraId="63E72FA8" w14:textId="77777777" w:rsidR="00F23229" w:rsidRPr="008625B3" w:rsidRDefault="00F23229" w:rsidP="00152759">
            <w:pPr>
              <w:pStyle w:val="BGP-Textecourant"/>
              <w:rPr>
                <w:sz w:val="17"/>
                <w:szCs w:val="17"/>
              </w:rPr>
            </w:pPr>
            <w:r w:rsidRPr="008625B3">
              <w:rPr>
                <w:sz w:val="17"/>
                <w:szCs w:val="17"/>
              </w:rPr>
              <w:t xml:space="preserve">Intégré au projet </w:t>
            </w:r>
          </w:p>
          <w:p w14:paraId="371C1A9F" w14:textId="77777777" w:rsidR="00F23229" w:rsidRPr="008625B3" w:rsidRDefault="00F23229" w:rsidP="00152759">
            <w:pPr>
              <w:pStyle w:val="BGP-Textecourant"/>
              <w:rPr>
                <w:sz w:val="17"/>
                <w:szCs w:val="17"/>
              </w:rPr>
            </w:pPr>
          </w:p>
        </w:tc>
        <w:tc>
          <w:tcPr>
            <w:tcW w:w="1658" w:type="dxa"/>
            <w:tcBorders>
              <w:bottom w:val="nil"/>
            </w:tcBorders>
          </w:tcPr>
          <w:p w14:paraId="4C361064" w14:textId="77777777" w:rsidR="00F23229" w:rsidRPr="008625B3" w:rsidRDefault="00F23229" w:rsidP="00152759">
            <w:pPr>
              <w:pStyle w:val="BGP-Textecourant"/>
              <w:rPr>
                <w:sz w:val="17"/>
                <w:szCs w:val="17"/>
              </w:rPr>
            </w:pPr>
            <w:r w:rsidRPr="008625B3">
              <w:rPr>
                <w:sz w:val="17"/>
                <w:szCs w:val="17"/>
              </w:rPr>
              <w:t xml:space="preserve">Contrôle visuel, rapport mensuel de suivi de chantier </w:t>
            </w:r>
          </w:p>
        </w:tc>
      </w:tr>
      <w:tr w:rsidR="00F23229" w:rsidRPr="00D25C49" w14:paraId="570DF75A" w14:textId="77777777" w:rsidTr="008625B3">
        <w:trPr>
          <w:trHeight w:val="150"/>
          <w:jc w:val="center"/>
        </w:trPr>
        <w:tc>
          <w:tcPr>
            <w:tcW w:w="1305" w:type="dxa"/>
          </w:tcPr>
          <w:p w14:paraId="45B816FC" w14:textId="77777777" w:rsidR="00F23229" w:rsidRPr="008625B3" w:rsidRDefault="00F23229" w:rsidP="00152759">
            <w:pPr>
              <w:pStyle w:val="BGP-Textecourant"/>
              <w:rPr>
                <w:sz w:val="17"/>
                <w:szCs w:val="17"/>
              </w:rPr>
            </w:pPr>
            <w:r w:rsidRPr="008625B3">
              <w:rPr>
                <w:sz w:val="17"/>
                <w:szCs w:val="17"/>
              </w:rPr>
              <w:t xml:space="preserve">Pollution des eaux </w:t>
            </w:r>
          </w:p>
        </w:tc>
        <w:tc>
          <w:tcPr>
            <w:tcW w:w="1800" w:type="dxa"/>
            <w:tcBorders>
              <w:bottom w:val="nil"/>
            </w:tcBorders>
          </w:tcPr>
          <w:p w14:paraId="0DF04986" w14:textId="59D34523" w:rsidR="00F23229" w:rsidRPr="008625B3" w:rsidRDefault="00F23229" w:rsidP="00152759">
            <w:pPr>
              <w:pStyle w:val="BGP-Textecourant"/>
              <w:rPr>
                <w:sz w:val="17"/>
                <w:szCs w:val="17"/>
              </w:rPr>
            </w:pPr>
            <w:r w:rsidRPr="008625B3">
              <w:rPr>
                <w:sz w:val="17"/>
                <w:szCs w:val="17"/>
              </w:rPr>
              <w:t xml:space="preserve">Limiter les risques de pollution des eaux </w:t>
            </w:r>
          </w:p>
        </w:tc>
        <w:tc>
          <w:tcPr>
            <w:tcW w:w="4140" w:type="dxa"/>
            <w:tcBorders>
              <w:bottom w:val="nil"/>
            </w:tcBorders>
          </w:tcPr>
          <w:p w14:paraId="56414091" w14:textId="77777777" w:rsidR="00F23229" w:rsidRPr="008625B3" w:rsidRDefault="00F23229" w:rsidP="00152759">
            <w:pPr>
              <w:pStyle w:val="BGP-Textecourant"/>
              <w:rPr>
                <w:sz w:val="17"/>
                <w:szCs w:val="17"/>
              </w:rPr>
            </w:pPr>
            <w:r w:rsidRPr="008625B3">
              <w:rPr>
                <w:sz w:val="17"/>
                <w:szCs w:val="17"/>
              </w:rPr>
              <w:t>Une fosse septique sera mise en place afin de traiter les eaux vannes pendant la réalisation du chantier. La vidange de la fosse sceptique pourra se faire en raccordant au réseau STEP qui se trouve proche du site</w:t>
            </w:r>
          </w:p>
        </w:tc>
        <w:tc>
          <w:tcPr>
            <w:tcW w:w="1743" w:type="dxa"/>
            <w:tcBorders>
              <w:bottom w:val="nil"/>
            </w:tcBorders>
          </w:tcPr>
          <w:p w14:paraId="2056DEEF" w14:textId="19103399" w:rsidR="00F23229" w:rsidRPr="008625B3" w:rsidRDefault="00F23229" w:rsidP="00A171D5">
            <w:pPr>
              <w:pStyle w:val="BGP-Textecourant"/>
              <w:keepNext/>
              <w:spacing w:after="120"/>
              <w:outlineLvl w:val="6"/>
              <w:rPr>
                <w:sz w:val="17"/>
                <w:szCs w:val="17"/>
              </w:rPr>
            </w:pPr>
            <w:r w:rsidRPr="008625B3">
              <w:rPr>
                <w:sz w:val="17"/>
                <w:szCs w:val="17"/>
              </w:rPr>
              <w:t xml:space="preserve">Entreprise </w:t>
            </w:r>
          </w:p>
        </w:tc>
        <w:tc>
          <w:tcPr>
            <w:tcW w:w="1710" w:type="dxa"/>
            <w:tcBorders>
              <w:bottom w:val="nil"/>
            </w:tcBorders>
          </w:tcPr>
          <w:p w14:paraId="3FB32BA6" w14:textId="77777777" w:rsidR="00F23229" w:rsidRPr="008625B3" w:rsidRDefault="00F23229" w:rsidP="00152759">
            <w:pPr>
              <w:pStyle w:val="BGP-Textecourant"/>
              <w:rPr>
                <w:sz w:val="17"/>
                <w:szCs w:val="17"/>
              </w:rPr>
            </w:pPr>
            <w:r w:rsidRPr="008625B3">
              <w:rPr>
                <w:sz w:val="17"/>
                <w:szCs w:val="17"/>
              </w:rPr>
              <w:t>ONEE</w:t>
            </w:r>
          </w:p>
        </w:tc>
        <w:tc>
          <w:tcPr>
            <w:tcW w:w="1710" w:type="dxa"/>
            <w:tcBorders>
              <w:bottom w:val="nil"/>
            </w:tcBorders>
          </w:tcPr>
          <w:p w14:paraId="579E5B51" w14:textId="77777777" w:rsidR="00F23229" w:rsidRPr="008625B3" w:rsidRDefault="00F23229" w:rsidP="00152759">
            <w:pPr>
              <w:pStyle w:val="BGP-Textecourant"/>
              <w:rPr>
                <w:sz w:val="17"/>
                <w:szCs w:val="17"/>
              </w:rPr>
            </w:pPr>
            <w:r w:rsidRPr="008625B3">
              <w:rPr>
                <w:sz w:val="17"/>
                <w:szCs w:val="17"/>
              </w:rPr>
              <w:t xml:space="preserve">Intégré au projet </w:t>
            </w:r>
          </w:p>
          <w:p w14:paraId="71220E5C" w14:textId="77777777" w:rsidR="00F23229" w:rsidRPr="008625B3" w:rsidRDefault="00F23229" w:rsidP="00152759">
            <w:pPr>
              <w:pStyle w:val="BGP-Textecourant"/>
              <w:rPr>
                <w:sz w:val="17"/>
                <w:szCs w:val="17"/>
              </w:rPr>
            </w:pPr>
          </w:p>
        </w:tc>
        <w:tc>
          <w:tcPr>
            <w:tcW w:w="1658" w:type="dxa"/>
            <w:tcBorders>
              <w:bottom w:val="nil"/>
            </w:tcBorders>
          </w:tcPr>
          <w:p w14:paraId="428DDAC1" w14:textId="77777777" w:rsidR="00F23229" w:rsidRPr="008625B3" w:rsidRDefault="00F23229" w:rsidP="00152759">
            <w:pPr>
              <w:pStyle w:val="BGP-Textecourant"/>
              <w:rPr>
                <w:sz w:val="17"/>
                <w:szCs w:val="17"/>
              </w:rPr>
            </w:pPr>
            <w:r w:rsidRPr="008625B3">
              <w:rPr>
                <w:sz w:val="17"/>
                <w:szCs w:val="17"/>
              </w:rPr>
              <w:t>Document d’installation de chantier</w:t>
            </w:r>
          </w:p>
        </w:tc>
      </w:tr>
      <w:tr w:rsidR="00F23229" w:rsidRPr="00D25C49" w14:paraId="50861A39" w14:textId="77777777" w:rsidTr="008625B3">
        <w:trPr>
          <w:trHeight w:val="150"/>
          <w:jc w:val="center"/>
        </w:trPr>
        <w:tc>
          <w:tcPr>
            <w:tcW w:w="1305" w:type="dxa"/>
            <w:vMerge w:val="restart"/>
          </w:tcPr>
          <w:p w14:paraId="4DD71E59" w14:textId="77777777" w:rsidR="00F23229" w:rsidRPr="008625B3" w:rsidRDefault="00F23229" w:rsidP="00152759">
            <w:pPr>
              <w:spacing w:before="60" w:after="60"/>
              <w:rPr>
                <w:rFonts w:cs="Tahoma"/>
                <w:color w:val="auto"/>
                <w:sz w:val="17"/>
                <w:szCs w:val="17"/>
              </w:rPr>
            </w:pPr>
            <w:r w:rsidRPr="008625B3">
              <w:rPr>
                <w:rFonts w:cs="Tahoma"/>
                <w:color w:val="auto"/>
                <w:sz w:val="17"/>
                <w:szCs w:val="17"/>
              </w:rPr>
              <w:t xml:space="preserve">Gestion des eaux </w:t>
            </w:r>
          </w:p>
        </w:tc>
        <w:tc>
          <w:tcPr>
            <w:tcW w:w="1800" w:type="dxa"/>
            <w:tcBorders>
              <w:bottom w:val="nil"/>
            </w:tcBorders>
          </w:tcPr>
          <w:p w14:paraId="50B41053" w14:textId="77777777" w:rsidR="00F23229" w:rsidRPr="008625B3" w:rsidRDefault="00F23229" w:rsidP="00152759">
            <w:pPr>
              <w:spacing w:before="60"/>
              <w:rPr>
                <w:rFonts w:cs="Tahoma"/>
                <w:color w:val="auto"/>
                <w:sz w:val="17"/>
                <w:szCs w:val="17"/>
              </w:rPr>
            </w:pPr>
            <w:r w:rsidRPr="008625B3">
              <w:rPr>
                <w:rFonts w:cs="Tahoma"/>
                <w:color w:val="auto"/>
                <w:sz w:val="17"/>
                <w:szCs w:val="17"/>
              </w:rPr>
              <w:t xml:space="preserve">Limiter les consommations en eau </w:t>
            </w:r>
          </w:p>
        </w:tc>
        <w:tc>
          <w:tcPr>
            <w:tcW w:w="4140" w:type="dxa"/>
            <w:tcBorders>
              <w:bottom w:val="nil"/>
            </w:tcBorders>
          </w:tcPr>
          <w:p w14:paraId="26E331BF" w14:textId="77777777" w:rsidR="00F23229" w:rsidRPr="008625B3" w:rsidRDefault="00F23229" w:rsidP="00152759">
            <w:pPr>
              <w:spacing w:before="60"/>
              <w:rPr>
                <w:rFonts w:cs="Tahoma"/>
                <w:color w:val="auto"/>
                <w:sz w:val="17"/>
                <w:szCs w:val="17"/>
              </w:rPr>
            </w:pPr>
            <w:r w:rsidRPr="008625B3">
              <w:rPr>
                <w:rFonts w:cs="Tahoma"/>
                <w:color w:val="auto"/>
                <w:sz w:val="17"/>
                <w:szCs w:val="17"/>
              </w:rPr>
              <w:t xml:space="preserve">étudier la possibilité de mettre en place des toilettes sèches dans la base vie. </w:t>
            </w:r>
          </w:p>
        </w:tc>
        <w:tc>
          <w:tcPr>
            <w:tcW w:w="1743" w:type="dxa"/>
            <w:tcBorders>
              <w:bottom w:val="nil"/>
            </w:tcBorders>
          </w:tcPr>
          <w:p w14:paraId="74F82DF2" w14:textId="1D982CEE" w:rsidR="00F23229" w:rsidRPr="008625B3" w:rsidRDefault="00F23229" w:rsidP="00A171D5">
            <w:pPr>
              <w:keepNext/>
              <w:spacing w:before="60" w:after="60"/>
              <w:jc w:val="both"/>
              <w:outlineLvl w:val="6"/>
              <w:rPr>
                <w:rFonts w:cs="Tahoma"/>
                <w:color w:val="auto"/>
                <w:sz w:val="17"/>
                <w:szCs w:val="17"/>
              </w:rPr>
            </w:pPr>
            <w:r w:rsidRPr="008625B3">
              <w:rPr>
                <w:sz w:val="17"/>
                <w:szCs w:val="17"/>
              </w:rPr>
              <w:t xml:space="preserve">Entreprise </w:t>
            </w:r>
          </w:p>
        </w:tc>
        <w:tc>
          <w:tcPr>
            <w:tcW w:w="1710" w:type="dxa"/>
            <w:tcBorders>
              <w:bottom w:val="nil"/>
            </w:tcBorders>
          </w:tcPr>
          <w:p w14:paraId="70079AA4" w14:textId="77777777" w:rsidR="00F23229" w:rsidRPr="008625B3" w:rsidRDefault="00F23229" w:rsidP="00152759">
            <w:pPr>
              <w:spacing w:before="60" w:after="60"/>
              <w:rPr>
                <w:rFonts w:cs="Tahoma"/>
                <w:color w:val="auto"/>
                <w:sz w:val="17"/>
                <w:szCs w:val="17"/>
              </w:rPr>
            </w:pPr>
            <w:r w:rsidRPr="008625B3">
              <w:rPr>
                <w:rFonts w:cs="Tahoma"/>
                <w:color w:val="auto"/>
                <w:sz w:val="17"/>
                <w:szCs w:val="17"/>
              </w:rPr>
              <w:t>ONEE</w:t>
            </w:r>
          </w:p>
        </w:tc>
        <w:tc>
          <w:tcPr>
            <w:tcW w:w="1710" w:type="dxa"/>
            <w:vMerge w:val="restart"/>
            <w:vAlign w:val="center"/>
          </w:tcPr>
          <w:p w14:paraId="6EC47DFC" w14:textId="77777777" w:rsidR="00F23229" w:rsidRPr="008625B3" w:rsidRDefault="00F23229" w:rsidP="00152759">
            <w:pPr>
              <w:spacing w:before="60" w:after="60"/>
              <w:jc w:val="center"/>
              <w:rPr>
                <w:rFonts w:cs="Tahoma"/>
                <w:color w:val="auto"/>
                <w:sz w:val="17"/>
                <w:szCs w:val="17"/>
              </w:rPr>
            </w:pPr>
            <w:r w:rsidRPr="008625B3">
              <w:rPr>
                <w:rFonts w:cs="Tahoma"/>
                <w:color w:val="auto"/>
                <w:sz w:val="17"/>
                <w:szCs w:val="17"/>
              </w:rPr>
              <w:t>Intégré au projet</w:t>
            </w:r>
          </w:p>
        </w:tc>
        <w:tc>
          <w:tcPr>
            <w:tcW w:w="1658" w:type="dxa"/>
            <w:tcBorders>
              <w:bottom w:val="nil"/>
            </w:tcBorders>
          </w:tcPr>
          <w:p w14:paraId="032228DB" w14:textId="77777777" w:rsidR="00F23229" w:rsidRPr="008625B3" w:rsidRDefault="00F23229" w:rsidP="00152759">
            <w:pPr>
              <w:spacing w:before="60" w:after="60"/>
              <w:rPr>
                <w:rFonts w:cs="Tahoma"/>
                <w:color w:val="auto"/>
                <w:sz w:val="17"/>
                <w:szCs w:val="17"/>
              </w:rPr>
            </w:pPr>
            <w:r w:rsidRPr="008625B3">
              <w:rPr>
                <w:rFonts w:cs="Tahoma"/>
                <w:color w:val="auto"/>
                <w:sz w:val="17"/>
                <w:szCs w:val="17"/>
              </w:rPr>
              <w:t>Contrôle visuel</w:t>
            </w:r>
          </w:p>
        </w:tc>
      </w:tr>
      <w:tr w:rsidR="00F23229" w:rsidRPr="00D25C49" w14:paraId="1C4CE05D" w14:textId="77777777" w:rsidTr="008625B3">
        <w:trPr>
          <w:trHeight w:val="150"/>
          <w:jc w:val="center"/>
        </w:trPr>
        <w:tc>
          <w:tcPr>
            <w:tcW w:w="1305" w:type="dxa"/>
            <w:vMerge/>
            <w:tcBorders>
              <w:bottom w:val="single" w:sz="4" w:space="0" w:color="auto"/>
            </w:tcBorders>
          </w:tcPr>
          <w:p w14:paraId="43A8CD2F" w14:textId="77777777" w:rsidR="00F23229" w:rsidRPr="008625B3" w:rsidRDefault="00F23229" w:rsidP="00152759">
            <w:pPr>
              <w:spacing w:before="60" w:after="60"/>
              <w:rPr>
                <w:rFonts w:cs="Tahoma"/>
                <w:color w:val="auto"/>
                <w:sz w:val="17"/>
                <w:szCs w:val="17"/>
              </w:rPr>
            </w:pPr>
          </w:p>
        </w:tc>
        <w:tc>
          <w:tcPr>
            <w:tcW w:w="1800" w:type="dxa"/>
            <w:tcBorders>
              <w:bottom w:val="single" w:sz="4" w:space="0" w:color="auto"/>
            </w:tcBorders>
          </w:tcPr>
          <w:p w14:paraId="3DD451B3" w14:textId="77777777" w:rsidR="00F23229" w:rsidRPr="008625B3" w:rsidRDefault="00F23229" w:rsidP="00152759">
            <w:pPr>
              <w:spacing w:before="60"/>
              <w:rPr>
                <w:rFonts w:cs="Tahoma"/>
                <w:color w:val="auto"/>
                <w:sz w:val="17"/>
                <w:szCs w:val="17"/>
              </w:rPr>
            </w:pPr>
            <w:r w:rsidRPr="008625B3">
              <w:rPr>
                <w:rFonts w:cs="Tahoma"/>
                <w:color w:val="auto"/>
                <w:sz w:val="17"/>
                <w:szCs w:val="17"/>
              </w:rPr>
              <w:t>Gérer les eaux pluviales, limiter l’érosion des sols</w:t>
            </w:r>
          </w:p>
        </w:tc>
        <w:tc>
          <w:tcPr>
            <w:tcW w:w="4140" w:type="dxa"/>
            <w:tcBorders>
              <w:bottom w:val="single" w:sz="4" w:space="0" w:color="auto"/>
            </w:tcBorders>
          </w:tcPr>
          <w:p w14:paraId="154F20C3" w14:textId="77777777" w:rsidR="00F23229" w:rsidRPr="008625B3" w:rsidRDefault="00F23229" w:rsidP="00152759">
            <w:pPr>
              <w:pStyle w:val="ListParagraph"/>
              <w:numPr>
                <w:ilvl w:val="0"/>
                <w:numId w:val="113"/>
              </w:numPr>
              <w:spacing w:before="60" w:after="0" w:line="240" w:lineRule="auto"/>
              <w:ind w:left="225" w:hanging="225"/>
              <w:rPr>
                <w:rFonts w:cs="Tahoma"/>
                <w:sz w:val="17"/>
                <w:szCs w:val="17"/>
              </w:rPr>
            </w:pPr>
            <w:r w:rsidRPr="008625B3">
              <w:rPr>
                <w:rFonts w:cs="Tahoma"/>
                <w:sz w:val="17"/>
                <w:szCs w:val="17"/>
              </w:rPr>
              <w:t xml:space="preserve">Etude hydrologique à mener sur chaque tranche de projet par le développeur pour la gestion des eaux pluviales tenant compte des contraintes in site et hors site définies par ONEE </w:t>
            </w:r>
          </w:p>
          <w:p w14:paraId="17A89F6D" w14:textId="77777777" w:rsidR="00F23229" w:rsidRPr="008625B3" w:rsidRDefault="00F23229" w:rsidP="00152759">
            <w:pPr>
              <w:pStyle w:val="ListParagraph"/>
              <w:numPr>
                <w:ilvl w:val="0"/>
                <w:numId w:val="113"/>
              </w:numPr>
              <w:spacing w:before="60" w:after="0" w:line="240" w:lineRule="auto"/>
              <w:ind w:left="225" w:hanging="225"/>
              <w:rPr>
                <w:rFonts w:cs="Tahoma"/>
                <w:sz w:val="17"/>
                <w:szCs w:val="17"/>
              </w:rPr>
            </w:pPr>
            <w:r w:rsidRPr="008625B3">
              <w:rPr>
                <w:rFonts w:cs="Tahoma"/>
                <w:sz w:val="17"/>
                <w:szCs w:val="17"/>
              </w:rPr>
              <w:t>Limiter la concentration du ruissellement </w:t>
            </w:r>
          </w:p>
          <w:p w14:paraId="3AF8D01F" w14:textId="77777777" w:rsidR="00F23229" w:rsidRPr="008625B3" w:rsidRDefault="00F23229" w:rsidP="00152759">
            <w:pPr>
              <w:pStyle w:val="ListParagraph"/>
              <w:numPr>
                <w:ilvl w:val="0"/>
                <w:numId w:val="113"/>
              </w:numPr>
              <w:spacing w:before="60" w:after="0" w:line="240" w:lineRule="auto"/>
              <w:ind w:left="225" w:hanging="225"/>
              <w:rPr>
                <w:rFonts w:cs="Tahoma"/>
                <w:sz w:val="17"/>
                <w:szCs w:val="17"/>
              </w:rPr>
            </w:pPr>
            <w:r w:rsidRPr="008625B3">
              <w:rPr>
                <w:rFonts w:cs="Tahoma"/>
                <w:sz w:val="17"/>
                <w:szCs w:val="17"/>
              </w:rPr>
              <w:t>Organiser l’écoulement des eaux </w:t>
            </w:r>
          </w:p>
          <w:p w14:paraId="7654FF96" w14:textId="77777777" w:rsidR="00F23229" w:rsidRPr="008625B3" w:rsidRDefault="00F23229" w:rsidP="00152759">
            <w:pPr>
              <w:pStyle w:val="ListParagraph"/>
              <w:numPr>
                <w:ilvl w:val="0"/>
                <w:numId w:val="113"/>
              </w:numPr>
              <w:spacing w:before="60" w:after="0" w:line="240" w:lineRule="auto"/>
              <w:ind w:left="225" w:hanging="225"/>
              <w:rPr>
                <w:rFonts w:cs="Tahoma"/>
                <w:sz w:val="17"/>
                <w:szCs w:val="17"/>
              </w:rPr>
            </w:pPr>
            <w:r w:rsidRPr="008625B3">
              <w:rPr>
                <w:rFonts w:cs="Tahoma"/>
                <w:sz w:val="17"/>
                <w:szCs w:val="17"/>
              </w:rPr>
              <w:lastRenderedPageBreak/>
              <w:t xml:space="preserve">Mettre en place les équipements de gestion des eaux </w:t>
            </w:r>
          </w:p>
        </w:tc>
        <w:tc>
          <w:tcPr>
            <w:tcW w:w="1743" w:type="dxa"/>
            <w:tcBorders>
              <w:bottom w:val="single" w:sz="4" w:space="0" w:color="auto"/>
            </w:tcBorders>
          </w:tcPr>
          <w:p w14:paraId="35DE24E3" w14:textId="720070B6" w:rsidR="00F23229" w:rsidRPr="008625B3" w:rsidRDefault="00F23229" w:rsidP="00A171D5">
            <w:pPr>
              <w:pStyle w:val="BGP-Textecourant"/>
              <w:keepNext/>
              <w:spacing w:after="120"/>
              <w:outlineLvl w:val="6"/>
              <w:rPr>
                <w:sz w:val="17"/>
                <w:szCs w:val="17"/>
              </w:rPr>
            </w:pPr>
            <w:r w:rsidRPr="008625B3">
              <w:rPr>
                <w:sz w:val="17"/>
                <w:szCs w:val="17"/>
              </w:rPr>
              <w:lastRenderedPageBreak/>
              <w:t xml:space="preserve">Entreprise </w:t>
            </w:r>
          </w:p>
        </w:tc>
        <w:tc>
          <w:tcPr>
            <w:tcW w:w="1710" w:type="dxa"/>
            <w:tcBorders>
              <w:bottom w:val="single" w:sz="4" w:space="0" w:color="auto"/>
            </w:tcBorders>
          </w:tcPr>
          <w:p w14:paraId="2639FAFF" w14:textId="77777777" w:rsidR="00F23229" w:rsidRPr="008625B3" w:rsidRDefault="00F23229" w:rsidP="00152759">
            <w:pPr>
              <w:pStyle w:val="BGP-Textecourant"/>
              <w:rPr>
                <w:sz w:val="17"/>
                <w:szCs w:val="17"/>
              </w:rPr>
            </w:pPr>
            <w:r w:rsidRPr="008625B3">
              <w:rPr>
                <w:rFonts w:cs="Tahoma"/>
                <w:sz w:val="17"/>
                <w:szCs w:val="17"/>
              </w:rPr>
              <w:t>ONEE</w:t>
            </w:r>
          </w:p>
        </w:tc>
        <w:tc>
          <w:tcPr>
            <w:tcW w:w="1710" w:type="dxa"/>
            <w:vMerge/>
            <w:tcBorders>
              <w:bottom w:val="single" w:sz="4" w:space="0" w:color="auto"/>
            </w:tcBorders>
          </w:tcPr>
          <w:p w14:paraId="195EDD02" w14:textId="77777777" w:rsidR="00F23229" w:rsidRPr="008625B3" w:rsidRDefault="00F23229" w:rsidP="00152759">
            <w:pPr>
              <w:pStyle w:val="BGP-Textecourant"/>
              <w:numPr>
                <w:ilvl w:val="0"/>
                <w:numId w:val="113"/>
              </w:numPr>
              <w:ind w:left="380" w:hanging="270"/>
              <w:rPr>
                <w:sz w:val="17"/>
                <w:szCs w:val="17"/>
              </w:rPr>
            </w:pPr>
          </w:p>
        </w:tc>
        <w:tc>
          <w:tcPr>
            <w:tcW w:w="1658" w:type="dxa"/>
            <w:tcBorders>
              <w:bottom w:val="single" w:sz="4" w:space="0" w:color="auto"/>
            </w:tcBorders>
          </w:tcPr>
          <w:p w14:paraId="67515D6E" w14:textId="77777777" w:rsidR="00F23229" w:rsidRPr="008625B3" w:rsidRDefault="00F23229" w:rsidP="00152759">
            <w:pPr>
              <w:spacing w:before="60" w:after="60"/>
              <w:rPr>
                <w:rFonts w:cs="Tahoma"/>
                <w:color w:val="auto"/>
                <w:sz w:val="17"/>
                <w:szCs w:val="17"/>
              </w:rPr>
            </w:pPr>
            <w:r w:rsidRPr="008625B3">
              <w:rPr>
                <w:rFonts w:cs="Tahoma"/>
                <w:color w:val="auto"/>
                <w:sz w:val="17"/>
                <w:szCs w:val="17"/>
              </w:rPr>
              <w:t xml:space="preserve">Plan de masse </w:t>
            </w:r>
          </w:p>
          <w:p w14:paraId="377A3EA5" w14:textId="77777777" w:rsidR="00F23229" w:rsidRPr="008625B3" w:rsidRDefault="00F23229" w:rsidP="00152759">
            <w:pPr>
              <w:spacing w:before="60" w:after="60"/>
              <w:rPr>
                <w:rFonts w:cs="Tahoma"/>
                <w:color w:val="auto"/>
                <w:sz w:val="17"/>
                <w:szCs w:val="17"/>
              </w:rPr>
            </w:pPr>
            <w:r w:rsidRPr="008625B3">
              <w:rPr>
                <w:rFonts w:cs="Tahoma"/>
                <w:color w:val="auto"/>
                <w:sz w:val="17"/>
                <w:szCs w:val="17"/>
              </w:rPr>
              <w:t xml:space="preserve">Examen du projet du développement </w:t>
            </w:r>
          </w:p>
          <w:p w14:paraId="67C2192E" w14:textId="77777777" w:rsidR="00F23229" w:rsidRPr="008625B3" w:rsidRDefault="00F23229" w:rsidP="00152759">
            <w:pPr>
              <w:spacing w:before="60" w:after="60"/>
              <w:rPr>
                <w:rFonts w:cs="Tahoma"/>
                <w:color w:val="auto"/>
                <w:sz w:val="17"/>
                <w:szCs w:val="17"/>
              </w:rPr>
            </w:pPr>
          </w:p>
        </w:tc>
      </w:tr>
      <w:tr w:rsidR="00F23229" w:rsidRPr="00D25C49" w14:paraId="44A01C81" w14:textId="77777777" w:rsidTr="008625B3">
        <w:trPr>
          <w:trHeight w:val="150"/>
          <w:jc w:val="center"/>
        </w:trPr>
        <w:tc>
          <w:tcPr>
            <w:tcW w:w="1305" w:type="dxa"/>
            <w:tcBorders>
              <w:bottom w:val="single" w:sz="4" w:space="0" w:color="auto"/>
            </w:tcBorders>
          </w:tcPr>
          <w:p w14:paraId="4C4823C8" w14:textId="77777777" w:rsidR="00F23229" w:rsidRPr="008625B3" w:rsidRDefault="00F23229" w:rsidP="00152759">
            <w:pPr>
              <w:pStyle w:val="BGP-Textecourant"/>
              <w:rPr>
                <w:rFonts w:cs="Tahoma"/>
                <w:sz w:val="17"/>
                <w:szCs w:val="17"/>
              </w:rPr>
            </w:pPr>
            <w:r w:rsidRPr="008625B3">
              <w:rPr>
                <w:rFonts w:cs="Tahoma"/>
                <w:sz w:val="17"/>
                <w:szCs w:val="17"/>
              </w:rPr>
              <w:lastRenderedPageBreak/>
              <w:t xml:space="preserve">Déchets </w:t>
            </w:r>
          </w:p>
        </w:tc>
        <w:tc>
          <w:tcPr>
            <w:tcW w:w="1800" w:type="dxa"/>
            <w:tcBorders>
              <w:bottom w:val="single" w:sz="4" w:space="0" w:color="auto"/>
            </w:tcBorders>
          </w:tcPr>
          <w:p w14:paraId="06917AE3" w14:textId="77777777" w:rsidR="00F23229" w:rsidRPr="008625B3" w:rsidRDefault="00F23229" w:rsidP="00152759">
            <w:pPr>
              <w:pStyle w:val="BGP-Textecourant"/>
              <w:rPr>
                <w:rFonts w:cs="Tahoma"/>
                <w:sz w:val="17"/>
                <w:szCs w:val="17"/>
              </w:rPr>
            </w:pPr>
            <w:r w:rsidRPr="008625B3">
              <w:rPr>
                <w:rFonts w:cs="Tahoma"/>
                <w:sz w:val="17"/>
                <w:szCs w:val="17"/>
              </w:rPr>
              <w:t xml:space="preserve">Limiter le volume de déchets et assurer leur gestion </w:t>
            </w:r>
          </w:p>
        </w:tc>
        <w:tc>
          <w:tcPr>
            <w:tcW w:w="4140" w:type="dxa"/>
            <w:tcBorders>
              <w:bottom w:val="single" w:sz="4" w:space="0" w:color="auto"/>
            </w:tcBorders>
          </w:tcPr>
          <w:p w14:paraId="16241808" w14:textId="77777777" w:rsidR="00F23229" w:rsidRPr="008625B3" w:rsidRDefault="00F23229" w:rsidP="00152759">
            <w:pPr>
              <w:pStyle w:val="BGP-Textecourant"/>
              <w:rPr>
                <w:rFonts w:cs="Tahoma"/>
                <w:sz w:val="17"/>
                <w:szCs w:val="17"/>
              </w:rPr>
            </w:pPr>
            <w:r w:rsidRPr="008625B3">
              <w:rPr>
                <w:rFonts w:cs="Tahoma"/>
                <w:sz w:val="17"/>
                <w:szCs w:val="17"/>
              </w:rPr>
              <w:t xml:space="preserve">La production de déchets sera limitée autant que possible à la source, notamment par l’utilisation d’éléments recyclables. Chaque entreprise a la responsabilité du ramassage, du tri et de l’acheminement vers les filières de valorisation et/ou de traitement des déchets qu’elle génère, y compris les déchets d’emballage. </w:t>
            </w:r>
          </w:p>
        </w:tc>
        <w:tc>
          <w:tcPr>
            <w:tcW w:w="1743" w:type="dxa"/>
            <w:tcBorders>
              <w:bottom w:val="single" w:sz="4" w:space="0" w:color="auto"/>
            </w:tcBorders>
          </w:tcPr>
          <w:p w14:paraId="6EFC0B8A" w14:textId="582F1939" w:rsidR="00F23229" w:rsidRPr="008625B3" w:rsidRDefault="00F23229" w:rsidP="00152759">
            <w:pPr>
              <w:pStyle w:val="BGP-Textecourant"/>
              <w:rPr>
                <w:rFonts w:cs="Tahoma"/>
                <w:sz w:val="17"/>
                <w:szCs w:val="17"/>
              </w:rPr>
            </w:pPr>
            <w:r w:rsidRPr="008625B3">
              <w:rPr>
                <w:sz w:val="17"/>
                <w:szCs w:val="17"/>
              </w:rPr>
              <w:t xml:space="preserve">Entreprise </w:t>
            </w:r>
          </w:p>
        </w:tc>
        <w:tc>
          <w:tcPr>
            <w:tcW w:w="1710" w:type="dxa"/>
            <w:tcBorders>
              <w:bottom w:val="single" w:sz="4" w:space="0" w:color="auto"/>
            </w:tcBorders>
          </w:tcPr>
          <w:p w14:paraId="56539B6E" w14:textId="77777777" w:rsidR="00F23229" w:rsidRPr="008625B3" w:rsidRDefault="00F23229" w:rsidP="00152759">
            <w:pPr>
              <w:pStyle w:val="BGP-Textecourant"/>
              <w:rPr>
                <w:rFonts w:cs="Tahoma"/>
                <w:sz w:val="17"/>
                <w:szCs w:val="17"/>
              </w:rPr>
            </w:pPr>
            <w:r w:rsidRPr="008625B3">
              <w:rPr>
                <w:rFonts w:cs="Tahoma"/>
                <w:sz w:val="17"/>
                <w:szCs w:val="17"/>
              </w:rPr>
              <w:t>ONEE</w:t>
            </w:r>
          </w:p>
        </w:tc>
        <w:tc>
          <w:tcPr>
            <w:tcW w:w="1710" w:type="dxa"/>
            <w:tcBorders>
              <w:bottom w:val="single" w:sz="4" w:space="0" w:color="auto"/>
            </w:tcBorders>
          </w:tcPr>
          <w:p w14:paraId="607EA3E6" w14:textId="77777777" w:rsidR="00F23229" w:rsidRPr="008625B3" w:rsidRDefault="00F23229" w:rsidP="00152759">
            <w:pPr>
              <w:pStyle w:val="BGP-Textecourant"/>
              <w:rPr>
                <w:rFonts w:cs="Tahoma"/>
                <w:sz w:val="17"/>
                <w:szCs w:val="17"/>
              </w:rPr>
            </w:pPr>
            <w:r w:rsidRPr="008625B3">
              <w:rPr>
                <w:rFonts w:cs="Tahoma"/>
                <w:sz w:val="17"/>
                <w:szCs w:val="17"/>
              </w:rPr>
              <w:t xml:space="preserve">Intégré au projet </w:t>
            </w:r>
          </w:p>
          <w:p w14:paraId="75629FB2" w14:textId="77777777" w:rsidR="00F23229" w:rsidRPr="008625B3" w:rsidRDefault="00F23229" w:rsidP="00152759">
            <w:pPr>
              <w:pStyle w:val="BGP-Textecourant"/>
              <w:rPr>
                <w:rFonts w:cs="Tahoma"/>
                <w:sz w:val="17"/>
                <w:szCs w:val="17"/>
              </w:rPr>
            </w:pPr>
          </w:p>
        </w:tc>
        <w:tc>
          <w:tcPr>
            <w:tcW w:w="1658" w:type="dxa"/>
            <w:tcBorders>
              <w:bottom w:val="single" w:sz="4" w:space="0" w:color="auto"/>
            </w:tcBorders>
          </w:tcPr>
          <w:p w14:paraId="63955424" w14:textId="77777777" w:rsidR="00F23229" w:rsidRPr="008625B3" w:rsidRDefault="00F23229" w:rsidP="00152759">
            <w:pPr>
              <w:pStyle w:val="BGP-Textecourant"/>
              <w:rPr>
                <w:rFonts w:cs="Tahoma"/>
                <w:sz w:val="17"/>
                <w:szCs w:val="17"/>
              </w:rPr>
            </w:pPr>
            <w:r w:rsidRPr="008625B3">
              <w:rPr>
                <w:rFonts w:cs="Tahoma"/>
                <w:sz w:val="17"/>
                <w:szCs w:val="17"/>
              </w:rPr>
              <w:t xml:space="preserve">Rapport mensuel de suivi de chantier </w:t>
            </w:r>
          </w:p>
          <w:p w14:paraId="72C9D93E" w14:textId="77777777" w:rsidR="00F23229" w:rsidRPr="008625B3" w:rsidRDefault="00F23229" w:rsidP="00152759">
            <w:pPr>
              <w:pStyle w:val="BGP-Textecourant"/>
              <w:rPr>
                <w:rFonts w:cs="Tahoma"/>
                <w:sz w:val="17"/>
                <w:szCs w:val="17"/>
              </w:rPr>
            </w:pPr>
          </w:p>
        </w:tc>
      </w:tr>
    </w:tbl>
    <w:p w14:paraId="6A389560" w14:textId="77777777" w:rsidR="00BE2DFB" w:rsidRDefault="00BE2DFB" w:rsidP="00BE2DFB">
      <w:pPr>
        <w:pStyle w:val="BGP-Textecourant"/>
      </w:pPr>
    </w:p>
    <w:p w14:paraId="5C0EA5D7" w14:textId="77777777" w:rsidR="00BE2DFB" w:rsidRDefault="00BE2DFB" w:rsidP="00BE2DFB">
      <w:pPr>
        <w:pStyle w:val="BGP-Textecourant"/>
      </w:pPr>
    </w:p>
    <w:tbl>
      <w:tblPr>
        <w:tblW w:w="14040" w:type="dxa"/>
        <w:tblBorders>
          <w:top w:val="nil"/>
          <w:left w:val="nil"/>
          <w:right w:val="nil"/>
        </w:tblBorders>
        <w:tblLook w:val="0000" w:firstRow="0" w:lastRow="0" w:firstColumn="0" w:lastColumn="0" w:noHBand="0" w:noVBand="0"/>
      </w:tblPr>
      <w:tblGrid>
        <w:gridCol w:w="946"/>
        <w:gridCol w:w="1601"/>
        <w:gridCol w:w="5005"/>
        <w:gridCol w:w="1680"/>
        <w:gridCol w:w="1560"/>
        <w:gridCol w:w="1582"/>
        <w:gridCol w:w="1666"/>
      </w:tblGrid>
      <w:tr w:rsidR="00BE2DFB" w:rsidRPr="006F09CA" w14:paraId="25500400" w14:textId="77777777" w:rsidTr="00152759">
        <w:tc>
          <w:tcPr>
            <w:tcW w:w="0" w:type="auto"/>
            <w:tcBorders>
              <w:top w:val="single" w:sz="4" w:space="0" w:color="auto"/>
              <w:left w:val="single" w:sz="4"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38FD1F58" w14:textId="77777777" w:rsidR="00BE2DFB" w:rsidRPr="00B11A30" w:rsidRDefault="00BE2DFB" w:rsidP="00152759">
            <w:pPr>
              <w:spacing w:before="60" w:after="60"/>
              <w:jc w:val="center"/>
              <w:rPr>
                <w:rFonts w:cs="Tahoma"/>
                <w:b/>
                <w:color w:val="auto"/>
                <w:sz w:val="16"/>
                <w:szCs w:val="16"/>
              </w:rPr>
            </w:pPr>
            <w:r w:rsidRPr="00B11A30">
              <w:rPr>
                <w:rFonts w:cs="Tahoma"/>
                <w:b/>
                <w:color w:val="auto"/>
                <w:sz w:val="16"/>
                <w:szCs w:val="16"/>
              </w:rPr>
              <w:t xml:space="preserve">Cible(s) </w:t>
            </w:r>
          </w:p>
        </w:tc>
        <w:tc>
          <w:tcPr>
            <w:tcW w:w="0" w:type="auto"/>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61A83E92" w14:textId="77777777" w:rsidR="00BE2DFB" w:rsidRPr="00B11A30" w:rsidRDefault="00BE2DFB" w:rsidP="00152759">
            <w:pPr>
              <w:spacing w:before="60" w:after="60"/>
              <w:rPr>
                <w:rFonts w:cs="Tahoma"/>
                <w:b/>
                <w:color w:val="auto"/>
                <w:sz w:val="16"/>
                <w:szCs w:val="16"/>
              </w:rPr>
            </w:pPr>
            <w:r w:rsidRPr="00B11A30">
              <w:rPr>
                <w:rFonts w:cs="Tahoma"/>
                <w:b/>
                <w:color w:val="auto"/>
                <w:sz w:val="16"/>
                <w:szCs w:val="16"/>
              </w:rPr>
              <w:t xml:space="preserve">Objectif de la mesure d’atténuation </w:t>
            </w:r>
          </w:p>
        </w:tc>
        <w:tc>
          <w:tcPr>
            <w:tcW w:w="0" w:type="auto"/>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0E754B72" w14:textId="77777777" w:rsidR="00BE2DFB" w:rsidRPr="00B11A30" w:rsidRDefault="00BE2DFB" w:rsidP="00152759">
            <w:pPr>
              <w:spacing w:before="60" w:after="60"/>
              <w:jc w:val="center"/>
              <w:rPr>
                <w:rFonts w:cs="Tahoma"/>
                <w:b/>
                <w:color w:val="auto"/>
                <w:sz w:val="16"/>
                <w:szCs w:val="16"/>
              </w:rPr>
            </w:pPr>
            <w:r w:rsidRPr="00B11A30">
              <w:rPr>
                <w:rFonts w:cs="Tahoma"/>
                <w:b/>
                <w:color w:val="auto"/>
                <w:sz w:val="16"/>
                <w:szCs w:val="16"/>
              </w:rPr>
              <w:t xml:space="preserve">Mise en œuvre pratique de la mesure </w:t>
            </w:r>
          </w:p>
        </w:tc>
        <w:tc>
          <w:tcPr>
            <w:tcW w:w="0" w:type="auto"/>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44DC172D" w14:textId="77777777" w:rsidR="00BE2DFB" w:rsidRPr="00B11A30" w:rsidRDefault="00BE2DFB" w:rsidP="00152759">
            <w:pPr>
              <w:spacing w:before="60" w:after="60"/>
              <w:rPr>
                <w:rFonts w:cs="Tahoma"/>
                <w:b/>
                <w:color w:val="auto"/>
                <w:sz w:val="16"/>
                <w:szCs w:val="16"/>
              </w:rPr>
            </w:pPr>
            <w:r w:rsidRPr="00B11A30">
              <w:rPr>
                <w:rFonts w:cs="Tahoma"/>
                <w:b/>
                <w:color w:val="auto"/>
                <w:sz w:val="16"/>
                <w:szCs w:val="16"/>
              </w:rPr>
              <w:t xml:space="preserve">Responsabilité de la mise en œuvre </w:t>
            </w:r>
          </w:p>
        </w:tc>
        <w:tc>
          <w:tcPr>
            <w:tcW w:w="0" w:type="auto"/>
            <w:tcBorders>
              <w:top w:val="single" w:sz="4" w:space="0" w:color="auto"/>
              <w:left w:val="single" w:sz="7" w:space="0" w:color="auto"/>
              <w:bottom w:val="single" w:sz="4" w:space="0" w:color="auto"/>
              <w:right w:val="single" w:sz="7" w:space="0" w:color="auto"/>
            </w:tcBorders>
            <w:shd w:val="clear" w:color="auto" w:fill="B3B3B3"/>
            <w:tcMar>
              <w:top w:w="20" w:type="nil"/>
              <w:left w:w="20" w:type="nil"/>
              <w:bottom w:w="20" w:type="nil"/>
              <w:right w:w="20" w:type="nil"/>
            </w:tcMar>
            <w:vAlign w:val="center"/>
          </w:tcPr>
          <w:p w14:paraId="4A71ED1E" w14:textId="77777777" w:rsidR="00BE2DFB" w:rsidRPr="00B11A30" w:rsidRDefault="00BE2DFB" w:rsidP="00152759">
            <w:pPr>
              <w:spacing w:before="60" w:after="60"/>
              <w:rPr>
                <w:rFonts w:cs="Tahoma"/>
                <w:b/>
                <w:color w:val="auto"/>
                <w:sz w:val="16"/>
                <w:szCs w:val="16"/>
              </w:rPr>
            </w:pPr>
            <w:r w:rsidRPr="00B11A30">
              <w:rPr>
                <w:rFonts w:cs="Tahoma"/>
                <w:b/>
                <w:color w:val="auto"/>
                <w:sz w:val="16"/>
                <w:szCs w:val="16"/>
              </w:rPr>
              <w:t xml:space="preserve">Responsabilité du contrôle </w:t>
            </w:r>
          </w:p>
        </w:tc>
        <w:tc>
          <w:tcPr>
            <w:tcW w:w="0" w:type="auto"/>
            <w:tcBorders>
              <w:top w:val="single" w:sz="4" w:space="0" w:color="auto"/>
              <w:left w:val="single" w:sz="7" w:space="0" w:color="auto"/>
              <w:bottom w:val="single" w:sz="4" w:space="0" w:color="auto"/>
              <w:right w:val="single" w:sz="4" w:space="0" w:color="auto"/>
            </w:tcBorders>
            <w:shd w:val="clear" w:color="auto" w:fill="B3B3B3"/>
            <w:tcMar>
              <w:top w:w="20" w:type="nil"/>
              <w:left w:w="20" w:type="nil"/>
              <w:bottom w:w="20" w:type="nil"/>
              <w:right w:w="20" w:type="nil"/>
            </w:tcMar>
            <w:vAlign w:val="center"/>
          </w:tcPr>
          <w:p w14:paraId="0FA27497" w14:textId="77777777" w:rsidR="00BE2DFB" w:rsidRPr="00B11A30" w:rsidRDefault="00BE2DFB" w:rsidP="00152759">
            <w:pPr>
              <w:spacing w:before="60" w:after="60"/>
              <w:jc w:val="center"/>
              <w:rPr>
                <w:rFonts w:cs="Tahoma"/>
                <w:b/>
                <w:color w:val="auto"/>
                <w:sz w:val="16"/>
                <w:szCs w:val="16"/>
              </w:rPr>
            </w:pPr>
            <w:r w:rsidRPr="00B11A30">
              <w:rPr>
                <w:rFonts w:cs="Tahoma"/>
                <w:b/>
                <w:color w:val="auto"/>
                <w:sz w:val="16"/>
                <w:szCs w:val="16"/>
              </w:rPr>
              <w:t xml:space="preserve">Coût de la mesure </w:t>
            </w:r>
          </w:p>
        </w:tc>
        <w:tc>
          <w:tcPr>
            <w:tcW w:w="0" w:type="auto"/>
            <w:tcBorders>
              <w:top w:val="single" w:sz="4" w:space="0" w:color="auto"/>
              <w:left w:val="single" w:sz="4" w:space="0" w:color="auto"/>
              <w:bottom w:val="single" w:sz="4" w:space="0" w:color="auto"/>
              <w:right w:val="single" w:sz="4" w:space="0" w:color="auto"/>
            </w:tcBorders>
            <w:shd w:val="clear" w:color="auto" w:fill="B3B3B3"/>
            <w:tcMar>
              <w:top w:w="20" w:type="nil"/>
              <w:left w:w="20" w:type="nil"/>
              <w:bottom w:w="20" w:type="nil"/>
              <w:right w:w="20" w:type="nil"/>
            </w:tcMar>
            <w:vAlign w:val="center"/>
          </w:tcPr>
          <w:p w14:paraId="665F6C6A" w14:textId="77777777" w:rsidR="00BE2DFB" w:rsidRPr="00B11A30" w:rsidRDefault="00BE2DFB" w:rsidP="00152759">
            <w:pPr>
              <w:spacing w:before="60" w:after="60"/>
              <w:jc w:val="center"/>
              <w:rPr>
                <w:rFonts w:cs="Tahoma"/>
                <w:b/>
                <w:color w:val="auto"/>
                <w:sz w:val="16"/>
                <w:szCs w:val="16"/>
              </w:rPr>
            </w:pPr>
          </w:p>
          <w:p w14:paraId="75CF1B1C" w14:textId="77777777" w:rsidR="00BE2DFB" w:rsidRPr="00B11A30" w:rsidRDefault="00BE2DFB" w:rsidP="00152759">
            <w:pPr>
              <w:spacing w:before="60" w:after="60"/>
              <w:jc w:val="center"/>
              <w:rPr>
                <w:rFonts w:cs="Tahoma"/>
                <w:b/>
                <w:color w:val="auto"/>
                <w:sz w:val="16"/>
                <w:szCs w:val="16"/>
              </w:rPr>
            </w:pPr>
            <w:r w:rsidRPr="00B11A30">
              <w:rPr>
                <w:rFonts w:cs="Tahoma"/>
                <w:b/>
                <w:color w:val="auto"/>
                <w:sz w:val="16"/>
                <w:szCs w:val="16"/>
              </w:rPr>
              <w:t xml:space="preserve">Indicateur de suivi </w:t>
            </w:r>
          </w:p>
        </w:tc>
      </w:tr>
      <w:tr w:rsidR="00BE2DFB" w:rsidRPr="006F09CA" w14:paraId="2CEFBB2A" w14:textId="77777777" w:rsidTr="00B968DB">
        <w:tblPrEx>
          <w:tblBorders>
            <w:top w:val="none" w:sz="0" w:space="0" w:color="auto"/>
          </w:tblBorders>
        </w:tblPrEx>
        <w:trPr>
          <w:trHeight w:val="269"/>
        </w:trPr>
        <w:tc>
          <w:tcPr>
            <w:tcW w:w="0" w:type="auto"/>
            <w:gridSpan w:val="7"/>
            <w:tcBorders>
              <w:top w:val="single" w:sz="4" w:space="0" w:color="auto"/>
              <w:left w:val="single" w:sz="4" w:space="0" w:color="auto"/>
              <w:bottom w:val="single" w:sz="4" w:space="0" w:color="auto"/>
              <w:right w:val="single" w:sz="4" w:space="0" w:color="auto"/>
            </w:tcBorders>
            <w:shd w:val="clear" w:color="auto" w:fill="EEECE1" w:themeFill="background2"/>
            <w:tcMar>
              <w:top w:w="20" w:type="nil"/>
              <w:left w:w="20" w:type="nil"/>
              <w:bottom w:w="20" w:type="nil"/>
              <w:right w:w="20" w:type="nil"/>
            </w:tcMar>
            <w:vAlign w:val="center"/>
          </w:tcPr>
          <w:p w14:paraId="09B62D2D" w14:textId="77777777" w:rsidR="00BE2DFB" w:rsidRPr="006F09CA" w:rsidRDefault="00BE2DFB" w:rsidP="00152759">
            <w:pPr>
              <w:widowControl w:val="0"/>
              <w:autoSpaceDE w:val="0"/>
              <w:autoSpaceDN w:val="0"/>
              <w:adjustRightInd w:val="0"/>
              <w:spacing w:before="120" w:after="120"/>
              <w:rPr>
                <w:rFonts w:eastAsia="SimSun" w:cs="Tahoma"/>
                <w:color w:val="auto"/>
                <w:sz w:val="16"/>
                <w:szCs w:val="16"/>
                <w:lang w:val="en-US" w:eastAsia="en-US"/>
              </w:rPr>
            </w:pPr>
            <w:r>
              <w:rPr>
                <w:rFonts w:eastAsia="SimSun" w:cs="Tahoma"/>
                <w:color w:val="auto"/>
                <w:sz w:val="16"/>
                <w:szCs w:val="16"/>
                <w:lang w:val="en-US" w:eastAsia="en-US"/>
              </w:rPr>
              <w:t>Phase exploitation</w:t>
            </w:r>
          </w:p>
        </w:tc>
      </w:tr>
      <w:tr w:rsidR="00001515" w:rsidRPr="006F09CA" w14:paraId="255DC9D3" w14:textId="77777777" w:rsidTr="008625B3">
        <w:tc>
          <w:tcPr>
            <w:tcW w:w="0" w:type="auto"/>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03EC0D5B" w14:textId="0D825D2A" w:rsidR="00001515" w:rsidRPr="006F09CA" w:rsidRDefault="00001515" w:rsidP="00152759">
            <w:pPr>
              <w:widowControl w:val="0"/>
              <w:autoSpaceDE w:val="0"/>
              <w:autoSpaceDN w:val="0"/>
              <w:adjustRightInd w:val="0"/>
              <w:rPr>
                <w:rFonts w:ascii="Times" w:eastAsia="SimSun" w:hAnsi="Times" w:cs="Times"/>
                <w:color w:val="auto"/>
                <w:sz w:val="16"/>
                <w:szCs w:val="16"/>
                <w:lang w:val="en-US" w:eastAsia="en-US"/>
              </w:rPr>
            </w:pPr>
            <w:r>
              <w:rPr>
                <w:rFonts w:ascii="Times" w:eastAsia="SimSun" w:hAnsi="Times" w:cs="Times"/>
                <w:noProof/>
                <w:color w:val="auto"/>
                <w:sz w:val="16"/>
                <w:szCs w:val="16"/>
                <w:lang w:val="en-US" w:eastAsia="en-US"/>
              </w:rPr>
              <w:drawing>
                <wp:inline distT="0" distB="0" distL="0" distR="0" wp14:anchorId="6139C2F6" wp14:editId="222556DF">
                  <wp:extent cx="8255" cy="8255"/>
                  <wp:effectExtent l="0" t="0" r="0" b="0"/>
                  <wp:docPr id="46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6F09CA">
              <w:rPr>
                <w:rFonts w:eastAsia="SimSun" w:cs="Tahoma"/>
                <w:color w:val="auto"/>
                <w:sz w:val="16"/>
                <w:szCs w:val="16"/>
                <w:lang w:val="en-US" w:eastAsia="en-US"/>
              </w:rPr>
              <w:t xml:space="preserve">Erosion des sols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11C92065"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Végétalisation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BEC8F57"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Afin de limiter les effets de l’érosion sur le site, le projet prévoira de laisser la végétation reprendre ses droits.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D43F5D6" w14:textId="21E77AAC" w:rsidR="00001515" w:rsidRPr="006F09CA" w:rsidRDefault="00001515" w:rsidP="008625B3">
            <w:pPr>
              <w:widowControl w:val="0"/>
              <w:autoSpaceDE w:val="0"/>
              <w:autoSpaceDN w:val="0"/>
              <w:adjustRightInd w:val="0"/>
              <w:spacing w:after="240"/>
              <w:jc w:val="center"/>
              <w:rPr>
                <w:rFonts w:ascii="Times" w:eastAsia="SimSun" w:hAnsi="Times" w:cs="Times"/>
                <w:color w:val="auto"/>
                <w:sz w:val="16"/>
                <w:szCs w:val="16"/>
                <w:lang w:val="en-US" w:eastAsia="en-US"/>
              </w:rPr>
            </w:pPr>
            <w:r>
              <w:rPr>
                <w:sz w:val="16"/>
                <w:szCs w:val="16"/>
              </w:rPr>
              <w:t xml:space="preserve">Entreprise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33B0F0C"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ONEE </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6BBD2662"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Intégré au budget de fonctionnement </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2767470"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Contrôle visuel </w:t>
            </w:r>
          </w:p>
        </w:tc>
      </w:tr>
      <w:tr w:rsidR="00001515" w:rsidRPr="006F09CA" w14:paraId="1B6FE64E" w14:textId="77777777" w:rsidTr="008625B3">
        <w:tc>
          <w:tcPr>
            <w:tcW w:w="0" w:type="auto"/>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1A147507" w14:textId="797B6CFE" w:rsidR="00001515" w:rsidRPr="006F09CA" w:rsidRDefault="00001515" w:rsidP="00152759">
            <w:pPr>
              <w:widowControl w:val="0"/>
              <w:autoSpaceDE w:val="0"/>
              <w:autoSpaceDN w:val="0"/>
              <w:adjustRightInd w:val="0"/>
              <w:rPr>
                <w:rFonts w:ascii="Times" w:eastAsia="SimSun" w:hAnsi="Times" w:cs="Times"/>
                <w:color w:val="auto"/>
                <w:sz w:val="16"/>
                <w:szCs w:val="16"/>
                <w:lang w:val="en-US" w:eastAsia="en-US"/>
              </w:rPr>
            </w:pPr>
            <w:r>
              <w:rPr>
                <w:rFonts w:ascii="Times" w:eastAsia="SimSun" w:hAnsi="Times" w:cs="Times"/>
                <w:noProof/>
                <w:color w:val="auto"/>
                <w:sz w:val="16"/>
                <w:szCs w:val="16"/>
                <w:lang w:val="en-US" w:eastAsia="en-US"/>
              </w:rPr>
              <w:drawing>
                <wp:inline distT="0" distB="0" distL="0" distR="0" wp14:anchorId="7FF945E2" wp14:editId="24A56E0B">
                  <wp:extent cx="8255" cy="8255"/>
                  <wp:effectExtent l="0" t="0" r="0" b="0"/>
                  <wp:docPr id="57"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6F09CA">
              <w:rPr>
                <w:rFonts w:eastAsia="SimSun" w:cs="Tahoma"/>
                <w:color w:val="auto"/>
                <w:sz w:val="16"/>
                <w:szCs w:val="16"/>
                <w:lang w:val="en-US" w:eastAsia="en-US"/>
              </w:rPr>
              <w:t xml:space="preserve">Pollution des sols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1DDA4B10"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Prévention des pollutions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5A7E5D28"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La fosse septique qui sera mise en place pour le traitement des eaux vannes sera conforme aux normes en vigueur et aux directives de la Banque mondiale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3CC8B826" w14:textId="4859DF97" w:rsidR="00001515" w:rsidRPr="006F09CA" w:rsidRDefault="00001515" w:rsidP="008625B3">
            <w:pPr>
              <w:widowControl w:val="0"/>
              <w:autoSpaceDE w:val="0"/>
              <w:autoSpaceDN w:val="0"/>
              <w:adjustRightInd w:val="0"/>
              <w:spacing w:after="240"/>
              <w:jc w:val="center"/>
              <w:rPr>
                <w:rFonts w:ascii="Times" w:eastAsia="SimSun" w:hAnsi="Times" w:cs="Times"/>
                <w:color w:val="auto"/>
                <w:sz w:val="16"/>
                <w:szCs w:val="16"/>
                <w:lang w:val="en-US" w:eastAsia="en-US"/>
              </w:rPr>
            </w:pPr>
            <w:r>
              <w:rPr>
                <w:sz w:val="16"/>
                <w:szCs w:val="16"/>
              </w:rPr>
              <w:t xml:space="preserve">Entreprise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B4D63DD"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ONEE </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62FD2239"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Intégré au budget de fonctionnement </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416D82C"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Rapport annuel HSE </w:t>
            </w:r>
          </w:p>
        </w:tc>
      </w:tr>
      <w:tr w:rsidR="00001515" w:rsidRPr="006F09CA" w14:paraId="568F3E5C" w14:textId="77777777" w:rsidTr="008625B3">
        <w:tc>
          <w:tcPr>
            <w:tcW w:w="0" w:type="auto"/>
            <w:vMerge w:val="restart"/>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2EE2FB67"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Milieux naturels </w:t>
            </w:r>
          </w:p>
          <w:p w14:paraId="54D379AE" w14:textId="77777777" w:rsidR="00001515" w:rsidRPr="006F09CA" w:rsidRDefault="00001515" w:rsidP="00152759">
            <w:pPr>
              <w:widowControl w:val="0"/>
              <w:autoSpaceDE w:val="0"/>
              <w:autoSpaceDN w:val="0"/>
              <w:adjustRightInd w:val="0"/>
              <w:rPr>
                <w:rFonts w:ascii="Times" w:eastAsia="SimSun" w:hAnsi="Times" w:cs="Times"/>
                <w:color w:val="auto"/>
                <w:sz w:val="16"/>
                <w:szCs w:val="16"/>
                <w:lang w:val="en-US" w:eastAsia="en-US"/>
              </w:rPr>
            </w:pP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4FEFEB31"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Protection des espaces mis en défens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421E8E9E"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Les engins et véhicules devront se déplacer uniquement sur les voiries internes du projet, sauf cas exceptionnel.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295218BE" w14:textId="3AE38C28" w:rsidR="00001515" w:rsidRPr="006F09CA" w:rsidRDefault="00001515" w:rsidP="008625B3">
            <w:pPr>
              <w:widowControl w:val="0"/>
              <w:autoSpaceDE w:val="0"/>
              <w:autoSpaceDN w:val="0"/>
              <w:adjustRightInd w:val="0"/>
              <w:spacing w:after="240"/>
              <w:jc w:val="center"/>
              <w:rPr>
                <w:rFonts w:ascii="Times" w:eastAsia="SimSun" w:hAnsi="Times" w:cs="Times"/>
                <w:color w:val="auto"/>
                <w:sz w:val="16"/>
                <w:szCs w:val="16"/>
                <w:lang w:val="en-US" w:eastAsia="en-US"/>
              </w:rPr>
            </w:pPr>
            <w:r>
              <w:rPr>
                <w:sz w:val="16"/>
                <w:szCs w:val="16"/>
              </w:rPr>
              <w:t xml:space="preserve">Entreprise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4D8C0697"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ONEE </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0FE5B955"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Intégré au budget de fonctionnement </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B03A99F"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Plan de circulation </w:t>
            </w:r>
          </w:p>
        </w:tc>
      </w:tr>
      <w:tr w:rsidR="00001515" w:rsidRPr="006F09CA" w14:paraId="123D5BC5" w14:textId="77777777" w:rsidTr="008625B3">
        <w:tc>
          <w:tcPr>
            <w:tcW w:w="0" w:type="auto"/>
            <w:vMerge/>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5058242A" w14:textId="77777777" w:rsidR="00001515" w:rsidRPr="006F09CA" w:rsidRDefault="00001515" w:rsidP="00152759">
            <w:pPr>
              <w:widowControl w:val="0"/>
              <w:autoSpaceDE w:val="0"/>
              <w:autoSpaceDN w:val="0"/>
              <w:adjustRightInd w:val="0"/>
              <w:rPr>
                <w:rFonts w:ascii="Times" w:eastAsia="SimSun" w:hAnsi="Times" w:cs="Times"/>
                <w:color w:val="auto"/>
                <w:sz w:val="16"/>
                <w:szCs w:val="16"/>
                <w:lang w:val="en-US" w:eastAsia="en-US"/>
              </w:rPr>
            </w:pP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07049CE"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Limiter la perturbation de la faune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4ECC48EA"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La base de la clôture qui sera mise en place autour du site devra posséder des petites ouvertures, permettant l’accès au site à la petite faune.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E161420" w14:textId="4684AE60" w:rsidR="00001515" w:rsidRPr="006F09CA" w:rsidRDefault="00001515" w:rsidP="008625B3">
            <w:pPr>
              <w:widowControl w:val="0"/>
              <w:autoSpaceDE w:val="0"/>
              <w:autoSpaceDN w:val="0"/>
              <w:adjustRightInd w:val="0"/>
              <w:spacing w:after="240"/>
              <w:jc w:val="center"/>
              <w:rPr>
                <w:rFonts w:ascii="Times" w:eastAsia="SimSun" w:hAnsi="Times" w:cs="Times"/>
                <w:color w:val="auto"/>
                <w:sz w:val="16"/>
                <w:szCs w:val="16"/>
                <w:lang w:val="en-US" w:eastAsia="en-US"/>
              </w:rPr>
            </w:pPr>
            <w:r>
              <w:rPr>
                <w:sz w:val="16"/>
                <w:szCs w:val="16"/>
              </w:rPr>
              <w:t xml:space="preserve">Entreprise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00EBE4F"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ONEE </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50A79665"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Intégré au budget de fonctionnement </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417549" w14:textId="77777777" w:rsidR="00001515" w:rsidRPr="006F09CA" w:rsidRDefault="00001515" w:rsidP="00152759">
            <w:pPr>
              <w:widowControl w:val="0"/>
              <w:autoSpaceDE w:val="0"/>
              <w:autoSpaceDN w:val="0"/>
              <w:adjustRightInd w:val="0"/>
              <w:spacing w:after="240"/>
              <w:rPr>
                <w:rFonts w:ascii="Times" w:eastAsia="SimSun" w:hAnsi="Times" w:cs="Times"/>
                <w:color w:val="auto"/>
                <w:sz w:val="16"/>
                <w:szCs w:val="16"/>
                <w:lang w:val="en-US" w:eastAsia="en-US"/>
              </w:rPr>
            </w:pPr>
            <w:r w:rsidRPr="006F09CA">
              <w:rPr>
                <w:rFonts w:eastAsia="SimSun" w:cs="Tahoma"/>
                <w:color w:val="auto"/>
                <w:sz w:val="16"/>
                <w:szCs w:val="16"/>
                <w:lang w:val="en-US" w:eastAsia="en-US"/>
              </w:rPr>
              <w:t xml:space="preserve">Contrôle </w:t>
            </w:r>
            <w:r>
              <w:rPr>
                <w:rFonts w:eastAsia="SimSun" w:cs="Tahoma"/>
                <w:color w:val="auto"/>
                <w:sz w:val="16"/>
                <w:szCs w:val="16"/>
                <w:lang w:val="en-US" w:eastAsia="en-US"/>
              </w:rPr>
              <w:t>visual</w:t>
            </w:r>
          </w:p>
        </w:tc>
      </w:tr>
      <w:tr w:rsidR="00001515" w:rsidRPr="006F09CA" w14:paraId="154F2437" w14:textId="77777777" w:rsidTr="008625B3">
        <w:tc>
          <w:tcPr>
            <w:tcW w:w="0" w:type="auto"/>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56F65DC5" w14:textId="77777777" w:rsidR="00001515" w:rsidRPr="006F09CA" w:rsidRDefault="00001515" w:rsidP="00152759">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t>Bruit</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44783A2A" w14:textId="77777777" w:rsidR="00001515" w:rsidRPr="006F09CA" w:rsidRDefault="00001515"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 xml:space="preserve">Limiter les émissions sonores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535C30CD" w14:textId="77777777" w:rsidR="00001515" w:rsidRPr="006F09CA" w:rsidRDefault="00001515"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 xml:space="preserve">Le projet devra être conçu de façon à ce que le niveau d’émission sonore des installations soit inférieur aux minima requis. </w:t>
            </w:r>
          </w:p>
          <w:p w14:paraId="12C9169F" w14:textId="77777777" w:rsidR="00001515" w:rsidRPr="006F09CA" w:rsidRDefault="00001515"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 xml:space="preserve">Une étude de simulation acoustique devra être réalisée au niveau de la phase détaillée du projet afin de s’assurer que le niveau sonore en dehors de l’enceinte du complexe est en dessous du </w:t>
            </w:r>
            <w:r w:rsidRPr="006F09CA">
              <w:rPr>
                <w:rFonts w:eastAsia="SimSun" w:cs="Tahoma"/>
                <w:color w:val="auto"/>
                <w:sz w:val="16"/>
                <w:szCs w:val="16"/>
                <w:lang w:val="en-US" w:eastAsia="en-US"/>
              </w:rPr>
              <w:lastRenderedPageBreak/>
              <w:t xml:space="preserve">niveau acceptable de 70 </w:t>
            </w:r>
            <w:proofErr w:type="gramStart"/>
            <w:r w:rsidRPr="006F09CA">
              <w:rPr>
                <w:rFonts w:eastAsia="SimSun" w:cs="Tahoma"/>
                <w:color w:val="auto"/>
                <w:sz w:val="16"/>
                <w:szCs w:val="16"/>
                <w:lang w:val="en-US" w:eastAsia="en-US"/>
              </w:rPr>
              <w:t>db(</w:t>
            </w:r>
            <w:proofErr w:type="gramEnd"/>
            <w:r w:rsidRPr="006F09CA">
              <w:rPr>
                <w:rFonts w:eastAsia="SimSun" w:cs="Tahoma"/>
                <w:color w:val="auto"/>
                <w:sz w:val="16"/>
                <w:szCs w:val="16"/>
                <w:lang w:val="en-US" w:eastAsia="en-US"/>
              </w:rPr>
              <w:t xml:space="preserve">A), limite de pression acoustique recommandée par la Banque Mondiale pour les zones à caractère industriel. </w:t>
            </w:r>
          </w:p>
          <w:p w14:paraId="477585B0" w14:textId="77777777" w:rsidR="00001515" w:rsidRPr="006F09CA" w:rsidRDefault="00001515"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Afin de limiter les émissions de bruit, des équipements spécifiques en fonction des sources devront être intégrées dans le projet détaillé (capots anti-bruit, isolation phonique des bâtiments, choix des équipements).</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0296860F" w14:textId="6B227C87" w:rsidR="00001515" w:rsidRPr="006F09CA" w:rsidRDefault="00001515" w:rsidP="008625B3">
            <w:pPr>
              <w:widowControl w:val="0"/>
              <w:autoSpaceDE w:val="0"/>
              <w:autoSpaceDN w:val="0"/>
              <w:adjustRightInd w:val="0"/>
              <w:spacing w:after="240"/>
              <w:jc w:val="center"/>
              <w:rPr>
                <w:rFonts w:eastAsia="SimSun" w:cs="Tahoma"/>
                <w:color w:val="auto"/>
                <w:sz w:val="16"/>
                <w:szCs w:val="16"/>
                <w:lang w:val="en-US" w:eastAsia="en-US"/>
              </w:rPr>
            </w:pPr>
            <w:r>
              <w:rPr>
                <w:sz w:val="16"/>
                <w:szCs w:val="16"/>
              </w:rPr>
              <w:lastRenderedPageBreak/>
              <w:t xml:space="preserve">Entreprise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63A1AE1C" w14:textId="77777777" w:rsidR="00001515" w:rsidRPr="006F09CA" w:rsidRDefault="00001515"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ONEE</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4CA15F03" w14:textId="77777777" w:rsidR="00001515" w:rsidRPr="006F09CA" w:rsidRDefault="00001515"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100 000 dh</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5C6C3B7" w14:textId="77777777" w:rsidR="00001515" w:rsidRPr="006F09CA" w:rsidRDefault="00001515"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Rapport de l’étude acoustique</w:t>
            </w:r>
          </w:p>
        </w:tc>
      </w:tr>
      <w:tr w:rsidR="00D25C49" w:rsidRPr="006F09CA" w14:paraId="7670DA43" w14:textId="77777777" w:rsidTr="00F77818">
        <w:tc>
          <w:tcPr>
            <w:tcW w:w="0" w:type="auto"/>
            <w:vMerge w:val="restart"/>
            <w:tcBorders>
              <w:top w:val="single" w:sz="4" w:space="0" w:color="auto"/>
              <w:left w:val="single" w:sz="4" w:space="0" w:color="auto"/>
              <w:right w:val="single" w:sz="7" w:space="0" w:color="auto"/>
            </w:tcBorders>
            <w:tcMar>
              <w:top w:w="20" w:type="nil"/>
              <w:left w:w="20" w:type="nil"/>
              <w:bottom w:w="20" w:type="nil"/>
              <w:right w:w="20" w:type="nil"/>
            </w:tcMar>
            <w:vAlign w:val="center"/>
          </w:tcPr>
          <w:p w14:paraId="182D1891" w14:textId="77777777" w:rsidR="00D25C49" w:rsidRPr="006F09CA" w:rsidRDefault="00D25C49" w:rsidP="00152759">
            <w:pPr>
              <w:widowControl w:val="0"/>
              <w:autoSpaceDE w:val="0"/>
              <w:autoSpaceDN w:val="0"/>
              <w:adjustRightInd w:val="0"/>
              <w:rPr>
                <w:rFonts w:ascii="Times" w:eastAsia="SimSun" w:hAnsi="Times" w:cs="Times"/>
                <w:color w:val="auto"/>
                <w:sz w:val="16"/>
                <w:szCs w:val="16"/>
                <w:lang w:val="en-US" w:eastAsia="en-US"/>
              </w:rPr>
            </w:pPr>
            <w:r w:rsidRPr="006F09CA">
              <w:rPr>
                <w:rFonts w:eastAsia="SimSun" w:cs="Tahoma"/>
                <w:color w:val="auto"/>
                <w:sz w:val="16"/>
                <w:szCs w:val="16"/>
                <w:lang w:val="en-US" w:eastAsia="en-US"/>
              </w:rPr>
              <w:lastRenderedPageBreak/>
              <w:t>Incendie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15142A33"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Prévenir le risque incendie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41A3B0DB"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Le projet fera l’objet d’une convention à long terme de surveillance et de maintenance. Le projet sera régulièrement surveillé pour s’assurer de sa propre sortie d’énergie. Des inspections et maintenances régulières sur site seront également effectuées et assureront une gestion appropriée de la végétation</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3FC4A297" w14:textId="25103736" w:rsidR="00D25C49" w:rsidRPr="006F09CA" w:rsidRDefault="00D25C49" w:rsidP="008625B3">
            <w:pPr>
              <w:widowControl w:val="0"/>
              <w:autoSpaceDE w:val="0"/>
              <w:autoSpaceDN w:val="0"/>
              <w:adjustRightInd w:val="0"/>
              <w:spacing w:after="240"/>
              <w:jc w:val="center"/>
              <w:rPr>
                <w:rFonts w:eastAsia="SimSun" w:cs="Tahoma"/>
                <w:color w:val="auto"/>
                <w:sz w:val="16"/>
                <w:szCs w:val="16"/>
                <w:lang w:val="en-US" w:eastAsia="en-US"/>
              </w:rPr>
            </w:pPr>
            <w:r>
              <w:rPr>
                <w:sz w:val="16"/>
                <w:szCs w:val="16"/>
              </w:rPr>
              <w:t xml:space="preserve">Entreprise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59E5D4F"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 xml:space="preserve">ONEE (Protection civile) </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576E9376"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 xml:space="preserve">Intégré au budget de fonctionnement </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1C0822"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 xml:space="preserve">Rapport mensuel HSE </w:t>
            </w:r>
          </w:p>
        </w:tc>
      </w:tr>
      <w:tr w:rsidR="00D25C49" w:rsidRPr="006F09CA" w14:paraId="2C17CDA5" w14:textId="77777777" w:rsidTr="00F77818">
        <w:tc>
          <w:tcPr>
            <w:tcW w:w="0" w:type="auto"/>
            <w:vMerge/>
            <w:tcBorders>
              <w:left w:val="single" w:sz="4" w:space="0" w:color="auto"/>
              <w:bottom w:val="single" w:sz="4" w:space="0" w:color="auto"/>
              <w:right w:val="single" w:sz="7" w:space="0" w:color="auto"/>
            </w:tcBorders>
            <w:tcMar>
              <w:top w:w="20" w:type="nil"/>
              <w:left w:w="20" w:type="nil"/>
              <w:bottom w:w="20" w:type="nil"/>
              <w:right w:w="20" w:type="nil"/>
            </w:tcMar>
            <w:vAlign w:val="center"/>
          </w:tcPr>
          <w:p w14:paraId="62723B57" w14:textId="77777777" w:rsidR="00D25C49" w:rsidRPr="006F09CA" w:rsidRDefault="00D25C49" w:rsidP="00152759">
            <w:pPr>
              <w:widowControl w:val="0"/>
              <w:autoSpaceDE w:val="0"/>
              <w:autoSpaceDN w:val="0"/>
              <w:adjustRightInd w:val="0"/>
              <w:rPr>
                <w:rFonts w:eastAsia="SimSun" w:cs="Tahoma"/>
                <w:color w:val="auto"/>
                <w:sz w:val="16"/>
                <w:szCs w:val="16"/>
                <w:lang w:val="en-US" w:eastAsia="en-US"/>
              </w:rPr>
            </w:pP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535B7450"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7689F6A1"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 xml:space="preserve">Des équipements de lutte contre l’incendie (extincteurs, citerne d’eau), des plans de prévention et d’intervention en cas d’incendie devront être mis en place. </w:t>
            </w:r>
          </w:p>
          <w:p w14:paraId="25C768F7"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 xml:space="preserve">Une procédure incendie spécifique, comprenant une formation du personnel, ainsi qu’un affichage adapté, sera installé. </w:t>
            </w:r>
          </w:p>
          <w:p w14:paraId="6E12838D"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Des exercices évacuation seront réalisés, en partenariat avec les pompiers de la protection civile.</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574D9E6C" w14:textId="7A22E94E" w:rsidR="00D25C49" w:rsidRPr="006F09CA" w:rsidRDefault="00D25C49" w:rsidP="008625B3">
            <w:pPr>
              <w:widowControl w:val="0"/>
              <w:autoSpaceDE w:val="0"/>
              <w:autoSpaceDN w:val="0"/>
              <w:adjustRightInd w:val="0"/>
              <w:spacing w:after="240"/>
              <w:jc w:val="center"/>
              <w:rPr>
                <w:rFonts w:eastAsia="SimSun" w:cs="Tahoma"/>
                <w:color w:val="auto"/>
                <w:sz w:val="16"/>
                <w:szCs w:val="16"/>
                <w:lang w:val="en-US" w:eastAsia="en-US"/>
              </w:rPr>
            </w:pPr>
            <w:r>
              <w:rPr>
                <w:sz w:val="16"/>
                <w:szCs w:val="16"/>
              </w:rPr>
              <w:t xml:space="preserve">Entreprise </w:t>
            </w:r>
          </w:p>
        </w:tc>
        <w:tc>
          <w:tcPr>
            <w:tcW w:w="0" w:type="auto"/>
            <w:tcBorders>
              <w:top w:val="single" w:sz="4" w:space="0" w:color="auto"/>
              <w:left w:val="single" w:sz="7" w:space="0" w:color="auto"/>
              <w:bottom w:val="single" w:sz="4" w:space="0" w:color="auto"/>
              <w:right w:val="single" w:sz="7" w:space="0" w:color="auto"/>
            </w:tcBorders>
            <w:tcMar>
              <w:top w:w="20" w:type="nil"/>
              <w:left w:w="20" w:type="nil"/>
              <w:bottom w:w="20" w:type="nil"/>
              <w:right w:w="20" w:type="nil"/>
            </w:tcMar>
            <w:vAlign w:val="center"/>
          </w:tcPr>
          <w:p w14:paraId="57C38C25"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ONEE (Protection civile)</w:t>
            </w:r>
          </w:p>
        </w:tc>
        <w:tc>
          <w:tcPr>
            <w:tcW w:w="0" w:type="auto"/>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03E44B66"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Intégré au budget de fonctionnement</w:t>
            </w:r>
          </w:p>
        </w:tc>
        <w:tc>
          <w:tcPr>
            <w:tcW w:w="0" w:type="auto"/>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2D475E" w14:textId="77777777" w:rsidR="00D25C49" w:rsidRPr="006F09CA" w:rsidRDefault="00D25C49" w:rsidP="00152759">
            <w:pPr>
              <w:widowControl w:val="0"/>
              <w:autoSpaceDE w:val="0"/>
              <w:autoSpaceDN w:val="0"/>
              <w:adjustRightInd w:val="0"/>
              <w:spacing w:after="240"/>
              <w:rPr>
                <w:rFonts w:eastAsia="SimSun" w:cs="Tahoma"/>
                <w:color w:val="auto"/>
                <w:sz w:val="16"/>
                <w:szCs w:val="16"/>
                <w:lang w:val="en-US" w:eastAsia="en-US"/>
              </w:rPr>
            </w:pPr>
            <w:r w:rsidRPr="006F09CA">
              <w:rPr>
                <w:rFonts w:eastAsia="SimSun" w:cs="Tahoma"/>
                <w:color w:val="auto"/>
                <w:sz w:val="16"/>
                <w:szCs w:val="16"/>
                <w:lang w:val="en-US" w:eastAsia="en-US"/>
              </w:rPr>
              <w:t>Procédure de prévention du risque incendie, plan de formation</w:t>
            </w:r>
          </w:p>
        </w:tc>
      </w:tr>
      <w:tr w:rsidR="002D27D4" w:rsidRPr="006F09CA" w14:paraId="11819C41" w14:textId="77777777" w:rsidTr="0059754E">
        <w:tc>
          <w:tcPr>
            <w:tcW w:w="0" w:type="auto"/>
            <w:gridSpan w:val="5"/>
            <w:tcBorders>
              <w:top w:val="single" w:sz="4" w:space="0" w:color="auto"/>
              <w:left w:val="single" w:sz="4" w:space="0" w:color="auto"/>
              <w:bottom w:val="single" w:sz="4" w:space="0" w:color="auto"/>
              <w:right w:val="single" w:sz="7" w:space="0" w:color="auto"/>
            </w:tcBorders>
            <w:tcMar>
              <w:top w:w="20" w:type="nil"/>
              <w:left w:w="20" w:type="nil"/>
              <w:bottom w:w="20" w:type="nil"/>
              <w:right w:w="20" w:type="nil"/>
            </w:tcMar>
            <w:vAlign w:val="center"/>
          </w:tcPr>
          <w:p w14:paraId="3B386824" w14:textId="52E5744E" w:rsidR="002D27D4" w:rsidRPr="006F09CA" w:rsidRDefault="002D27D4" w:rsidP="00B968DB">
            <w:pPr>
              <w:widowControl w:val="0"/>
              <w:autoSpaceDE w:val="0"/>
              <w:autoSpaceDN w:val="0"/>
              <w:adjustRightInd w:val="0"/>
              <w:spacing w:after="240"/>
              <w:rPr>
                <w:rFonts w:eastAsia="SimSun" w:cs="Tahoma"/>
                <w:color w:val="auto"/>
                <w:sz w:val="16"/>
                <w:szCs w:val="16"/>
                <w:lang w:val="en-US" w:eastAsia="en-US"/>
              </w:rPr>
            </w:pPr>
            <w:r w:rsidRPr="00B11A30">
              <w:rPr>
                <w:rFonts w:cs="Tahoma"/>
                <w:b/>
                <w:sz w:val="16"/>
                <w:szCs w:val="16"/>
              </w:rPr>
              <w:t xml:space="preserve">Cout estimatif du PGES pendant la phase </w:t>
            </w:r>
            <w:r>
              <w:rPr>
                <w:rFonts w:cs="Tahoma"/>
                <w:b/>
                <w:sz w:val="16"/>
                <w:szCs w:val="16"/>
              </w:rPr>
              <w:t>d’exploitation</w:t>
            </w:r>
            <w:r>
              <w:rPr>
                <w:rFonts w:cs="Tahoma"/>
                <w:sz w:val="16"/>
                <w:szCs w:val="16"/>
              </w:rPr>
              <w:t xml:space="preserve"> (hors les couts intègres au fonctionnement de la </w:t>
            </w:r>
            <w:r w:rsidR="00D778F3">
              <w:rPr>
                <w:rFonts w:cs="Tahoma"/>
                <w:sz w:val="16"/>
                <w:szCs w:val="16"/>
              </w:rPr>
              <w:t>centrale</w:t>
            </w:r>
            <w:r>
              <w:rPr>
                <w:rFonts w:cs="Tahoma"/>
                <w:sz w:val="16"/>
                <w:szCs w:val="16"/>
              </w:rPr>
              <w:t>)</w:t>
            </w:r>
          </w:p>
        </w:tc>
        <w:tc>
          <w:tcPr>
            <w:tcW w:w="0" w:type="auto"/>
            <w:gridSpan w:val="2"/>
            <w:tcBorders>
              <w:top w:val="single" w:sz="4" w:space="0" w:color="auto"/>
              <w:left w:val="single" w:sz="7" w:space="0" w:color="auto"/>
              <w:bottom w:val="single" w:sz="4" w:space="0" w:color="auto"/>
              <w:right w:val="single" w:sz="4" w:space="0" w:color="auto"/>
            </w:tcBorders>
            <w:tcMar>
              <w:top w:w="20" w:type="nil"/>
              <w:left w:w="20" w:type="nil"/>
              <w:bottom w:w="20" w:type="nil"/>
              <w:right w:w="20" w:type="nil"/>
            </w:tcMar>
            <w:vAlign w:val="center"/>
          </w:tcPr>
          <w:p w14:paraId="600DEE73" w14:textId="73BDF339" w:rsidR="002D27D4" w:rsidRPr="006F09CA" w:rsidRDefault="002D27D4" w:rsidP="00B968DB">
            <w:pPr>
              <w:widowControl w:val="0"/>
              <w:autoSpaceDE w:val="0"/>
              <w:autoSpaceDN w:val="0"/>
              <w:adjustRightInd w:val="0"/>
              <w:spacing w:after="240"/>
              <w:jc w:val="center"/>
              <w:rPr>
                <w:rFonts w:eastAsia="SimSun" w:cs="Tahoma"/>
                <w:color w:val="auto"/>
                <w:sz w:val="16"/>
                <w:szCs w:val="16"/>
                <w:lang w:val="en-US" w:eastAsia="en-US"/>
              </w:rPr>
            </w:pPr>
            <w:r w:rsidRPr="00B11A30">
              <w:rPr>
                <w:rFonts w:cs="Tahoma"/>
                <w:b/>
                <w:sz w:val="22"/>
                <w:szCs w:val="22"/>
              </w:rPr>
              <w:t>100 000 DH</w:t>
            </w:r>
          </w:p>
        </w:tc>
      </w:tr>
    </w:tbl>
    <w:p w14:paraId="4923BC97" w14:textId="659A5041" w:rsidR="00BE2DFB" w:rsidRDefault="00BE2DFB" w:rsidP="00BE2DFB">
      <w:pPr>
        <w:pStyle w:val="BGP-Textecourant"/>
      </w:pPr>
    </w:p>
    <w:p w14:paraId="7B06B622" w14:textId="77777777" w:rsidR="00BE2DFB" w:rsidRDefault="00BE2DFB" w:rsidP="00BE2DFB">
      <w:pPr>
        <w:pStyle w:val="BGP-Textecourant"/>
        <w:sectPr w:rsidR="00BE2DFB" w:rsidSect="007A24CA">
          <w:footerReference w:type="default" r:id="rId90"/>
          <w:pgSz w:w="16839" w:h="11907" w:orient="landscape" w:code="9"/>
          <w:pgMar w:top="1418" w:right="1418" w:bottom="1418" w:left="1418" w:header="454" w:footer="454" w:gutter="0"/>
          <w:cols w:space="708"/>
          <w:docGrid w:linePitch="360"/>
        </w:sectPr>
      </w:pPr>
    </w:p>
    <w:p w14:paraId="33E414A9" w14:textId="71E2DD13" w:rsidR="004A3984" w:rsidRPr="008223AE" w:rsidRDefault="00BE2DFB" w:rsidP="007F2049">
      <w:pPr>
        <w:pStyle w:val="BGP-Titre1"/>
        <w:numPr>
          <w:ilvl w:val="0"/>
          <w:numId w:val="2"/>
        </w:numPr>
        <w:tabs>
          <w:tab w:val="clear" w:pos="680"/>
          <w:tab w:val="left" w:pos="0"/>
          <w:tab w:val="left" w:pos="142"/>
        </w:tabs>
        <w:ind w:left="0" w:firstLine="0"/>
        <w:rPr>
          <w:rFonts w:cs="Tahoma"/>
          <w:color w:val="auto"/>
        </w:rPr>
      </w:pPr>
      <w:bookmarkStart w:id="1275" w:name="_Toc283495344"/>
      <w:bookmarkStart w:id="1276" w:name="_Toc284653476"/>
      <w:bookmarkStart w:id="1277" w:name="_Ref260144363"/>
      <w:bookmarkStart w:id="1278" w:name="_Ref260218151"/>
      <w:bookmarkStart w:id="1279" w:name="_Toc404177826"/>
      <w:bookmarkEnd w:id="1260"/>
      <w:bookmarkEnd w:id="1261"/>
      <w:r>
        <w:rPr>
          <w:rFonts w:cs="Tahoma"/>
          <w:color w:val="auto"/>
        </w:rPr>
        <w:lastRenderedPageBreak/>
        <w:t>C</w:t>
      </w:r>
      <w:r w:rsidR="004A3984" w:rsidRPr="008223AE">
        <w:rPr>
          <w:rFonts w:cs="Tahoma"/>
          <w:color w:val="auto"/>
        </w:rPr>
        <w:t>onsultation</w:t>
      </w:r>
      <w:r>
        <w:rPr>
          <w:rFonts w:cs="Tahoma"/>
          <w:color w:val="auto"/>
        </w:rPr>
        <w:t xml:space="preserve"> </w:t>
      </w:r>
      <w:r w:rsidR="009B56A1">
        <w:rPr>
          <w:rFonts w:cs="Tahoma"/>
          <w:color w:val="auto"/>
        </w:rPr>
        <w:t>publique</w:t>
      </w:r>
      <w:bookmarkEnd w:id="1275"/>
      <w:bookmarkEnd w:id="1276"/>
    </w:p>
    <w:p w14:paraId="4FF96B17" w14:textId="77777777" w:rsidR="00907DA9" w:rsidRPr="008F1EF3" w:rsidRDefault="00907DA9" w:rsidP="007F2049">
      <w:pPr>
        <w:pStyle w:val="BGP-Titre11"/>
        <w:numPr>
          <w:ilvl w:val="1"/>
          <w:numId w:val="2"/>
        </w:numPr>
        <w:shd w:val="clear" w:color="auto" w:fill="FFFFFF" w:themeFill="background1"/>
        <w:spacing w:before="400"/>
        <w:ind w:left="578" w:hanging="578"/>
        <w:rPr>
          <w:rFonts w:cs="Tahoma"/>
        </w:rPr>
      </w:pPr>
      <w:bookmarkStart w:id="1280" w:name="_Toc283495345"/>
      <w:bookmarkStart w:id="1281" w:name="_Toc284653477"/>
      <w:r w:rsidRPr="008F1EF3">
        <w:rPr>
          <w:rFonts w:cs="Tahoma"/>
        </w:rPr>
        <w:t>M</w:t>
      </w:r>
      <w:r w:rsidR="00084FFA" w:rsidRPr="008F1EF3">
        <w:rPr>
          <w:rFonts w:cs="Tahoma"/>
        </w:rPr>
        <w:t>é</w:t>
      </w:r>
      <w:r w:rsidRPr="008F1EF3">
        <w:rPr>
          <w:rFonts w:cs="Tahoma"/>
        </w:rPr>
        <w:t>thodologie</w:t>
      </w:r>
      <w:bookmarkEnd w:id="1280"/>
      <w:bookmarkEnd w:id="1281"/>
    </w:p>
    <w:p w14:paraId="2E8E2713" w14:textId="4BA02A09" w:rsidR="009A6507" w:rsidRPr="008223AE" w:rsidRDefault="00084FFA" w:rsidP="00710EEC">
      <w:pPr>
        <w:pStyle w:val="BGP-Textecourant"/>
        <w:rPr>
          <w:rFonts w:cs="Tahoma"/>
          <w:szCs w:val="20"/>
        </w:rPr>
      </w:pPr>
      <w:r w:rsidRPr="008223AE">
        <w:rPr>
          <w:rFonts w:cs="Tahoma"/>
          <w:szCs w:val="20"/>
        </w:rPr>
        <w:t>En</w:t>
      </w:r>
      <w:r w:rsidR="00907DA9" w:rsidRPr="008223AE">
        <w:rPr>
          <w:rFonts w:cs="Tahoma"/>
          <w:szCs w:val="20"/>
        </w:rPr>
        <w:t xml:space="preserve"> plus </w:t>
      </w:r>
      <w:r w:rsidR="00FF4140" w:rsidRPr="008223AE">
        <w:rPr>
          <w:rFonts w:cs="Tahoma"/>
          <w:szCs w:val="20"/>
        </w:rPr>
        <w:t xml:space="preserve">du personnel </w:t>
      </w:r>
      <w:r w:rsidR="00907DA9" w:rsidRPr="008223AE">
        <w:rPr>
          <w:rFonts w:cs="Tahoma"/>
          <w:szCs w:val="20"/>
        </w:rPr>
        <w:t xml:space="preserve">des </w:t>
      </w:r>
      <w:r w:rsidR="00FF4140" w:rsidRPr="008223AE">
        <w:rPr>
          <w:rFonts w:cs="Tahoma"/>
          <w:szCs w:val="20"/>
        </w:rPr>
        <w:t>administrations</w:t>
      </w:r>
      <w:r w:rsidR="00907DA9" w:rsidRPr="008223AE">
        <w:rPr>
          <w:rFonts w:cs="Tahoma"/>
          <w:szCs w:val="20"/>
        </w:rPr>
        <w:t xml:space="preserve"> contactées sur les sites</w:t>
      </w:r>
      <w:r w:rsidR="00FF4140" w:rsidRPr="008223AE">
        <w:rPr>
          <w:rFonts w:cs="Tahoma"/>
          <w:szCs w:val="20"/>
        </w:rPr>
        <w:t>, d</w:t>
      </w:r>
      <w:r w:rsidR="00907DA9" w:rsidRPr="008223AE">
        <w:rPr>
          <w:rFonts w:cs="Tahoma"/>
          <w:szCs w:val="20"/>
        </w:rPr>
        <w:t xml:space="preserve">es consultations ont eu lieu avec </w:t>
      </w:r>
      <w:r w:rsidR="00FF4140" w:rsidRPr="008223AE">
        <w:rPr>
          <w:rFonts w:cs="Tahoma"/>
          <w:szCs w:val="20"/>
        </w:rPr>
        <w:t>d’autres</w:t>
      </w:r>
      <w:r w:rsidR="009E6FE4" w:rsidRPr="008223AE">
        <w:rPr>
          <w:rFonts w:cs="Tahoma"/>
          <w:szCs w:val="20"/>
        </w:rPr>
        <w:t xml:space="preserve"> partenaires.</w:t>
      </w:r>
      <w:r w:rsidR="00841674" w:rsidRPr="008223AE">
        <w:rPr>
          <w:rFonts w:cs="Tahoma"/>
          <w:szCs w:val="20"/>
        </w:rPr>
        <w:t xml:space="preserve"> </w:t>
      </w:r>
      <w:r w:rsidR="00E45825">
        <w:rPr>
          <w:rFonts w:cs="Tahoma"/>
          <w:szCs w:val="20"/>
        </w:rPr>
        <w:t>Une</w:t>
      </w:r>
      <w:r w:rsidR="00E45825" w:rsidRPr="008223AE">
        <w:rPr>
          <w:rFonts w:cs="Tahoma"/>
          <w:szCs w:val="20"/>
        </w:rPr>
        <w:t xml:space="preserve"> </w:t>
      </w:r>
      <w:r w:rsidRPr="008223AE">
        <w:rPr>
          <w:rFonts w:cs="Tahoma"/>
          <w:szCs w:val="20"/>
        </w:rPr>
        <w:t>réunion</w:t>
      </w:r>
      <w:r w:rsidR="009A6507" w:rsidRPr="008223AE">
        <w:rPr>
          <w:rFonts w:cs="Tahoma"/>
          <w:szCs w:val="20"/>
        </w:rPr>
        <w:t xml:space="preserve"> </w:t>
      </w:r>
      <w:r w:rsidR="00E45825">
        <w:rPr>
          <w:rFonts w:cs="Tahoma"/>
          <w:szCs w:val="20"/>
        </w:rPr>
        <w:t>a</w:t>
      </w:r>
      <w:r w:rsidR="00E45825" w:rsidRPr="008223AE">
        <w:rPr>
          <w:rFonts w:cs="Tahoma"/>
          <w:szCs w:val="20"/>
        </w:rPr>
        <w:t xml:space="preserve"> </w:t>
      </w:r>
      <w:r w:rsidR="00846B40" w:rsidRPr="008223AE">
        <w:rPr>
          <w:rFonts w:cs="Tahoma"/>
          <w:szCs w:val="20"/>
        </w:rPr>
        <w:t xml:space="preserve">eu lieu </w:t>
      </w:r>
      <w:r w:rsidR="00E45825">
        <w:rPr>
          <w:rFonts w:cs="Tahoma"/>
          <w:szCs w:val="20"/>
        </w:rPr>
        <w:t>a Missour</w:t>
      </w:r>
      <w:r w:rsidR="00846B40" w:rsidRPr="008223AE">
        <w:rPr>
          <w:rFonts w:cs="Tahoma"/>
          <w:szCs w:val="20"/>
        </w:rPr>
        <w:t xml:space="preserve"> </w:t>
      </w:r>
      <w:r w:rsidR="009A6507" w:rsidRPr="008223AE">
        <w:rPr>
          <w:rFonts w:cs="Tahoma"/>
          <w:szCs w:val="20"/>
        </w:rPr>
        <w:t>afin d</w:t>
      </w:r>
      <w:r w:rsidR="006C09C5" w:rsidRPr="008223AE">
        <w:rPr>
          <w:rFonts w:cs="Tahoma"/>
          <w:szCs w:val="20"/>
        </w:rPr>
        <w:t>’inform</w:t>
      </w:r>
      <w:r w:rsidR="009A6507" w:rsidRPr="008223AE">
        <w:rPr>
          <w:rFonts w:cs="Tahoma"/>
          <w:szCs w:val="20"/>
        </w:rPr>
        <w:t>e</w:t>
      </w:r>
      <w:r w:rsidR="006C09C5" w:rsidRPr="008223AE">
        <w:rPr>
          <w:rFonts w:cs="Tahoma"/>
          <w:szCs w:val="20"/>
        </w:rPr>
        <w:t xml:space="preserve">r et de consulter des </w:t>
      </w:r>
      <w:r w:rsidR="00F4246F" w:rsidRPr="008223AE">
        <w:rPr>
          <w:rFonts w:cs="Tahoma"/>
          <w:szCs w:val="20"/>
        </w:rPr>
        <w:t>parties pren</w:t>
      </w:r>
      <w:r w:rsidR="006C09C5" w:rsidRPr="008223AE">
        <w:rPr>
          <w:rFonts w:cs="Tahoma"/>
          <w:szCs w:val="20"/>
        </w:rPr>
        <w:t>antes sur les différents enjeux envi</w:t>
      </w:r>
      <w:r w:rsidRPr="008223AE">
        <w:rPr>
          <w:rFonts w:cs="Tahoma"/>
          <w:szCs w:val="20"/>
        </w:rPr>
        <w:t>ronnementaux et sociaux que relè</w:t>
      </w:r>
      <w:r w:rsidR="006C09C5" w:rsidRPr="008223AE">
        <w:rPr>
          <w:rFonts w:cs="Tahoma"/>
          <w:szCs w:val="20"/>
        </w:rPr>
        <w:t>vent le projet sur les trois sites. Ces consultation</w:t>
      </w:r>
      <w:r w:rsidR="00F4246F" w:rsidRPr="008223AE">
        <w:rPr>
          <w:rFonts w:cs="Tahoma"/>
          <w:szCs w:val="20"/>
        </w:rPr>
        <w:t>s</w:t>
      </w:r>
      <w:r w:rsidR="00841674" w:rsidRPr="008223AE">
        <w:rPr>
          <w:rFonts w:cs="Tahoma"/>
          <w:szCs w:val="20"/>
        </w:rPr>
        <w:t xml:space="preserve"> </w:t>
      </w:r>
      <w:r w:rsidR="00F4246F" w:rsidRPr="008223AE">
        <w:rPr>
          <w:rFonts w:cs="Tahoma"/>
          <w:szCs w:val="20"/>
        </w:rPr>
        <w:t>ont</w:t>
      </w:r>
      <w:r w:rsidR="006C09C5" w:rsidRPr="008223AE">
        <w:rPr>
          <w:rFonts w:cs="Tahoma"/>
          <w:szCs w:val="20"/>
        </w:rPr>
        <w:t xml:space="preserve"> été effectuée</w:t>
      </w:r>
      <w:r w:rsidR="00F4246F" w:rsidRPr="008223AE">
        <w:rPr>
          <w:rFonts w:cs="Tahoma"/>
          <w:szCs w:val="20"/>
        </w:rPr>
        <w:t>s</w:t>
      </w:r>
      <w:r w:rsidR="006C09C5" w:rsidRPr="008223AE">
        <w:rPr>
          <w:rFonts w:cs="Tahoma"/>
          <w:szCs w:val="20"/>
        </w:rPr>
        <w:t xml:space="preserve"> pour le compte de l’ONEE-Branche Electricité afin d’intégrer toutes les parties prenantes dans le projet et recueillir leurs différentes remarques et propositions pour en tenir com</w:t>
      </w:r>
      <w:r w:rsidR="003A7452" w:rsidRPr="008223AE">
        <w:rPr>
          <w:rFonts w:cs="Tahoma"/>
          <w:szCs w:val="20"/>
        </w:rPr>
        <w:t>pte</w:t>
      </w:r>
      <w:r w:rsidR="006C09C5" w:rsidRPr="008223AE">
        <w:rPr>
          <w:rFonts w:cs="Tahoma"/>
          <w:szCs w:val="20"/>
        </w:rPr>
        <w:t>.</w:t>
      </w:r>
      <w:r w:rsidR="003A7452" w:rsidRPr="008223AE">
        <w:rPr>
          <w:rFonts w:cs="Tahoma"/>
          <w:szCs w:val="20"/>
        </w:rPr>
        <w:t xml:space="preserve"> L</w:t>
      </w:r>
      <w:r w:rsidR="009A6507" w:rsidRPr="008223AE">
        <w:rPr>
          <w:rFonts w:cs="Tahoma"/>
          <w:szCs w:val="20"/>
        </w:rPr>
        <w:t xml:space="preserve">es comptes rendus </w:t>
      </w:r>
      <w:r w:rsidR="003A7452" w:rsidRPr="008223AE">
        <w:rPr>
          <w:rFonts w:cs="Tahoma"/>
          <w:szCs w:val="20"/>
        </w:rPr>
        <w:t xml:space="preserve">de ces </w:t>
      </w:r>
      <w:r w:rsidRPr="008223AE">
        <w:rPr>
          <w:rFonts w:cs="Tahoma"/>
          <w:szCs w:val="20"/>
        </w:rPr>
        <w:t>réunions</w:t>
      </w:r>
      <w:r w:rsidR="003A7452" w:rsidRPr="008223AE">
        <w:rPr>
          <w:rFonts w:cs="Tahoma"/>
          <w:szCs w:val="20"/>
        </w:rPr>
        <w:t xml:space="preserve"> </w:t>
      </w:r>
      <w:r w:rsidR="00841674" w:rsidRPr="008223AE">
        <w:rPr>
          <w:rFonts w:cs="Tahoma"/>
          <w:szCs w:val="20"/>
        </w:rPr>
        <w:t xml:space="preserve">ainsi que les différents documents liés à l’information de ces consultations publiques </w:t>
      </w:r>
      <w:r w:rsidR="003A7452" w:rsidRPr="008223AE">
        <w:rPr>
          <w:rFonts w:cs="Tahoma"/>
          <w:szCs w:val="20"/>
        </w:rPr>
        <w:t xml:space="preserve">sont </w:t>
      </w:r>
      <w:r w:rsidR="00841674" w:rsidRPr="008223AE">
        <w:rPr>
          <w:rFonts w:cs="Tahoma"/>
          <w:szCs w:val="20"/>
        </w:rPr>
        <w:t>présenté</w:t>
      </w:r>
      <w:r w:rsidRPr="008223AE">
        <w:rPr>
          <w:rFonts w:cs="Tahoma"/>
          <w:szCs w:val="20"/>
        </w:rPr>
        <w:t>s</w:t>
      </w:r>
      <w:r w:rsidR="003A7452" w:rsidRPr="008223AE">
        <w:rPr>
          <w:rFonts w:cs="Tahoma"/>
          <w:szCs w:val="20"/>
        </w:rPr>
        <w:t xml:space="preserve"> dans l’</w:t>
      </w:r>
      <w:r w:rsidR="007F3A6F">
        <w:rPr>
          <w:rFonts w:cs="Tahoma"/>
          <w:szCs w:val="20"/>
        </w:rPr>
        <w:t xml:space="preserve">Annexe </w:t>
      </w:r>
      <w:r w:rsidR="009E646F">
        <w:rPr>
          <w:rFonts w:cs="Tahoma"/>
          <w:szCs w:val="20"/>
        </w:rPr>
        <w:t>2</w:t>
      </w:r>
      <w:r w:rsidR="009A6507" w:rsidRPr="008223AE">
        <w:rPr>
          <w:rFonts w:cs="Tahoma"/>
          <w:szCs w:val="20"/>
        </w:rPr>
        <w:t xml:space="preserve">. </w:t>
      </w:r>
    </w:p>
    <w:p w14:paraId="1E7DD5F4" w14:textId="77777777" w:rsidR="00AF6B6E" w:rsidRPr="008223AE" w:rsidRDefault="00AF6B6E" w:rsidP="00710EEC">
      <w:pPr>
        <w:pStyle w:val="BGP-Textecourant"/>
        <w:rPr>
          <w:rFonts w:cs="Tahoma"/>
          <w:szCs w:val="20"/>
        </w:rPr>
      </w:pPr>
      <w:r w:rsidRPr="008223AE">
        <w:rPr>
          <w:rFonts w:cs="Tahoma"/>
          <w:szCs w:val="20"/>
        </w:rPr>
        <w:t xml:space="preserve">Des invitations ont été envoyées aux participants précisant la date et l’heure ainsi que l’objet de la réunion. En concertation avec les participants, au démarrage de chaque réunion, l’arabe dialectal a été choisi comme moyen de communication. Une présentation PPT en arabe </w:t>
      </w:r>
      <w:r w:rsidR="00364267" w:rsidRPr="008223AE">
        <w:rPr>
          <w:rFonts w:cs="Tahoma"/>
          <w:szCs w:val="20"/>
        </w:rPr>
        <w:t>a servi</w:t>
      </w:r>
      <w:r w:rsidRPr="008223AE">
        <w:rPr>
          <w:rFonts w:cs="Tahoma"/>
          <w:szCs w:val="20"/>
        </w:rPr>
        <w:t xml:space="preserve"> de support pour l’exposé des enjeux environnementaux et sociaux du projet</w:t>
      </w:r>
      <w:r w:rsidR="00364267" w:rsidRPr="008223AE">
        <w:rPr>
          <w:rFonts w:cs="Tahoma"/>
          <w:szCs w:val="20"/>
        </w:rPr>
        <w:t xml:space="preserve"> à chaque réunion</w:t>
      </w:r>
      <w:r w:rsidRPr="008223AE">
        <w:rPr>
          <w:rFonts w:cs="Tahoma"/>
          <w:szCs w:val="20"/>
        </w:rPr>
        <w:t>.</w:t>
      </w:r>
    </w:p>
    <w:p w14:paraId="5C85A125" w14:textId="64067968" w:rsidR="00DA03F7" w:rsidRPr="008223AE" w:rsidRDefault="00DA03F7" w:rsidP="00710EEC">
      <w:pPr>
        <w:pStyle w:val="BGP-Textecourant"/>
        <w:rPr>
          <w:rFonts w:cs="Tahoma"/>
          <w:szCs w:val="20"/>
        </w:rPr>
      </w:pPr>
      <w:r w:rsidRPr="008223AE">
        <w:rPr>
          <w:rFonts w:cs="Tahoma"/>
          <w:szCs w:val="20"/>
        </w:rPr>
        <w:t xml:space="preserve">La </w:t>
      </w:r>
      <w:r w:rsidR="00084FFA" w:rsidRPr="008223AE">
        <w:rPr>
          <w:rFonts w:cs="Tahoma"/>
          <w:szCs w:val="20"/>
        </w:rPr>
        <w:t>réunion</w:t>
      </w:r>
      <w:r w:rsidRPr="008223AE">
        <w:rPr>
          <w:rFonts w:cs="Tahoma"/>
          <w:szCs w:val="20"/>
        </w:rPr>
        <w:t xml:space="preserve"> de Missour </w:t>
      </w:r>
      <w:r w:rsidR="00BB6088">
        <w:rPr>
          <w:rFonts w:cs="Tahoma"/>
          <w:szCs w:val="20"/>
        </w:rPr>
        <w:t xml:space="preserve">s’est tenue </w:t>
      </w:r>
      <w:r w:rsidRPr="008223AE">
        <w:rPr>
          <w:rFonts w:cs="Tahoma"/>
          <w:szCs w:val="20"/>
        </w:rPr>
        <w:t xml:space="preserve">le 18 </w:t>
      </w:r>
      <w:r w:rsidR="00084FFA" w:rsidRPr="008223AE">
        <w:rPr>
          <w:rFonts w:cs="Tahoma"/>
          <w:szCs w:val="20"/>
        </w:rPr>
        <w:t>décembre</w:t>
      </w:r>
      <w:r w:rsidRPr="008223AE">
        <w:rPr>
          <w:rFonts w:cs="Tahoma"/>
          <w:szCs w:val="20"/>
        </w:rPr>
        <w:t xml:space="preserve"> 2014. </w:t>
      </w:r>
    </w:p>
    <w:p w14:paraId="0D83E86E" w14:textId="77777777" w:rsidR="009A6507" w:rsidRPr="008F1EF3" w:rsidRDefault="009E6FE4" w:rsidP="007F2049">
      <w:pPr>
        <w:pStyle w:val="BGP-Titre11"/>
        <w:numPr>
          <w:ilvl w:val="1"/>
          <w:numId w:val="2"/>
        </w:numPr>
        <w:shd w:val="clear" w:color="auto" w:fill="FFFFFF" w:themeFill="background1"/>
        <w:spacing w:before="400"/>
        <w:ind w:left="578" w:hanging="578"/>
        <w:rPr>
          <w:rFonts w:cs="Tahoma"/>
        </w:rPr>
      </w:pPr>
      <w:bookmarkStart w:id="1282" w:name="_Toc283495346"/>
      <w:bookmarkStart w:id="1283" w:name="_Toc284653478"/>
      <w:r w:rsidRPr="008F1EF3">
        <w:rPr>
          <w:rFonts w:cs="Tahoma"/>
        </w:rPr>
        <w:t>Les questions soulevées</w:t>
      </w:r>
      <w:bookmarkEnd w:id="1282"/>
      <w:bookmarkEnd w:id="1283"/>
    </w:p>
    <w:p w14:paraId="54334D47" w14:textId="33C05231" w:rsidR="003858F6" w:rsidRPr="008625B3" w:rsidRDefault="003858F6" w:rsidP="008625B3">
      <w:pPr>
        <w:autoSpaceDE w:val="0"/>
        <w:autoSpaceDN w:val="0"/>
        <w:adjustRightInd w:val="0"/>
        <w:spacing w:before="240" w:line="276" w:lineRule="auto"/>
        <w:jc w:val="both"/>
        <w:rPr>
          <w:rFonts w:cs="Tahoma"/>
          <w:bCs/>
        </w:rPr>
      </w:pPr>
      <w:r w:rsidRPr="008223AE">
        <w:rPr>
          <w:rFonts w:cs="Tahoma"/>
          <w:bCs/>
        </w:rPr>
        <w:t xml:space="preserve">Les interventions des participants étaient pertinentes et la discussion riche démontrant </w:t>
      </w:r>
      <w:r w:rsidRPr="008223AE">
        <w:rPr>
          <w:rFonts w:cs="Tahoma"/>
        </w:rPr>
        <w:t xml:space="preserve"> un intérêt pour le projet et une forte volonté de la population et des parties prenantes à  participer à sa </w:t>
      </w:r>
      <w:r w:rsidR="00697A2C">
        <w:rPr>
          <w:rFonts w:cs="Tahoma"/>
        </w:rPr>
        <w:t>réalisation.</w:t>
      </w:r>
      <w:r w:rsidR="00697A2C">
        <w:rPr>
          <w:rFonts w:cs="Tahoma"/>
          <w:bCs/>
        </w:rPr>
        <w:t xml:space="preserve"> </w:t>
      </w:r>
      <w:r w:rsidRPr="008223AE">
        <w:rPr>
          <w:rFonts w:cs="Tahoma"/>
        </w:rPr>
        <w:t>Au niveau de la représentativité : la majorité des participants représente la population locale :</w:t>
      </w:r>
    </w:p>
    <w:p w14:paraId="4F28810C" w14:textId="77777777" w:rsidR="003858F6" w:rsidRPr="008223AE" w:rsidRDefault="003858F6" w:rsidP="003858F6">
      <w:pPr>
        <w:numPr>
          <w:ilvl w:val="2"/>
          <w:numId w:val="108"/>
        </w:numPr>
        <w:jc w:val="both"/>
        <w:rPr>
          <w:rFonts w:cs="Tahoma"/>
        </w:rPr>
      </w:pPr>
      <w:r w:rsidRPr="008223AE">
        <w:rPr>
          <w:rFonts w:cs="Tahoma"/>
        </w:rPr>
        <w:t>24% sont des représentants de la population et de la collectivité ethnique ;</w:t>
      </w:r>
    </w:p>
    <w:p w14:paraId="5FEB848C" w14:textId="77777777" w:rsidR="003858F6" w:rsidRPr="008223AE" w:rsidRDefault="003858F6" w:rsidP="003858F6">
      <w:pPr>
        <w:numPr>
          <w:ilvl w:val="2"/>
          <w:numId w:val="108"/>
        </w:numPr>
        <w:jc w:val="both"/>
        <w:rPr>
          <w:rFonts w:cs="Tahoma"/>
        </w:rPr>
      </w:pPr>
      <w:r w:rsidRPr="008223AE">
        <w:rPr>
          <w:rFonts w:cs="Tahoma"/>
        </w:rPr>
        <w:t>36%  sont des représentants de l’administration locale ;</w:t>
      </w:r>
    </w:p>
    <w:p w14:paraId="6948CADE" w14:textId="77777777" w:rsidR="003858F6" w:rsidRPr="008223AE" w:rsidRDefault="003858F6" w:rsidP="003858F6">
      <w:pPr>
        <w:numPr>
          <w:ilvl w:val="2"/>
          <w:numId w:val="108"/>
        </w:numPr>
        <w:jc w:val="both"/>
        <w:rPr>
          <w:rFonts w:cs="Tahoma"/>
        </w:rPr>
      </w:pPr>
      <w:r w:rsidRPr="008223AE">
        <w:rPr>
          <w:rFonts w:cs="Tahoma"/>
        </w:rPr>
        <w:t>32% forment les autres intervenants locaux (bureaux d’études et sociétés privées locales).</w:t>
      </w:r>
    </w:p>
    <w:p w14:paraId="63B681CD" w14:textId="69B131F3" w:rsidR="003858F6" w:rsidRPr="008625B3" w:rsidRDefault="003858F6" w:rsidP="008625B3">
      <w:pPr>
        <w:numPr>
          <w:ilvl w:val="2"/>
          <w:numId w:val="108"/>
        </w:numPr>
        <w:jc w:val="both"/>
        <w:rPr>
          <w:rFonts w:cs="Tahoma"/>
        </w:rPr>
      </w:pPr>
      <w:r w:rsidRPr="008223AE">
        <w:rPr>
          <w:rFonts w:cs="Tahoma"/>
        </w:rPr>
        <w:t xml:space="preserve">24% sont des associations. </w:t>
      </w:r>
    </w:p>
    <w:p w14:paraId="18786B3A" w14:textId="15F37E80" w:rsidR="009A6507" w:rsidRPr="008223AE" w:rsidRDefault="009E6FE4" w:rsidP="00710EEC">
      <w:pPr>
        <w:pStyle w:val="BGP-Textecourant"/>
      </w:pPr>
      <w:r w:rsidRPr="008223AE">
        <w:t xml:space="preserve">Les participants aux </w:t>
      </w:r>
      <w:r w:rsidR="00084FFA" w:rsidRPr="008223AE">
        <w:t>réunions</w:t>
      </w:r>
      <w:r w:rsidRPr="008223AE">
        <w:t xml:space="preserve"> ont soule</w:t>
      </w:r>
      <w:r w:rsidR="00AA26D7" w:rsidRPr="008223AE">
        <w:t xml:space="preserve">vé quelques points importants </w:t>
      </w:r>
      <w:r w:rsidR="00084FFA" w:rsidRPr="008223AE">
        <w:t>et des réponses on</w:t>
      </w:r>
      <w:r w:rsidR="00AA26D7" w:rsidRPr="008223AE">
        <w:t xml:space="preserve">t été </w:t>
      </w:r>
      <w:r w:rsidR="00084FFA" w:rsidRPr="008223AE">
        <w:t>apportées</w:t>
      </w:r>
      <w:r w:rsidR="00AA26D7" w:rsidRPr="008223AE">
        <w:t xml:space="preserve"> par les </w:t>
      </w:r>
      <w:r w:rsidR="00084FFA" w:rsidRPr="008223AE">
        <w:t>représentants</w:t>
      </w:r>
      <w:r w:rsidR="00AA26D7" w:rsidRPr="008223AE">
        <w:t xml:space="preserve"> de l’ONEE-Branche </w:t>
      </w:r>
      <w:r w:rsidR="00084FFA" w:rsidRPr="008223AE">
        <w:t>Electricit</w:t>
      </w:r>
      <w:r w:rsidR="0047224B">
        <w:t>é</w:t>
      </w:r>
      <w:r w:rsidR="00AA26D7" w:rsidRPr="008223AE">
        <w:t xml:space="preserve">. Les points soulevés </w:t>
      </w:r>
      <w:r w:rsidR="002D0127" w:rsidRPr="008223AE">
        <w:t xml:space="preserve">par </w:t>
      </w:r>
      <w:r w:rsidR="0047224B">
        <w:t>la</w:t>
      </w:r>
      <w:r w:rsidR="0047224B" w:rsidRPr="008223AE">
        <w:t xml:space="preserve"> </w:t>
      </w:r>
      <w:r w:rsidR="002D0127" w:rsidRPr="008223AE">
        <w:t xml:space="preserve">populations et institutions affectées </w:t>
      </w:r>
      <w:r w:rsidR="00AA26D7" w:rsidRPr="008223AE">
        <w:t xml:space="preserve">sont les suivants : </w:t>
      </w:r>
    </w:p>
    <w:p w14:paraId="146B0BD9" w14:textId="77777777" w:rsidR="00B44D65" w:rsidRPr="008223AE" w:rsidRDefault="00B44D65" w:rsidP="00710EEC">
      <w:pPr>
        <w:pStyle w:val="BGP-Textecourant"/>
        <w:numPr>
          <w:ilvl w:val="0"/>
          <w:numId w:val="118"/>
        </w:numPr>
      </w:pPr>
      <w:r w:rsidRPr="008223AE">
        <w:t>Intégration du développent économique et social de la commune de Ouizert dans le projet.</w:t>
      </w:r>
    </w:p>
    <w:p w14:paraId="69B237C1" w14:textId="77777777" w:rsidR="00B44D65" w:rsidRPr="008223AE" w:rsidRDefault="00B44D65" w:rsidP="00710EEC">
      <w:pPr>
        <w:pStyle w:val="BGP-Textecourant"/>
        <w:numPr>
          <w:ilvl w:val="0"/>
          <w:numId w:val="118"/>
        </w:numPr>
      </w:pPr>
      <w:r w:rsidRPr="008223AE">
        <w:t xml:space="preserve">La possibilité de couvrir les besoins locaux en </w:t>
      </w:r>
      <w:r w:rsidR="00084FFA" w:rsidRPr="008223AE">
        <w:t>électricité</w:t>
      </w:r>
    </w:p>
    <w:p w14:paraId="7511E298" w14:textId="209E88F5" w:rsidR="00B44D65" w:rsidRPr="008223AE" w:rsidRDefault="00B44D65" w:rsidP="00710EEC">
      <w:pPr>
        <w:pStyle w:val="BGP-Textecourant"/>
        <w:numPr>
          <w:ilvl w:val="0"/>
          <w:numId w:val="118"/>
        </w:numPr>
      </w:pPr>
      <w:r w:rsidRPr="008223AE">
        <w:t xml:space="preserve">Les besoins et le nombre d’emplois que le projet va </w:t>
      </w:r>
      <w:r w:rsidR="00084FFA" w:rsidRPr="008223AE">
        <w:t>générer</w:t>
      </w:r>
    </w:p>
    <w:bookmarkEnd w:id="1277"/>
    <w:bookmarkEnd w:id="1278"/>
    <w:bookmarkEnd w:id="1279"/>
    <w:p w14:paraId="2816A736" w14:textId="77777777" w:rsidR="003E2672" w:rsidRPr="008223AE" w:rsidRDefault="003E2672" w:rsidP="000E01AD">
      <w:pPr>
        <w:rPr>
          <w:rFonts w:cs="Tahoma"/>
          <w:color w:val="auto"/>
        </w:rPr>
      </w:pPr>
    </w:p>
    <w:p w14:paraId="08199A83" w14:textId="77777777" w:rsidR="003E2672" w:rsidRPr="008223AE" w:rsidRDefault="003E2672" w:rsidP="00C7082C">
      <w:pPr>
        <w:pStyle w:val="BGP-Textecourant"/>
        <w:rPr>
          <w:rFonts w:cs="Tahoma"/>
        </w:rPr>
        <w:sectPr w:rsidR="003E2672" w:rsidRPr="008223AE" w:rsidSect="007A24CA">
          <w:footerReference w:type="default" r:id="rId91"/>
          <w:pgSz w:w="11907" w:h="16839" w:code="9"/>
          <w:pgMar w:top="1418" w:right="1418" w:bottom="1418" w:left="1418" w:header="454" w:footer="454" w:gutter="0"/>
          <w:cols w:space="708"/>
          <w:docGrid w:linePitch="360"/>
        </w:sectPr>
      </w:pPr>
      <w:bookmarkStart w:id="1284" w:name="_Toc227547963"/>
    </w:p>
    <w:p w14:paraId="1B978C9E" w14:textId="6F155C00" w:rsidR="003E2672" w:rsidRPr="008223AE" w:rsidRDefault="003E2672" w:rsidP="00BB0B5C">
      <w:pPr>
        <w:pStyle w:val="BGP-Titre1"/>
        <w:tabs>
          <w:tab w:val="clear" w:pos="432"/>
          <w:tab w:val="clear" w:pos="680"/>
          <w:tab w:val="left" w:pos="360"/>
        </w:tabs>
        <w:ind w:left="0" w:firstLine="0"/>
        <w:rPr>
          <w:rFonts w:cs="Tahoma"/>
          <w:color w:val="auto"/>
        </w:rPr>
      </w:pPr>
      <w:bookmarkStart w:id="1285" w:name="_Toc283495349"/>
      <w:bookmarkStart w:id="1286" w:name="_Toc284653479"/>
      <w:bookmarkEnd w:id="1284"/>
      <w:r w:rsidRPr="008223AE">
        <w:rPr>
          <w:rFonts w:cs="Tahoma"/>
          <w:color w:val="auto"/>
        </w:rPr>
        <w:lastRenderedPageBreak/>
        <w:t>Annexe 1 – Faune probable d</w:t>
      </w:r>
      <w:r w:rsidR="008D3595">
        <w:rPr>
          <w:rFonts w:cs="Tahoma"/>
          <w:color w:val="auto"/>
        </w:rPr>
        <w:t xml:space="preserve">u </w:t>
      </w:r>
      <w:r w:rsidRPr="008223AE">
        <w:rPr>
          <w:rFonts w:cs="Tahoma"/>
          <w:color w:val="auto"/>
        </w:rPr>
        <w:t>site</w:t>
      </w:r>
      <w:r w:rsidR="008D3595">
        <w:rPr>
          <w:rFonts w:cs="Tahoma"/>
          <w:color w:val="auto"/>
        </w:rPr>
        <w:t xml:space="preserve"> de Missour</w:t>
      </w:r>
      <w:bookmarkEnd w:id="1285"/>
      <w:bookmarkEnd w:id="1286"/>
      <w:r w:rsidRPr="008223AE">
        <w:rPr>
          <w:rFonts w:cs="Tahoma"/>
          <w:color w:val="auto"/>
        </w:rPr>
        <w:t xml:space="preserve"> </w:t>
      </w:r>
    </w:p>
    <w:p w14:paraId="5E20AD7E" w14:textId="77777777" w:rsidR="003E2672" w:rsidRPr="008223AE" w:rsidRDefault="003E2672" w:rsidP="00DF5288">
      <w:pPr>
        <w:pStyle w:val="BGP-Textecourant"/>
      </w:pPr>
      <w:r w:rsidRPr="008223AE">
        <w:t>Dans les tableaux qui suivent figurent les données suivantes</w:t>
      </w:r>
    </w:p>
    <w:p w14:paraId="26ACAF70" w14:textId="77777777" w:rsidR="003E2672" w:rsidRPr="00D07E04" w:rsidRDefault="003E2672" w:rsidP="00C84D5A">
      <w:pPr>
        <w:pStyle w:val="ListParagraph"/>
        <w:numPr>
          <w:ilvl w:val="0"/>
          <w:numId w:val="54"/>
        </w:numPr>
        <w:spacing w:after="0"/>
        <w:rPr>
          <w:rFonts w:ascii="Tahoma" w:hAnsi="Tahoma" w:cs="Tahoma"/>
          <w:sz w:val="20"/>
        </w:rPr>
      </w:pPr>
      <w:r w:rsidRPr="00D07E04">
        <w:rPr>
          <w:rFonts w:ascii="Tahoma" w:hAnsi="Tahoma" w:cs="Tahoma"/>
          <w:sz w:val="20"/>
        </w:rPr>
        <w:t>Présence :</w:t>
      </w:r>
    </w:p>
    <w:p w14:paraId="49D32E68" w14:textId="77777777" w:rsidR="003E2672" w:rsidRPr="00D07E04" w:rsidRDefault="003E2672" w:rsidP="00AA6BAD">
      <w:pPr>
        <w:ind w:left="720"/>
        <w:rPr>
          <w:rFonts w:cs="Tahoma"/>
        </w:rPr>
      </w:pPr>
      <w:r w:rsidRPr="00D07E04">
        <w:rPr>
          <w:rFonts w:cs="Tahoma"/>
        </w:rPr>
        <w:t>Oespèce observée</w:t>
      </w:r>
    </w:p>
    <w:p w14:paraId="45A83A00" w14:textId="77777777" w:rsidR="003E2672" w:rsidRPr="00D07E04" w:rsidRDefault="003E2672" w:rsidP="00AA6BAD">
      <w:pPr>
        <w:ind w:left="720"/>
        <w:rPr>
          <w:rFonts w:cs="Tahoma"/>
        </w:rPr>
      </w:pPr>
      <w:r w:rsidRPr="00D07E04">
        <w:rPr>
          <w:rFonts w:cs="Tahoma"/>
        </w:rPr>
        <w:t>Xespèce probablement présente (en tenant compte de l’habitat)</w:t>
      </w:r>
    </w:p>
    <w:p w14:paraId="61C5F341" w14:textId="77777777" w:rsidR="003E2672" w:rsidRPr="00D07E04" w:rsidRDefault="003E2672" w:rsidP="00AA6BAD">
      <w:pPr>
        <w:ind w:left="720"/>
        <w:rPr>
          <w:rFonts w:cs="Tahoma"/>
        </w:rPr>
      </w:pPr>
      <w:r w:rsidRPr="00D07E04">
        <w:rPr>
          <w:rFonts w:cs="Tahoma"/>
        </w:rPr>
        <w:t>Eespèce éteinte dans la région</w:t>
      </w:r>
    </w:p>
    <w:p w14:paraId="0211FBFA" w14:textId="77777777" w:rsidR="003E2672" w:rsidRPr="00D07E04" w:rsidRDefault="003E2672" w:rsidP="00C84D5A">
      <w:pPr>
        <w:pStyle w:val="ListParagraph"/>
        <w:numPr>
          <w:ilvl w:val="0"/>
          <w:numId w:val="53"/>
        </w:numPr>
        <w:spacing w:after="0"/>
        <w:rPr>
          <w:rFonts w:ascii="Tahoma" w:hAnsi="Tahoma" w:cs="Tahoma"/>
          <w:sz w:val="20"/>
        </w:rPr>
      </w:pPr>
      <w:r w:rsidRPr="00D07E04">
        <w:rPr>
          <w:rFonts w:ascii="Tahoma" w:hAnsi="Tahoma" w:cs="Tahoma"/>
          <w:sz w:val="20"/>
        </w:rPr>
        <w:t>Endémisme :</w:t>
      </w:r>
    </w:p>
    <w:p w14:paraId="06FC66DD" w14:textId="77777777" w:rsidR="003E2672" w:rsidRPr="00D07E04" w:rsidRDefault="003E2672" w:rsidP="00AA6BAD">
      <w:pPr>
        <w:ind w:left="720"/>
        <w:rPr>
          <w:rFonts w:cs="Tahoma"/>
        </w:rPr>
      </w:pPr>
      <w:r w:rsidRPr="00D07E04">
        <w:rPr>
          <w:rFonts w:cs="Tahoma"/>
        </w:rPr>
        <w:t>MAR : Maroc</w:t>
      </w:r>
    </w:p>
    <w:p w14:paraId="1C02D2E1" w14:textId="77777777" w:rsidR="003E2672" w:rsidRPr="00D07E04" w:rsidRDefault="003E2672" w:rsidP="00AA6BAD">
      <w:pPr>
        <w:ind w:left="720"/>
        <w:rPr>
          <w:rFonts w:cs="Tahoma"/>
        </w:rPr>
      </w:pPr>
      <w:r w:rsidRPr="00D07E04">
        <w:rPr>
          <w:rFonts w:cs="Tahoma"/>
        </w:rPr>
        <w:t>MAG : Maghreb</w:t>
      </w:r>
    </w:p>
    <w:p w14:paraId="3360BAC0" w14:textId="77777777" w:rsidR="003E2672" w:rsidRPr="00D07E04" w:rsidRDefault="003E2672" w:rsidP="00AA6BAD">
      <w:pPr>
        <w:ind w:left="720"/>
        <w:rPr>
          <w:rFonts w:cs="Tahoma"/>
        </w:rPr>
      </w:pPr>
      <w:r w:rsidRPr="00D07E04">
        <w:rPr>
          <w:rFonts w:cs="Tahoma"/>
        </w:rPr>
        <w:t>AFN : Afrique du Nord (Sahara compris)</w:t>
      </w:r>
    </w:p>
    <w:p w14:paraId="20E92B1C" w14:textId="77777777" w:rsidR="003E2672" w:rsidRPr="00D07E04" w:rsidRDefault="003E2672" w:rsidP="00AA6BAD">
      <w:pPr>
        <w:ind w:left="720"/>
        <w:rPr>
          <w:rFonts w:cs="Tahoma"/>
        </w:rPr>
      </w:pPr>
      <w:r w:rsidRPr="00D07E04">
        <w:rPr>
          <w:rFonts w:cs="Tahoma"/>
        </w:rPr>
        <w:t>SAH : Sahara (W partie occidentale du Sahara)</w:t>
      </w:r>
    </w:p>
    <w:p w14:paraId="2C279AB7" w14:textId="77777777" w:rsidR="003E2672" w:rsidRPr="00D07E04" w:rsidRDefault="003E2672" w:rsidP="00C84D5A">
      <w:pPr>
        <w:pStyle w:val="ListParagraph"/>
        <w:numPr>
          <w:ilvl w:val="0"/>
          <w:numId w:val="53"/>
        </w:numPr>
        <w:spacing w:after="0"/>
        <w:rPr>
          <w:rFonts w:ascii="Tahoma" w:hAnsi="Tahoma" w:cs="Tahoma"/>
          <w:sz w:val="20"/>
        </w:rPr>
      </w:pPr>
      <w:r w:rsidRPr="00D07E04">
        <w:rPr>
          <w:rFonts w:ascii="Tahoma" w:hAnsi="Tahoma" w:cs="Tahoma"/>
          <w:sz w:val="20"/>
        </w:rPr>
        <w:t>Statuts UICN, avec par ordre de menace décroissante</w:t>
      </w:r>
    </w:p>
    <w:p w14:paraId="06672FE5" w14:textId="77777777" w:rsidR="003E2672" w:rsidRPr="00D07E04" w:rsidRDefault="003E2672" w:rsidP="00AA6BAD">
      <w:pPr>
        <w:ind w:left="720"/>
        <w:rPr>
          <w:rFonts w:cs="Tahoma"/>
        </w:rPr>
      </w:pPr>
      <w:r w:rsidRPr="00D07E04">
        <w:rPr>
          <w:rFonts w:cs="Tahoma"/>
        </w:rPr>
        <w:t>CE Critically Endangered / En danger critique d’extinction</w:t>
      </w:r>
    </w:p>
    <w:p w14:paraId="3FA51203" w14:textId="77777777" w:rsidR="003E2672" w:rsidRPr="00D07E04" w:rsidRDefault="003E2672" w:rsidP="00AA6BAD">
      <w:pPr>
        <w:ind w:left="720"/>
        <w:rPr>
          <w:rFonts w:cs="Tahoma"/>
        </w:rPr>
      </w:pPr>
      <w:r w:rsidRPr="00D07E04">
        <w:rPr>
          <w:rFonts w:cs="Tahoma"/>
        </w:rPr>
        <w:t>EN Endangered / En danger</w:t>
      </w:r>
    </w:p>
    <w:p w14:paraId="3AB0C68F" w14:textId="77777777" w:rsidR="003E2672" w:rsidRPr="00D07E04" w:rsidRDefault="003E2672" w:rsidP="00AA6BAD">
      <w:pPr>
        <w:ind w:left="720"/>
        <w:rPr>
          <w:rFonts w:cs="Tahoma"/>
        </w:rPr>
      </w:pPr>
      <w:r w:rsidRPr="00D07E04">
        <w:rPr>
          <w:rFonts w:cs="Tahoma"/>
        </w:rPr>
        <w:t>VU Vulnerable / Vulnérable</w:t>
      </w:r>
    </w:p>
    <w:p w14:paraId="2ABE266E" w14:textId="77777777" w:rsidR="003E2672" w:rsidRPr="00D07E04" w:rsidRDefault="003E2672" w:rsidP="00AA6BAD">
      <w:pPr>
        <w:ind w:left="720"/>
        <w:rPr>
          <w:rFonts w:cs="Tahoma"/>
        </w:rPr>
      </w:pPr>
      <w:r w:rsidRPr="00D07E04">
        <w:rPr>
          <w:rFonts w:cs="Tahoma"/>
        </w:rPr>
        <w:t>NT Near Threatened / Quasi menacé</w:t>
      </w:r>
    </w:p>
    <w:p w14:paraId="5BD51291" w14:textId="77777777" w:rsidR="003E2672" w:rsidRPr="00D07E04" w:rsidRDefault="003E2672" w:rsidP="00AA6BAD">
      <w:pPr>
        <w:ind w:left="720"/>
        <w:rPr>
          <w:rFonts w:cs="Tahoma"/>
        </w:rPr>
      </w:pPr>
      <w:r w:rsidRPr="00D07E04">
        <w:rPr>
          <w:rFonts w:cs="Tahoma"/>
        </w:rPr>
        <w:t>LR Lower Risk / Préoccupation mineure</w:t>
      </w:r>
    </w:p>
    <w:p w14:paraId="18361EE4" w14:textId="77777777" w:rsidR="003E2672" w:rsidRPr="00D07E04" w:rsidRDefault="003E2672" w:rsidP="00AA6BAD">
      <w:pPr>
        <w:ind w:left="720"/>
        <w:rPr>
          <w:rFonts w:cs="Tahoma"/>
        </w:rPr>
      </w:pPr>
      <w:r w:rsidRPr="00D07E04">
        <w:rPr>
          <w:rFonts w:cs="Tahoma"/>
        </w:rPr>
        <w:t>DD Data deficient / Données insuffisantes</w:t>
      </w:r>
    </w:p>
    <w:p w14:paraId="6F4BDEFA" w14:textId="77777777" w:rsidR="003E2672" w:rsidRPr="00D07E04" w:rsidRDefault="003E2672" w:rsidP="00BB0B5C">
      <w:pPr>
        <w:rPr>
          <w:rFonts w:cs="Tahoma"/>
        </w:rPr>
      </w:pPr>
      <w:r w:rsidRPr="00D07E04">
        <w:rPr>
          <w:rFonts w:cs="Tahoma"/>
        </w:rPr>
        <w:t>Le statut UICN est évalué aux niveaux suivants :</w:t>
      </w:r>
    </w:p>
    <w:p w14:paraId="4CB607F8" w14:textId="77777777" w:rsidR="003E2672" w:rsidRPr="00D07E04" w:rsidRDefault="003E2672" w:rsidP="00AA6BAD">
      <w:pPr>
        <w:ind w:left="720"/>
        <w:rPr>
          <w:rFonts w:cs="Tahoma"/>
        </w:rPr>
      </w:pPr>
      <w:r w:rsidRPr="00D07E04">
        <w:rPr>
          <w:rFonts w:cs="Tahoma"/>
        </w:rPr>
        <w:t>International (selon UICN 2014) : au niveau mondial</w:t>
      </w:r>
    </w:p>
    <w:p w14:paraId="7E5C8557" w14:textId="77777777" w:rsidR="003E2672" w:rsidRPr="00D07E04" w:rsidRDefault="003E2672" w:rsidP="00AA6BAD">
      <w:pPr>
        <w:ind w:left="720"/>
        <w:rPr>
          <w:rFonts w:cs="Tahoma"/>
        </w:rPr>
      </w:pPr>
      <w:r w:rsidRPr="00D07E04">
        <w:rPr>
          <w:rFonts w:cs="Tahoma"/>
        </w:rPr>
        <w:t>Méditerranéen</w:t>
      </w:r>
    </w:p>
    <w:p w14:paraId="3E74490D" w14:textId="77777777" w:rsidR="003E2672" w:rsidRPr="00D07E04" w:rsidRDefault="003E2672" w:rsidP="00AA6BAD">
      <w:pPr>
        <w:ind w:left="720"/>
        <w:rPr>
          <w:rFonts w:cs="Tahoma"/>
        </w:rPr>
      </w:pPr>
      <w:r w:rsidRPr="00D07E04">
        <w:rPr>
          <w:rFonts w:cs="Tahoma"/>
        </w:rPr>
        <w:t>National : au niveau du Maroc</w:t>
      </w:r>
    </w:p>
    <w:p w14:paraId="0E2347AD" w14:textId="77777777" w:rsidR="003E2672" w:rsidRPr="00D07E04" w:rsidRDefault="003E2672" w:rsidP="00C84D5A">
      <w:pPr>
        <w:pStyle w:val="ListParagraph"/>
        <w:numPr>
          <w:ilvl w:val="0"/>
          <w:numId w:val="53"/>
        </w:numPr>
        <w:spacing w:after="0"/>
        <w:rPr>
          <w:rFonts w:ascii="Tahoma" w:hAnsi="Tahoma" w:cs="Tahoma"/>
          <w:sz w:val="20"/>
        </w:rPr>
      </w:pPr>
      <w:r w:rsidRPr="00D07E04">
        <w:rPr>
          <w:rFonts w:ascii="Tahoma" w:hAnsi="Tahoma" w:cs="Tahoma"/>
          <w:sz w:val="20"/>
        </w:rPr>
        <w:t>Au niveau légal, les informations suivantes sont fournies :</w:t>
      </w:r>
    </w:p>
    <w:p w14:paraId="7A81640D" w14:textId="77777777" w:rsidR="003E2672" w:rsidRPr="00D07E04" w:rsidRDefault="003E2672" w:rsidP="00C84D5A">
      <w:pPr>
        <w:pStyle w:val="ListParagraph"/>
        <w:numPr>
          <w:ilvl w:val="0"/>
          <w:numId w:val="53"/>
        </w:numPr>
        <w:spacing w:after="0"/>
        <w:ind w:left="1080"/>
        <w:rPr>
          <w:rFonts w:ascii="Tahoma" w:hAnsi="Tahoma" w:cs="Tahoma"/>
          <w:sz w:val="20"/>
        </w:rPr>
      </w:pPr>
      <w:r w:rsidRPr="00D07E04">
        <w:rPr>
          <w:rFonts w:ascii="Tahoma" w:hAnsi="Tahoma" w:cs="Tahoma"/>
          <w:sz w:val="20"/>
        </w:rPr>
        <w:t>Les espèces protégées par la loi sur la chasse au Maroc</w:t>
      </w:r>
    </w:p>
    <w:p w14:paraId="50E84D5E" w14:textId="77777777" w:rsidR="003E2672" w:rsidRPr="00D07E04" w:rsidRDefault="003E2672" w:rsidP="00C84D5A">
      <w:pPr>
        <w:pStyle w:val="ListParagraph"/>
        <w:numPr>
          <w:ilvl w:val="0"/>
          <w:numId w:val="53"/>
        </w:numPr>
        <w:spacing w:after="0"/>
        <w:ind w:left="1080"/>
        <w:rPr>
          <w:rFonts w:ascii="Tahoma" w:hAnsi="Tahoma" w:cs="Tahoma"/>
          <w:sz w:val="20"/>
        </w:rPr>
      </w:pPr>
      <w:r w:rsidRPr="00D07E04">
        <w:rPr>
          <w:rFonts w:ascii="Tahoma" w:hAnsi="Tahoma" w:cs="Tahoma"/>
          <w:sz w:val="20"/>
        </w:rPr>
        <w:t xml:space="preserve">les espèces figurant dans les diverses conventions dans lesquelles leMaroc </w:t>
      </w:r>
      <w:proofErr w:type="gramStart"/>
      <w:r w:rsidRPr="00D07E04">
        <w:rPr>
          <w:rFonts w:ascii="Tahoma" w:hAnsi="Tahoma" w:cs="Tahoma"/>
          <w:sz w:val="20"/>
        </w:rPr>
        <w:t>s’est</w:t>
      </w:r>
      <w:proofErr w:type="gramEnd"/>
      <w:r w:rsidRPr="00D07E04">
        <w:rPr>
          <w:rFonts w:ascii="Tahoma" w:hAnsi="Tahoma" w:cs="Tahoma"/>
          <w:sz w:val="20"/>
        </w:rPr>
        <w:t xml:space="preserve"> engagé </w:t>
      </w:r>
    </w:p>
    <w:p w14:paraId="7AECF8B8" w14:textId="77777777" w:rsidR="003E2672" w:rsidRPr="00D07E04" w:rsidRDefault="003E2672" w:rsidP="00BB0B5C">
      <w:pPr>
        <w:pStyle w:val="ListParagraph"/>
        <w:numPr>
          <w:ilvl w:val="1"/>
          <w:numId w:val="53"/>
        </w:numPr>
        <w:spacing w:after="0" w:line="240" w:lineRule="auto"/>
        <w:ind w:left="1800"/>
        <w:rPr>
          <w:rFonts w:ascii="Tahoma" w:hAnsi="Tahoma" w:cs="Tahoma"/>
          <w:sz w:val="20"/>
        </w:rPr>
      </w:pPr>
      <w:r w:rsidRPr="00D07E04">
        <w:rPr>
          <w:rFonts w:ascii="Tahoma" w:hAnsi="Tahoma" w:cs="Tahoma"/>
          <w:sz w:val="20"/>
        </w:rPr>
        <w:t>Les espèces figurant dans les annexes I, II et III de la Convention CITES (sur le commerce des espèces sauvages)</w:t>
      </w:r>
    </w:p>
    <w:p w14:paraId="700EA86C" w14:textId="77777777" w:rsidR="003E2672" w:rsidRPr="00D07E04" w:rsidRDefault="003E2672" w:rsidP="00BB0B5C">
      <w:pPr>
        <w:pStyle w:val="ListParagraph"/>
        <w:numPr>
          <w:ilvl w:val="1"/>
          <w:numId w:val="53"/>
        </w:numPr>
        <w:spacing w:after="0" w:line="240" w:lineRule="auto"/>
        <w:ind w:left="1800"/>
        <w:rPr>
          <w:rFonts w:ascii="Tahoma" w:hAnsi="Tahoma" w:cs="Tahoma"/>
          <w:sz w:val="20"/>
        </w:rPr>
      </w:pPr>
      <w:r w:rsidRPr="00D07E04">
        <w:rPr>
          <w:rFonts w:ascii="Tahoma" w:hAnsi="Tahoma" w:cs="Tahoma"/>
          <w:sz w:val="20"/>
        </w:rPr>
        <w:t>Les espèces de Mammifères figurant dans les annexes I, II de la convention CMS (protection des espèces migratrices)</w:t>
      </w:r>
    </w:p>
    <w:p w14:paraId="7D60218E" w14:textId="77777777" w:rsidR="003E2672" w:rsidRPr="00D07E04" w:rsidRDefault="003E2672" w:rsidP="00BB0B5C">
      <w:pPr>
        <w:pStyle w:val="ListParagraph"/>
        <w:numPr>
          <w:ilvl w:val="1"/>
          <w:numId w:val="53"/>
        </w:numPr>
        <w:spacing w:after="0" w:line="240" w:lineRule="auto"/>
        <w:ind w:left="1800"/>
        <w:rPr>
          <w:rFonts w:ascii="Tahoma" w:hAnsi="Tahoma" w:cs="Tahoma"/>
          <w:sz w:val="20"/>
        </w:rPr>
      </w:pPr>
      <w:r w:rsidRPr="00D07E04">
        <w:rPr>
          <w:rFonts w:ascii="Tahoma" w:hAnsi="Tahoma" w:cs="Tahoma"/>
          <w:sz w:val="20"/>
        </w:rPr>
        <w:t>Les espèces figurant dans les annexes II et III de la Convention de Berne (protection des espèces sauvages en Europe)</w:t>
      </w:r>
    </w:p>
    <w:p w14:paraId="6BF43B32" w14:textId="77777777" w:rsidR="003E2672" w:rsidRPr="00D07E04" w:rsidRDefault="003E2672" w:rsidP="00BB0B5C">
      <w:pPr>
        <w:pStyle w:val="ListParagraph"/>
        <w:numPr>
          <w:ilvl w:val="1"/>
          <w:numId w:val="53"/>
        </w:numPr>
        <w:spacing w:after="0" w:line="240" w:lineRule="auto"/>
        <w:ind w:left="1800"/>
        <w:rPr>
          <w:rFonts w:ascii="Tahoma" w:hAnsi="Tahoma" w:cs="Tahoma"/>
          <w:sz w:val="20"/>
        </w:rPr>
      </w:pPr>
      <w:r w:rsidRPr="00D07E04">
        <w:rPr>
          <w:rFonts w:ascii="Tahoma" w:hAnsi="Tahoma" w:cs="Tahoma"/>
          <w:sz w:val="20"/>
        </w:rPr>
        <w:t>Les espèces de Chiroptères (ou chauve-souris) figurant dans la Convention EUROBAT (sur la protection des Chauve-souris)</w:t>
      </w:r>
    </w:p>
    <w:p w14:paraId="11D8D632" w14:textId="77777777" w:rsidR="003E2672" w:rsidRPr="008223AE" w:rsidRDefault="003E2672" w:rsidP="00AA6BAD">
      <w:pPr>
        <w:pStyle w:val="ListParagraph"/>
        <w:jc w:val="both"/>
        <w:rPr>
          <w:rFonts w:ascii="Tahoma" w:hAnsi="Tahoma" w:cs="Tahoma"/>
        </w:rPr>
      </w:pPr>
    </w:p>
    <w:p w14:paraId="469DF4CF" w14:textId="77777777" w:rsidR="00BE2BE9" w:rsidRPr="008223AE" w:rsidRDefault="00BE2BE9" w:rsidP="00AA6BAD">
      <w:pPr>
        <w:rPr>
          <w:rFonts w:cs="Tahoma"/>
        </w:rPr>
        <w:sectPr w:rsidR="00BE2BE9" w:rsidRPr="008223AE" w:rsidSect="00B6201A">
          <w:footerReference w:type="default" r:id="rId92"/>
          <w:pgSz w:w="11906" w:h="16838"/>
          <w:pgMar w:top="1418" w:right="1418" w:bottom="1418" w:left="1418" w:header="708" w:footer="708" w:gutter="0"/>
          <w:cols w:space="708"/>
          <w:docGrid w:linePitch="360"/>
        </w:sectPr>
      </w:pPr>
    </w:p>
    <w:p w14:paraId="34C58F54" w14:textId="77777777" w:rsidR="003E2672" w:rsidRPr="008223AE" w:rsidRDefault="003E2672" w:rsidP="00AA6BAD">
      <w:pPr>
        <w:rPr>
          <w:rFonts w:cs="Tahoma"/>
          <w:b/>
          <w:sz w:val="16"/>
          <w:szCs w:val="16"/>
        </w:rPr>
      </w:pPr>
      <w:r w:rsidRPr="008223AE">
        <w:rPr>
          <w:rFonts w:cs="Tahoma"/>
          <w:b/>
          <w:szCs w:val="16"/>
        </w:rPr>
        <w:lastRenderedPageBreak/>
        <w:t>MAMMIFERES</w:t>
      </w:r>
    </w:p>
    <w:tbl>
      <w:tblPr>
        <w:tblW w:w="13665" w:type="dxa"/>
        <w:tblInd w:w="2" w:type="dxa"/>
        <w:tblCellMar>
          <w:left w:w="0" w:type="dxa"/>
          <w:right w:w="0" w:type="dxa"/>
        </w:tblCellMar>
        <w:tblLook w:val="00A0" w:firstRow="1" w:lastRow="0" w:firstColumn="1" w:lastColumn="0" w:noHBand="0" w:noVBand="0"/>
      </w:tblPr>
      <w:tblGrid>
        <w:gridCol w:w="644"/>
        <w:gridCol w:w="1255"/>
        <w:gridCol w:w="1756"/>
        <w:gridCol w:w="1531"/>
        <w:gridCol w:w="823"/>
        <w:gridCol w:w="704"/>
        <w:gridCol w:w="1087"/>
        <w:gridCol w:w="585"/>
        <w:gridCol w:w="575"/>
        <w:gridCol w:w="593"/>
        <w:gridCol w:w="615"/>
        <w:gridCol w:w="636"/>
        <w:gridCol w:w="473"/>
        <w:gridCol w:w="495"/>
        <w:gridCol w:w="596"/>
        <w:gridCol w:w="617"/>
        <w:gridCol w:w="680"/>
      </w:tblGrid>
      <w:tr w:rsidR="003E2672" w:rsidRPr="008223AE" w14:paraId="242DC609" w14:textId="77777777">
        <w:trPr>
          <w:trHeight w:hRule="exact" w:val="454"/>
        </w:trPr>
        <w:tc>
          <w:tcPr>
            <w:tcW w:w="0" w:type="auto"/>
            <w:tcBorders>
              <w:top w:val="single" w:sz="4" w:space="0" w:color="000000"/>
              <w:left w:val="single" w:sz="4" w:space="0" w:color="000000"/>
              <w:bottom w:val="single" w:sz="4" w:space="0" w:color="000000"/>
              <w:right w:val="single" w:sz="4" w:space="0" w:color="000000"/>
            </w:tcBorders>
            <w:shd w:val="clear" w:color="000000" w:fill="C0C0C0"/>
            <w:vAlign w:val="center"/>
          </w:tcPr>
          <w:p w14:paraId="1A185319" w14:textId="77777777" w:rsidR="003E2672" w:rsidRPr="008223AE" w:rsidRDefault="003E2672" w:rsidP="00AA6BAD">
            <w:pPr>
              <w:jc w:val="center"/>
              <w:rPr>
                <w:rFonts w:cs="Tahoma"/>
                <w:sz w:val="16"/>
                <w:szCs w:val="16"/>
              </w:rPr>
            </w:pPr>
            <w:r w:rsidRPr="008223AE">
              <w:rPr>
                <w:rFonts w:cs="Tahoma"/>
                <w:sz w:val="16"/>
                <w:szCs w:val="16"/>
              </w:rPr>
              <w:t>présence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3238A7CC" w14:textId="77777777" w:rsidR="003E2672" w:rsidRPr="008223AE" w:rsidRDefault="003E2672" w:rsidP="00AA6BAD">
            <w:pPr>
              <w:jc w:val="center"/>
              <w:rPr>
                <w:rFonts w:cs="Tahoma"/>
                <w:sz w:val="16"/>
                <w:szCs w:val="16"/>
              </w:rPr>
            </w:pPr>
          </w:p>
        </w:tc>
        <w:tc>
          <w:tcPr>
            <w:tcW w:w="1757" w:type="dxa"/>
            <w:tcBorders>
              <w:top w:val="single" w:sz="4" w:space="0" w:color="000000"/>
              <w:left w:val="nil"/>
              <w:bottom w:val="single" w:sz="4" w:space="0" w:color="000000"/>
              <w:right w:val="single" w:sz="4" w:space="0" w:color="000000"/>
            </w:tcBorders>
            <w:shd w:val="clear" w:color="000000" w:fill="C0C0C0"/>
            <w:vAlign w:val="center"/>
          </w:tcPr>
          <w:p w14:paraId="4289FC0D" w14:textId="77777777" w:rsidR="003E2672" w:rsidRPr="008223AE" w:rsidRDefault="003E2672" w:rsidP="00AA6BAD">
            <w:pPr>
              <w:jc w:val="center"/>
              <w:rPr>
                <w:rFonts w:cs="Tahoma"/>
                <w:sz w:val="16"/>
                <w:szCs w:val="16"/>
              </w:rPr>
            </w:pPr>
            <w:r w:rsidRPr="008223AE">
              <w:rPr>
                <w:rFonts w:cs="Tahoma"/>
                <w:sz w:val="16"/>
                <w:szCs w:val="16"/>
              </w:rPr>
              <w:t>Nom latin</w:t>
            </w:r>
          </w:p>
        </w:tc>
        <w:tc>
          <w:tcPr>
            <w:tcW w:w="1531" w:type="dxa"/>
            <w:tcBorders>
              <w:top w:val="single" w:sz="4" w:space="0" w:color="000000"/>
              <w:left w:val="nil"/>
              <w:bottom w:val="single" w:sz="4" w:space="0" w:color="000000"/>
              <w:right w:val="single" w:sz="4" w:space="0" w:color="000000"/>
            </w:tcBorders>
            <w:shd w:val="clear" w:color="000000" w:fill="C0C0C0"/>
            <w:vAlign w:val="center"/>
          </w:tcPr>
          <w:p w14:paraId="42974861" w14:textId="77777777" w:rsidR="003E2672" w:rsidRPr="008223AE" w:rsidRDefault="003E2672" w:rsidP="00AA6BAD">
            <w:pPr>
              <w:jc w:val="center"/>
              <w:rPr>
                <w:rFonts w:cs="Tahoma"/>
                <w:sz w:val="16"/>
                <w:szCs w:val="16"/>
              </w:rPr>
            </w:pPr>
            <w:r w:rsidRPr="008223AE">
              <w:rPr>
                <w:rFonts w:cs="Tahoma"/>
                <w:sz w:val="16"/>
                <w:szCs w:val="16"/>
              </w:rPr>
              <w:t>Espèce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40C079EB" w14:textId="77777777" w:rsidR="003E2672" w:rsidRPr="008223AE" w:rsidRDefault="003E2672" w:rsidP="00AA6BAD">
            <w:pPr>
              <w:jc w:val="center"/>
              <w:rPr>
                <w:rFonts w:cs="Tahoma"/>
                <w:sz w:val="16"/>
                <w:szCs w:val="16"/>
              </w:rPr>
            </w:pPr>
            <w:r w:rsidRPr="008223AE">
              <w:rPr>
                <w:rFonts w:cs="Tahoma"/>
                <w:sz w:val="16"/>
                <w:szCs w:val="16"/>
              </w:rPr>
              <w:t>Endémisme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33120D8E" w14:textId="77777777" w:rsidR="003E2672" w:rsidRPr="008223AE" w:rsidRDefault="003E2672" w:rsidP="00AA6BAD">
            <w:pPr>
              <w:jc w:val="center"/>
              <w:rPr>
                <w:rFonts w:cs="Tahoma"/>
                <w:sz w:val="16"/>
                <w:szCs w:val="16"/>
              </w:rPr>
            </w:pPr>
            <w:r w:rsidRPr="008223AE">
              <w:rPr>
                <w:rFonts w:cs="Tahoma"/>
                <w:sz w:val="16"/>
                <w:szCs w:val="16"/>
              </w:rPr>
              <w:t>UICN Mondial</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569ECA9D" w14:textId="77777777" w:rsidR="003E2672" w:rsidRPr="008223AE" w:rsidRDefault="003E2672" w:rsidP="00AA6BAD">
            <w:pPr>
              <w:jc w:val="center"/>
              <w:rPr>
                <w:rFonts w:cs="Tahoma"/>
                <w:sz w:val="16"/>
                <w:szCs w:val="16"/>
              </w:rPr>
            </w:pPr>
            <w:r w:rsidRPr="008223AE">
              <w:rPr>
                <w:rFonts w:cs="Tahoma"/>
                <w:sz w:val="16"/>
                <w:szCs w:val="16"/>
              </w:rPr>
              <w:t>UICN Méditerranée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24CFD48F" w14:textId="77777777" w:rsidR="003E2672" w:rsidRPr="008223AE" w:rsidRDefault="003E2672" w:rsidP="00AA6BAD">
            <w:pPr>
              <w:jc w:val="center"/>
              <w:rPr>
                <w:rFonts w:cs="Tahoma"/>
                <w:sz w:val="16"/>
                <w:szCs w:val="16"/>
              </w:rPr>
            </w:pPr>
            <w:r w:rsidRPr="008223AE">
              <w:rPr>
                <w:rFonts w:cs="Tahoma"/>
                <w:sz w:val="16"/>
                <w:szCs w:val="16"/>
              </w:rPr>
              <w:t>UICN Maroc</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541A3E86" w14:textId="77777777" w:rsidR="003E2672" w:rsidRPr="008223AE" w:rsidRDefault="003E2672" w:rsidP="00AA6BAD">
            <w:pPr>
              <w:jc w:val="center"/>
              <w:rPr>
                <w:rFonts w:cs="Tahoma"/>
                <w:sz w:val="16"/>
                <w:szCs w:val="16"/>
              </w:rPr>
            </w:pPr>
            <w:r w:rsidRPr="008223AE">
              <w:rPr>
                <w:rFonts w:cs="Tahoma"/>
                <w:sz w:val="16"/>
                <w:szCs w:val="16"/>
              </w:rPr>
              <w:t>Loi chasse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0DDD8CF3" w14:textId="77777777" w:rsidR="003E2672" w:rsidRPr="008223AE" w:rsidRDefault="003E2672" w:rsidP="00AA6BAD">
            <w:pPr>
              <w:jc w:val="center"/>
              <w:rPr>
                <w:rFonts w:cs="Tahoma"/>
                <w:sz w:val="16"/>
                <w:szCs w:val="16"/>
              </w:rPr>
            </w:pPr>
            <w:r w:rsidRPr="008223AE">
              <w:rPr>
                <w:rFonts w:cs="Tahoma"/>
                <w:sz w:val="16"/>
                <w:szCs w:val="16"/>
              </w:rPr>
              <w:t>CITES App 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0774F9D5" w14:textId="77777777" w:rsidR="003E2672" w:rsidRPr="008223AE" w:rsidRDefault="003E2672" w:rsidP="00AA6BAD">
            <w:pPr>
              <w:jc w:val="center"/>
              <w:rPr>
                <w:rFonts w:cs="Tahoma"/>
                <w:sz w:val="16"/>
                <w:szCs w:val="16"/>
              </w:rPr>
            </w:pPr>
            <w:r w:rsidRPr="008223AE">
              <w:rPr>
                <w:rFonts w:cs="Tahoma"/>
                <w:sz w:val="16"/>
                <w:szCs w:val="16"/>
              </w:rPr>
              <w:t>CITES App 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2DA112A8" w14:textId="77777777" w:rsidR="003E2672" w:rsidRPr="008223AE" w:rsidRDefault="003E2672" w:rsidP="00AA6BAD">
            <w:pPr>
              <w:jc w:val="center"/>
              <w:rPr>
                <w:rFonts w:cs="Tahoma"/>
                <w:sz w:val="16"/>
                <w:szCs w:val="16"/>
              </w:rPr>
            </w:pPr>
            <w:r w:rsidRPr="008223AE">
              <w:rPr>
                <w:rFonts w:cs="Tahoma"/>
                <w:sz w:val="16"/>
                <w:szCs w:val="16"/>
              </w:rPr>
              <w:t>CITES App III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17558C4D" w14:textId="77777777" w:rsidR="003E2672" w:rsidRPr="008223AE" w:rsidRDefault="003E2672" w:rsidP="00AA6BAD">
            <w:pPr>
              <w:jc w:val="center"/>
              <w:rPr>
                <w:rFonts w:cs="Tahoma"/>
                <w:sz w:val="16"/>
                <w:szCs w:val="16"/>
              </w:rPr>
            </w:pPr>
            <w:r w:rsidRPr="008223AE">
              <w:rPr>
                <w:rFonts w:cs="Tahoma"/>
                <w:sz w:val="16"/>
                <w:szCs w:val="16"/>
              </w:rPr>
              <w:t>CMS App 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47F43493" w14:textId="77777777" w:rsidR="003E2672" w:rsidRPr="008223AE" w:rsidRDefault="003E2672" w:rsidP="00AA6BAD">
            <w:pPr>
              <w:jc w:val="center"/>
              <w:rPr>
                <w:rFonts w:cs="Tahoma"/>
                <w:sz w:val="16"/>
                <w:szCs w:val="16"/>
              </w:rPr>
            </w:pPr>
            <w:r w:rsidRPr="008223AE">
              <w:rPr>
                <w:rFonts w:cs="Tahoma"/>
                <w:sz w:val="16"/>
                <w:szCs w:val="16"/>
              </w:rPr>
              <w:t>CMS App 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7E91B3A1" w14:textId="77777777" w:rsidR="003E2672" w:rsidRPr="008223AE" w:rsidRDefault="003E2672" w:rsidP="00AA6BAD">
            <w:pPr>
              <w:jc w:val="center"/>
              <w:rPr>
                <w:rFonts w:cs="Tahoma"/>
                <w:sz w:val="16"/>
                <w:szCs w:val="16"/>
              </w:rPr>
            </w:pPr>
            <w:r w:rsidRPr="008223AE">
              <w:rPr>
                <w:rFonts w:cs="Tahoma"/>
                <w:sz w:val="16"/>
                <w:szCs w:val="16"/>
              </w:rPr>
              <w:t>Berne App 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36A52B96" w14:textId="77777777" w:rsidR="003E2672" w:rsidRPr="008223AE" w:rsidRDefault="003E2672" w:rsidP="00AA6BAD">
            <w:pPr>
              <w:jc w:val="center"/>
              <w:rPr>
                <w:rFonts w:cs="Tahoma"/>
                <w:sz w:val="16"/>
                <w:szCs w:val="16"/>
              </w:rPr>
            </w:pPr>
            <w:r w:rsidRPr="008223AE">
              <w:rPr>
                <w:rFonts w:cs="Tahoma"/>
                <w:sz w:val="16"/>
                <w:szCs w:val="16"/>
              </w:rPr>
              <w:t>Berne App III</w:t>
            </w:r>
          </w:p>
        </w:tc>
        <w:tc>
          <w:tcPr>
            <w:tcW w:w="680" w:type="dxa"/>
            <w:tcBorders>
              <w:top w:val="single" w:sz="4" w:space="0" w:color="000000"/>
              <w:left w:val="nil"/>
              <w:bottom w:val="single" w:sz="4" w:space="0" w:color="000000"/>
              <w:right w:val="single" w:sz="4" w:space="0" w:color="000000"/>
            </w:tcBorders>
            <w:shd w:val="clear" w:color="000000" w:fill="C0C0C0"/>
            <w:vAlign w:val="center"/>
          </w:tcPr>
          <w:p w14:paraId="7985FC52" w14:textId="77777777" w:rsidR="003E2672" w:rsidRPr="008223AE" w:rsidRDefault="003E2672" w:rsidP="00AA6BAD">
            <w:pPr>
              <w:jc w:val="center"/>
              <w:rPr>
                <w:rFonts w:cs="Tahoma"/>
                <w:sz w:val="16"/>
                <w:szCs w:val="16"/>
              </w:rPr>
            </w:pPr>
            <w:r w:rsidRPr="008223AE">
              <w:rPr>
                <w:rFonts w:cs="Tahoma"/>
                <w:sz w:val="16"/>
                <w:szCs w:val="16"/>
              </w:rPr>
              <w:t>Eurobats</w:t>
            </w:r>
          </w:p>
        </w:tc>
      </w:tr>
      <w:tr w:rsidR="003E2672" w:rsidRPr="008223AE" w14:paraId="67315FE8" w14:textId="77777777">
        <w:trPr>
          <w:trHeight w:hRule="exact" w:val="227"/>
        </w:trPr>
        <w:tc>
          <w:tcPr>
            <w:tcW w:w="0" w:type="auto"/>
            <w:tcBorders>
              <w:top w:val="single" w:sz="4" w:space="0" w:color="C0C0C0"/>
              <w:left w:val="single" w:sz="4" w:space="0" w:color="C0C0C0"/>
              <w:bottom w:val="single" w:sz="4" w:space="0" w:color="C0C0C0"/>
              <w:right w:val="single" w:sz="4" w:space="0" w:color="C0C0C0"/>
            </w:tcBorders>
            <w:vAlign w:val="center"/>
          </w:tcPr>
          <w:p w14:paraId="0B12FEA5"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single" w:sz="4" w:space="0" w:color="C0C0C0"/>
              <w:left w:val="nil"/>
              <w:bottom w:val="single" w:sz="4" w:space="0" w:color="C0C0C0"/>
              <w:right w:val="single" w:sz="4" w:space="0" w:color="C0C0C0"/>
            </w:tcBorders>
            <w:vAlign w:val="center"/>
          </w:tcPr>
          <w:p w14:paraId="72BFBC55" w14:textId="77777777" w:rsidR="003E2672" w:rsidRPr="008223AE" w:rsidRDefault="003E2672" w:rsidP="00AA6BAD">
            <w:pPr>
              <w:rPr>
                <w:rFonts w:cs="Tahoma"/>
                <w:sz w:val="16"/>
                <w:szCs w:val="16"/>
              </w:rPr>
            </w:pPr>
            <w:r w:rsidRPr="008223AE">
              <w:rPr>
                <w:rFonts w:cs="Tahoma"/>
                <w:sz w:val="16"/>
                <w:szCs w:val="16"/>
              </w:rPr>
              <w:t>INSECTIVORES</w:t>
            </w:r>
          </w:p>
        </w:tc>
        <w:tc>
          <w:tcPr>
            <w:tcW w:w="1757" w:type="dxa"/>
            <w:tcBorders>
              <w:top w:val="single" w:sz="4" w:space="0" w:color="C0C0C0"/>
              <w:left w:val="nil"/>
              <w:bottom w:val="single" w:sz="4" w:space="0" w:color="C0C0C0"/>
              <w:right w:val="single" w:sz="4" w:space="0" w:color="C0C0C0"/>
            </w:tcBorders>
            <w:vAlign w:val="center"/>
          </w:tcPr>
          <w:p w14:paraId="40A8F227" w14:textId="77777777" w:rsidR="003E2672" w:rsidRPr="008223AE" w:rsidRDefault="003E2672" w:rsidP="00AA6BAD">
            <w:pPr>
              <w:rPr>
                <w:rFonts w:cs="Tahoma"/>
                <w:i/>
                <w:iCs/>
                <w:sz w:val="16"/>
                <w:szCs w:val="16"/>
              </w:rPr>
            </w:pPr>
            <w:r w:rsidRPr="008223AE">
              <w:rPr>
                <w:rFonts w:cs="Tahoma"/>
                <w:i/>
                <w:iCs/>
                <w:sz w:val="16"/>
                <w:szCs w:val="16"/>
              </w:rPr>
              <w:t>Atelerix algirus</w:t>
            </w:r>
          </w:p>
        </w:tc>
        <w:tc>
          <w:tcPr>
            <w:tcW w:w="1531" w:type="dxa"/>
            <w:tcBorders>
              <w:top w:val="single" w:sz="4" w:space="0" w:color="C0C0C0"/>
              <w:left w:val="nil"/>
              <w:bottom w:val="single" w:sz="4" w:space="0" w:color="C0C0C0"/>
              <w:right w:val="single" w:sz="4" w:space="0" w:color="C0C0C0"/>
            </w:tcBorders>
            <w:vAlign w:val="center"/>
          </w:tcPr>
          <w:p w14:paraId="2C5EA3F3" w14:textId="77777777" w:rsidR="003E2672" w:rsidRPr="008223AE" w:rsidRDefault="003E2672" w:rsidP="00AA6BAD">
            <w:pPr>
              <w:rPr>
                <w:rFonts w:cs="Tahoma"/>
                <w:sz w:val="16"/>
                <w:szCs w:val="16"/>
              </w:rPr>
            </w:pPr>
            <w:r w:rsidRPr="008223AE">
              <w:rPr>
                <w:rFonts w:cs="Tahoma"/>
                <w:sz w:val="16"/>
                <w:szCs w:val="16"/>
              </w:rPr>
              <w:t>Hérisson d'Algérie</w:t>
            </w:r>
          </w:p>
        </w:tc>
        <w:tc>
          <w:tcPr>
            <w:tcW w:w="0" w:type="auto"/>
            <w:tcBorders>
              <w:top w:val="single" w:sz="4" w:space="0" w:color="C0C0C0"/>
              <w:left w:val="nil"/>
              <w:bottom w:val="single" w:sz="4" w:space="0" w:color="C0C0C0"/>
              <w:right w:val="single" w:sz="4" w:space="0" w:color="C0C0C0"/>
            </w:tcBorders>
            <w:vAlign w:val="center"/>
          </w:tcPr>
          <w:p w14:paraId="45C47CB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single" w:sz="4" w:space="0" w:color="C0C0C0"/>
              <w:left w:val="nil"/>
              <w:bottom w:val="single" w:sz="4" w:space="0" w:color="C0C0C0"/>
              <w:right w:val="single" w:sz="4" w:space="0" w:color="C0C0C0"/>
            </w:tcBorders>
            <w:vAlign w:val="center"/>
          </w:tcPr>
          <w:p w14:paraId="1DF05CDB"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single" w:sz="4" w:space="0" w:color="C0C0C0"/>
              <w:left w:val="nil"/>
              <w:bottom w:val="single" w:sz="4" w:space="0" w:color="C0C0C0"/>
              <w:right w:val="single" w:sz="4" w:space="0" w:color="C0C0C0"/>
            </w:tcBorders>
            <w:vAlign w:val="center"/>
          </w:tcPr>
          <w:p w14:paraId="29270D22"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single" w:sz="4" w:space="0" w:color="C0C0C0"/>
              <w:left w:val="nil"/>
              <w:bottom w:val="single" w:sz="4" w:space="0" w:color="C0C0C0"/>
              <w:right w:val="single" w:sz="4" w:space="0" w:color="C0C0C0"/>
            </w:tcBorders>
            <w:vAlign w:val="center"/>
          </w:tcPr>
          <w:p w14:paraId="5A2FA77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single" w:sz="4" w:space="0" w:color="C0C0C0"/>
              <w:left w:val="nil"/>
              <w:bottom w:val="single" w:sz="4" w:space="0" w:color="C0C0C0"/>
              <w:right w:val="single" w:sz="4" w:space="0" w:color="C0C0C0"/>
            </w:tcBorders>
            <w:vAlign w:val="center"/>
          </w:tcPr>
          <w:p w14:paraId="71378EF0"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single" w:sz="4" w:space="0" w:color="C0C0C0"/>
              <w:left w:val="nil"/>
              <w:bottom w:val="single" w:sz="4" w:space="0" w:color="C0C0C0"/>
              <w:right w:val="single" w:sz="4" w:space="0" w:color="C0C0C0"/>
            </w:tcBorders>
            <w:vAlign w:val="center"/>
          </w:tcPr>
          <w:p w14:paraId="7B7374C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single" w:sz="4" w:space="0" w:color="C0C0C0"/>
              <w:left w:val="nil"/>
              <w:bottom w:val="single" w:sz="4" w:space="0" w:color="C0C0C0"/>
              <w:right w:val="single" w:sz="4" w:space="0" w:color="C0C0C0"/>
            </w:tcBorders>
            <w:vAlign w:val="center"/>
          </w:tcPr>
          <w:p w14:paraId="1755317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single" w:sz="4" w:space="0" w:color="C0C0C0"/>
              <w:left w:val="nil"/>
              <w:bottom w:val="single" w:sz="4" w:space="0" w:color="C0C0C0"/>
              <w:right w:val="single" w:sz="4" w:space="0" w:color="C0C0C0"/>
            </w:tcBorders>
            <w:vAlign w:val="center"/>
          </w:tcPr>
          <w:p w14:paraId="3A58983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single" w:sz="4" w:space="0" w:color="C0C0C0"/>
              <w:left w:val="nil"/>
              <w:bottom w:val="single" w:sz="4" w:space="0" w:color="C0C0C0"/>
              <w:right w:val="single" w:sz="4" w:space="0" w:color="C0C0C0"/>
            </w:tcBorders>
            <w:vAlign w:val="center"/>
          </w:tcPr>
          <w:p w14:paraId="73D3A5C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single" w:sz="4" w:space="0" w:color="C0C0C0"/>
              <w:left w:val="nil"/>
              <w:bottom w:val="single" w:sz="4" w:space="0" w:color="C0C0C0"/>
              <w:right w:val="single" w:sz="4" w:space="0" w:color="C0C0C0"/>
            </w:tcBorders>
            <w:vAlign w:val="center"/>
          </w:tcPr>
          <w:p w14:paraId="198CC26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single" w:sz="4" w:space="0" w:color="C0C0C0"/>
              <w:left w:val="nil"/>
              <w:bottom w:val="single" w:sz="4" w:space="0" w:color="C0C0C0"/>
              <w:right w:val="single" w:sz="4" w:space="0" w:color="C0C0C0"/>
            </w:tcBorders>
            <w:vAlign w:val="center"/>
          </w:tcPr>
          <w:p w14:paraId="480AB8EB"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single" w:sz="4" w:space="0" w:color="C0C0C0"/>
              <w:left w:val="nil"/>
              <w:bottom w:val="single" w:sz="4" w:space="0" w:color="C0C0C0"/>
              <w:right w:val="single" w:sz="4" w:space="0" w:color="C0C0C0"/>
            </w:tcBorders>
            <w:vAlign w:val="center"/>
          </w:tcPr>
          <w:p w14:paraId="5E64DE7E"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single" w:sz="4" w:space="0" w:color="C0C0C0"/>
              <w:left w:val="nil"/>
              <w:bottom w:val="single" w:sz="4" w:space="0" w:color="C0C0C0"/>
              <w:right w:val="single" w:sz="4" w:space="0" w:color="C0C0C0"/>
            </w:tcBorders>
            <w:vAlign w:val="center"/>
          </w:tcPr>
          <w:p w14:paraId="5EB880C8" w14:textId="77777777" w:rsidR="003E2672" w:rsidRPr="008223AE" w:rsidRDefault="003E2672" w:rsidP="00AA6BAD">
            <w:pPr>
              <w:jc w:val="center"/>
              <w:rPr>
                <w:rFonts w:cs="Tahoma"/>
                <w:sz w:val="16"/>
                <w:szCs w:val="16"/>
              </w:rPr>
            </w:pPr>
          </w:p>
        </w:tc>
      </w:tr>
      <w:tr w:rsidR="003E2672" w:rsidRPr="008223AE" w14:paraId="6435190C"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6C392CA8"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68732004" w14:textId="77777777" w:rsidR="003E2672" w:rsidRPr="008223AE" w:rsidRDefault="003E2672" w:rsidP="00AA6BAD">
            <w:pPr>
              <w:rPr>
                <w:rFonts w:cs="Tahoma"/>
                <w:sz w:val="16"/>
                <w:szCs w:val="16"/>
              </w:rPr>
            </w:pPr>
            <w:r w:rsidRPr="008223AE">
              <w:rPr>
                <w:rFonts w:cs="Tahoma"/>
                <w:sz w:val="16"/>
                <w:szCs w:val="16"/>
              </w:rPr>
              <w:t>MACROSCELIDES</w:t>
            </w:r>
          </w:p>
        </w:tc>
        <w:tc>
          <w:tcPr>
            <w:tcW w:w="1757" w:type="dxa"/>
            <w:tcBorders>
              <w:top w:val="nil"/>
              <w:left w:val="nil"/>
              <w:bottom w:val="single" w:sz="4" w:space="0" w:color="C0C0C0"/>
              <w:right w:val="single" w:sz="4" w:space="0" w:color="C0C0C0"/>
            </w:tcBorders>
            <w:vAlign w:val="center"/>
          </w:tcPr>
          <w:p w14:paraId="23A02461" w14:textId="77777777" w:rsidR="003E2672" w:rsidRPr="008223AE" w:rsidRDefault="003E2672" w:rsidP="00AA6BAD">
            <w:pPr>
              <w:rPr>
                <w:rFonts w:cs="Tahoma"/>
                <w:i/>
                <w:iCs/>
                <w:sz w:val="16"/>
                <w:szCs w:val="16"/>
              </w:rPr>
            </w:pPr>
            <w:r w:rsidRPr="008223AE">
              <w:rPr>
                <w:rFonts w:cs="Tahoma"/>
                <w:i/>
                <w:iCs/>
                <w:sz w:val="16"/>
                <w:szCs w:val="16"/>
              </w:rPr>
              <w:t>Elephantulus rozeti</w:t>
            </w:r>
          </w:p>
        </w:tc>
        <w:tc>
          <w:tcPr>
            <w:tcW w:w="1531" w:type="dxa"/>
            <w:tcBorders>
              <w:top w:val="nil"/>
              <w:left w:val="nil"/>
              <w:bottom w:val="single" w:sz="4" w:space="0" w:color="C0C0C0"/>
              <w:right w:val="single" w:sz="4" w:space="0" w:color="C0C0C0"/>
            </w:tcBorders>
            <w:vAlign w:val="center"/>
          </w:tcPr>
          <w:p w14:paraId="51A0586E" w14:textId="77777777" w:rsidR="003E2672" w:rsidRPr="008223AE" w:rsidRDefault="003E2672" w:rsidP="00AA6BAD">
            <w:pPr>
              <w:rPr>
                <w:rFonts w:cs="Tahoma"/>
                <w:sz w:val="16"/>
                <w:szCs w:val="16"/>
              </w:rPr>
            </w:pPr>
            <w:r w:rsidRPr="008223AE">
              <w:rPr>
                <w:rFonts w:cs="Tahoma"/>
                <w:sz w:val="16"/>
                <w:szCs w:val="16"/>
              </w:rPr>
              <w:t>Macroscélide de Rozet</w:t>
            </w:r>
          </w:p>
        </w:tc>
        <w:tc>
          <w:tcPr>
            <w:tcW w:w="0" w:type="auto"/>
            <w:tcBorders>
              <w:top w:val="nil"/>
              <w:left w:val="nil"/>
              <w:bottom w:val="single" w:sz="4" w:space="0" w:color="C0C0C0"/>
              <w:right w:val="single" w:sz="4" w:space="0" w:color="C0C0C0"/>
            </w:tcBorders>
            <w:vAlign w:val="center"/>
          </w:tcPr>
          <w:p w14:paraId="0F6D60D6" w14:textId="77777777" w:rsidR="003E2672" w:rsidRPr="008223AE" w:rsidRDefault="003E2672" w:rsidP="00AA6BAD">
            <w:pPr>
              <w:jc w:val="center"/>
              <w:rPr>
                <w:rFonts w:cs="Tahoma"/>
                <w:sz w:val="16"/>
                <w:szCs w:val="16"/>
              </w:rPr>
            </w:pPr>
            <w:r w:rsidRPr="008223AE">
              <w:rPr>
                <w:rFonts w:cs="Tahoma"/>
                <w:sz w:val="16"/>
                <w:szCs w:val="16"/>
              </w:rPr>
              <w:t>MAG</w:t>
            </w:r>
          </w:p>
        </w:tc>
        <w:tc>
          <w:tcPr>
            <w:tcW w:w="0" w:type="auto"/>
            <w:tcBorders>
              <w:top w:val="nil"/>
              <w:left w:val="nil"/>
              <w:bottom w:val="single" w:sz="4" w:space="0" w:color="C0C0C0"/>
              <w:right w:val="single" w:sz="4" w:space="0" w:color="C0C0C0"/>
            </w:tcBorders>
            <w:vAlign w:val="center"/>
          </w:tcPr>
          <w:p w14:paraId="7228A24B"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1BE70C10"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09C67C2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E96DDA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CC253E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61A28B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4983C1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F44EDE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267AAB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E0BC76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4ED8D5F"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28551C8D"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56C7A947"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640EDAAB"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8E7AEE2" w14:textId="77777777" w:rsidR="003E2672" w:rsidRPr="008223AE" w:rsidRDefault="003E2672" w:rsidP="00AA6BAD">
            <w:pPr>
              <w:rPr>
                <w:rFonts w:cs="Tahoma"/>
                <w:sz w:val="16"/>
                <w:szCs w:val="16"/>
              </w:rPr>
            </w:pPr>
            <w:r w:rsidRPr="008223AE">
              <w:rPr>
                <w:rFonts w:cs="Tahoma"/>
                <w:sz w:val="16"/>
                <w:szCs w:val="16"/>
              </w:rPr>
              <w:t>CHEIROPTERES</w:t>
            </w:r>
          </w:p>
        </w:tc>
        <w:tc>
          <w:tcPr>
            <w:tcW w:w="1757" w:type="dxa"/>
            <w:tcBorders>
              <w:top w:val="nil"/>
              <w:left w:val="nil"/>
              <w:bottom w:val="single" w:sz="4" w:space="0" w:color="C0C0C0"/>
              <w:right w:val="single" w:sz="4" w:space="0" w:color="C0C0C0"/>
            </w:tcBorders>
            <w:vAlign w:val="center"/>
          </w:tcPr>
          <w:p w14:paraId="5B2CE8FE" w14:textId="77777777" w:rsidR="003E2672" w:rsidRPr="008223AE" w:rsidRDefault="003E2672" w:rsidP="00AA6BAD">
            <w:pPr>
              <w:rPr>
                <w:rFonts w:cs="Tahoma"/>
                <w:i/>
                <w:iCs/>
                <w:sz w:val="16"/>
                <w:szCs w:val="16"/>
              </w:rPr>
            </w:pPr>
            <w:r w:rsidRPr="008223AE">
              <w:rPr>
                <w:rFonts w:cs="Tahoma"/>
                <w:i/>
                <w:iCs/>
                <w:sz w:val="16"/>
                <w:szCs w:val="16"/>
              </w:rPr>
              <w:t>Rhinopoma microphyllum</w:t>
            </w:r>
          </w:p>
        </w:tc>
        <w:tc>
          <w:tcPr>
            <w:tcW w:w="1531" w:type="dxa"/>
            <w:tcBorders>
              <w:top w:val="nil"/>
              <w:left w:val="nil"/>
              <w:bottom w:val="single" w:sz="4" w:space="0" w:color="C0C0C0"/>
              <w:right w:val="single" w:sz="4" w:space="0" w:color="C0C0C0"/>
            </w:tcBorders>
            <w:vAlign w:val="center"/>
          </w:tcPr>
          <w:p w14:paraId="64F350C2" w14:textId="77777777" w:rsidR="003E2672" w:rsidRPr="008223AE" w:rsidRDefault="003E2672" w:rsidP="00AA6BAD">
            <w:pPr>
              <w:rPr>
                <w:rFonts w:cs="Tahoma"/>
                <w:sz w:val="16"/>
                <w:szCs w:val="16"/>
              </w:rPr>
            </w:pPr>
            <w:r w:rsidRPr="008223AE">
              <w:rPr>
                <w:rFonts w:cs="Tahoma"/>
                <w:sz w:val="16"/>
                <w:szCs w:val="16"/>
              </w:rPr>
              <w:t>Grand Rhinopome</w:t>
            </w:r>
          </w:p>
        </w:tc>
        <w:tc>
          <w:tcPr>
            <w:tcW w:w="0" w:type="auto"/>
            <w:tcBorders>
              <w:top w:val="nil"/>
              <w:left w:val="nil"/>
              <w:bottom w:val="single" w:sz="4" w:space="0" w:color="C0C0C0"/>
              <w:right w:val="single" w:sz="4" w:space="0" w:color="C0C0C0"/>
            </w:tcBorders>
            <w:vAlign w:val="center"/>
          </w:tcPr>
          <w:p w14:paraId="656DFF5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7E87BED"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3CE70119"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0521F94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3658A9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9827C4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DE5825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8C5E3F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AC7B34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A35935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461732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98C5CA4"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38CACA82" w14:textId="77777777" w:rsidR="003E2672" w:rsidRPr="008223AE" w:rsidRDefault="003E2672" w:rsidP="00AA6BAD">
            <w:pPr>
              <w:jc w:val="center"/>
              <w:rPr>
                <w:rFonts w:cs="Tahoma"/>
                <w:sz w:val="16"/>
                <w:szCs w:val="16"/>
              </w:rPr>
            </w:pPr>
            <w:r w:rsidRPr="008223AE">
              <w:rPr>
                <w:rFonts w:cs="Tahoma"/>
                <w:sz w:val="16"/>
                <w:szCs w:val="16"/>
              </w:rPr>
              <w:t>x</w:t>
            </w:r>
          </w:p>
        </w:tc>
      </w:tr>
      <w:tr w:rsidR="003E2672" w:rsidRPr="008223AE" w14:paraId="3C061371"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44B5F0A5"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2DDBA58"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5F42719F" w14:textId="77777777" w:rsidR="003E2672" w:rsidRPr="008223AE" w:rsidRDefault="003E2672" w:rsidP="00AA6BAD">
            <w:pPr>
              <w:rPr>
                <w:rFonts w:cs="Tahoma"/>
                <w:i/>
                <w:iCs/>
                <w:sz w:val="16"/>
                <w:szCs w:val="16"/>
              </w:rPr>
            </w:pPr>
            <w:r w:rsidRPr="008223AE">
              <w:rPr>
                <w:rFonts w:cs="Tahoma"/>
                <w:i/>
                <w:iCs/>
                <w:sz w:val="16"/>
                <w:szCs w:val="16"/>
              </w:rPr>
              <w:t>Rhinopoma hardwickei</w:t>
            </w:r>
          </w:p>
        </w:tc>
        <w:tc>
          <w:tcPr>
            <w:tcW w:w="1531" w:type="dxa"/>
            <w:tcBorders>
              <w:top w:val="nil"/>
              <w:left w:val="nil"/>
              <w:bottom w:val="single" w:sz="4" w:space="0" w:color="C0C0C0"/>
              <w:right w:val="single" w:sz="4" w:space="0" w:color="C0C0C0"/>
            </w:tcBorders>
            <w:vAlign w:val="center"/>
          </w:tcPr>
          <w:p w14:paraId="130DCEAF" w14:textId="77777777" w:rsidR="003E2672" w:rsidRPr="008223AE" w:rsidRDefault="003E2672" w:rsidP="00AA6BAD">
            <w:pPr>
              <w:rPr>
                <w:rFonts w:cs="Tahoma"/>
                <w:sz w:val="16"/>
                <w:szCs w:val="16"/>
              </w:rPr>
            </w:pPr>
            <w:r w:rsidRPr="008223AE">
              <w:rPr>
                <w:rFonts w:cs="Tahoma"/>
                <w:sz w:val="16"/>
                <w:szCs w:val="16"/>
              </w:rPr>
              <w:t>Petit Rhinopome</w:t>
            </w:r>
          </w:p>
        </w:tc>
        <w:tc>
          <w:tcPr>
            <w:tcW w:w="0" w:type="auto"/>
            <w:tcBorders>
              <w:top w:val="nil"/>
              <w:left w:val="nil"/>
              <w:bottom w:val="single" w:sz="4" w:space="0" w:color="C0C0C0"/>
              <w:right w:val="single" w:sz="4" w:space="0" w:color="C0C0C0"/>
            </w:tcBorders>
            <w:vAlign w:val="center"/>
          </w:tcPr>
          <w:p w14:paraId="13BED4F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AFC9C7D"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680C26F2"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353F135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FD4D88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3828AA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20F096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5E9A11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ED5F14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0962FA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CAEBAB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63DB5EE"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58792ED2" w14:textId="77777777" w:rsidR="003E2672" w:rsidRPr="008223AE" w:rsidRDefault="003E2672" w:rsidP="00AA6BAD">
            <w:pPr>
              <w:jc w:val="center"/>
              <w:rPr>
                <w:rFonts w:cs="Tahoma"/>
                <w:sz w:val="16"/>
                <w:szCs w:val="16"/>
              </w:rPr>
            </w:pPr>
            <w:r w:rsidRPr="008223AE">
              <w:rPr>
                <w:rFonts w:cs="Tahoma"/>
                <w:sz w:val="16"/>
                <w:szCs w:val="16"/>
              </w:rPr>
              <w:t>x</w:t>
            </w:r>
          </w:p>
        </w:tc>
      </w:tr>
      <w:tr w:rsidR="003E2672" w:rsidRPr="008223AE" w14:paraId="5116766E"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5024B822"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BB8C147"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69DB7ADC" w14:textId="77777777" w:rsidR="003E2672" w:rsidRPr="008223AE" w:rsidRDefault="003E2672" w:rsidP="00AA6BAD">
            <w:pPr>
              <w:rPr>
                <w:rFonts w:cs="Tahoma"/>
                <w:i/>
                <w:iCs/>
                <w:sz w:val="16"/>
                <w:szCs w:val="16"/>
              </w:rPr>
            </w:pPr>
            <w:r w:rsidRPr="008223AE">
              <w:rPr>
                <w:rFonts w:cs="Tahoma"/>
                <w:i/>
                <w:iCs/>
                <w:sz w:val="16"/>
                <w:szCs w:val="16"/>
              </w:rPr>
              <w:t xml:space="preserve">Asellia tridens </w:t>
            </w:r>
          </w:p>
        </w:tc>
        <w:tc>
          <w:tcPr>
            <w:tcW w:w="1531" w:type="dxa"/>
            <w:tcBorders>
              <w:top w:val="nil"/>
              <w:left w:val="nil"/>
              <w:bottom w:val="single" w:sz="4" w:space="0" w:color="C0C0C0"/>
              <w:right w:val="single" w:sz="4" w:space="0" w:color="C0C0C0"/>
            </w:tcBorders>
            <w:vAlign w:val="center"/>
          </w:tcPr>
          <w:p w14:paraId="2405415C" w14:textId="77777777" w:rsidR="003E2672" w:rsidRPr="008223AE" w:rsidRDefault="003E2672" w:rsidP="00AA6BAD">
            <w:pPr>
              <w:rPr>
                <w:rFonts w:cs="Tahoma"/>
                <w:sz w:val="16"/>
                <w:szCs w:val="16"/>
              </w:rPr>
            </w:pPr>
            <w:r w:rsidRPr="008223AE">
              <w:rPr>
                <w:rFonts w:cs="Tahoma"/>
                <w:sz w:val="16"/>
                <w:szCs w:val="16"/>
              </w:rPr>
              <w:t>Trident</w:t>
            </w:r>
          </w:p>
        </w:tc>
        <w:tc>
          <w:tcPr>
            <w:tcW w:w="0" w:type="auto"/>
            <w:tcBorders>
              <w:top w:val="nil"/>
              <w:left w:val="nil"/>
              <w:bottom w:val="single" w:sz="4" w:space="0" w:color="C0C0C0"/>
              <w:right w:val="single" w:sz="4" w:space="0" w:color="C0C0C0"/>
            </w:tcBorders>
            <w:vAlign w:val="center"/>
          </w:tcPr>
          <w:p w14:paraId="78A92E6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D66FACB"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42B00680"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75F644A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3B4809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EB5736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217F9E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CDAC61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FEE62E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7543BC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585829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DEF4055"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6E83CB2D" w14:textId="77777777" w:rsidR="003E2672" w:rsidRPr="008223AE" w:rsidRDefault="003E2672" w:rsidP="00AA6BAD">
            <w:pPr>
              <w:jc w:val="center"/>
              <w:rPr>
                <w:rFonts w:cs="Tahoma"/>
                <w:sz w:val="16"/>
                <w:szCs w:val="16"/>
              </w:rPr>
            </w:pPr>
            <w:r w:rsidRPr="008223AE">
              <w:rPr>
                <w:rFonts w:cs="Tahoma"/>
                <w:sz w:val="16"/>
                <w:szCs w:val="16"/>
              </w:rPr>
              <w:t>x</w:t>
            </w:r>
          </w:p>
        </w:tc>
      </w:tr>
      <w:tr w:rsidR="003E2672" w:rsidRPr="008223AE" w14:paraId="085FC5B6"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65CA482E"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C3FEDF8"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5B991417" w14:textId="77777777" w:rsidR="003E2672" w:rsidRPr="008223AE" w:rsidRDefault="003E2672" w:rsidP="00AA6BAD">
            <w:pPr>
              <w:rPr>
                <w:rFonts w:cs="Tahoma"/>
                <w:i/>
                <w:iCs/>
                <w:sz w:val="16"/>
                <w:szCs w:val="16"/>
              </w:rPr>
            </w:pPr>
            <w:r w:rsidRPr="008223AE">
              <w:rPr>
                <w:rFonts w:cs="Tahoma"/>
                <w:i/>
                <w:iCs/>
                <w:sz w:val="16"/>
                <w:szCs w:val="16"/>
              </w:rPr>
              <w:t>Myotis punicus</w:t>
            </w:r>
          </w:p>
        </w:tc>
        <w:tc>
          <w:tcPr>
            <w:tcW w:w="1531" w:type="dxa"/>
            <w:tcBorders>
              <w:top w:val="nil"/>
              <w:left w:val="nil"/>
              <w:bottom w:val="single" w:sz="4" w:space="0" w:color="C0C0C0"/>
              <w:right w:val="single" w:sz="4" w:space="0" w:color="C0C0C0"/>
            </w:tcBorders>
            <w:vAlign w:val="center"/>
          </w:tcPr>
          <w:p w14:paraId="1AA49DC2" w14:textId="77777777" w:rsidR="003E2672" w:rsidRPr="008223AE" w:rsidRDefault="003E2672" w:rsidP="00AA6BAD">
            <w:pPr>
              <w:rPr>
                <w:rFonts w:cs="Tahoma"/>
                <w:sz w:val="16"/>
                <w:szCs w:val="16"/>
              </w:rPr>
            </w:pPr>
            <w:r w:rsidRPr="008223AE">
              <w:rPr>
                <w:rFonts w:cs="Tahoma"/>
                <w:sz w:val="16"/>
                <w:szCs w:val="16"/>
              </w:rPr>
              <w:t>Murin du Maghreb</w:t>
            </w:r>
          </w:p>
        </w:tc>
        <w:tc>
          <w:tcPr>
            <w:tcW w:w="0" w:type="auto"/>
            <w:tcBorders>
              <w:top w:val="nil"/>
              <w:left w:val="nil"/>
              <w:bottom w:val="single" w:sz="4" w:space="0" w:color="C0C0C0"/>
              <w:right w:val="single" w:sz="4" w:space="0" w:color="C0C0C0"/>
            </w:tcBorders>
            <w:vAlign w:val="center"/>
          </w:tcPr>
          <w:p w14:paraId="3844E86E" w14:textId="77777777" w:rsidR="003E2672" w:rsidRPr="008223AE" w:rsidRDefault="003E2672" w:rsidP="00AA6BAD">
            <w:pPr>
              <w:jc w:val="center"/>
              <w:rPr>
                <w:rFonts w:cs="Tahoma"/>
                <w:sz w:val="16"/>
                <w:szCs w:val="16"/>
              </w:rPr>
            </w:pPr>
            <w:r w:rsidRPr="008223AE">
              <w:rPr>
                <w:rFonts w:cs="Tahoma"/>
                <w:sz w:val="16"/>
                <w:szCs w:val="16"/>
              </w:rPr>
              <w:t>MAG</w:t>
            </w:r>
          </w:p>
        </w:tc>
        <w:tc>
          <w:tcPr>
            <w:tcW w:w="0" w:type="auto"/>
            <w:tcBorders>
              <w:top w:val="nil"/>
              <w:left w:val="nil"/>
              <w:bottom w:val="single" w:sz="4" w:space="0" w:color="C0C0C0"/>
              <w:right w:val="single" w:sz="4" w:space="0" w:color="C0C0C0"/>
            </w:tcBorders>
            <w:vAlign w:val="center"/>
          </w:tcPr>
          <w:p w14:paraId="46958C57" w14:textId="77777777" w:rsidR="003E2672" w:rsidRPr="008223AE" w:rsidRDefault="003E2672" w:rsidP="00AA6BAD">
            <w:pPr>
              <w:jc w:val="center"/>
              <w:rPr>
                <w:rFonts w:cs="Tahoma"/>
                <w:sz w:val="16"/>
                <w:szCs w:val="16"/>
              </w:rPr>
            </w:pPr>
            <w:r w:rsidRPr="008223AE">
              <w:rPr>
                <w:rFonts w:cs="Tahoma"/>
                <w:sz w:val="16"/>
                <w:szCs w:val="16"/>
              </w:rPr>
              <w:t>NT</w:t>
            </w:r>
          </w:p>
        </w:tc>
        <w:tc>
          <w:tcPr>
            <w:tcW w:w="0" w:type="auto"/>
            <w:tcBorders>
              <w:top w:val="nil"/>
              <w:left w:val="nil"/>
              <w:bottom w:val="single" w:sz="4" w:space="0" w:color="C0C0C0"/>
              <w:right w:val="single" w:sz="4" w:space="0" w:color="C0C0C0"/>
            </w:tcBorders>
            <w:vAlign w:val="center"/>
          </w:tcPr>
          <w:p w14:paraId="7235D146" w14:textId="77777777" w:rsidR="003E2672" w:rsidRPr="008223AE" w:rsidRDefault="003E2672" w:rsidP="00AA6BAD">
            <w:pPr>
              <w:jc w:val="center"/>
              <w:rPr>
                <w:rFonts w:cs="Tahoma"/>
                <w:sz w:val="16"/>
                <w:szCs w:val="16"/>
              </w:rPr>
            </w:pPr>
            <w:r w:rsidRPr="008223AE">
              <w:rPr>
                <w:rFonts w:cs="Tahoma"/>
                <w:sz w:val="16"/>
                <w:szCs w:val="16"/>
              </w:rPr>
              <w:t>NT</w:t>
            </w:r>
          </w:p>
        </w:tc>
        <w:tc>
          <w:tcPr>
            <w:tcW w:w="0" w:type="auto"/>
            <w:tcBorders>
              <w:top w:val="nil"/>
              <w:left w:val="nil"/>
              <w:bottom w:val="single" w:sz="4" w:space="0" w:color="C0C0C0"/>
              <w:right w:val="single" w:sz="4" w:space="0" w:color="C0C0C0"/>
            </w:tcBorders>
            <w:vAlign w:val="center"/>
          </w:tcPr>
          <w:p w14:paraId="15AA6B4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5E3795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2B3991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F04B29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2441D4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A23FF2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1FFD389"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E62DEE0"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520D0261"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58211642" w14:textId="77777777" w:rsidR="003E2672" w:rsidRPr="008223AE" w:rsidRDefault="003E2672" w:rsidP="00AA6BAD">
            <w:pPr>
              <w:jc w:val="center"/>
              <w:rPr>
                <w:rFonts w:cs="Tahoma"/>
                <w:sz w:val="16"/>
                <w:szCs w:val="16"/>
              </w:rPr>
            </w:pPr>
            <w:r w:rsidRPr="008223AE">
              <w:rPr>
                <w:rFonts w:cs="Tahoma"/>
                <w:sz w:val="16"/>
                <w:szCs w:val="16"/>
              </w:rPr>
              <w:t>x</w:t>
            </w:r>
          </w:p>
        </w:tc>
      </w:tr>
      <w:tr w:rsidR="003E2672" w:rsidRPr="008223AE" w14:paraId="738211F0"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5D308186" w14:textId="77777777" w:rsidR="003E2672" w:rsidRPr="008223AE" w:rsidRDefault="003E2672" w:rsidP="00AA6BAD">
            <w:pPr>
              <w:jc w:val="center"/>
              <w:rPr>
                <w:rFonts w:cs="Tahoma"/>
                <w:sz w:val="16"/>
                <w:szCs w:val="16"/>
              </w:rPr>
            </w:pPr>
            <w:r w:rsidRPr="008223AE">
              <w:rPr>
                <w:rFonts w:cs="Tahoma"/>
                <w:sz w:val="16"/>
                <w:szCs w:val="16"/>
              </w:rPr>
              <w:t>O</w:t>
            </w:r>
          </w:p>
        </w:tc>
        <w:tc>
          <w:tcPr>
            <w:tcW w:w="0" w:type="auto"/>
            <w:tcBorders>
              <w:top w:val="nil"/>
              <w:left w:val="nil"/>
              <w:bottom w:val="single" w:sz="4" w:space="0" w:color="C0C0C0"/>
              <w:right w:val="single" w:sz="4" w:space="0" w:color="C0C0C0"/>
            </w:tcBorders>
            <w:vAlign w:val="center"/>
          </w:tcPr>
          <w:p w14:paraId="28E5EA8A"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17638973" w14:textId="77777777" w:rsidR="003E2672" w:rsidRPr="008223AE" w:rsidRDefault="003E2672" w:rsidP="00AA6BAD">
            <w:pPr>
              <w:rPr>
                <w:rFonts w:cs="Tahoma"/>
                <w:i/>
                <w:iCs/>
                <w:sz w:val="16"/>
                <w:szCs w:val="16"/>
              </w:rPr>
            </w:pPr>
            <w:r w:rsidRPr="008223AE">
              <w:rPr>
                <w:rFonts w:cs="Tahoma"/>
                <w:i/>
                <w:iCs/>
                <w:sz w:val="16"/>
                <w:szCs w:val="16"/>
              </w:rPr>
              <w:t xml:space="preserve">Pipistrellus kuhli </w:t>
            </w:r>
          </w:p>
        </w:tc>
        <w:tc>
          <w:tcPr>
            <w:tcW w:w="1531" w:type="dxa"/>
            <w:tcBorders>
              <w:top w:val="nil"/>
              <w:left w:val="nil"/>
              <w:bottom w:val="single" w:sz="4" w:space="0" w:color="C0C0C0"/>
              <w:right w:val="single" w:sz="4" w:space="0" w:color="C0C0C0"/>
            </w:tcBorders>
            <w:vAlign w:val="center"/>
          </w:tcPr>
          <w:p w14:paraId="609CC808" w14:textId="77777777" w:rsidR="003E2672" w:rsidRPr="008223AE" w:rsidRDefault="003E2672" w:rsidP="00AA6BAD">
            <w:pPr>
              <w:rPr>
                <w:rFonts w:cs="Tahoma"/>
                <w:sz w:val="16"/>
                <w:szCs w:val="16"/>
              </w:rPr>
            </w:pPr>
            <w:r w:rsidRPr="008223AE">
              <w:rPr>
                <w:rFonts w:cs="Tahoma"/>
                <w:sz w:val="16"/>
                <w:szCs w:val="16"/>
              </w:rPr>
              <w:t>Pipistrelle de Kuhl</w:t>
            </w:r>
          </w:p>
        </w:tc>
        <w:tc>
          <w:tcPr>
            <w:tcW w:w="0" w:type="auto"/>
            <w:tcBorders>
              <w:top w:val="nil"/>
              <w:left w:val="nil"/>
              <w:bottom w:val="single" w:sz="4" w:space="0" w:color="C0C0C0"/>
              <w:right w:val="single" w:sz="4" w:space="0" w:color="C0C0C0"/>
            </w:tcBorders>
            <w:vAlign w:val="center"/>
          </w:tcPr>
          <w:p w14:paraId="79B2D12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C0E440B"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2A553E7A"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234A980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FB7FA5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00CEB9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AB630F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A80F69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08061D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837037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18C140A"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5E9A591"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0F816EBD" w14:textId="77777777" w:rsidR="003E2672" w:rsidRPr="008223AE" w:rsidRDefault="003E2672" w:rsidP="00AA6BAD">
            <w:pPr>
              <w:jc w:val="center"/>
              <w:rPr>
                <w:rFonts w:cs="Tahoma"/>
                <w:sz w:val="16"/>
                <w:szCs w:val="16"/>
              </w:rPr>
            </w:pPr>
            <w:r w:rsidRPr="008223AE">
              <w:rPr>
                <w:rFonts w:cs="Tahoma"/>
                <w:sz w:val="16"/>
                <w:szCs w:val="16"/>
              </w:rPr>
              <w:t>x</w:t>
            </w:r>
          </w:p>
        </w:tc>
      </w:tr>
      <w:tr w:rsidR="003E2672" w:rsidRPr="008223AE" w14:paraId="1E6EB870"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5FF716C0"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530B99D"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594D8B29" w14:textId="77777777" w:rsidR="003E2672" w:rsidRPr="008223AE" w:rsidRDefault="003E2672" w:rsidP="00AA6BAD">
            <w:pPr>
              <w:rPr>
                <w:rFonts w:cs="Tahoma"/>
                <w:i/>
                <w:iCs/>
                <w:sz w:val="16"/>
                <w:szCs w:val="16"/>
              </w:rPr>
            </w:pPr>
            <w:r w:rsidRPr="008223AE">
              <w:rPr>
                <w:rFonts w:cs="Tahoma"/>
                <w:i/>
                <w:iCs/>
                <w:sz w:val="16"/>
                <w:szCs w:val="16"/>
              </w:rPr>
              <w:t>Eptesicus isabellinus</w:t>
            </w:r>
          </w:p>
        </w:tc>
        <w:tc>
          <w:tcPr>
            <w:tcW w:w="1531" w:type="dxa"/>
            <w:tcBorders>
              <w:top w:val="nil"/>
              <w:left w:val="nil"/>
              <w:bottom w:val="single" w:sz="4" w:space="0" w:color="C0C0C0"/>
              <w:right w:val="single" w:sz="4" w:space="0" w:color="C0C0C0"/>
            </w:tcBorders>
            <w:vAlign w:val="center"/>
          </w:tcPr>
          <w:p w14:paraId="0EE0768B" w14:textId="77777777" w:rsidR="003E2672" w:rsidRPr="008223AE" w:rsidRDefault="003E2672" w:rsidP="00AA6BAD">
            <w:pPr>
              <w:rPr>
                <w:rFonts w:cs="Tahoma"/>
                <w:sz w:val="16"/>
                <w:szCs w:val="16"/>
              </w:rPr>
            </w:pPr>
            <w:r w:rsidRPr="008223AE">
              <w:rPr>
                <w:rFonts w:cs="Tahoma"/>
                <w:sz w:val="16"/>
                <w:szCs w:val="16"/>
              </w:rPr>
              <w:t>Sérotine isabelle</w:t>
            </w:r>
          </w:p>
        </w:tc>
        <w:tc>
          <w:tcPr>
            <w:tcW w:w="0" w:type="auto"/>
            <w:tcBorders>
              <w:top w:val="nil"/>
              <w:left w:val="nil"/>
              <w:bottom w:val="single" w:sz="4" w:space="0" w:color="C0C0C0"/>
              <w:right w:val="single" w:sz="4" w:space="0" w:color="C0C0C0"/>
            </w:tcBorders>
            <w:vAlign w:val="center"/>
          </w:tcPr>
          <w:p w14:paraId="5430736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1C75BFA"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38207CCF"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5160D5C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AF5550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0CC00C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D46A93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AD64B1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A0AB75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8282C8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8403351"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01FD9E32"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79AA89A0" w14:textId="77777777" w:rsidR="003E2672" w:rsidRPr="008223AE" w:rsidRDefault="003E2672" w:rsidP="00AA6BAD">
            <w:pPr>
              <w:jc w:val="center"/>
              <w:rPr>
                <w:rFonts w:cs="Tahoma"/>
                <w:sz w:val="16"/>
                <w:szCs w:val="16"/>
              </w:rPr>
            </w:pPr>
            <w:r w:rsidRPr="008223AE">
              <w:rPr>
                <w:rFonts w:cs="Tahoma"/>
                <w:sz w:val="16"/>
                <w:szCs w:val="16"/>
              </w:rPr>
              <w:t>x</w:t>
            </w:r>
          </w:p>
        </w:tc>
      </w:tr>
      <w:tr w:rsidR="003E2672" w:rsidRPr="008223AE" w14:paraId="63D8E1D8"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18A66E17"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43DA342F"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2510C206" w14:textId="77777777" w:rsidR="003E2672" w:rsidRPr="008223AE" w:rsidRDefault="003E2672" w:rsidP="00AA6BAD">
            <w:pPr>
              <w:rPr>
                <w:rFonts w:cs="Tahoma"/>
                <w:i/>
                <w:iCs/>
                <w:sz w:val="16"/>
                <w:szCs w:val="16"/>
              </w:rPr>
            </w:pPr>
            <w:r w:rsidRPr="008223AE">
              <w:rPr>
                <w:rFonts w:cs="Tahoma"/>
                <w:i/>
                <w:iCs/>
                <w:sz w:val="16"/>
                <w:szCs w:val="16"/>
              </w:rPr>
              <w:t>Otonycteris hemprichi</w:t>
            </w:r>
          </w:p>
        </w:tc>
        <w:tc>
          <w:tcPr>
            <w:tcW w:w="1531" w:type="dxa"/>
            <w:tcBorders>
              <w:top w:val="nil"/>
              <w:left w:val="nil"/>
              <w:bottom w:val="single" w:sz="4" w:space="0" w:color="C0C0C0"/>
              <w:right w:val="single" w:sz="4" w:space="0" w:color="C0C0C0"/>
            </w:tcBorders>
            <w:vAlign w:val="center"/>
          </w:tcPr>
          <w:p w14:paraId="0EF01695" w14:textId="77777777" w:rsidR="003E2672" w:rsidRPr="008223AE" w:rsidRDefault="003E2672" w:rsidP="00AA6BAD">
            <w:pPr>
              <w:rPr>
                <w:rFonts w:cs="Tahoma"/>
                <w:sz w:val="16"/>
                <w:szCs w:val="16"/>
              </w:rPr>
            </w:pPr>
            <w:r w:rsidRPr="008223AE">
              <w:rPr>
                <w:rFonts w:cs="Tahoma"/>
                <w:sz w:val="16"/>
                <w:szCs w:val="16"/>
              </w:rPr>
              <w:t>Oreillard d'Hemprich</w:t>
            </w:r>
          </w:p>
        </w:tc>
        <w:tc>
          <w:tcPr>
            <w:tcW w:w="0" w:type="auto"/>
            <w:tcBorders>
              <w:top w:val="nil"/>
              <w:left w:val="nil"/>
              <w:bottom w:val="single" w:sz="4" w:space="0" w:color="C0C0C0"/>
              <w:right w:val="single" w:sz="4" w:space="0" w:color="C0C0C0"/>
            </w:tcBorders>
            <w:vAlign w:val="center"/>
          </w:tcPr>
          <w:p w14:paraId="2B9F00A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DE92585"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445115CA"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75BDC23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BD1B8E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7AEB9C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518DA0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5724D1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D04247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2F7395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16008F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C459CD6"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759EB028" w14:textId="77777777" w:rsidR="003E2672" w:rsidRPr="008223AE" w:rsidRDefault="003E2672" w:rsidP="00AA6BAD">
            <w:pPr>
              <w:jc w:val="center"/>
              <w:rPr>
                <w:rFonts w:cs="Tahoma"/>
                <w:sz w:val="16"/>
                <w:szCs w:val="16"/>
              </w:rPr>
            </w:pPr>
            <w:r w:rsidRPr="008223AE">
              <w:rPr>
                <w:rFonts w:cs="Tahoma"/>
                <w:sz w:val="16"/>
                <w:szCs w:val="16"/>
              </w:rPr>
              <w:t>x</w:t>
            </w:r>
          </w:p>
        </w:tc>
      </w:tr>
      <w:tr w:rsidR="003E2672" w:rsidRPr="008223AE" w14:paraId="792E5855"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125D0A4A"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660852A"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0FE14C4A" w14:textId="77777777" w:rsidR="003E2672" w:rsidRPr="008223AE" w:rsidRDefault="003E2672" w:rsidP="00AA6BAD">
            <w:pPr>
              <w:rPr>
                <w:rFonts w:cs="Tahoma"/>
                <w:i/>
                <w:iCs/>
                <w:sz w:val="16"/>
                <w:szCs w:val="16"/>
              </w:rPr>
            </w:pPr>
            <w:r w:rsidRPr="008223AE">
              <w:rPr>
                <w:rFonts w:cs="Tahoma"/>
                <w:i/>
                <w:iCs/>
                <w:sz w:val="16"/>
                <w:szCs w:val="16"/>
              </w:rPr>
              <w:t xml:space="preserve">Tadarida teniotis </w:t>
            </w:r>
          </w:p>
        </w:tc>
        <w:tc>
          <w:tcPr>
            <w:tcW w:w="1531" w:type="dxa"/>
            <w:tcBorders>
              <w:top w:val="nil"/>
              <w:left w:val="nil"/>
              <w:bottom w:val="single" w:sz="4" w:space="0" w:color="C0C0C0"/>
              <w:right w:val="single" w:sz="4" w:space="0" w:color="C0C0C0"/>
            </w:tcBorders>
            <w:vAlign w:val="center"/>
          </w:tcPr>
          <w:p w14:paraId="513876EB" w14:textId="77777777" w:rsidR="003E2672" w:rsidRPr="008223AE" w:rsidRDefault="003E2672" w:rsidP="00AA6BAD">
            <w:pPr>
              <w:rPr>
                <w:rFonts w:cs="Tahoma"/>
                <w:sz w:val="16"/>
                <w:szCs w:val="16"/>
              </w:rPr>
            </w:pPr>
            <w:r w:rsidRPr="008223AE">
              <w:rPr>
                <w:rFonts w:cs="Tahoma"/>
                <w:sz w:val="16"/>
                <w:szCs w:val="16"/>
              </w:rPr>
              <w:t>Molosse de Cestoni</w:t>
            </w:r>
          </w:p>
        </w:tc>
        <w:tc>
          <w:tcPr>
            <w:tcW w:w="0" w:type="auto"/>
            <w:tcBorders>
              <w:top w:val="nil"/>
              <w:left w:val="nil"/>
              <w:bottom w:val="single" w:sz="4" w:space="0" w:color="C0C0C0"/>
              <w:right w:val="single" w:sz="4" w:space="0" w:color="C0C0C0"/>
            </w:tcBorders>
            <w:vAlign w:val="center"/>
          </w:tcPr>
          <w:p w14:paraId="7E36EC8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C1C40F3"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02F4585D"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72EE901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51ADE4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2CE60C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26365F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A4CA7D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9D0233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0E4110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86F2DA2"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0C36A11B"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26CF48F3" w14:textId="77777777" w:rsidR="003E2672" w:rsidRPr="008223AE" w:rsidRDefault="003E2672" w:rsidP="00AA6BAD">
            <w:pPr>
              <w:jc w:val="center"/>
              <w:rPr>
                <w:rFonts w:cs="Tahoma"/>
                <w:sz w:val="16"/>
                <w:szCs w:val="16"/>
              </w:rPr>
            </w:pPr>
            <w:r w:rsidRPr="008223AE">
              <w:rPr>
                <w:rFonts w:cs="Tahoma"/>
                <w:sz w:val="16"/>
                <w:szCs w:val="16"/>
              </w:rPr>
              <w:t>x</w:t>
            </w:r>
          </w:p>
        </w:tc>
      </w:tr>
      <w:tr w:rsidR="003E2672" w:rsidRPr="008223AE" w14:paraId="2CDBCEC8"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01FFAEB7" w14:textId="77777777" w:rsidR="003E2672" w:rsidRPr="008223AE" w:rsidRDefault="003E2672" w:rsidP="00AA6BAD">
            <w:pPr>
              <w:jc w:val="center"/>
              <w:rPr>
                <w:rFonts w:cs="Tahoma"/>
                <w:sz w:val="16"/>
                <w:szCs w:val="16"/>
              </w:rPr>
            </w:pPr>
            <w:r w:rsidRPr="008223AE">
              <w:rPr>
                <w:rFonts w:cs="Tahoma"/>
                <w:sz w:val="16"/>
                <w:szCs w:val="16"/>
              </w:rPr>
              <w:t>O</w:t>
            </w:r>
          </w:p>
        </w:tc>
        <w:tc>
          <w:tcPr>
            <w:tcW w:w="0" w:type="auto"/>
            <w:tcBorders>
              <w:top w:val="nil"/>
              <w:left w:val="nil"/>
              <w:bottom w:val="single" w:sz="4" w:space="0" w:color="C0C0C0"/>
              <w:right w:val="single" w:sz="4" w:space="0" w:color="C0C0C0"/>
            </w:tcBorders>
            <w:vAlign w:val="center"/>
          </w:tcPr>
          <w:p w14:paraId="48DE6371" w14:textId="77777777" w:rsidR="003E2672" w:rsidRPr="008223AE" w:rsidRDefault="003E2672" w:rsidP="00AA6BAD">
            <w:pPr>
              <w:rPr>
                <w:rFonts w:cs="Tahoma"/>
                <w:sz w:val="16"/>
                <w:szCs w:val="16"/>
              </w:rPr>
            </w:pPr>
            <w:r w:rsidRPr="008223AE">
              <w:rPr>
                <w:rFonts w:cs="Tahoma"/>
                <w:sz w:val="18"/>
                <w:szCs w:val="18"/>
                <w:lang w:eastAsia="en-GB"/>
              </w:rPr>
              <w:t>LAGOMORPHES</w:t>
            </w:r>
          </w:p>
        </w:tc>
        <w:tc>
          <w:tcPr>
            <w:tcW w:w="1757" w:type="dxa"/>
            <w:tcBorders>
              <w:top w:val="nil"/>
              <w:left w:val="nil"/>
              <w:bottom w:val="single" w:sz="4" w:space="0" w:color="C0C0C0"/>
              <w:right w:val="single" w:sz="4" w:space="0" w:color="C0C0C0"/>
            </w:tcBorders>
            <w:vAlign w:val="center"/>
          </w:tcPr>
          <w:p w14:paraId="1699D267" w14:textId="77777777" w:rsidR="003E2672" w:rsidRPr="008223AE" w:rsidRDefault="003E2672" w:rsidP="00AA6BAD">
            <w:pPr>
              <w:rPr>
                <w:rFonts w:cs="Tahoma"/>
                <w:i/>
                <w:iCs/>
                <w:sz w:val="16"/>
                <w:szCs w:val="16"/>
              </w:rPr>
            </w:pPr>
            <w:r w:rsidRPr="008223AE">
              <w:rPr>
                <w:rFonts w:cs="Tahoma"/>
                <w:i/>
                <w:iCs/>
                <w:sz w:val="16"/>
                <w:szCs w:val="16"/>
              </w:rPr>
              <w:t>Lepus capensis</w:t>
            </w:r>
          </w:p>
        </w:tc>
        <w:tc>
          <w:tcPr>
            <w:tcW w:w="1531" w:type="dxa"/>
            <w:tcBorders>
              <w:top w:val="nil"/>
              <w:left w:val="nil"/>
              <w:bottom w:val="single" w:sz="4" w:space="0" w:color="C0C0C0"/>
              <w:right w:val="single" w:sz="4" w:space="0" w:color="C0C0C0"/>
            </w:tcBorders>
            <w:vAlign w:val="center"/>
          </w:tcPr>
          <w:p w14:paraId="26297690" w14:textId="77777777" w:rsidR="003E2672" w:rsidRPr="008223AE" w:rsidRDefault="003E2672" w:rsidP="00AA6BAD">
            <w:pPr>
              <w:rPr>
                <w:rFonts w:cs="Tahoma"/>
                <w:sz w:val="16"/>
                <w:szCs w:val="16"/>
              </w:rPr>
            </w:pPr>
            <w:r w:rsidRPr="008223AE">
              <w:rPr>
                <w:rFonts w:cs="Tahoma"/>
                <w:sz w:val="16"/>
                <w:szCs w:val="16"/>
              </w:rPr>
              <w:t>Lièvre du Cap</w:t>
            </w:r>
          </w:p>
        </w:tc>
        <w:tc>
          <w:tcPr>
            <w:tcW w:w="0" w:type="auto"/>
            <w:tcBorders>
              <w:top w:val="nil"/>
              <w:left w:val="nil"/>
              <w:bottom w:val="single" w:sz="4" w:space="0" w:color="C0C0C0"/>
              <w:right w:val="single" w:sz="4" w:space="0" w:color="C0C0C0"/>
            </w:tcBorders>
            <w:vAlign w:val="center"/>
          </w:tcPr>
          <w:p w14:paraId="1FB62E2F" w14:textId="77777777" w:rsidR="003E2672" w:rsidRPr="008223AE" w:rsidRDefault="003E2672" w:rsidP="00AA6BAD">
            <w:pPr>
              <w:jc w:val="center"/>
              <w:rPr>
                <w:rFonts w:cs="Tahoma"/>
                <w:sz w:val="16"/>
                <w:szCs w:val="16"/>
              </w:rPr>
            </w:pPr>
          </w:p>
        </w:tc>
        <w:tc>
          <w:tcPr>
            <w:tcW w:w="0" w:type="auto"/>
            <w:tcBorders>
              <w:top w:val="nil"/>
              <w:left w:val="nil"/>
              <w:bottom w:val="single" w:sz="4" w:space="0" w:color="C0C0C0"/>
              <w:right w:val="single" w:sz="4" w:space="0" w:color="C0C0C0"/>
            </w:tcBorders>
            <w:vAlign w:val="center"/>
          </w:tcPr>
          <w:p w14:paraId="2B167992" w14:textId="77777777" w:rsidR="003E2672" w:rsidRPr="008223AE" w:rsidRDefault="003E2672" w:rsidP="00AA6BAD">
            <w:pPr>
              <w:jc w:val="center"/>
              <w:rPr>
                <w:rFonts w:cs="Tahoma"/>
                <w:sz w:val="16"/>
                <w:szCs w:val="16"/>
              </w:rPr>
            </w:pPr>
          </w:p>
        </w:tc>
        <w:tc>
          <w:tcPr>
            <w:tcW w:w="0" w:type="auto"/>
            <w:tcBorders>
              <w:top w:val="nil"/>
              <w:left w:val="nil"/>
              <w:bottom w:val="single" w:sz="4" w:space="0" w:color="C0C0C0"/>
              <w:right w:val="single" w:sz="4" w:space="0" w:color="C0C0C0"/>
            </w:tcBorders>
            <w:vAlign w:val="center"/>
          </w:tcPr>
          <w:p w14:paraId="1842AE3B" w14:textId="77777777" w:rsidR="003E2672" w:rsidRPr="008223AE" w:rsidRDefault="003E2672" w:rsidP="00AA6BAD">
            <w:pPr>
              <w:jc w:val="center"/>
              <w:rPr>
                <w:rFonts w:cs="Tahoma"/>
                <w:sz w:val="16"/>
                <w:szCs w:val="16"/>
              </w:rPr>
            </w:pPr>
          </w:p>
        </w:tc>
        <w:tc>
          <w:tcPr>
            <w:tcW w:w="0" w:type="auto"/>
            <w:tcBorders>
              <w:top w:val="nil"/>
              <w:left w:val="nil"/>
              <w:bottom w:val="single" w:sz="4" w:space="0" w:color="C0C0C0"/>
              <w:right w:val="single" w:sz="4" w:space="0" w:color="C0C0C0"/>
            </w:tcBorders>
            <w:vAlign w:val="center"/>
          </w:tcPr>
          <w:p w14:paraId="5122DF41" w14:textId="77777777" w:rsidR="003E2672" w:rsidRPr="008223AE" w:rsidRDefault="003E2672" w:rsidP="00AA6BAD">
            <w:pPr>
              <w:jc w:val="center"/>
              <w:rPr>
                <w:rFonts w:cs="Tahoma"/>
                <w:sz w:val="16"/>
                <w:szCs w:val="16"/>
              </w:rPr>
            </w:pPr>
          </w:p>
        </w:tc>
        <w:tc>
          <w:tcPr>
            <w:tcW w:w="0" w:type="auto"/>
            <w:tcBorders>
              <w:top w:val="nil"/>
              <w:left w:val="nil"/>
              <w:bottom w:val="single" w:sz="4" w:space="0" w:color="C0C0C0"/>
              <w:right w:val="single" w:sz="4" w:space="0" w:color="C0C0C0"/>
            </w:tcBorders>
            <w:vAlign w:val="center"/>
          </w:tcPr>
          <w:p w14:paraId="41DBA7F1" w14:textId="77777777" w:rsidR="003E2672" w:rsidRPr="008223AE" w:rsidRDefault="003E2672" w:rsidP="00AA6BAD">
            <w:pPr>
              <w:jc w:val="center"/>
              <w:rPr>
                <w:rFonts w:cs="Tahoma"/>
                <w:sz w:val="16"/>
                <w:szCs w:val="16"/>
              </w:rPr>
            </w:pPr>
          </w:p>
        </w:tc>
        <w:tc>
          <w:tcPr>
            <w:tcW w:w="0" w:type="auto"/>
            <w:tcBorders>
              <w:top w:val="nil"/>
              <w:left w:val="nil"/>
              <w:bottom w:val="single" w:sz="4" w:space="0" w:color="C0C0C0"/>
              <w:right w:val="single" w:sz="4" w:space="0" w:color="C0C0C0"/>
            </w:tcBorders>
            <w:vAlign w:val="center"/>
          </w:tcPr>
          <w:p w14:paraId="22C68E89" w14:textId="77777777" w:rsidR="003E2672" w:rsidRPr="008223AE" w:rsidRDefault="003E2672" w:rsidP="00AA6BAD">
            <w:pPr>
              <w:jc w:val="center"/>
              <w:rPr>
                <w:rFonts w:cs="Tahoma"/>
                <w:sz w:val="16"/>
                <w:szCs w:val="16"/>
              </w:rPr>
            </w:pPr>
          </w:p>
        </w:tc>
        <w:tc>
          <w:tcPr>
            <w:tcW w:w="0" w:type="auto"/>
            <w:tcBorders>
              <w:top w:val="nil"/>
              <w:left w:val="nil"/>
              <w:bottom w:val="single" w:sz="4" w:space="0" w:color="C0C0C0"/>
              <w:right w:val="single" w:sz="4" w:space="0" w:color="C0C0C0"/>
            </w:tcBorders>
            <w:vAlign w:val="center"/>
          </w:tcPr>
          <w:p w14:paraId="3656EA46" w14:textId="77777777" w:rsidR="003E2672" w:rsidRPr="008223AE" w:rsidRDefault="003E2672" w:rsidP="00AA6BAD">
            <w:pPr>
              <w:jc w:val="center"/>
              <w:rPr>
                <w:rFonts w:cs="Tahoma"/>
                <w:sz w:val="16"/>
                <w:szCs w:val="16"/>
              </w:rPr>
            </w:pPr>
          </w:p>
        </w:tc>
        <w:tc>
          <w:tcPr>
            <w:tcW w:w="0" w:type="auto"/>
            <w:tcBorders>
              <w:top w:val="nil"/>
              <w:left w:val="nil"/>
              <w:bottom w:val="single" w:sz="4" w:space="0" w:color="C0C0C0"/>
              <w:right w:val="single" w:sz="4" w:space="0" w:color="C0C0C0"/>
            </w:tcBorders>
            <w:vAlign w:val="center"/>
          </w:tcPr>
          <w:p w14:paraId="3F66445D" w14:textId="77777777" w:rsidR="003E2672" w:rsidRPr="008223AE" w:rsidRDefault="003E2672" w:rsidP="00AA6BAD">
            <w:pPr>
              <w:jc w:val="center"/>
              <w:rPr>
                <w:rFonts w:cs="Tahoma"/>
                <w:sz w:val="16"/>
                <w:szCs w:val="16"/>
              </w:rPr>
            </w:pPr>
          </w:p>
        </w:tc>
        <w:tc>
          <w:tcPr>
            <w:tcW w:w="0" w:type="auto"/>
            <w:tcBorders>
              <w:top w:val="nil"/>
              <w:left w:val="nil"/>
              <w:bottom w:val="single" w:sz="4" w:space="0" w:color="C0C0C0"/>
              <w:right w:val="single" w:sz="4" w:space="0" w:color="C0C0C0"/>
            </w:tcBorders>
            <w:vAlign w:val="center"/>
          </w:tcPr>
          <w:p w14:paraId="515981D2" w14:textId="77777777" w:rsidR="003E2672" w:rsidRPr="008223AE" w:rsidRDefault="003E2672" w:rsidP="00AA6BAD">
            <w:pPr>
              <w:jc w:val="center"/>
              <w:rPr>
                <w:rFonts w:cs="Tahoma"/>
                <w:sz w:val="16"/>
                <w:szCs w:val="16"/>
              </w:rPr>
            </w:pPr>
          </w:p>
        </w:tc>
        <w:tc>
          <w:tcPr>
            <w:tcW w:w="0" w:type="auto"/>
            <w:tcBorders>
              <w:top w:val="nil"/>
              <w:left w:val="nil"/>
              <w:bottom w:val="single" w:sz="4" w:space="0" w:color="C0C0C0"/>
              <w:right w:val="single" w:sz="4" w:space="0" w:color="C0C0C0"/>
            </w:tcBorders>
            <w:vAlign w:val="center"/>
          </w:tcPr>
          <w:p w14:paraId="71D62D8D" w14:textId="77777777" w:rsidR="003E2672" w:rsidRPr="008223AE" w:rsidRDefault="003E2672" w:rsidP="00AA6BAD">
            <w:pPr>
              <w:jc w:val="center"/>
              <w:rPr>
                <w:rFonts w:cs="Tahoma"/>
                <w:sz w:val="16"/>
                <w:szCs w:val="16"/>
              </w:rPr>
            </w:pPr>
          </w:p>
        </w:tc>
        <w:tc>
          <w:tcPr>
            <w:tcW w:w="0" w:type="auto"/>
            <w:tcBorders>
              <w:top w:val="nil"/>
              <w:left w:val="nil"/>
              <w:bottom w:val="single" w:sz="4" w:space="0" w:color="C0C0C0"/>
              <w:right w:val="single" w:sz="4" w:space="0" w:color="C0C0C0"/>
            </w:tcBorders>
            <w:vAlign w:val="center"/>
          </w:tcPr>
          <w:p w14:paraId="409E7960" w14:textId="77777777" w:rsidR="003E2672" w:rsidRPr="008223AE" w:rsidRDefault="003E2672" w:rsidP="00AA6BAD">
            <w:pPr>
              <w:jc w:val="center"/>
              <w:rPr>
                <w:rFonts w:cs="Tahoma"/>
                <w:sz w:val="16"/>
                <w:szCs w:val="16"/>
              </w:rPr>
            </w:pPr>
          </w:p>
        </w:tc>
        <w:tc>
          <w:tcPr>
            <w:tcW w:w="0" w:type="auto"/>
            <w:tcBorders>
              <w:top w:val="nil"/>
              <w:left w:val="nil"/>
              <w:bottom w:val="single" w:sz="4" w:space="0" w:color="C0C0C0"/>
              <w:right w:val="single" w:sz="4" w:space="0" w:color="C0C0C0"/>
            </w:tcBorders>
            <w:vAlign w:val="center"/>
          </w:tcPr>
          <w:p w14:paraId="1AA33B28" w14:textId="77777777" w:rsidR="003E2672" w:rsidRPr="008223AE" w:rsidRDefault="003E2672" w:rsidP="00AA6BAD">
            <w:pPr>
              <w:jc w:val="center"/>
              <w:rPr>
                <w:rFonts w:cs="Tahoma"/>
                <w:sz w:val="16"/>
                <w:szCs w:val="16"/>
              </w:rPr>
            </w:pPr>
          </w:p>
        </w:tc>
        <w:tc>
          <w:tcPr>
            <w:tcW w:w="680" w:type="dxa"/>
            <w:tcBorders>
              <w:top w:val="nil"/>
              <w:left w:val="nil"/>
              <w:bottom w:val="single" w:sz="4" w:space="0" w:color="C0C0C0"/>
              <w:right w:val="single" w:sz="4" w:space="0" w:color="C0C0C0"/>
            </w:tcBorders>
            <w:vAlign w:val="center"/>
          </w:tcPr>
          <w:p w14:paraId="03213ADC" w14:textId="77777777" w:rsidR="003E2672" w:rsidRPr="008223AE" w:rsidRDefault="003E2672" w:rsidP="00AA6BAD">
            <w:pPr>
              <w:jc w:val="center"/>
              <w:rPr>
                <w:rFonts w:cs="Tahoma"/>
                <w:sz w:val="16"/>
                <w:szCs w:val="16"/>
              </w:rPr>
            </w:pPr>
          </w:p>
        </w:tc>
      </w:tr>
      <w:tr w:rsidR="003E2672" w:rsidRPr="008223AE" w14:paraId="14538762"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0798A5BB"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061A9D9A" w14:textId="77777777" w:rsidR="003E2672" w:rsidRPr="008223AE" w:rsidRDefault="003E2672" w:rsidP="00AA6BAD">
            <w:pPr>
              <w:rPr>
                <w:rFonts w:cs="Tahoma"/>
                <w:sz w:val="16"/>
                <w:szCs w:val="16"/>
              </w:rPr>
            </w:pPr>
            <w:r w:rsidRPr="008223AE">
              <w:rPr>
                <w:rFonts w:cs="Tahoma"/>
                <w:sz w:val="16"/>
                <w:szCs w:val="16"/>
              </w:rPr>
              <w:t>RONGEURS</w:t>
            </w:r>
          </w:p>
        </w:tc>
        <w:tc>
          <w:tcPr>
            <w:tcW w:w="1757" w:type="dxa"/>
            <w:tcBorders>
              <w:top w:val="nil"/>
              <w:left w:val="nil"/>
              <w:bottom w:val="single" w:sz="4" w:space="0" w:color="C0C0C0"/>
              <w:right w:val="single" w:sz="4" w:space="0" w:color="C0C0C0"/>
            </w:tcBorders>
            <w:vAlign w:val="center"/>
          </w:tcPr>
          <w:p w14:paraId="461CC5EE" w14:textId="77777777" w:rsidR="003E2672" w:rsidRPr="008223AE" w:rsidRDefault="003E2672" w:rsidP="00AA6BAD">
            <w:pPr>
              <w:rPr>
                <w:rFonts w:cs="Tahoma"/>
                <w:i/>
                <w:iCs/>
                <w:sz w:val="16"/>
                <w:szCs w:val="16"/>
              </w:rPr>
            </w:pPr>
            <w:r w:rsidRPr="008223AE">
              <w:rPr>
                <w:rFonts w:cs="Tahoma"/>
                <w:i/>
                <w:iCs/>
                <w:sz w:val="16"/>
                <w:szCs w:val="16"/>
              </w:rPr>
              <w:t>Gerbillus amoenus</w:t>
            </w:r>
          </w:p>
        </w:tc>
        <w:tc>
          <w:tcPr>
            <w:tcW w:w="1531" w:type="dxa"/>
            <w:tcBorders>
              <w:top w:val="nil"/>
              <w:left w:val="nil"/>
              <w:bottom w:val="single" w:sz="4" w:space="0" w:color="C0C0C0"/>
              <w:right w:val="single" w:sz="4" w:space="0" w:color="C0C0C0"/>
            </w:tcBorders>
            <w:vAlign w:val="center"/>
          </w:tcPr>
          <w:p w14:paraId="58E22303" w14:textId="77777777" w:rsidR="003E2672" w:rsidRPr="008223AE" w:rsidRDefault="003E2672" w:rsidP="00AA6BAD">
            <w:pPr>
              <w:rPr>
                <w:rFonts w:cs="Tahoma"/>
                <w:sz w:val="16"/>
                <w:szCs w:val="16"/>
              </w:rPr>
            </w:pPr>
            <w:r w:rsidRPr="008223AE">
              <w:rPr>
                <w:rFonts w:cs="Tahoma"/>
                <w:sz w:val="16"/>
                <w:szCs w:val="16"/>
              </w:rPr>
              <w:t>Gerbille naine d'Egypte</w:t>
            </w:r>
          </w:p>
        </w:tc>
        <w:tc>
          <w:tcPr>
            <w:tcW w:w="0" w:type="auto"/>
            <w:tcBorders>
              <w:top w:val="nil"/>
              <w:left w:val="nil"/>
              <w:bottom w:val="single" w:sz="4" w:space="0" w:color="C0C0C0"/>
              <w:right w:val="single" w:sz="4" w:space="0" w:color="C0C0C0"/>
            </w:tcBorders>
            <w:vAlign w:val="center"/>
          </w:tcPr>
          <w:p w14:paraId="766604FA" w14:textId="77777777" w:rsidR="003E2672" w:rsidRPr="008223AE" w:rsidRDefault="003E2672" w:rsidP="00AA6BAD">
            <w:pPr>
              <w:jc w:val="center"/>
              <w:rPr>
                <w:rFonts w:cs="Tahoma"/>
                <w:sz w:val="16"/>
                <w:szCs w:val="16"/>
              </w:rPr>
            </w:pPr>
            <w:r w:rsidRPr="008223AE">
              <w:rPr>
                <w:rFonts w:cs="Tahoma"/>
                <w:sz w:val="16"/>
                <w:szCs w:val="16"/>
              </w:rPr>
              <w:t>SAH</w:t>
            </w:r>
          </w:p>
        </w:tc>
        <w:tc>
          <w:tcPr>
            <w:tcW w:w="0" w:type="auto"/>
            <w:tcBorders>
              <w:top w:val="nil"/>
              <w:left w:val="nil"/>
              <w:bottom w:val="single" w:sz="4" w:space="0" w:color="C0C0C0"/>
              <w:right w:val="single" w:sz="4" w:space="0" w:color="C0C0C0"/>
            </w:tcBorders>
            <w:vAlign w:val="center"/>
          </w:tcPr>
          <w:p w14:paraId="42D9D153"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39402336"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6C93A21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6BE0D2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40C091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CC62C9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9A9B0B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DEC383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A36500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0A81A1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BFDDB7E"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14DA4346"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4DA41293"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637D81DB"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60EBA4CB"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4B1DF1B6" w14:textId="77777777" w:rsidR="003E2672" w:rsidRPr="008223AE" w:rsidRDefault="003E2672" w:rsidP="00AA6BAD">
            <w:pPr>
              <w:rPr>
                <w:rFonts w:cs="Tahoma"/>
                <w:i/>
                <w:iCs/>
                <w:sz w:val="16"/>
                <w:szCs w:val="16"/>
              </w:rPr>
            </w:pPr>
            <w:r w:rsidRPr="008223AE">
              <w:rPr>
                <w:rFonts w:cs="Tahoma"/>
                <w:i/>
                <w:iCs/>
                <w:sz w:val="16"/>
                <w:szCs w:val="16"/>
              </w:rPr>
              <w:t xml:space="preserve">Gerbillus henleyi </w:t>
            </w:r>
          </w:p>
        </w:tc>
        <w:tc>
          <w:tcPr>
            <w:tcW w:w="1531" w:type="dxa"/>
            <w:tcBorders>
              <w:top w:val="nil"/>
              <w:left w:val="nil"/>
              <w:bottom w:val="single" w:sz="4" w:space="0" w:color="C0C0C0"/>
              <w:right w:val="single" w:sz="4" w:space="0" w:color="C0C0C0"/>
            </w:tcBorders>
            <w:vAlign w:val="center"/>
          </w:tcPr>
          <w:p w14:paraId="56CEB785" w14:textId="77777777" w:rsidR="003E2672" w:rsidRPr="008223AE" w:rsidRDefault="003E2672" w:rsidP="00AA6BAD">
            <w:pPr>
              <w:rPr>
                <w:rFonts w:cs="Tahoma"/>
                <w:sz w:val="16"/>
                <w:szCs w:val="16"/>
              </w:rPr>
            </w:pPr>
            <w:r w:rsidRPr="008223AE">
              <w:rPr>
                <w:rFonts w:cs="Tahoma"/>
                <w:sz w:val="16"/>
                <w:szCs w:val="16"/>
              </w:rPr>
              <w:t>Gerbille pygmée</w:t>
            </w:r>
          </w:p>
        </w:tc>
        <w:tc>
          <w:tcPr>
            <w:tcW w:w="0" w:type="auto"/>
            <w:tcBorders>
              <w:top w:val="nil"/>
              <w:left w:val="nil"/>
              <w:bottom w:val="single" w:sz="4" w:space="0" w:color="C0C0C0"/>
              <w:right w:val="single" w:sz="4" w:space="0" w:color="C0C0C0"/>
            </w:tcBorders>
            <w:vAlign w:val="center"/>
          </w:tcPr>
          <w:p w14:paraId="5363527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45E8CD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A4D30F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E5CB4B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58ED9A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43FD1F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F6636A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F4BD41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B13BF3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F9B3A1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1100BB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F9DA45F"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3DB7C241"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5EF6357A"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2A697EE0"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C351950"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0C18E5E9" w14:textId="77777777" w:rsidR="003E2672" w:rsidRPr="008223AE" w:rsidRDefault="003E2672" w:rsidP="00AA6BAD">
            <w:pPr>
              <w:rPr>
                <w:rFonts w:cs="Tahoma"/>
                <w:i/>
                <w:iCs/>
                <w:sz w:val="16"/>
                <w:szCs w:val="16"/>
              </w:rPr>
            </w:pPr>
            <w:r w:rsidRPr="008223AE">
              <w:rPr>
                <w:rFonts w:cs="Tahoma"/>
                <w:i/>
                <w:iCs/>
                <w:sz w:val="16"/>
                <w:szCs w:val="16"/>
              </w:rPr>
              <w:t xml:space="preserve">Gerbillus gerbillus </w:t>
            </w:r>
          </w:p>
        </w:tc>
        <w:tc>
          <w:tcPr>
            <w:tcW w:w="1531" w:type="dxa"/>
            <w:tcBorders>
              <w:top w:val="nil"/>
              <w:left w:val="nil"/>
              <w:bottom w:val="single" w:sz="4" w:space="0" w:color="C0C0C0"/>
              <w:right w:val="single" w:sz="4" w:space="0" w:color="C0C0C0"/>
            </w:tcBorders>
            <w:vAlign w:val="center"/>
          </w:tcPr>
          <w:p w14:paraId="3238D8F0" w14:textId="77777777" w:rsidR="003E2672" w:rsidRPr="008223AE" w:rsidRDefault="003E2672" w:rsidP="00AA6BAD">
            <w:pPr>
              <w:rPr>
                <w:rFonts w:cs="Tahoma"/>
                <w:sz w:val="16"/>
                <w:szCs w:val="16"/>
              </w:rPr>
            </w:pPr>
            <w:r w:rsidRPr="008223AE">
              <w:rPr>
                <w:rFonts w:cs="Tahoma"/>
                <w:sz w:val="16"/>
                <w:szCs w:val="16"/>
              </w:rPr>
              <w:t>Gerbille du sable</w:t>
            </w:r>
          </w:p>
        </w:tc>
        <w:tc>
          <w:tcPr>
            <w:tcW w:w="0" w:type="auto"/>
            <w:tcBorders>
              <w:top w:val="nil"/>
              <w:left w:val="nil"/>
              <w:bottom w:val="single" w:sz="4" w:space="0" w:color="C0C0C0"/>
              <w:right w:val="single" w:sz="4" w:space="0" w:color="C0C0C0"/>
            </w:tcBorders>
            <w:vAlign w:val="center"/>
          </w:tcPr>
          <w:p w14:paraId="49E738FE" w14:textId="77777777" w:rsidR="003E2672" w:rsidRPr="008223AE" w:rsidRDefault="003E2672" w:rsidP="00AA6BAD">
            <w:pPr>
              <w:jc w:val="center"/>
              <w:rPr>
                <w:rFonts w:cs="Tahoma"/>
                <w:sz w:val="16"/>
                <w:szCs w:val="16"/>
              </w:rPr>
            </w:pPr>
            <w:r w:rsidRPr="008223AE">
              <w:rPr>
                <w:rFonts w:cs="Tahoma"/>
                <w:sz w:val="16"/>
                <w:szCs w:val="16"/>
              </w:rPr>
              <w:t>SAH</w:t>
            </w:r>
          </w:p>
        </w:tc>
        <w:tc>
          <w:tcPr>
            <w:tcW w:w="0" w:type="auto"/>
            <w:tcBorders>
              <w:top w:val="nil"/>
              <w:left w:val="nil"/>
              <w:bottom w:val="single" w:sz="4" w:space="0" w:color="C0C0C0"/>
              <w:right w:val="single" w:sz="4" w:space="0" w:color="C0C0C0"/>
            </w:tcBorders>
            <w:vAlign w:val="center"/>
          </w:tcPr>
          <w:p w14:paraId="46823EE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DB389C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BB9155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674B57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661C68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00938D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CD7C67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CE4813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53EF71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B9A505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A085C9D"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0DD5D26C"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2AEC10AB"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266E64A9"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74186AFA"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67CCF2E0" w14:textId="77777777" w:rsidR="003E2672" w:rsidRPr="008223AE" w:rsidRDefault="003E2672" w:rsidP="00AA6BAD">
            <w:pPr>
              <w:rPr>
                <w:rFonts w:cs="Tahoma"/>
                <w:i/>
                <w:iCs/>
                <w:sz w:val="16"/>
                <w:szCs w:val="16"/>
              </w:rPr>
            </w:pPr>
            <w:r w:rsidRPr="008223AE">
              <w:rPr>
                <w:rFonts w:cs="Tahoma"/>
                <w:i/>
                <w:iCs/>
                <w:sz w:val="16"/>
                <w:szCs w:val="16"/>
              </w:rPr>
              <w:t>Gerbillus tarabuli</w:t>
            </w:r>
          </w:p>
        </w:tc>
        <w:tc>
          <w:tcPr>
            <w:tcW w:w="1531" w:type="dxa"/>
            <w:tcBorders>
              <w:top w:val="nil"/>
              <w:left w:val="nil"/>
              <w:bottom w:val="single" w:sz="4" w:space="0" w:color="C0C0C0"/>
              <w:right w:val="single" w:sz="4" w:space="0" w:color="C0C0C0"/>
            </w:tcBorders>
            <w:vAlign w:val="center"/>
          </w:tcPr>
          <w:p w14:paraId="3C8E7788" w14:textId="77777777" w:rsidR="003E2672" w:rsidRPr="008223AE" w:rsidRDefault="003E2672" w:rsidP="00AA6BAD">
            <w:pPr>
              <w:rPr>
                <w:rFonts w:cs="Tahoma"/>
                <w:sz w:val="16"/>
                <w:szCs w:val="16"/>
              </w:rPr>
            </w:pPr>
            <w:r w:rsidRPr="008223AE">
              <w:rPr>
                <w:rFonts w:cs="Tahoma"/>
                <w:sz w:val="16"/>
                <w:szCs w:val="16"/>
              </w:rPr>
              <w:t>Gerbille de Libye</w:t>
            </w:r>
          </w:p>
        </w:tc>
        <w:tc>
          <w:tcPr>
            <w:tcW w:w="0" w:type="auto"/>
            <w:tcBorders>
              <w:top w:val="nil"/>
              <w:left w:val="nil"/>
              <w:bottom w:val="single" w:sz="4" w:space="0" w:color="C0C0C0"/>
              <w:right w:val="single" w:sz="4" w:space="0" w:color="C0C0C0"/>
            </w:tcBorders>
            <w:vAlign w:val="center"/>
          </w:tcPr>
          <w:p w14:paraId="408C756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78181F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E645A8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AF2509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D0AF02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7ABB13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0BAEC9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E13339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1B041A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1D2F33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4C864A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6C97FC9"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7B37E8D4"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1C42176C"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3D482924"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45F2CB0"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224210EA" w14:textId="77777777" w:rsidR="003E2672" w:rsidRPr="008223AE" w:rsidRDefault="003E2672" w:rsidP="00AA6BAD">
            <w:pPr>
              <w:rPr>
                <w:rFonts w:cs="Tahoma"/>
                <w:i/>
                <w:iCs/>
                <w:sz w:val="16"/>
                <w:szCs w:val="16"/>
              </w:rPr>
            </w:pPr>
            <w:r w:rsidRPr="008223AE">
              <w:rPr>
                <w:rFonts w:cs="Tahoma"/>
                <w:i/>
                <w:iCs/>
                <w:sz w:val="16"/>
                <w:szCs w:val="16"/>
              </w:rPr>
              <w:t xml:space="preserve">Pachyuromys duprasi </w:t>
            </w:r>
          </w:p>
        </w:tc>
        <w:tc>
          <w:tcPr>
            <w:tcW w:w="1531" w:type="dxa"/>
            <w:tcBorders>
              <w:top w:val="nil"/>
              <w:left w:val="nil"/>
              <w:bottom w:val="single" w:sz="4" w:space="0" w:color="C0C0C0"/>
              <w:right w:val="single" w:sz="4" w:space="0" w:color="C0C0C0"/>
            </w:tcBorders>
            <w:vAlign w:val="center"/>
          </w:tcPr>
          <w:p w14:paraId="5B8FA497" w14:textId="77777777" w:rsidR="003E2672" w:rsidRPr="008223AE" w:rsidRDefault="003E2672" w:rsidP="00AA6BAD">
            <w:pPr>
              <w:rPr>
                <w:rFonts w:cs="Tahoma"/>
                <w:sz w:val="16"/>
                <w:szCs w:val="16"/>
              </w:rPr>
            </w:pPr>
            <w:r w:rsidRPr="008223AE">
              <w:rPr>
                <w:rFonts w:cs="Tahoma"/>
                <w:sz w:val="16"/>
                <w:szCs w:val="16"/>
              </w:rPr>
              <w:t>Rat à queue en massue</w:t>
            </w:r>
          </w:p>
        </w:tc>
        <w:tc>
          <w:tcPr>
            <w:tcW w:w="0" w:type="auto"/>
            <w:tcBorders>
              <w:top w:val="nil"/>
              <w:left w:val="nil"/>
              <w:bottom w:val="single" w:sz="4" w:space="0" w:color="C0C0C0"/>
              <w:right w:val="single" w:sz="4" w:space="0" w:color="C0C0C0"/>
            </w:tcBorders>
            <w:vAlign w:val="center"/>
          </w:tcPr>
          <w:p w14:paraId="30AA2EEA" w14:textId="77777777" w:rsidR="003E2672" w:rsidRPr="008223AE" w:rsidRDefault="003E2672" w:rsidP="00AA6BAD">
            <w:pPr>
              <w:jc w:val="center"/>
              <w:rPr>
                <w:rFonts w:cs="Tahoma"/>
                <w:sz w:val="16"/>
                <w:szCs w:val="16"/>
              </w:rPr>
            </w:pPr>
            <w:r w:rsidRPr="008223AE">
              <w:rPr>
                <w:rFonts w:cs="Tahoma"/>
                <w:sz w:val="16"/>
                <w:szCs w:val="16"/>
              </w:rPr>
              <w:t>SAH</w:t>
            </w:r>
          </w:p>
        </w:tc>
        <w:tc>
          <w:tcPr>
            <w:tcW w:w="0" w:type="auto"/>
            <w:tcBorders>
              <w:top w:val="nil"/>
              <w:left w:val="nil"/>
              <w:bottom w:val="single" w:sz="4" w:space="0" w:color="C0C0C0"/>
              <w:right w:val="single" w:sz="4" w:space="0" w:color="C0C0C0"/>
            </w:tcBorders>
            <w:vAlign w:val="center"/>
          </w:tcPr>
          <w:p w14:paraId="0BD69CBB"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43475D9E"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23DF4C4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87DACB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856A99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FB3DA0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1C0C4F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B502F7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E38A60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E45C87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6291F94"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12AD4523"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0CB13643"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2E895D8E"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66D6E9D3"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5DD52A4D" w14:textId="77777777" w:rsidR="003E2672" w:rsidRPr="008223AE" w:rsidRDefault="003E2672" w:rsidP="00AA6BAD">
            <w:pPr>
              <w:rPr>
                <w:rFonts w:cs="Tahoma"/>
                <w:i/>
                <w:iCs/>
                <w:sz w:val="16"/>
                <w:szCs w:val="16"/>
              </w:rPr>
            </w:pPr>
            <w:r w:rsidRPr="008223AE">
              <w:rPr>
                <w:rFonts w:cs="Tahoma"/>
                <w:i/>
                <w:iCs/>
                <w:sz w:val="16"/>
                <w:szCs w:val="16"/>
              </w:rPr>
              <w:t xml:space="preserve">Meriones libycus </w:t>
            </w:r>
          </w:p>
        </w:tc>
        <w:tc>
          <w:tcPr>
            <w:tcW w:w="1531" w:type="dxa"/>
            <w:tcBorders>
              <w:top w:val="nil"/>
              <w:left w:val="nil"/>
              <w:bottom w:val="single" w:sz="4" w:space="0" w:color="C0C0C0"/>
              <w:right w:val="single" w:sz="4" w:space="0" w:color="C0C0C0"/>
            </w:tcBorders>
            <w:vAlign w:val="center"/>
          </w:tcPr>
          <w:p w14:paraId="55C4C654" w14:textId="77777777" w:rsidR="003E2672" w:rsidRPr="008223AE" w:rsidRDefault="003E2672" w:rsidP="00AA6BAD">
            <w:pPr>
              <w:rPr>
                <w:rFonts w:cs="Tahoma"/>
                <w:sz w:val="16"/>
                <w:szCs w:val="16"/>
              </w:rPr>
            </w:pPr>
            <w:r w:rsidRPr="008223AE">
              <w:rPr>
                <w:rFonts w:cs="Tahoma"/>
                <w:sz w:val="16"/>
                <w:szCs w:val="16"/>
              </w:rPr>
              <w:t>Mérione à queue rouge</w:t>
            </w:r>
          </w:p>
        </w:tc>
        <w:tc>
          <w:tcPr>
            <w:tcW w:w="0" w:type="auto"/>
            <w:tcBorders>
              <w:top w:val="nil"/>
              <w:left w:val="nil"/>
              <w:bottom w:val="single" w:sz="4" w:space="0" w:color="C0C0C0"/>
              <w:right w:val="single" w:sz="4" w:space="0" w:color="C0C0C0"/>
            </w:tcBorders>
            <w:vAlign w:val="center"/>
          </w:tcPr>
          <w:p w14:paraId="78F9761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534D1B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65EF0B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3465B8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D320DD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44A4CC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170F77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5D2636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33C31B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74C4EB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5757BE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71F458D"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35BC1CFF"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4D550B77"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057B50BB"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66D4C5BC"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0BB2B928" w14:textId="77777777" w:rsidR="003E2672" w:rsidRPr="008223AE" w:rsidRDefault="003E2672" w:rsidP="00AA6BAD">
            <w:pPr>
              <w:rPr>
                <w:rFonts w:cs="Tahoma"/>
                <w:i/>
                <w:iCs/>
                <w:sz w:val="16"/>
                <w:szCs w:val="16"/>
              </w:rPr>
            </w:pPr>
            <w:r w:rsidRPr="008223AE">
              <w:rPr>
                <w:rFonts w:cs="Tahoma"/>
                <w:i/>
                <w:iCs/>
                <w:sz w:val="16"/>
                <w:szCs w:val="16"/>
              </w:rPr>
              <w:t xml:space="preserve">Meriones crassus </w:t>
            </w:r>
          </w:p>
        </w:tc>
        <w:tc>
          <w:tcPr>
            <w:tcW w:w="1531" w:type="dxa"/>
            <w:tcBorders>
              <w:top w:val="nil"/>
              <w:left w:val="nil"/>
              <w:bottom w:val="single" w:sz="4" w:space="0" w:color="C0C0C0"/>
              <w:right w:val="single" w:sz="4" w:space="0" w:color="C0C0C0"/>
            </w:tcBorders>
            <w:vAlign w:val="center"/>
          </w:tcPr>
          <w:p w14:paraId="6275F0AC" w14:textId="77777777" w:rsidR="003E2672" w:rsidRPr="008223AE" w:rsidRDefault="003E2672" w:rsidP="00AA6BAD">
            <w:pPr>
              <w:rPr>
                <w:rFonts w:cs="Tahoma"/>
                <w:sz w:val="16"/>
                <w:szCs w:val="16"/>
              </w:rPr>
            </w:pPr>
            <w:r w:rsidRPr="008223AE">
              <w:rPr>
                <w:rFonts w:cs="Tahoma"/>
                <w:sz w:val="16"/>
                <w:szCs w:val="16"/>
              </w:rPr>
              <w:t>Mérione du désert</w:t>
            </w:r>
          </w:p>
        </w:tc>
        <w:tc>
          <w:tcPr>
            <w:tcW w:w="0" w:type="auto"/>
            <w:tcBorders>
              <w:top w:val="nil"/>
              <w:left w:val="nil"/>
              <w:bottom w:val="single" w:sz="4" w:space="0" w:color="C0C0C0"/>
              <w:right w:val="single" w:sz="4" w:space="0" w:color="C0C0C0"/>
            </w:tcBorders>
            <w:vAlign w:val="center"/>
          </w:tcPr>
          <w:p w14:paraId="619ED8B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5ECC357"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070EB8CD"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5AD43BE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B0C00C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6870B5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5CBE1A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99C889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53159F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155CA7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34476B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48B3BA1"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6C7B32B4"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0542FA86"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52A5B99C"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3ACE664C"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1B37362C" w14:textId="77777777" w:rsidR="003E2672" w:rsidRPr="008223AE" w:rsidRDefault="003E2672" w:rsidP="00AA6BAD">
            <w:pPr>
              <w:rPr>
                <w:rFonts w:cs="Tahoma"/>
                <w:i/>
                <w:iCs/>
                <w:sz w:val="16"/>
                <w:szCs w:val="16"/>
              </w:rPr>
            </w:pPr>
            <w:r w:rsidRPr="008223AE">
              <w:rPr>
                <w:rFonts w:cs="Tahoma"/>
                <w:i/>
                <w:iCs/>
                <w:sz w:val="16"/>
                <w:szCs w:val="16"/>
              </w:rPr>
              <w:t xml:space="preserve">Psammomys obesus </w:t>
            </w:r>
          </w:p>
        </w:tc>
        <w:tc>
          <w:tcPr>
            <w:tcW w:w="1531" w:type="dxa"/>
            <w:tcBorders>
              <w:top w:val="nil"/>
              <w:left w:val="nil"/>
              <w:bottom w:val="single" w:sz="4" w:space="0" w:color="C0C0C0"/>
              <w:right w:val="single" w:sz="4" w:space="0" w:color="C0C0C0"/>
            </w:tcBorders>
            <w:vAlign w:val="center"/>
          </w:tcPr>
          <w:p w14:paraId="3025F12E" w14:textId="77777777" w:rsidR="003E2672" w:rsidRPr="008223AE" w:rsidRDefault="003E2672" w:rsidP="00AA6BAD">
            <w:pPr>
              <w:rPr>
                <w:rFonts w:cs="Tahoma"/>
                <w:sz w:val="16"/>
                <w:szCs w:val="16"/>
              </w:rPr>
            </w:pPr>
            <w:r w:rsidRPr="008223AE">
              <w:rPr>
                <w:rFonts w:cs="Tahoma"/>
                <w:sz w:val="16"/>
                <w:szCs w:val="16"/>
              </w:rPr>
              <w:t>Rat de sable diurne</w:t>
            </w:r>
          </w:p>
        </w:tc>
        <w:tc>
          <w:tcPr>
            <w:tcW w:w="0" w:type="auto"/>
            <w:tcBorders>
              <w:top w:val="nil"/>
              <w:left w:val="nil"/>
              <w:bottom w:val="single" w:sz="4" w:space="0" w:color="C0C0C0"/>
              <w:right w:val="single" w:sz="4" w:space="0" w:color="C0C0C0"/>
            </w:tcBorders>
            <w:vAlign w:val="center"/>
          </w:tcPr>
          <w:p w14:paraId="3AA2383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C539342"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2D453FCB"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54AD091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D438A7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3246E9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7B2A15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AE5742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FA6EB2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1989E2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6F8D7B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379AB73"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1DB35EA7"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001A79AE"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75918F96"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6C3E7470"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3305CBC6" w14:textId="77777777" w:rsidR="003E2672" w:rsidRPr="008223AE" w:rsidRDefault="003E2672" w:rsidP="00AA6BAD">
            <w:pPr>
              <w:rPr>
                <w:rFonts w:cs="Tahoma"/>
                <w:i/>
                <w:iCs/>
                <w:sz w:val="16"/>
                <w:szCs w:val="16"/>
              </w:rPr>
            </w:pPr>
            <w:r w:rsidRPr="008223AE">
              <w:rPr>
                <w:rFonts w:cs="Tahoma"/>
                <w:i/>
                <w:iCs/>
                <w:sz w:val="16"/>
                <w:szCs w:val="16"/>
              </w:rPr>
              <w:t xml:space="preserve">Jaculus jaculus </w:t>
            </w:r>
          </w:p>
        </w:tc>
        <w:tc>
          <w:tcPr>
            <w:tcW w:w="1531" w:type="dxa"/>
            <w:tcBorders>
              <w:top w:val="nil"/>
              <w:left w:val="nil"/>
              <w:bottom w:val="single" w:sz="4" w:space="0" w:color="C0C0C0"/>
              <w:right w:val="single" w:sz="4" w:space="0" w:color="C0C0C0"/>
            </w:tcBorders>
            <w:vAlign w:val="center"/>
          </w:tcPr>
          <w:p w14:paraId="006731BE" w14:textId="77777777" w:rsidR="003E2672" w:rsidRPr="008223AE" w:rsidRDefault="003E2672" w:rsidP="00AA6BAD">
            <w:pPr>
              <w:rPr>
                <w:rFonts w:cs="Tahoma"/>
                <w:sz w:val="16"/>
                <w:szCs w:val="16"/>
              </w:rPr>
            </w:pPr>
            <w:r w:rsidRPr="008223AE">
              <w:rPr>
                <w:rFonts w:cs="Tahoma"/>
                <w:sz w:val="16"/>
                <w:szCs w:val="16"/>
              </w:rPr>
              <w:t>Petite Gerboise</w:t>
            </w:r>
          </w:p>
        </w:tc>
        <w:tc>
          <w:tcPr>
            <w:tcW w:w="0" w:type="auto"/>
            <w:tcBorders>
              <w:top w:val="nil"/>
              <w:left w:val="nil"/>
              <w:bottom w:val="single" w:sz="4" w:space="0" w:color="C0C0C0"/>
              <w:right w:val="single" w:sz="4" w:space="0" w:color="C0C0C0"/>
            </w:tcBorders>
            <w:vAlign w:val="center"/>
          </w:tcPr>
          <w:p w14:paraId="11EBEC1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2CCEC53"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2A92F650"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6300360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A2571A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985D59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E606F2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4950ED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5667E7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80E251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1B2EF3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88F68AC"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20AF4C9A"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753FBDB2"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12BAB180"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F383234" w14:textId="77777777" w:rsidR="003E2672" w:rsidRPr="008223AE" w:rsidRDefault="003E2672" w:rsidP="00AA6BAD">
            <w:pPr>
              <w:rPr>
                <w:rFonts w:cs="Tahoma"/>
                <w:sz w:val="16"/>
                <w:szCs w:val="16"/>
              </w:rPr>
            </w:pPr>
            <w:r w:rsidRPr="008223AE">
              <w:rPr>
                <w:rFonts w:cs="Tahoma"/>
                <w:sz w:val="16"/>
                <w:szCs w:val="16"/>
              </w:rPr>
              <w:t>CARNIVORES</w:t>
            </w:r>
          </w:p>
        </w:tc>
        <w:tc>
          <w:tcPr>
            <w:tcW w:w="1757" w:type="dxa"/>
            <w:tcBorders>
              <w:top w:val="nil"/>
              <w:left w:val="nil"/>
              <w:bottom w:val="single" w:sz="4" w:space="0" w:color="C0C0C0"/>
              <w:right w:val="single" w:sz="4" w:space="0" w:color="C0C0C0"/>
            </w:tcBorders>
            <w:vAlign w:val="center"/>
          </w:tcPr>
          <w:p w14:paraId="49EAA74C" w14:textId="77777777" w:rsidR="003E2672" w:rsidRPr="008223AE" w:rsidRDefault="003E2672" w:rsidP="00AA6BAD">
            <w:pPr>
              <w:rPr>
                <w:rFonts w:cs="Tahoma"/>
                <w:i/>
                <w:iCs/>
                <w:sz w:val="16"/>
                <w:szCs w:val="16"/>
              </w:rPr>
            </w:pPr>
            <w:r w:rsidRPr="008223AE">
              <w:rPr>
                <w:rFonts w:cs="Tahoma"/>
                <w:i/>
                <w:iCs/>
                <w:sz w:val="16"/>
                <w:szCs w:val="16"/>
              </w:rPr>
              <w:t xml:space="preserve">Canis aureus </w:t>
            </w:r>
          </w:p>
        </w:tc>
        <w:tc>
          <w:tcPr>
            <w:tcW w:w="1531" w:type="dxa"/>
            <w:tcBorders>
              <w:top w:val="nil"/>
              <w:left w:val="nil"/>
              <w:bottom w:val="single" w:sz="4" w:space="0" w:color="C0C0C0"/>
              <w:right w:val="single" w:sz="4" w:space="0" w:color="C0C0C0"/>
            </w:tcBorders>
            <w:vAlign w:val="center"/>
          </w:tcPr>
          <w:p w14:paraId="4A20F9AE" w14:textId="77777777" w:rsidR="003E2672" w:rsidRPr="008223AE" w:rsidRDefault="003E2672" w:rsidP="00AA6BAD">
            <w:pPr>
              <w:rPr>
                <w:rFonts w:cs="Tahoma"/>
                <w:sz w:val="16"/>
                <w:szCs w:val="16"/>
              </w:rPr>
            </w:pPr>
            <w:r w:rsidRPr="008223AE">
              <w:rPr>
                <w:rFonts w:cs="Tahoma"/>
                <w:sz w:val="16"/>
                <w:szCs w:val="16"/>
              </w:rPr>
              <w:t>Chacal doré</w:t>
            </w:r>
          </w:p>
        </w:tc>
        <w:tc>
          <w:tcPr>
            <w:tcW w:w="0" w:type="auto"/>
            <w:tcBorders>
              <w:top w:val="nil"/>
              <w:left w:val="nil"/>
              <w:bottom w:val="single" w:sz="4" w:space="0" w:color="C0C0C0"/>
              <w:right w:val="single" w:sz="4" w:space="0" w:color="C0C0C0"/>
            </w:tcBorders>
            <w:vAlign w:val="center"/>
          </w:tcPr>
          <w:p w14:paraId="6E1777B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5581906"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6FC4AC8E"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671CB852" w14:textId="77777777" w:rsidR="003E2672" w:rsidRPr="008223AE" w:rsidRDefault="003E2672" w:rsidP="00AA6BAD">
            <w:pPr>
              <w:jc w:val="center"/>
              <w:rPr>
                <w:rFonts w:cs="Tahoma"/>
                <w:sz w:val="16"/>
                <w:szCs w:val="16"/>
              </w:rPr>
            </w:pPr>
            <w:r w:rsidRPr="008223AE">
              <w:rPr>
                <w:rFonts w:cs="Tahoma"/>
                <w:sz w:val="16"/>
                <w:szCs w:val="16"/>
              </w:rPr>
              <w:t>VU</w:t>
            </w:r>
          </w:p>
        </w:tc>
        <w:tc>
          <w:tcPr>
            <w:tcW w:w="0" w:type="auto"/>
            <w:tcBorders>
              <w:top w:val="nil"/>
              <w:left w:val="nil"/>
              <w:bottom w:val="single" w:sz="4" w:space="0" w:color="C0C0C0"/>
              <w:right w:val="single" w:sz="4" w:space="0" w:color="C0C0C0"/>
            </w:tcBorders>
            <w:vAlign w:val="center"/>
          </w:tcPr>
          <w:p w14:paraId="53D821F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59CDEF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E21C34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04E5590"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835411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E0DF52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882BA0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A28593F"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18F4752B"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0B25687F"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295D5605" w14:textId="77777777" w:rsidR="003E2672" w:rsidRPr="008223AE" w:rsidRDefault="003E2672" w:rsidP="00AA6BAD">
            <w:pPr>
              <w:jc w:val="center"/>
              <w:rPr>
                <w:rFonts w:cs="Tahoma"/>
                <w:sz w:val="16"/>
                <w:szCs w:val="16"/>
              </w:rPr>
            </w:pPr>
            <w:r w:rsidRPr="008223AE">
              <w:rPr>
                <w:rFonts w:cs="Tahoma"/>
                <w:sz w:val="16"/>
                <w:szCs w:val="16"/>
              </w:rPr>
              <w:t>O</w:t>
            </w:r>
          </w:p>
        </w:tc>
        <w:tc>
          <w:tcPr>
            <w:tcW w:w="0" w:type="auto"/>
            <w:tcBorders>
              <w:top w:val="nil"/>
              <w:left w:val="nil"/>
              <w:bottom w:val="single" w:sz="4" w:space="0" w:color="C0C0C0"/>
              <w:right w:val="single" w:sz="4" w:space="0" w:color="C0C0C0"/>
            </w:tcBorders>
            <w:vAlign w:val="center"/>
          </w:tcPr>
          <w:p w14:paraId="7CB9B722"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7BB391D4" w14:textId="77777777" w:rsidR="003E2672" w:rsidRPr="008223AE" w:rsidRDefault="003E2672" w:rsidP="00AA6BAD">
            <w:pPr>
              <w:rPr>
                <w:rFonts w:cs="Tahoma"/>
                <w:i/>
                <w:iCs/>
                <w:sz w:val="16"/>
                <w:szCs w:val="16"/>
              </w:rPr>
            </w:pPr>
            <w:r w:rsidRPr="008223AE">
              <w:rPr>
                <w:rFonts w:cs="Tahoma"/>
                <w:i/>
                <w:iCs/>
                <w:sz w:val="16"/>
                <w:szCs w:val="16"/>
              </w:rPr>
              <w:t xml:space="preserve">Vulpes vulpes </w:t>
            </w:r>
          </w:p>
        </w:tc>
        <w:tc>
          <w:tcPr>
            <w:tcW w:w="1531" w:type="dxa"/>
            <w:tcBorders>
              <w:top w:val="nil"/>
              <w:left w:val="nil"/>
              <w:bottom w:val="single" w:sz="4" w:space="0" w:color="C0C0C0"/>
              <w:right w:val="single" w:sz="4" w:space="0" w:color="C0C0C0"/>
            </w:tcBorders>
            <w:vAlign w:val="center"/>
          </w:tcPr>
          <w:p w14:paraId="32EE633C" w14:textId="77777777" w:rsidR="003E2672" w:rsidRPr="008223AE" w:rsidRDefault="003E2672" w:rsidP="00AA6BAD">
            <w:pPr>
              <w:rPr>
                <w:rFonts w:cs="Tahoma"/>
                <w:sz w:val="16"/>
                <w:szCs w:val="16"/>
              </w:rPr>
            </w:pPr>
            <w:r w:rsidRPr="008223AE">
              <w:rPr>
                <w:rFonts w:cs="Tahoma"/>
                <w:sz w:val="16"/>
                <w:szCs w:val="16"/>
              </w:rPr>
              <w:t>Renard roux</w:t>
            </w:r>
          </w:p>
        </w:tc>
        <w:tc>
          <w:tcPr>
            <w:tcW w:w="0" w:type="auto"/>
            <w:tcBorders>
              <w:top w:val="nil"/>
              <w:left w:val="nil"/>
              <w:bottom w:val="single" w:sz="4" w:space="0" w:color="C0C0C0"/>
              <w:right w:val="single" w:sz="4" w:space="0" w:color="C0C0C0"/>
            </w:tcBorders>
            <w:vAlign w:val="center"/>
          </w:tcPr>
          <w:p w14:paraId="7E61B9F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627B896"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3CE0F82E"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1D9DE490" w14:textId="77777777" w:rsidR="003E2672" w:rsidRPr="008223AE" w:rsidRDefault="003E2672" w:rsidP="00AA6BAD">
            <w:pPr>
              <w:jc w:val="center"/>
              <w:rPr>
                <w:rFonts w:cs="Tahoma"/>
                <w:sz w:val="16"/>
                <w:szCs w:val="16"/>
              </w:rPr>
            </w:pPr>
            <w:r w:rsidRPr="008223AE">
              <w:rPr>
                <w:rFonts w:cs="Tahoma"/>
                <w:sz w:val="16"/>
                <w:szCs w:val="16"/>
              </w:rPr>
              <w:t>LC</w:t>
            </w:r>
          </w:p>
        </w:tc>
        <w:tc>
          <w:tcPr>
            <w:tcW w:w="0" w:type="auto"/>
            <w:tcBorders>
              <w:top w:val="nil"/>
              <w:left w:val="nil"/>
              <w:bottom w:val="single" w:sz="4" w:space="0" w:color="C0C0C0"/>
              <w:right w:val="single" w:sz="4" w:space="0" w:color="C0C0C0"/>
            </w:tcBorders>
            <w:vAlign w:val="center"/>
          </w:tcPr>
          <w:p w14:paraId="4D5638B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FCA742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4D62A4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72084E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596E0E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83F52F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05DAA8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4643299"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62F5CF7A"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338158FC"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35267634"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F9166DC"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2823C1B7" w14:textId="77777777" w:rsidR="003E2672" w:rsidRPr="008223AE" w:rsidRDefault="003E2672" w:rsidP="00AA6BAD">
            <w:pPr>
              <w:rPr>
                <w:rFonts w:cs="Tahoma"/>
                <w:i/>
                <w:iCs/>
                <w:sz w:val="16"/>
                <w:szCs w:val="16"/>
              </w:rPr>
            </w:pPr>
            <w:r w:rsidRPr="008223AE">
              <w:rPr>
                <w:rFonts w:cs="Tahoma"/>
                <w:i/>
                <w:iCs/>
                <w:sz w:val="16"/>
                <w:szCs w:val="16"/>
              </w:rPr>
              <w:t>Ictonyx libyca</w:t>
            </w:r>
          </w:p>
        </w:tc>
        <w:tc>
          <w:tcPr>
            <w:tcW w:w="1531" w:type="dxa"/>
            <w:tcBorders>
              <w:top w:val="nil"/>
              <w:left w:val="nil"/>
              <w:bottom w:val="single" w:sz="4" w:space="0" w:color="C0C0C0"/>
              <w:right w:val="single" w:sz="4" w:space="0" w:color="C0C0C0"/>
            </w:tcBorders>
            <w:vAlign w:val="center"/>
          </w:tcPr>
          <w:p w14:paraId="7ECB615E" w14:textId="77777777" w:rsidR="003E2672" w:rsidRPr="008223AE" w:rsidRDefault="003E2672" w:rsidP="00AA6BAD">
            <w:pPr>
              <w:rPr>
                <w:rFonts w:cs="Tahoma"/>
                <w:sz w:val="16"/>
                <w:szCs w:val="16"/>
              </w:rPr>
            </w:pPr>
            <w:r w:rsidRPr="008223AE">
              <w:rPr>
                <w:rFonts w:cs="Tahoma"/>
                <w:sz w:val="16"/>
                <w:szCs w:val="16"/>
              </w:rPr>
              <w:t>Zorille de Libye</w:t>
            </w:r>
          </w:p>
        </w:tc>
        <w:tc>
          <w:tcPr>
            <w:tcW w:w="0" w:type="auto"/>
            <w:tcBorders>
              <w:top w:val="nil"/>
              <w:left w:val="nil"/>
              <w:bottom w:val="single" w:sz="4" w:space="0" w:color="C0C0C0"/>
              <w:right w:val="single" w:sz="4" w:space="0" w:color="C0C0C0"/>
            </w:tcBorders>
            <w:vAlign w:val="center"/>
          </w:tcPr>
          <w:p w14:paraId="5B6355D2" w14:textId="77777777" w:rsidR="003E2672" w:rsidRPr="008223AE" w:rsidRDefault="003E2672" w:rsidP="00AA6BAD">
            <w:pPr>
              <w:jc w:val="center"/>
              <w:rPr>
                <w:rFonts w:cs="Tahoma"/>
                <w:sz w:val="16"/>
                <w:szCs w:val="16"/>
              </w:rPr>
            </w:pPr>
            <w:r w:rsidRPr="008223AE">
              <w:rPr>
                <w:rFonts w:cs="Tahoma"/>
                <w:sz w:val="16"/>
                <w:szCs w:val="16"/>
              </w:rPr>
              <w:t>SAH</w:t>
            </w:r>
          </w:p>
        </w:tc>
        <w:tc>
          <w:tcPr>
            <w:tcW w:w="0" w:type="auto"/>
            <w:tcBorders>
              <w:top w:val="nil"/>
              <w:left w:val="nil"/>
              <w:bottom w:val="single" w:sz="4" w:space="0" w:color="C0C0C0"/>
              <w:right w:val="single" w:sz="4" w:space="0" w:color="C0C0C0"/>
            </w:tcBorders>
            <w:vAlign w:val="center"/>
          </w:tcPr>
          <w:p w14:paraId="0CE0511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49416E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040830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5F0545B"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3FE0D73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FAE112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3D4144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A19BF5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8CED35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18D61F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7F3A8D5"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49A0A907"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2EACCCBF"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043F78D8" w14:textId="77777777" w:rsidR="003E2672" w:rsidRPr="008223AE" w:rsidRDefault="003E2672" w:rsidP="00AA6BAD">
            <w:pPr>
              <w:jc w:val="center"/>
              <w:rPr>
                <w:rFonts w:cs="Tahoma"/>
                <w:sz w:val="16"/>
                <w:szCs w:val="16"/>
              </w:rPr>
            </w:pPr>
            <w:r w:rsidRPr="008223AE">
              <w:rPr>
                <w:rFonts w:cs="Tahoma"/>
                <w:sz w:val="16"/>
                <w:szCs w:val="16"/>
              </w:rPr>
              <w:t>E</w:t>
            </w:r>
          </w:p>
        </w:tc>
        <w:tc>
          <w:tcPr>
            <w:tcW w:w="0" w:type="auto"/>
            <w:tcBorders>
              <w:top w:val="nil"/>
              <w:left w:val="nil"/>
              <w:bottom w:val="single" w:sz="4" w:space="0" w:color="C0C0C0"/>
              <w:right w:val="single" w:sz="4" w:space="0" w:color="C0C0C0"/>
            </w:tcBorders>
            <w:vAlign w:val="center"/>
          </w:tcPr>
          <w:p w14:paraId="120B99EA"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621C5643" w14:textId="77777777" w:rsidR="003E2672" w:rsidRPr="008223AE" w:rsidRDefault="003E2672" w:rsidP="00AA6BAD">
            <w:pPr>
              <w:rPr>
                <w:rFonts w:cs="Tahoma"/>
                <w:i/>
                <w:iCs/>
                <w:sz w:val="16"/>
                <w:szCs w:val="16"/>
              </w:rPr>
            </w:pPr>
            <w:r w:rsidRPr="008223AE">
              <w:rPr>
                <w:rFonts w:cs="Tahoma"/>
                <w:i/>
                <w:iCs/>
                <w:sz w:val="16"/>
                <w:szCs w:val="16"/>
              </w:rPr>
              <w:t>Hyaena hyaena</w:t>
            </w:r>
          </w:p>
        </w:tc>
        <w:tc>
          <w:tcPr>
            <w:tcW w:w="1531" w:type="dxa"/>
            <w:tcBorders>
              <w:top w:val="nil"/>
              <w:left w:val="nil"/>
              <w:bottom w:val="single" w:sz="4" w:space="0" w:color="C0C0C0"/>
              <w:right w:val="single" w:sz="4" w:space="0" w:color="C0C0C0"/>
            </w:tcBorders>
            <w:vAlign w:val="center"/>
          </w:tcPr>
          <w:p w14:paraId="74262147" w14:textId="77777777" w:rsidR="003E2672" w:rsidRPr="008223AE" w:rsidRDefault="003E2672" w:rsidP="00AA6BAD">
            <w:pPr>
              <w:rPr>
                <w:rFonts w:cs="Tahoma"/>
                <w:sz w:val="16"/>
                <w:szCs w:val="16"/>
              </w:rPr>
            </w:pPr>
            <w:r w:rsidRPr="008223AE">
              <w:rPr>
                <w:rFonts w:cs="Tahoma"/>
                <w:sz w:val="16"/>
                <w:szCs w:val="16"/>
              </w:rPr>
              <w:t>Hyène rayée</w:t>
            </w:r>
          </w:p>
        </w:tc>
        <w:tc>
          <w:tcPr>
            <w:tcW w:w="0" w:type="auto"/>
            <w:tcBorders>
              <w:top w:val="nil"/>
              <w:left w:val="nil"/>
              <w:bottom w:val="single" w:sz="4" w:space="0" w:color="C0C0C0"/>
              <w:right w:val="single" w:sz="4" w:space="0" w:color="C0C0C0"/>
            </w:tcBorders>
            <w:vAlign w:val="center"/>
          </w:tcPr>
          <w:p w14:paraId="75D791E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A066273" w14:textId="77777777" w:rsidR="003E2672" w:rsidRPr="008223AE" w:rsidRDefault="003E2672" w:rsidP="00AA6BAD">
            <w:pPr>
              <w:jc w:val="center"/>
              <w:rPr>
                <w:rFonts w:cs="Tahoma"/>
                <w:sz w:val="16"/>
                <w:szCs w:val="16"/>
              </w:rPr>
            </w:pPr>
            <w:r w:rsidRPr="008223AE">
              <w:rPr>
                <w:rFonts w:cs="Tahoma"/>
                <w:sz w:val="16"/>
                <w:szCs w:val="16"/>
              </w:rPr>
              <w:t>NT</w:t>
            </w:r>
          </w:p>
        </w:tc>
        <w:tc>
          <w:tcPr>
            <w:tcW w:w="0" w:type="auto"/>
            <w:tcBorders>
              <w:top w:val="nil"/>
              <w:left w:val="nil"/>
              <w:bottom w:val="single" w:sz="4" w:space="0" w:color="C0C0C0"/>
              <w:right w:val="single" w:sz="4" w:space="0" w:color="C0C0C0"/>
            </w:tcBorders>
            <w:vAlign w:val="center"/>
          </w:tcPr>
          <w:p w14:paraId="11FBD3E3" w14:textId="77777777" w:rsidR="003E2672" w:rsidRPr="008223AE" w:rsidRDefault="003E2672" w:rsidP="00AA6BAD">
            <w:pPr>
              <w:jc w:val="center"/>
              <w:rPr>
                <w:rFonts w:cs="Tahoma"/>
                <w:sz w:val="16"/>
                <w:szCs w:val="16"/>
              </w:rPr>
            </w:pPr>
            <w:r w:rsidRPr="008223AE">
              <w:rPr>
                <w:rFonts w:cs="Tahoma"/>
                <w:sz w:val="16"/>
                <w:szCs w:val="16"/>
              </w:rPr>
              <w:t>VU</w:t>
            </w:r>
          </w:p>
        </w:tc>
        <w:tc>
          <w:tcPr>
            <w:tcW w:w="0" w:type="auto"/>
            <w:tcBorders>
              <w:top w:val="nil"/>
              <w:left w:val="nil"/>
              <w:bottom w:val="single" w:sz="4" w:space="0" w:color="C0C0C0"/>
              <w:right w:val="single" w:sz="4" w:space="0" w:color="C0C0C0"/>
            </w:tcBorders>
            <w:vAlign w:val="center"/>
          </w:tcPr>
          <w:p w14:paraId="04FC537B" w14:textId="77777777" w:rsidR="003E2672" w:rsidRPr="008223AE" w:rsidRDefault="003E2672" w:rsidP="00AA6BAD">
            <w:pPr>
              <w:jc w:val="center"/>
              <w:rPr>
                <w:rFonts w:cs="Tahoma"/>
                <w:sz w:val="16"/>
                <w:szCs w:val="16"/>
              </w:rPr>
            </w:pPr>
            <w:r w:rsidRPr="008223AE">
              <w:rPr>
                <w:rFonts w:cs="Tahoma"/>
                <w:sz w:val="16"/>
                <w:szCs w:val="16"/>
              </w:rPr>
              <w:t>EN</w:t>
            </w:r>
          </w:p>
        </w:tc>
        <w:tc>
          <w:tcPr>
            <w:tcW w:w="0" w:type="auto"/>
            <w:tcBorders>
              <w:top w:val="nil"/>
              <w:left w:val="nil"/>
              <w:bottom w:val="single" w:sz="4" w:space="0" w:color="C0C0C0"/>
              <w:right w:val="single" w:sz="4" w:space="0" w:color="C0C0C0"/>
            </w:tcBorders>
            <w:vAlign w:val="center"/>
          </w:tcPr>
          <w:p w14:paraId="5F1B4902"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34CCBBD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D4E6F4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51010F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468D96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56A462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911FCF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2217AED"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7975939C"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63AD31F7"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363785A4" w14:textId="77777777" w:rsidR="003E2672" w:rsidRPr="008223AE" w:rsidRDefault="003E2672" w:rsidP="00AA6BAD">
            <w:pPr>
              <w:jc w:val="center"/>
              <w:rPr>
                <w:rFonts w:cs="Tahoma"/>
                <w:sz w:val="16"/>
                <w:szCs w:val="16"/>
              </w:rPr>
            </w:pPr>
            <w:r w:rsidRPr="008223AE">
              <w:rPr>
                <w:rFonts w:cs="Tahoma"/>
                <w:sz w:val="16"/>
                <w:szCs w:val="16"/>
              </w:rPr>
              <w:t>E</w:t>
            </w:r>
          </w:p>
        </w:tc>
        <w:tc>
          <w:tcPr>
            <w:tcW w:w="0" w:type="auto"/>
            <w:tcBorders>
              <w:top w:val="nil"/>
              <w:left w:val="nil"/>
              <w:bottom w:val="single" w:sz="4" w:space="0" w:color="C0C0C0"/>
              <w:right w:val="single" w:sz="4" w:space="0" w:color="C0C0C0"/>
            </w:tcBorders>
            <w:vAlign w:val="center"/>
          </w:tcPr>
          <w:p w14:paraId="0B0EBEA5" w14:textId="77777777" w:rsidR="003E2672" w:rsidRPr="008223AE" w:rsidRDefault="003E2672" w:rsidP="00AA6BAD">
            <w:pPr>
              <w:rPr>
                <w:rFonts w:cs="Tahoma"/>
                <w:sz w:val="16"/>
                <w:szCs w:val="16"/>
              </w:rPr>
            </w:pPr>
            <w:r w:rsidRPr="008223AE">
              <w:rPr>
                <w:rFonts w:cs="Tahoma"/>
                <w:sz w:val="16"/>
                <w:szCs w:val="16"/>
              </w:rPr>
              <w:t>ARTIODACTYLES</w:t>
            </w:r>
          </w:p>
        </w:tc>
        <w:tc>
          <w:tcPr>
            <w:tcW w:w="1757" w:type="dxa"/>
            <w:tcBorders>
              <w:top w:val="nil"/>
              <w:left w:val="nil"/>
              <w:bottom w:val="single" w:sz="4" w:space="0" w:color="C0C0C0"/>
              <w:right w:val="single" w:sz="4" w:space="0" w:color="C0C0C0"/>
            </w:tcBorders>
            <w:vAlign w:val="center"/>
          </w:tcPr>
          <w:p w14:paraId="4FB48028" w14:textId="77777777" w:rsidR="003E2672" w:rsidRPr="008223AE" w:rsidRDefault="003E2672" w:rsidP="00AA6BAD">
            <w:pPr>
              <w:rPr>
                <w:rFonts w:cs="Tahoma"/>
                <w:i/>
                <w:iCs/>
                <w:sz w:val="16"/>
                <w:szCs w:val="16"/>
              </w:rPr>
            </w:pPr>
            <w:r w:rsidRPr="008223AE">
              <w:rPr>
                <w:rFonts w:cs="Tahoma"/>
                <w:i/>
                <w:iCs/>
                <w:sz w:val="16"/>
                <w:szCs w:val="16"/>
              </w:rPr>
              <w:t xml:space="preserve">Gazella dorcas </w:t>
            </w:r>
          </w:p>
        </w:tc>
        <w:tc>
          <w:tcPr>
            <w:tcW w:w="1531" w:type="dxa"/>
            <w:tcBorders>
              <w:top w:val="nil"/>
              <w:left w:val="nil"/>
              <w:bottom w:val="single" w:sz="4" w:space="0" w:color="C0C0C0"/>
              <w:right w:val="single" w:sz="4" w:space="0" w:color="C0C0C0"/>
            </w:tcBorders>
            <w:vAlign w:val="center"/>
          </w:tcPr>
          <w:p w14:paraId="5AA54B8E" w14:textId="77777777" w:rsidR="003E2672" w:rsidRPr="008223AE" w:rsidRDefault="003E2672" w:rsidP="00AA6BAD">
            <w:pPr>
              <w:rPr>
                <w:rFonts w:cs="Tahoma"/>
                <w:sz w:val="16"/>
                <w:szCs w:val="16"/>
              </w:rPr>
            </w:pPr>
            <w:r w:rsidRPr="008223AE">
              <w:rPr>
                <w:rFonts w:cs="Tahoma"/>
                <w:sz w:val="16"/>
                <w:szCs w:val="16"/>
              </w:rPr>
              <w:t>Gazelle dorcas</w:t>
            </w:r>
          </w:p>
        </w:tc>
        <w:tc>
          <w:tcPr>
            <w:tcW w:w="0" w:type="auto"/>
            <w:tcBorders>
              <w:top w:val="nil"/>
              <w:left w:val="nil"/>
              <w:bottom w:val="single" w:sz="4" w:space="0" w:color="C0C0C0"/>
              <w:right w:val="single" w:sz="4" w:space="0" w:color="C0C0C0"/>
            </w:tcBorders>
            <w:vAlign w:val="center"/>
          </w:tcPr>
          <w:p w14:paraId="12507C4D" w14:textId="77777777" w:rsidR="003E2672" w:rsidRPr="008223AE" w:rsidRDefault="003E2672" w:rsidP="00AA6BAD">
            <w:pPr>
              <w:jc w:val="center"/>
              <w:rPr>
                <w:rFonts w:cs="Tahoma"/>
                <w:sz w:val="16"/>
                <w:szCs w:val="16"/>
              </w:rPr>
            </w:pPr>
            <w:r w:rsidRPr="008223AE">
              <w:rPr>
                <w:rFonts w:cs="Tahoma"/>
                <w:sz w:val="16"/>
                <w:szCs w:val="16"/>
              </w:rPr>
              <w:t>AFN</w:t>
            </w:r>
          </w:p>
        </w:tc>
        <w:tc>
          <w:tcPr>
            <w:tcW w:w="0" w:type="auto"/>
            <w:tcBorders>
              <w:top w:val="nil"/>
              <w:left w:val="nil"/>
              <w:bottom w:val="single" w:sz="4" w:space="0" w:color="C0C0C0"/>
              <w:right w:val="single" w:sz="4" w:space="0" w:color="C0C0C0"/>
            </w:tcBorders>
            <w:vAlign w:val="center"/>
          </w:tcPr>
          <w:p w14:paraId="34BD5729" w14:textId="77777777" w:rsidR="003E2672" w:rsidRPr="008223AE" w:rsidRDefault="003E2672" w:rsidP="00AA6BAD">
            <w:pPr>
              <w:jc w:val="center"/>
              <w:rPr>
                <w:rFonts w:cs="Tahoma"/>
                <w:sz w:val="16"/>
                <w:szCs w:val="16"/>
              </w:rPr>
            </w:pPr>
            <w:r w:rsidRPr="008223AE">
              <w:rPr>
                <w:rFonts w:cs="Tahoma"/>
                <w:sz w:val="16"/>
                <w:szCs w:val="16"/>
              </w:rPr>
              <w:t>VU</w:t>
            </w:r>
          </w:p>
        </w:tc>
        <w:tc>
          <w:tcPr>
            <w:tcW w:w="0" w:type="auto"/>
            <w:tcBorders>
              <w:top w:val="nil"/>
              <w:left w:val="nil"/>
              <w:bottom w:val="single" w:sz="4" w:space="0" w:color="C0C0C0"/>
              <w:right w:val="single" w:sz="4" w:space="0" w:color="C0C0C0"/>
            </w:tcBorders>
            <w:vAlign w:val="center"/>
          </w:tcPr>
          <w:p w14:paraId="5EC59AC8" w14:textId="77777777" w:rsidR="003E2672" w:rsidRPr="008223AE" w:rsidRDefault="003E2672" w:rsidP="00AA6BAD">
            <w:pPr>
              <w:jc w:val="center"/>
              <w:rPr>
                <w:rFonts w:cs="Tahoma"/>
                <w:sz w:val="16"/>
                <w:szCs w:val="16"/>
              </w:rPr>
            </w:pPr>
            <w:r w:rsidRPr="008223AE">
              <w:rPr>
                <w:rFonts w:cs="Tahoma"/>
                <w:sz w:val="16"/>
                <w:szCs w:val="16"/>
              </w:rPr>
              <w:t>EN</w:t>
            </w:r>
          </w:p>
        </w:tc>
        <w:tc>
          <w:tcPr>
            <w:tcW w:w="0" w:type="auto"/>
            <w:tcBorders>
              <w:top w:val="nil"/>
              <w:left w:val="nil"/>
              <w:bottom w:val="single" w:sz="4" w:space="0" w:color="C0C0C0"/>
              <w:right w:val="single" w:sz="4" w:space="0" w:color="C0C0C0"/>
            </w:tcBorders>
            <w:vAlign w:val="center"/>
          </w:tcPr>
          <w:p w14:paraId="5DCFD128" w14:textId="77777777" w:rsidR="003E2672" w:rsidRPr="008223AE" w:rsidRDefault="003E2672" w:rsidP="00AA6BAD">
            <w:pPr>
              <w:jc w:val="center"/>
              <w:rPr>
                <w:rFonts w:cs="Tahoma"/>
                <w:sz w:val="16"/>
                <w:szCs w:val="16"/>
              </w:rPr>
            </w:pPr>
            <w:r w:rsidRPr="008223AE">
              <w:rPr>
                <w:rFonts w:cs="Tahoma"/>
                <w:sz w:val="16"/>
                <w:szCs w:val="16"/>
              </w:rPr>
              <w:t>EN</w:t>
            </w:r>
          </w:p>
        </w:tc>
        <w:tc>
          <w:tcPr>
            <w:tcW w:w="0" w:type="auto"/>
            <w:tcBorders>
              <w:top w:val="nil"/>
              <w:left w:val="nil"/>
              <w:bottom w:val="single" w:sz="4" w:space="0" w:color="C0C0C0"/>
              <w:right w:val="single" w:sz="4" w:space="0" w:color="C0C0C0"/>
            </w:tcBorders>
            <w:vAlign w:val="center"/>
          </w:tcPr>
          <w:p w14:paraId="0897D7F5"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44447F1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2CD3C5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69100BD"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63D64DC4"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F7242C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D77A4D4"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01FB3422" w14:textId="77777777" w:rsidR="003E2672" w:rsidRPr="008223AE" w:rsidRDefault="003E2672" w:rsidP="00AA6BAD">
            <w:pPr>
              <w:jc w:val="center"/>
              <w:rPr>
                <w:rFonts w:cs="Tahoma"/>
                <w:sz w:val="16"/>
                <w:szCs w:val="16"/>
              </w:rPr>
            </w:pPr>
            <w:r w:rsidRPr="008223AE">
              <w:rPr>
                <w:rFonts w:cs="Tahoma"/>
                <w:sz w:val="16"/>
                <w:szCs w:val="16"/>
              </w:rPr>
              <w:t> </w:t>
            </w:r>
          </w:p>
        </w:tc>
        <w:tc>
          <w:tcPr>
            <w:tcW w:w="680" w:type="dxa"/>
            <w:tcBorders>
              <w:top w:val="nil"/>
              <w:left w:val="nil"/>
              <w:bottom w:val="single" w:sz="4" w:space="0" w:color="C0C0C0"/>
              <w:right w:val="single" w:sz="4" w:space="0" w:color="C0C0C0"/>
            </w:tcBorders>
            <w:vAlign w:val="center"/>
          </w:tcPr>
          <w:p w14:paraId="1D0BAB09" w14:textId="77777777" w:rsidR="003E2672" w:rsidRPr="008223AE" w:rsidRDefault="003E2672" w:rsidP="00AA6BAD">
            <w:pPr>
              <w:jc w:val="center"/>
              <w:rPr>
                <w:rFonts w:cs="Tahoma"/>
                <w:sz w:val="16"/>
                <w:szCs w:val="16"/>
              </w:rPr>
            </w:pPr>
            <w:r w:rsidRPr="008223AE">
              <w:rPr>
                <w:rFonts w:cs="Tahoma"/>
                <w:sz w:val="16"/>
                <w:szCs w:val="16"/>
              </w:rPr>
              <w:t> </w:t>
            </w:r>
          </w:p>
        </w:tc>
      </w:tr>
    </w:tbl>
    <w:p w14:paraId="0662BC55" w14:textId="77777777" w:rsidR="003E2672" w:rsidRPr="008223AE" w:rsidRDefault="003E2672" w:rsidP="00AA6BAD">
      <w:pPr>
        <w:rPr>
          <w:rFonts w:cs="Tahoma"/>
        </w:rPr>
      </w:pPr>
      <w:r w:rsidRPr="008223AE">
        <w:rPr>
          <w:rFonts w:cs="Tahoma"/>
        </w:rPr>
        <w:br w:type="page"/>
      </w:r>
    </w:p>
    <w:p w14:paraId="14DFB610" w14:textId="77777777" w:rsidR="003E2672" w:rsidRPr="008223AE" w:rsidRDefault="003E2672" w:rsidP="00AA6BAD">
      <w:pPr>
        <w:rPr>
          <w:rFonts w:cs="Tahoma"/>
          <w:b/>
        </w:rPr>
      </w:pPr>
      <w:r w:rsidRPr="008223AE">
        <w:rPr>
          <w:rFonts w:cs="Tahoma"/>
          <w:b/>
        </w:rPr>
        <w:lastRenderedPageBreak/>
        <w:t>OISEAUX</w:t>
      </w:r>
    </w:p>
    <w:tbl>
      <w:tblPr>
        <w:tblW w:w="13054" w:type="dxa"/>
        <w:tblInd w:w="2" w:type="dxa"/>
        <w:tblCellMar>
          <w:left w:w="0" w:type="dxa"/>
          <w:right w:w="0" w:type="dxa"/>
        </w:tblCellMar>
        <w:tblLook w:val="00A0" w:firstRow="1" w:lastRow="0" w:firstColumn="1" w:lastColumn="0" w:noHBand="0" w:noVBand="0"/>
      </w:tblPr>
      <w:tblGrid>
        <w:gridCol w:w="645"/>
        <w:gridCol w:w="1211"/>
        <w:gridCol w:w="1757"/>
        <w:gridCol w:w="1587"/>
        <w:gridCol w:w="823"/>
        <w:gridCol w:w="709"/>
        <w:gridCol w:w="1092"/>
        <w:gridCol w:w="590"/>
        <w:gridCol w:w="578"/>
        <w:gridCol w:w="598"/>
        <w:gridCol w:w="620"/>
        <w:gridCol w:w="642"/>
        <w:gridCol w:w="478"/>
        <w:gridCol w:w="500"/>
        <w:gridCol w:w="601"/>
        <w:gridCol w:w="623"/>
      </w:tblGrid>
      <w:tr w:rsidR="003E2672" w:rsidRPr="008223AE" w14:paraId="04B4E45F" w14:textId="77777777">
        <w:trPr>
          <w:trHeight w:hRule="exact" w:val="454"/>
        </w:trPr>
        <w:tc>
          <w:tcPr>
            <w:tcW w:w="0" w:type="auto"/>
            <w:tcBorders>
              <w:top w:val="single" w:sz="4" w:space="0" w:color="000000"/>
              <w:left w:val="single" w:sz="4" w:space="0" w:color="000000"/>
              <w:bottom w:val="single" w:sz="4" w:space="0" w:color="000000"/>
              <w:right w:val="single" w:sz="4" w:space="0" w:color="000000"/>
            </w:tcBorders>
            <w:shd w:val="clear" w:color="000000" w:fill="C0C0C0"/>
            <w:vAlign w:val="center"/>
          </w:tcPr>
          <w:p w14:paraId="65584B98" w14:textId="77777777" w:rsidR="003E2672" w:rsidRPr="008223AE" w:rsidRDefault="003E2672" w:rsidP="00AA6BAD">
            <w:pPr>
              <w:jc w:val="center"/>
              <w:rPr>
                <w:rFonts w:cs="Tahoma"/>
                <w:sz w:val="16"/>
                <w:szCs w:val="16"/>
              </w:rPr>
            </w:pPr>
            <w:r w:rsidRPr="008223AE">
              <w:rPr>
                <w:rFonts w:cs="Tahoma"/>
                <w:sz w:val="16"/>
                <w:szCs w:val="16"/>
              </w:rPr>
              <w:t>présence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0758E083" w14:textId="77777777" w:rsidR="003E2672" w:rsidRPr="008223AE" w:rsidRDefault="003E2672" w:rsidP="00AA6BAD">
            <w:pPr>
              <w:jc w:val="center"/>
              <w:rPr>
                <w:rFonts w:cs="Tahoma"/>
                <w:sz w:val="16"/>
                <w:szCs w:val="16"/>
              </w:rPr>
            </w:pPr>
          </w:p>
        </w:tc>
        <w:tc>
          <w:tcPr>
            <w:tcW w:w="1757" w:type="dxa"/>
            <w:tcBorders>
              <w:top w:val="single" w:sz="4" w:space="0" w:color="000000"/>
              <w:left w:val="nil"/>
              <w:bottom w:val="single" w:sz="4" w:space="0" w:color="000000"/>
              <w:right w:val="single" w:sz="4" w:space="0" w:color="000000"/>
            </w:tcBorders>
            <w:shd w:val="clear" w:color="000000" w:fill="C0C0C0"/>
            <w:vAlign w:val="center"/>
          </w:tcPr>
          <w:p w14:paraId="77A9B058" w14:textId="77777777" w:rsidR="003E2672" w:rsidRPr="008223AE" w:rsidRDefault="003E2672" w:rsidP="00AA6BAD">
            <w:pPr>
              <w:jc w:val="center"/>
              <w:rPr>
                <w:rFonts w:cs="Tahoma"/>
                <w:sz w:val="16"/>
                <w:szCs w:val="16"/>
              </w:rPr>
            </w:pPr>
            <w:r w:rsidRPr="008223AE">
              <w:rPr>
                <w:rFonts w:cs="Tahoma"/>
                <w:sz w:val="16"/>
                <w:szCs w:val="16"/>
              </w:rPr>
              <w:t>Nom latin</w:t>
            </w:r>
          </w:p>
        </w:tc>
        <w:tc>
          <w:tcPr>
            <w:tcW w:w="1587" w:type="dxa"/>
            <w:tcBorders>
              <w:top w:val="single" w:sz="4" w:space="0" w:color="000000"/>
              <w:left w:val="nil"/>
              <w:bottom w:val="single" w:sz="4" w:space="0" w:color="000000"/>
              <w:right w:val="single" w:sz="4" w:space="0" w:color="000000"/>
            </w:tcBorders>
            <w:shd w:val="clear" w:color="000000" w:fill="C0C0C0"/>
            <w:vAlign w:val="center"/>
          </w:tcPr>
          <w:p w14:paraId="43DF06FF" w14:textId="77777777" w:rsidR="003E2672" w:rsidRPr="008223AE" w:rsidRDefault="003E2672" w:rsidP="00AA6BAD">
            <w:pPr>
              <w:jc w:val="center"/>
              <w:rPr>
                <w:rFonts w:cs="Tahoma"/>
                <w:sz w:val="16"/>
                <w:szCs w:val="16"/>
              </w:rPr>
            </w:pPr>
            <w:r w:rsidRPr="008223AE">
              <w:rPr>
                <w:rFonts w:cs="Tahoma"/>
                <w:sz w:val="16"/>
                <w:szCs w:val="16"/>
              </w:rPr>
              <w:t>Espèce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5E1C352F" w14:textId="77777777" w:rsidR="003E2672" w:rsidRPr="008223AE" w:rsidRDefault="003E2672" w:rsidP="00AA6BAD">
            <w:pPr>
              <w:jc w:val="center"/>
              <w:rPr>
                <w:rFonts w:cs="Tahoma"/>
                <w:sz w:val="16"/>
                <w:szCs w:val="16"/>
              </w:rPr>
            </w:pPr>
            <w:r w:rsidRPr="008223AE">
              <w:rPr>
                <w:rFonts w:cs="Tahoma"/>
                <w:sz w:val="16"/>
                <w:szCs w:val="16"/>
              </w:rPr>
              <w:t>Endémisme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7B313006" w14:textId="77777777" w:rsidR="003E2672" w:rsidRPr="008223AE" w:rsidRDefault="003E2672" w:rsidP="00AA6BAD">
            <w:pPr>
              <w:jc w:val="center"/>
              <w:rPr>
                <w:rFonts w:cs="Tahoma"/>
                <w:sz w:val="16"/>
                <w:szCs w:val="16"/>
              </w:rPr>
            </w:pPr>
            <w:r w:rsidRPr="008223AE">
              <w:rPr>
                <w:rFonts w:cs="Tahoma"/>
                <w:sz w:val="16"/>
                <w:szCs w:val="16"/>
              </w:rPr>
              <w:t>UICN Mondial</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290C6239" w14:textId="77777777" w:rsidR="003E2672" w:rsidRPr="008223AE" w:rsidRDefault="003E2672" w:rsidP="00AA6BAD">
            <w:pPr>
              <w:jc w:val="center"/>
              <w:rPr>
                <w:rFonts w:cs="Tahoma"/>
                <w:sz w:val="16"/>
                <w:szCs w:val="16"/>
              </w:rPr>
            </w:pPr>
            <w:r w:rsidRPr="008223AE">
              <w:rPr>
                <w:rFonts w:cs="Tahoma"/>
                <w:sz w:val="16"/>
                <w:szCs w:val="16"/>
              </w:rPr>
              <w:t>UICN Méditerranée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5B20EAEA" w14:textId="77777777" w:rsidR="003E2672" w:rsidRPr="008223AE" w:rsidRDefault="003E2672" w:rsidP="00AA6BAD">
            <w:pPr>
              <w:jc w:val="center"/>
              <w:rPr>
                <w:rFonts w:cs="Tahoma"/>
                <w:sz w:val="16"/>
                <w:szCs w:val="16"/>
              </w:rPr>
            </w:pPr>
            <w:r w:rsidRPr="008223AE">
              <w:rPr>
                <w:rFonts w:cs="Tahoma"/>
                <w:sz w:val="16"/>
                <w:szCs w:val="16"/>
              </w:rPr>
              <w:t>UICN Maroc</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18E0F46B" w14:textId="77777777" w:rsidR="003E2672" w:rsidRPr="008223AE" w:rsidRDefault="003E2672" w:rsidP="00AA6BAD">
            <w:pPr>
              <w:jc w:val="center"/>
              <w:rPr>
                <w:rFonts w:cs="Tahoma"/>
                <w:sz w:val="16"/>
                <w:szCs w:val="16"/>
              </w:rPr>
            </w:pPr>
            <w:r w:rsidRPr="008223AE">
              <w:rPr>
                <w:rFonts w:cs="Tahoma"/>
                <w:sz w:val="16"/>
                <w:szCs w:val="16"/>
              </w:rPr>
              <w:t>Loi chasse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090D6572" w14:textId="77777777" w:rsidR="003E2672" w:rsidRPr="008223AE" w:rsidRDefault="003E2672" w:rsidP="00AA6BAD">
            <w:pPr>
              <w:jc w:val="center"/>
              <w:rPr>
                <w:rFonts w:cs="Tahoma"/>
                <w:sz w:val="16"/>
                <w:szCs w:val="16"/>
              </w:rPr>
            </w:pPr>
            <w:r w:rsidRPr="008223AE">
              <w:rPr>
                <w:rFonts w:cs="Tahoma"/>
                <w:sz w:val="16"/>
                <w:szCs w:val="16"/>
              </w:rPr>
              <w:t>CITES App 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61F97F35" w14:textId="77777777" w:rsidR="003E2672" w:rsidRPr="008223AE" w:rsidRDefault="003E2672" w:rsidP="00AA6BAD">
            <w:pPr>
              <w:jc w:val="center"/>
              <w:rPr>
                <w:rFonts w:cs="Tahoma"/>
                <w:sz w:val="16"/>
                <w:szCs w:val="16"/>
              </w:rPr>
            </w:pPr>
            <w:r w:rsidRPr="008223AE">
              <w:rPr>
                <w:rFonts w:cs="Tahoma"/>
                <w:sz w:val="16"/>
                <w:szCs w:val="16"/>
              </w:rPr>
              <w:t>CITES App 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3B920852" w14:textId="77777777" w:rsidR="003E2672" w:rsidRPr="008223AE" w:rsidRDefault="003E2672" w:rsidP="00AA6BAD">
            <w:pPr>
              <w:jc w:val="center"/>
              <w:rPr>
                <w:rFonts w:cs="Tahoma"/>
                <w:sz w:val="16"/>
                <w:szCs w:val="16"/>
              </w:rPr>
            </w:pPr>
            <w:r w:rsidRPr="008223AE">
              <w:rPr>
                <w:rFonts w:cs="Tahoma"/>
                <w:sz w:val="16"/>
                <w:szCs w:val="16"/>
              </w:rPr>
              <w:t>CITES App III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6C55F320" w14:textId="77777777" w:rsidR="003E2672" w:rsidRPr="008223AE" w:rsidRDefault="003E2672" w:rsidP="00AA6BAD">
            <w:pPr>
              <w:jc w:val="center"/>
              <w:rPr>
                <w:rFonts w:cs="Tahoma"/>
                <w:sz w:val="16"/>
                <w:szCs w:val="16"/>
              </w:rPr>
            </w:pPr>
            <w:r w:rsidRPr="008223AE">
              <w:rPr>
                <w:rFonts w:cs="Tahoma"/>
                <w:sz w:val="16"/>
                <w:szCs w:val="16"/>
              </w:rPr>
              <w:t>CMS App 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385CFB73" w14:textId="77777777" w:rsidR="003E2672" w:rsidRPr="008223AE" w:rsidRDefault="003E2672" w:rsidP="00AA6BAD">
            <w:pPr>
              <w:jc w:val="center"/>
              <w:rPr>
                <w:rFonts w:cs="Tahoma"/>
                <w:sz w:val="16"/>
                <w:szCs w:val="16"/>
              </w:rPr>
            </w:pPr>
            <w:r w:rsidRPr="008223AE">
              <w:rPr>
                <w:rFonts w:cs="Tahoma"/>
                <w:sz w:val="16"/>
                <w:szCs w:val="16"/>
              </w:rPr>
              <w:t>CMS App 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6227491C" w14:textId="77777777" w:rsidR="003E2672" w:rsidRPr="008223AE" w:rsidRDefault="003E2672" w:rsidP="00AA6BAD">
            <w:pPr>
              <w:jc w:val="center"/>
              <w:rPr>
                <w:rFonts w:cs="Tahoma"/>
                <w:sz w:val="16"/>
                <w:szCs w:val="16"/>
              </w:rPr>
            </w:pPr>
            <w:r w:rsidRPr="008223AE">
              <w:rPr>
                <w:rFonts w:cs="Tahoma"/>
                <w:sz w:val="16"/>
                <w:szCs w:val="16"/>
              </w:rPr>
              <w:t>Berne App 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182CAB50" w14:textId="77777777" w:rsidR="003E2672" w:rsidRPr="008223AE" w:rsidRDefault="003E2672" w:rsidP="00AA6BAD">
            <w:pPr>
              <w:jc w:val="center"/>
              <w:rPr>
                <w:rFonts w:cs="Tahoma"/>
                <w:sz w:val="16"/>
                <w:szCs w:val="16"/>
              </w:rPr>
            </w:pPr>
            <w:r w:rsidRPr="008223AE">
              <w:rPr>
                <w:rFonts w:cs="Tahoma"/>
                <w:sz w:val="16"/>
                <w:szCs w:val="16"/>
              </w:rPr>
              <w:t>Berne App III</w:t>
            </w:r>
          </w:p>
        </w:tc>
      </w:tr>
      <w:tr w:rsidR="003E2672" w:rsidRPr="008223AE" w14:paraId="27CE561A"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2AA9CEDB"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4F715FD4" w14:textId="77777777" w:rsidR="003E2672" w:rsidRPr="008223AE" w:rsidRDefault="003E2672" w:rsidP="00AA6BAD">
            <w:pPr>
              <w:rPr>
                <w:rFonts w:cs="Tahoma"/>
                <w:sz w:val="16"/>
                <w:szCs w:val="16"/>
              </w:rPr>
            </w:pPr>
            <w:r w:rsidRPr="008223AE">
              <w:rPr>
                <w:rFonts w:cs="Tahoma"/>
                <w:sz w:val="16"/>
                <w:szCs w:val="16"/>
              </w:rPr>
              <w:t xml:space="preserve">FALCONIDÉS </w:t>
            </w:r>
          </w:p>
        </w:tc>
        <w:tc>
          <w:tcPr>
            <w:tcW w:w="1757" w:type="dxa"/>
            <w:tcBorders>
              <w:top w:val="nil"/>
              <w:left w:val="nil"/>
              <w:bottom w:val="single" w:sz="4" w:space="0" w:color="C0C0C0"/>
              <w:right w:val="single" w:sz="4" w:space="0" w:color="C0C0C0"/>
            </w:tcBorders>
            <w:vAlign w:val="center"/>
          </w:tcPr>
          <w:p w14:paraId="4B7631AA" w14:textId="77777777" w:rsidR="003E2672" w:rsidRPr="008223AE" w:rsidRDefault="003E2672" w:rsidP="00AA6BAD">
            <w:pPr>
              <w:rPr>
                <w:rFonts w:cs="Tahoma"/>
                <w:i/>
                <w:iCs/>
                <w:sz w:val="16"/>
                <w:szCs w:val="16"/>
              </w:rPr>
            </w:pPr>
            <w:r w:rsidRPr="008223AE">
              <w:rPr>
                <w:rFonts w:cs="Tahoma"/>
                <w:i/>
                <w:iCs/>
                <w:sz w:val="16"/>
                <w:szCs w:val="16"/>
              </w:rPr>
              <w:t>Falco tinnunculus</w:t>
            </w:r>
          </w:p>
        </w:tc>
        <w:tc>
          <w:tcPr>
            <w:tcW w:w="1587" w:type="dxa"/>
            <w:tcBorders>
              <w:top w:val="nil"/>
              <w:left w:val="nil"/>
              <w:bottom w:val="single" w:sz="4" w:space="0" w:color="C0C0C0"/>
              <w:right w:val="single" w:sz="4" w:space="0" w:color="C0C0C0"/>
            </w:tcBorders>
            <w:vAlign w:val="center"/>
          </w:tcPr>
          <w:p w14:paraId="105C24F2" w14:textId="77777777" w:rsidR="003E2672" w:rsidRPr="008223AE" w:rsidRDefault="003E2672" w:rsidP="00AA6BAD">
            <w:pPr>
              <w:rPr>
                <w:rFonts w:cs="Tahoma"/>
                <w:sz w:val="16"/>
                <w:szCs w:val="16"/>
              </w:rPr>
            </w:pPr>
            <w:r w:rsidRPr="008223AE">
              <w:rPr>
                <w:rFonts w:cs="Tahoma"/>
                <w:sz w:val="16"/>
                <w:szCs w:val="16"/>
              </w:rPr>
              <w:t>Faucon crécerelle</w:t>
            </w:r>
          </w:p>
        </w:tc>
        <w:tc>
          <w:tcPr>
            <w:tcW w:w="0" w:type="auto"/>
            <w:tcBorders>
              <w:top w:val="nil"/>
              <w:left w:val="nil"/>
              <w:bottom w:val="single" w:sz="4" w:space="0" w:color="C0C0C0"/>
              <w:right w:val="single" w:sz="4" w:space="0" w:color="C0C0C0"/>
            </w:tcBorders>
            <w:vAlign w:val="center"/>
          </w:tcPr>
          <w:p w14:paraId="3A0217C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D5617A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AD6925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4B9462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2C5670B"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3A0EC3C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37A48CA"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65476BD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001C82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F67D229"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CF65ADE"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0208D48A"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7468A635"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31C9DE1E"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85AF7FF"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44E8B5F9" w14:textId="77777777" w:rsidR="003E2672" w:rsidRPr="008223AE" w:rsidRDefault="003E2672" w:rsidP="00AA6BAD">
            <w:pPr>
              <w:rPr>
                <w:rFonts w:cs="Tahoma"/>
                <w:i/>
                <w:iCs/>
                <w:sz w:val="16"/>
                <w:szCs w:val="16"/>
              </w:rPr>
            </w:pPr>
            <w:r w:rsidRPr="008223AE">
              <w:rPr>
                <w:rFonts w:cs="Tahoma"/>
                <w:i/>
                <w:iCs/>
                <w:sz w:val="16"/>
                <w:szCs w:val="16"/>
              </w:rPr>
              <w:t>Falco biarmicus</w:t>
            </w:r>
          </w:p>
        </w:tc>
        <w:tc>
          <w:tcPr>
            <w:tcW w:w="1587" w:type="dxa"/>
            <w:tcBorders>
              <w:top w:val="nil"/>
              <w:left w:val="nil"/>
              <w:bottom w:val="single" w:sz="4" w:space="0" w:color="C0C0C0"/>
              <w:right w:val="single" w:sz="4" w:space="0" w:color="C0C0C0"/>
            </w:tcBorders>
            <w:vAlign w:val="center"/>
          </w:tcPr>
          <w:p w14:paraId="2E99DE1C" w14:textId="77777777" w:rsidR="003E2672" w:rsidRPr="008223AE" w:rsidRDefault="003E2672" w:rsidP="00AA6BAD">
            <w:pPr>
              <w:rPr>
                <w:rFonts w:cs="Tahoma"/>
                <w:sz w:val="16"/>
                <w:szCs w:val="16"/>
              </w:rPr>
            </w:pPr>
            <w:r w:rsidRPr="008223AE">
              <w:rPr>
                <w:rFonts w:cs="Tahoma"/>
                <w:sz w:val="16"/>
                <w:szCs w:val="16"/>
              </w:rPr>
              <w:t>Faucon lanier</w:t>
            </w:r>
          </w:p>
        </w:tc>
        <w:tc>
          <w:tcPr>
            <w:tcW w:w="0" w:type="auto"/>
            <w:tcBorders>
              <w:top w:val="nil"/>
              <w:left w:val="nil"/>
              <w:bottom w:val="single" w:sz="4" w:space="0" w:color="C0C0C0"/>
              <w:right w:val="single" w:sz="4" w:space="0" w:color="C0C0C0"/>
            </w:tcBorders>
            <w:vAlign w:val="center"/>
          </w:tcPr>
          <w:p w14:paraId="5FEAAB0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8B09AC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A2F106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A94EAC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E009AD4"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7840A77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3660C3F"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5CF0C2B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B6C0EE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B837A06"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DECF912"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71BE68E"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5CC9A89E"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6DBD2A2D"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0D07E1FC" w14:textId="77777777" w:rsidR="003E2672" w:rsidRPr="008223AE" w:rsidRDefault="003E2672" w:rsidP="00AA6BAD">
            <w:pPr>
              <w:rPr>
                <w:rFonts w:cs="Tahoma"/>
                <w:sz w:val="16"/>
                <w:szCs w:val="16"/>
              </w:rPr>
            </w:pPr>
            <w:r w:rsidRPr="008223AE">
              <w:rPr>
                <w:rFonts w:cs="Tahoma"/>
                <w:sz w:val="16"/>
                <w:szCs w:val="16"/>
              </w:rPr>
              <w:t xml:space="preserve">GLAREOLIDÉS </w:t>
            </w:r>
          </w:p>
        </w:tc>
        <w:tc>
          <w:tcPr>
            <w:tcW w:w="1757" w:type="dxa"/>
            <w:tcBorders>
              <w:top w:val="nil"/>
              <w:left w:val="nil"/>
              <w:bottom w:val="single" w:sz="4" w:space="0" w:color="C0C0C0"/>
              <w:right w:val="single" w:sz="4" w:space="0" w:color="C0C0C0"/>
            </w:tcBorders>
            <w:vAlign w:val="center"/>
          </w:tcPr>
          <w:p w14:paraId="027527BD" w14:textId="77777777" w:rsidR="003E2672" w:rsidRPr="008223AE" w:rsidRDefault="003E2672" w:rsidP="00AA6BAD">
            <w:pPr>
              <w:rPr>
                <w:rFonts w:cs="Tahoma"/>
                <w:i/>
                <w:iCs/>
                <w:sz w:val="16"/>
                <w:szCs w:val="16"/>
              </w:rPr>
            </w:pPr>
            <w:r w:rsidRPr="008223AE">
              <w:rPr>
                <w:rFonts w:cs="Tahoma"/>
                <w:i/>
                <w:iCs/>
                <w:sz w:val="16"/>
                <w:szCs w:val="16"/>
              </w:rPr>
              <w:t>Cursorius cursor</w:t>
            </w:r>
          </w:p>
        </w:tc>
        <w:tc>
          <w:tcPr>
            <w:tcW w:w="1587" w:type="dxa"/>
            <w:tcBorders>
              <w:top w:val="nil"/>
              <w:left w:val="nil"/>
              <w:bottom w:val="single" w:sz="4" w:space="0" w:color="C0C0C0"/>
              <w:right w:val="single" w:sz="4" w:space="0" w:color="C0C0C0"/>
            </w:tcBorders>
            <w:vAlign w:val="center"/>
          </w:tcPr>
          <w:p w14:paraId="6382310F" w14:textId="77777777" w:rsidR="003E2672" w:rsidRPr="008223AE" w:rsidRDefault="003E2672" w:rsidP="00AA6BAD">
            <w:pPr>
              <w:rPr>
                <w:rFonts w:cs="Tahoma"/>
                <w:sz w:val="16"/>
                <w:szCs w:val="16"/>
              </w:rPr>
            </w:pPr>
            <w:r w:rsidRPr="008223AE">
              <w:rPr>
                <w:rFonts w:cs="Tahoma"/>
                <w:sz w:val="16"/>
                <w:szCs w:val="16"/>
              </w:rPr>
              <w:t>Courvite isabelle</w:t>
            </w:r>
          </w:p>
        </w:tc>
        <w:tc>
          <w:tcPr>
            <w:tcW w:w="0" w:type="auto"/>
            <w:tcBorders>
              <w:top w:val="nil"/>
              <w:left w:val="nil"/>
              <w:bottom w:val="single" w:sz="4" w:space="0" w:color="C0C0C0"/>
              <w:right w:val="single" w:sz="4" w:space="0" w:color="C0C0C0"/>
            </w:tcBorders>
            <w:vAlign w:val="center"/>
          </w:tcPr>
          <w:p w14:paraId="14A0FD8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F2AA57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21AB16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513A67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DE6D17F"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6AFF9EB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B78F1C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9E03FB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AF993B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3A4C8D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3B8E500"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735FA22"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41ABDB5F"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3F568D11"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766E8C94" w14:textId="77777777" w:rsidR="003E2672" w:rsidRPr="008223AE" w:rsidRDefault="003E2672" w:rsidP="00AA6BAD">
            <w:pPr>
              <w:rPr>
                <w:rFonts w:cs="Tahoma"/>
                <w:sz w:val="16"/>
                <w:szCs w:val="16"/>
              </w:rPr>
            </w:pPr>
            <w:r w:rsidRPr="008223AE">
              <w:rPr>
                <w:rFonts w:cs="Tahoma"/>
                <w:sz w:val="16"/>
                <w:szCs w:val="16"/>
              </w:rPr>
              <w:t xml:space="preserve">PTÉROCLIDIDÉS </w:t>
            </w:r>
          </w:p>
        </w:tc>
        <w:tc>
          <w:tcPr>
            <w:tcW w:w="1757" w:type="dxa"/>
            <w:tcBorders>
              <w:top w:val="nil"/>
              <w:left w:val="nil"/>
              <w:bottom w:val="single" w:sz="4" w:space="0" w:color="C0C0C0"/>
              <w:right w:val="single" w:sz="4" w:space="0" w:color="C0C0C0"/>
            </w:tcBorders>
            <w:vAlign w:val="center"/>
          </w:tcPr>
          <w:p w14:paraId="0A140DF1" w14:textId="77777777" w:rsidR="003E2672" w:rsidRPr="008223AE" w:rsidRDefault="003E2672" w:rsidP="00AA6BAD">
            <w:pPr>
              <w:rPr>
                <w:rFonts w:cs="Tahoma"/>
                <w:i/>
                <w:iCs/>
                <w:sz w:val="16"/>
                <w:szCs w:val="16"/>
              </w:rPr>
            </w:pPr>
            <w:r w:rsidRPr="008223AE">
              <w:rPr>
                <w:rFonts w:cs="Tahoma"/>
                <w:i/>
                <w:iCs/>
                <w:sz w:val="16"/>
                <w:szCs w:val="16"/>
              </w:rPr>
              <w:t>Pterocles senegallus</w:t>
            </w:r>
          </w:p>
        </w:tc>
        <w:tc>
          <w:tcPr>
            <w:tcW w:w="1587" w:type="dxa"/>
            <w:tcBorders>
              <w:top w:val="nil"/>
              <w:left w:val="nil"/>
              <w:bottom w:val="single" w:sz="4" w:space="0" w:color="C0C0C0"/>
              <w:right w:val="single" w:sz="4" w:space="0" w:color="C0C0C0"/>
            </w:tcBorders>
            <w:vAlign w:val="center"/>
          </w:tcPr>
          <w:p w14:paraId="3E6799E9" w14:textId="77777777" w:rsidR="003E2672" w:rsidRPr="008223AE" w:rsidRDefault="003E2672" w:rsidP="00AA6BAD">
            <w:pPr>
              <w:rPr>
                <w:rFonts w:cs="Tahoma"/>
                <w:sz w:val="16"/>
                <w:szCs w:val="16"/>
              </w:rPr>
            </w:pPr>
            <w:r w:rsidRPr="008223AE">
              <w:rPr>
                <w:rFonts w:cs="Tahoma"/>
                <w:sz w:val="16"/>
                <w:szCs w:val="16"/>
              </w:rPr>
              <w:t>Ganga tacheté</w:t>
            </w:r>
          </w:p>
        </w:tc>
        <w:tc>
          <w:tcPr>
            <w:tcW w:w="0" w:type="auto"/>
            <w:tcBorders>
              <w:top w:val="nil"/>
              <w:left w:val="nil"/>
              <w:bottom w:val="single" w:sz="4" w:space="0" w:color="C0C0C0"/>
              <w:right w:val="single" w:sz="4" w:space="0" w:color="C0C0C0"/>
            </w:tcBorders>
            <w:vAlign w:val="center"/>
          </w:tcPr>
          <w:p w14:paraId="278864C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68FC83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4FFD0B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4F729A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90549A7"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AE753A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781DCA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BFBC7F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53336E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8CD420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56A329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624ED2E"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0F578E4F"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790BA74C"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4F1DFC01" w14:textId="77777777" w:rsidR="003E2672" w:rsidRPr="008223AE" w:rsidRDefault="003E2672" w:rsidP="00AA6BAD">
            <w:pPr>
              <w:rPr>
                <w:rFonts w:cs="Tahoma"/>
                <w:sz w:val="16"/>
                <w:szCs w:val="16"/>
              </w:rPr>
            </w:pPr>
            <w:r w:rsidRPr="008223AE">
              <w:rPr>
                <w:rFonts w:cs="Tahoma"/>
                <w:sz w:val="16"/>
                <w:szCs w:val="16"/>
              </w:rPr>
              <w:t xml:space="preserve">STRIGIDÉS </w:t>
            </w:r>
          </w:p>
        </w:tc>
        <w:tc>
          <w:tcPr>
            <w:tcW w:w="1757" w:type="dxa"/>
            <w:tcBorders>
              <w:top w:val="nil"/>
              <w:left w:val="nil"/>
              <w:bottom w:val="single" w:sz="4" w:space="0" w:color="C0C0C0"/>
              <w:right w:val="single" w:sz="4" w:space="0" w:color="C0C0C0"/>
            </w:tcBorders>
            <w:vAlign w:val="center"/>
          </w:tcPr>
          <w:p w14:paraId="4C5993B2" w14:textId="77777777" w:rsidR="003E2672" w:rsidRPr="008223AE" w:rsidRDefault="003E2672" w:rsidP="00AA6BAD">
            <w:pPr>
              <w:rPr>
                <w:rFonts w:cs="Tahoma"/>
                <w:i/>
                <w:iCs/>
                <w:sz w:val="16"/>
                <w:szCs w:val="16"/>
              </w:rPr>
            </w:pPr>
            <w:r w:rsidRPr="008223AE">
              <w:rPr>
                <w:rFonts w:cs="Tahoma"/>
                <w:i/>
                <w:iCs/>
                <w:sz w:val="16"/>
                <w:szCs w:val="16"/>
              </w:rPr>
              <w:t>Athene noctua</w:t>
            </w:r>
          </w:p>
        </w:tc>
        <w:tc>
          <w:tcPr>
            <w:tcW w:w="1587" w:type="dxa"/>
            <w:tcBorders>
              <w:top w:val="nil"/>
              <w:left w:val="nil"/>
              <w:bottom w:val="single" w:sz="4" w:space="0" w:color="C0C0C0"/>
              <w:right w:val="single" w:sz="4" w:space="0" w:color="C0C0C0"/>
            </w:tcBorders>
            <w:vAlign w:val="center"/>
          </w:tcPr>
          <w:p w14:paraId="2383EBA2" w14:textId="77777777" w:rsidR="003E2672" w:rsidRPr="008223AE" w:rsidRDefault="003E2672" w:rsidP="00AA6BAD">
            <w:pPr>
              <w:rPr>
                <w:rFonts w:cs="Tahoma"/>
                <w:sz w:val="16"/>
                <w:szCs w:val="16"/>
              </w:rPr>
            </w:pPr>
            <w:r w:rsidRPr="008223AE">
              <w:rPr>
                <w:rFonts w:cs="Tahoma"/>
                <w:sz w:val="16"/>
                <w:szCs w:val="16"/>
              </w:rPr>
              <w:t>Chevêche d'Athéna</w:t>
            </w:r>
          </w:p>
        </w:tc>
        <w:tc>
          <w:tcPr>
            <w:tcW w:w="0" w:type="auto"/>
            <w:tcBorders>
              <w:top w:val="nil"/>
              <w:left w:val="nil"/>
              <w:bottom w:val="single" w:sz="4" w:space="0" w:color="C0C0C0"/>
              <w:right w:val="single" w:sz="4" w:space="0" w:color="C0C0C0"/>
            </w:tcBorders>
            <w:vAlign w:val="center"/>
          </w:tcPr>
          <w:p w14:paraId="16F362C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220ECE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42CD20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68313C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D9B08C5"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7FAC45F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F0594EA"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642E89A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864CCA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E0BE07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8AFC945"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7AC915D5"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70519375"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2CFB1EFA"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38E03217" w14:textId="77777777" w:rsidR="003E2672" w:rsidRPr="008223AE" w:rsidRDefault="003E2672" w:rsidP="00AA6BAD">
            <w:pPr>
              <w:rPr>
                <w:rFonts w:cs="Tahoma"/>
                <w:sz w:val="16"/>
                <w:szCs w:val="16"/>
              </w:rPr>
            </w:pPr>
            <w:r w:rsidRPr="008223AE">
              <w:rPr>
                <w:rFonts w:cs="Tahoma"/>
                <w:sz w:val="16"/>
                <w:szCs w:val="16"/>
              </w:rPr>
              <w:t xml:space="preserve">CAPRIMULGIDÉS </w:t>
            </w:r>
          </w:p>
        </w:tc>
        <w:tc>
          <w:tcPr>
            <w:tcW w:w="1757" w:type="dxa"/>
            <w:tcBorders>
              <w:top w:val="nil"/>
              <w:left w:val="nil"/>
              <w:bottom w:val="single" w:sz="4" w:space="0" w:color="C0C0C0"/>
              <w:right w:val="single" w:sz="4" w:space="0" w:color="C0C0C0"/>
            </w:tcBorders>
            <w:vAlign w:val="center"/>
          </w:tcPr>
          <w:p w14:paraId="0BEE6AF5" w14:textId="77777777" w:rsidR="003E2672" w:rsidRPr="008223AE" w:rsidRDefault="003E2672" w:rsidP="00AA6BAD">
            <w:pPr>
              <w:rPr>
                <w:rFonts w:cs="Tahoma"/>
                <w:i/>
                <w:iCs/>
                <w:sz w:val="16"/>
                <w:szCs w:val="16"/>
              </w:rPr>
            </w:pPr>
            <w:r w:rsidRPr="008223AE">
              <w:rPr>
                <w:rFonts w:cs="Tahoma"/>
                <w:i/>
                <w:iCs/>
                <w:sz w:val="16"/>
                <w:szCs w:val="16"/>
              </w:rPr>
              <w:t>Caprimulgus aegyptius</w:t>
            </w:r>
          </w:p>
        </w:tc>
        <w:tc>
          <w:tcPr>
            <w:tcW w:w="1587" w:type="dxa"/>
            <w:tcBorders>
              <w:top w:val="nil"/>
              <w:left w:val="nil"/>
              <w:bottom w:val="single" w:sz="4" w:space="0" w:color="C0C0C0"/>
              <w:right w:val="single" w:sz="4" w:space="0" w:color="C0C0C0"/>
            </w:tcBorders>
            <w:vAlign w:val="center"/>
          </w:tcPr>
          <w:p w14:paraId="548A013C" w14:textId="77777777" w:rsidR="003E2672" w:rsidRPr="008223AE" w:rsidRDefault="003E2672" w:rsidP="00AA6BAD">
            <w:pPr>
              <w:rPr>
                <w:rFonts w:cs="Tahoma"/>
                <w:sz w:val="16"/>
                <w:szCs w:val="16"/>
              </w:rPr>
            </w:pPr>
            <w:r w:rsidRPr="008223AE">
              <w:rPr>
                <w:rFonts w:cs="Tahoma"/>
                <w:sz w:val="16"/>
                <w:szCs w:val="16"/>
              </w:rPr>
              <w:t>Engoulevent du désert</w:t>
            </w:r>
          </w:p>
        </w:tc>
        <w:tc>
          <w:tcPr>
            <w:tcW w:w="0" w:type="auto"/>
            <w:tcBorders>
              <w:top w:val="nil"/>
              <w:left w:val="nil"/>
              <w:bottom w:val="single" w:sz="4" w:space="0" w:color="C0C0C0"/>
              <w:right w:val="single" w:sz="4" w:space="0" w:color="C0C0C0"/>
            </w:tcBorders>
            <w:vAlign w:val="center"/>
          </w:tcPr>
          <w:p w14:paraId="4D5E388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2AB9C2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C92BA2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3FCE55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7F69BF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AC9FB0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1B0A43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097EBC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F3D146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5456FF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3E6274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F7ED8D7"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2FD3EDF9"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0492EA51"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333CDD1" w14:textId="77777777" w:rsidR="003E2672" w:rsidRPr="008223AE" w:rsidRDefault="003E2672" w:rsidP="00AA6BAD">
            <w:pPr>
              <w:rPr>
                <w:rFonts w:cs="Tahoma"/>
                <w:sz w:val="16"/>
                <w:szCs w:val="16"/>
              </w:rPr>
            </w:pPr>
            <w:r w:rsidRPr="008223AE">
              <w:rPr>
                <w:rFonts w:cs="Tahoma"/>
                <w:sz w:val="16"/>
                <w:szCs w:val="16"/>
              </w:rPr>
              <w:t xml:space="preserve">MEROPIDÉS </w:t>
            </w:r>
          </w:p>
        </w:tc>
        <w:tc>
          <w:tcPr>
            <w:tcW w:w="1757" w:type="dxa"/>
            <w:tcBorders>
              <w:top w:val="nil"/>
              <w:left w:val="nil"/>
              <w:bottom w:val="single" w:sz="4" w:space="0" w:color="C0C0C0"/>
              <w:right w:val="single" w:sz="4" w:space="0" w:color="C0C0C0"/>
            </w:tcBorders>
            <w:vAlign w:val="center"/>
          </w:tcPr>
          <w:p w14:paraId="456B7ABB" w14:textId="77777777" w:rsidR="003E2672" w:rsidRPr="008223AE" w:rsidRDefault="003E2672" w:rsidP="00AA6BAD">
            <w:pPr>
              <w:rPr>
                <w:rFonts w:cs="Tahoma"/>
                <w:i/>
                <w:iCs/>
                <w:sz w:val="16"/>
                <w:szCs w:val="16"/>
              </w:rPr>
            </w:pPr>
            <w:r w:rsidRPr="008223AE">
              <w:rPr>
                <w:rFonts w:cs="Tahoma"/>
                <w:i/>
                <w:iCs/>
                <w:sz w:val="16"/>
                <w:szCs w:val="16"/>
              </w:rPr>
              <w:t>Merops persicus</w:t>
            </w:r>
          </w:p>
        </w:tc>
        <w:tc>
          <w:tcPr>
            <w:tcW w:w="1587" w:type="dxa"/>
            <w:tcBorders>
              <w:top w:val="nil"/>
              <w:left w:val="nil"/>
              <w:bottom w:val="single" w:sz="4" w:space="0" w:color="C0C0C0"/>
              <w:right w:val="single" w:sz="4" w:space="0" w:color="C0C0C0"/>
            </w:tcBorders>
            <w:vAlign w:val="center"/>
          </w:tcPr>
          <w:p w14:paraId="47502D6D" w14:textId="77777777" w:rsidR="003E2672" w:rsidRPr="008223AE" w:rsidRDefault="003E2672" w:rsidP="00AA6BAD">
            <w:pPr>
              <w:rPr>
                <w:rFonts w:cs="Tahoma"/>
                <w:sz w:val="16"/>
                <w:szCs w:val="16"/>
              </w:rPr>
            </w:pPr>
            <w:r w:rsidRPr="008223AE">
              <w:rPr>
                <w:rFonts w:cs="Tahoma"/>
                <w:sz w:val="16"/>
                <w:szCs w:val="16"/>
              </w:rPr>
              <w:t>Guêpier de Perse</w:t>
            </w:r>
          </w:p>
        </w:tc>
        <w:tc>
          <w:tcPr>
            <w:tcW w:w="0" w:type="auto"/>
            <w:tcBorders>
              <w:top w:val="nil"/>
              <w:left w:val="nil"/>
              <w:bottom w:val="single" w:sz="4" w:space="0" w:color="C0C0C0"/>
              <w:right w:val="single" w:sz="4" w:space="0" w:color="C0C0C0"/>
            </w:tcBorders>
            <w:vAlign w:val="center"/>
          </w:tcPr>
          <w:p w14:paraId="69EB921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D50D1A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088B8B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822CFF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A9048C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C461B7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89998F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78F61E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2AAB64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A207F5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BC1FE8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C4D62CC"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3FEF5EDD"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705D3655" w14:textId="77777777" w:rsidR="003E2672" w:rsidRPr="008223AE" w:rsidRDefault="003E2672" w:rsidP="00AA6BAD">
            <w:pPr>
              <w:jc w:val="center"/>
              <w:rPr>
                <w:rFonts w:cs="Tahoma"/>
                <w:sz w:val="16"/>
                <w:szCs w:val="16"/>
              </w:rPr>
            </w:pPr>
            <w:r w:rsidRPr="008223AE">
              <w:rPr>
                <w:rFonts w:cs="Tahoma"/>
                <w:sz w:val="16"/>
                <w:szCs w:val="16"/>
              </w:rPr>
              <w:t>O</w:t>
            </w:r>
          </w:p>
        </w:tc>
        <w:tc>
          <w:tcPr>
            <w:tcW w:w="0" w:type="auto"/>
            <w:tcBorders>
              <w:top w:val="nil"/>
              <w:left w:val="nil"/>
              <w:bottom w:val="single" w:sz="4" w:space="0" w:color="C0C0C0"/>
              <w:right w:val="single" w:sz="4" w:space="0" w:color="C0C0C0"/>
            </w:tcBorders>
            <w:vAlign w:val="center"/>
          </w:tcPr>
          <w:p w14:paraId="42FA42A8" w14:textId="77777777" w:rsidR="003E2672" w:rsidRPr="008223AE" w:rsidRDefault="003E2672" w:rsidP="00AA6BAD">
            <w:pPr>
              <w:rPr>
                <w:rFonts w:cs="Tahoma"/>
                <w:sz w:val="16"/>
                <w:szCs w:val="16"/>
              </w:rPr>
            </w:pPr>
            <w:r w:rsidRPr="008223AE">
              <w:rPr>
                <w:rFonts w:cs="Tahoma"/>
                <w:sz w:val="16"/>
                <w:szCs w:val="16"/>
              </w:rPr>
              <w:t xml:space="preserve">ALAUDIDÉS </w:t>
            </w:r>
          </w:p>
        </w:tc>
        <w:tc>
          <w:tcPr>
            <w:tcW w:w="1757" w:type="dxa"/>
            <w:tcBorders>
              <w:top w:val="nil"/>
              <w:left w:val="nil"/>
              <w:bottom w:val="single" w:sz="4" w:space="0" w:color="C0C0C0"/>
              <w:right w:val="single" w:sz="4" w:space="0" w:color="C0C0C0"/>
            </w:tcBorders>
            <w:vAlign w:val="center"/>
          </w:tcPr>
          <w:p w14:paraId="15DBF08A" w14:textId="77777777" w:rsidR="003E2672" w:rsidRPr="008223AE" w:rsidRDefault="003E2672" w:rsidP="00AA6BAD">
            <w:pPr>
              <w:rPr>
                <w:rFonts w:cs="Tahoma"/>
                <w:i/>
                <w:iCs/>
                <w:sz w:val="16"/>
                <w:szCs w:val="16"/>
              </w:rPr>
            </w:pPr>
            <w:r w:rsidRPr="008223AE">
              <w:rPr>
                <w:rFonts w:cs="Tahoma"/>
                <w:i/>
                <w:iCs/>
                <w:sz w:val="16"/>
                <w:szCs w:val="16"/>
              </w:rPr>
              <w:t>Ammomanes cinctura</w:t>
            </w:r>
          </w:p>
        </w:tc>
        <w:tc>
          <w:tcPr>
            <w:tcW w:w="1587" w:type="dxa"/>
            <w:tcBorders>
              <w:top w:val="nil"/>
              <w:left w:val="nil"/>
              <w:bottom w:val="single" w:sz="4" w:space="0" w:color="C0C0C0"/>
              <w:right w:val="single" w:sz="4" w:space="0" w:color="C0C0C0"/>
            </w:tcBorders>
            <w:vAlign w:val="center"/>
          </w:tcPr>
          <w:p w14:paraId="31A798E1" w14:textId="77777777" w:rsidR="003E2672" w:rsidRPr="008223AE" w:rsidRDefault="003E2672" w:rsidP="00AA6BAD">
            <w:pPr>
              <w:rPr>
                <w:rFonts w:cs="Tahoma"/>
                <w:sz w:val="16"/>
                <w:szCs w:val="16"/>
              </w:rPr>
            </w:pPr>
            <w:r w:rsidRPr="008223AE">
              <w:rPr>
                <w:rFonts w:cs="Tahoma"/>
                <w:sz w:val="16"/>
                <w:szCs w:val="16"/>
              </w:rPr>
              <w:t>Ammomane élégante</w:t>
            </w:r>
          </w:p>
        </w:tc>
        <w:tc>
          <w:tcPr>
            <w:tcW w:w="0" w:type="auto"/>
            <w:tcBorders>
              <w:top w:val="nil"/>
              <w:left w:val="nil"/>
              <w:bottom w:val="single" w:sz="4" w:space="0" w:color="C0C0C0"/>
              <w:right w:val="single" w:sz="4" w:space="0" w:color="C0C0C0"/>
            </w:tcBorders>
            <w:vAlign w:val="center"/>
          </w:tcPr>
          <w:p w14:paraId="05A0B2C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0F82BC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BB3575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A298DD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733B7D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61F9BA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5A4120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253F8F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A823F6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1C7CE1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93A9A4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83E7A86"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132D2571"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5D172B9C" w14:textId="77777777" w:rsidR="003E2672" w:rsidRPr="008223AE" w:rsidRDefault="003E2672" w:rsidP="00AA6BAD">
            <w:pPr>
              <w:jc w:val="center"/>
              <w:rPr>
                <w:rFonts w:cs="Tahoma"/>
                <w:sz w:val="16"/>
                <w:szCs w:val="16"/>
              </w:rPr>
            </w:pPr>
            <w:r w:rsidRPr="008223AE">
              <w:rPr>
                <w:rFonts w:cs="Tahoma"/>
                <w:sz w:val="16"/>
                <w:szCs w:val="16"/>
              </w:rPr>
              <w:t>O</w:t>
            </w:r>
          </w:p>
        </w:tc>
        <w:tc>
          <w:tcPr>
            <w:tcW w:w="0" w:type="auto"/>
            <w:tcBorders>
              <w:top w:val="nil"/>
              <w:left w:val="nil"/>
              <w:bottom w:val="single" w:sz="4" w:space="0" w:color="C0C0C0"/>
              <w:right w:val="single" w:sz="4" w:space="0" w:color="C0C0C0"/>
            </w:tcBorders>
            <w:vAlign w:val="center"/>
          </w:tcPr>
          <w:p w14:paraId="5CF0EC04"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219B4852" w14:textId="77777777" w:rsidR="003E2672" w:rsidRPr="008223AE" w:rsidRDefault="003E2672" w:rsidP="00AA6BAD">
            <w:pPr>
              <w:rPr>
                <w:rFonts w:cs="Tahoma"/>
                <w:i/>
                <w:iCs/>
                <w:sz w:val="16"/>
                <w:szCs w:val="16"/>
              </w:rPr>
            </w:pPr>
            <w:r w:rsidRPr="008223AE">
              <w:rPr>
                <w:rFonts w:cs="Tahoma"/>
                <w:i/>
                <w:iCs/>
                <w:sz w:val="16"/>
                <w:szCs w:val="16"/>
              </w:rPr>
              <w:t>Ammomanes deserti</w:t>
            </w:r>
          </w:p>
        </w:tc>
        <w:tc>
          <w:tcPr>
            <w:tcW w:w="1587" w:type="dxa"/>
            <w:tcBorders>
              <w:top w:val="nil"/>
              <w:left w:val="nil"/>
              <w:bottom w:val="single" w:sz="4" w:space="0" w:color="C0C0C0"/>
              <w:right w:val="single" w:sz="4" w:space="0" w:color="C0C0C0"/>
            </w:tcBorders>
            <w:vAlign w:val="center"/>
          </w:tcPr>
          <w:p w14:paraId="5D3236B9" w14:textId="77777777" w:rsidR="003E2672" w:rsidRPr="008223AE" w:rsidRDefault="003E2672" w:rsidP="00AA6BAD">
            <w:pPr>
              <w:rPr>
                <w:rFonts w:cs="Tahoma"/>
                <w:sz w:val="16"/>
                <w:szCs w:val="16"/>
              </w:rPr>
            </w:pPr>
            <w:r w:rsidRPr="008223AE">
              <w:rPr>
                <w:rFonts w:cs="Tahoma"/>
                <w:sz w:val="16"/>
                <w:szCs w:val="16"/>
              </w:rPr>
              <w:t>Ammomane isabelline</w:t>
            </w:r>
          </w:p>
        </w:tc>
        <w:tc>
          <w:tcPr>
            <w:tcW w:w="0" w:type="auto"/>
            <w:tcBorders>
              <w:top w:val="nil"/>
              <w:left w:val="nil"/>
              <w:bottom w:val="single" w:sz="4" w:space="0" w:color="C0C0C0"/>
              <w:right w:val="single" w:sz="4" w:space="0" w:color="C0C0C0"/>
            </w:tcBorders>
            <w:vAlign w:val="center"/>
          </w:tcPr>
          <w:p w14:paraId="6A6A353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78963C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CC6152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6271C3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5714A2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636CFE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FD19B3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73C7AD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640D56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048C29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25CF3D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3035DAA"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07696A88"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46021BFE"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59F8C51A"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37AE4A84" w14:textId="77777777" w:rsidR="003E2672" w:rsidRPr="008223AE" w:rsidRDefault="003E2672" w:rsidP="00AA6BAD">
            <w:pPr>
              <w:rPr>
                <w:rFonts w:cs="Tahoma"/>
                <w:i/>
                <w:iCs/>
                <w:sz w:val="16"/>
                <w:szCs w:val="16"/>
              </w:rPr>
            </w:pPr>
            <w:r w:rsidRPr="008223AE">
              <w:rPr>
                <w:rFonts w:cs="Tahoma"/>
                <w:i/>
                <w:iCs/>
                <w:sz w:val="16"/>
                <w:szCs w:val="16"/>
              </w:rPr>
              <w:t>Alaemon alaudipes</w:t>
            </w:r>
          </w:p>
        </w:tc>
        <w:tc>
          <w:tcPr>
            <w:tcW w:w="1587" w:type="dxa"/>
            <w:tcBorders>
              <w:top w:val="nil"/>
              <w:left w:val="nil"/>
              <w:bottom w:val="single" w:sz="4" w:space="0" w:color="C0C0C0"/>
              <w:right w:val="single" w:sz="4" w:space="0" w:color="C0C0C0"/>
            </w:tcBorders>
            <w:vAlign w:val="center"/>
          </w:tcPr>
          <w:p w14:paraId="346D7C27" w14:textId="77777777" w:rsidR="003E2672" w:rsidRPr="008223AE" w:rsidRDefault="003E2672" w:rsidP="00AA6BAD">
            <w:pPr>
              <w:rPr>
                <w:rFonts w:cs="Tahoma"/>
                <w:sz w:val="16"/>
                <w:szCs w:val="16"/>
              </w:rPr>
            </w:pPr>
            <w:r w:rsidRPr="008223AE">
              <w:rPr>
                <w:rFonts w:cs="Tahoma"/>
                <w:sz w:val="16"/>
                <w:szCs w:val="16"/>
              </w:rPr>
              <w:t>Sirli du désert</w:t>
            </w:r>
          </w:p>
        </w:tc>
        <w:tc>
          <w:tcPr>
            <w:tcW w:w="0" w:type="auto"/>
            <w:tcBorders>
              <w:top w:val="nil"/>
              <w:left w:val="nil"/>
              <w:bottom w:val="single" w:sz="4" w:space="0" w:color="C0C0C0"/>
              <w:right w:val="single" w:sz="4" w:space="0" w:color="C0C0C0"/>
            </w:tcBorders>
            <w:vAlign w:val="center"/>
          </w:tcPr>
          <w:p w14:paraId="6740A19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584B56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F3071E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08DC4C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9C3637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7CC475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2D8BBE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FAD5FD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9437E1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D4A473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59A447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A429561"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4164CF21"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72289109"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950F7DD"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52419AD9" w14:textId="77777777" w:rsidR="003E2672" w:rsidRPr="008223AE" w:rsidRDefault="003E2672" w:rsidP="00AA6BAD">
            <w:pPr>
              <w:rPr>
                <w:rFonts w:cs="Tahoma"/>
                <w:i/>
                <w:iCs/>
                <w:sz w:val="16"/>
                <w:szCs w:val="16"/>
              </w:rPr>
            </w:pPr>
            <w:r w:rsidRPr="008223AE">
              <w:rPr>
                <w:rFonts w:cs="Tahoma"/>
                <w:i/>
                <w:iCs/>
                <w:sz w:val="16"/>
                <w:szCs w:val="16"/>
              </w:rPr>
              <w:t>Rhamphocoris clotbey</w:t>
            </w:r>
          </w:p>
        </w:tc>
        <w:tc>
          <w:tcPr>
            <w:tcW w:w="1587" w:type="dxa"/>
            <w:tcBorders>
              <w:top w:val="nil"/>
              <w:left w:val="nil"/>
              <w:bottom w:val="single" w:sz="4" w:space="0" w:color="C0C0C0"/>
              <w:right w:val="single" w:sz="4" w:space="0" w:color="C0C0C0"/>
            </w:tcBorders>
            <w:vAlign w:val="center"/>
          </w:tcPr>
          <w:p w14:paraId="39DE4E33" w14:textId="77777777" w:rsidR="003E2672" w:rsidRPr="008223AE" w:rsidRDefault="003E2672" w:rsidP="00AA6BAD">
            <w:pPr>
              <w:rPr>
                <w:rFonts w:cs="Tahoma"/>
                <w:sz w:val="16"/>
                <w:szCs w:val="16"/>
              </w:rPr>
            </w:pPr>
            <w:r w:rsidRPr="008223AE">
              <w:rPr>
                <w:rFonts w:cs="Tahoma"/>
                <w:sz w:val="16"/>
                <w:szCs w:val="16"/>
              </w:rPr>
              <w:t>Alouette de Clotbey</w:t>
            </w:r>
          </w:p>
        </w:tc>
        <w:tc>
          <w:tcPr>
            <w:tcW w:w="0" w:type="auto"/>
            <w:tcBorders>
              <w:top w:val="nil"/>
              <w:left w:val="nil"/>
              <w:bottom w:val="single" w:sz="4" w:space="0" w:color="C0C0C0"/>
              <w:right w:val="single" w:sz="4" w:space="0" w:color="C0C0C0"/>
            </w:tcBorders>
            <w:vAlign w:val="center"/>
          </w:tcPr>
          <w:p w14:paraId="206ACC6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C31398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778D84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20D9BF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F24545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FC3E3F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90CAC0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631799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311796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06B5A6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1790B0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BA8AF95"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0B576874"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536B0352"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4B6B54ED"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6FA5F6C4" w14:textId="77777777" w:rsidR="003E2672" w:rsidRPr="008223AE" w:rsidRDefault="003E2672" w:rsidP="00AA6BAD">
            <w:pPr>
              <w:rPr>
                <w:rFonts w:cs="Tahoma"/>
                <w:i/>
                <w:iCs/>
                <w:sz w:val="16"/>
                <w:szCs w:val="16"/>
              </w:rPr>
            </w:pPr>
            <w:r w:rsidRPr="008223AE">
              <w:rPr>
                <w:rFonts w:cs="Tahoma"/>
                <w:i/>
                <w:iCs/>
                <w:sz w:val="16"/>
                <w:szCs w:val="16"/>
              </w:rPr>
              <w:t>Calandrella brachydactyla</w:t>
            </w:r>
          </w:p>
        </w:tc>
        <w:tc>
          <w:tcPr>
            <w:tcW w:w="1587" w:type="dxa"/>
            <w:tcBorders>
              <w:top w:val="nil"/>
              <w:left w:val="nil"/>
              <w:bottom w:val="single" w:sz="4" w:space="0" w:color="C0C0C0"/>
              <w:right w:val="single" w:sz="4" w:space="0" w:color="C0C0C0"/>
            </w:tcBorders>
            <w:vAlign w:val="center"/>
          </w:tcPr>
          <w:p w14:paraId="4CF8A1E8" w14:textId="77777777" w:rsidR="003E2672" w:rsidRPr="008223AE" w:rsidRDefault="003E2672" w:rsidP="00AA6BAD">
            <w:pPr>
              <w:rPr>
                <w:rFonts w:cs="Tahoma"/>
                <w:sz w:val="16"/>
                <w:szCs w:val="16"/>
              </w:rPr>
            </w:pPr>
            <w:r w:rsidRPr="008223AE">
              <w:rPr>
                <w:rFonts w:cs="Tahoma"/>
                <w:sz w:val="16"/>
                <w:szCs w:val="16"/>
              </w:rPr>
              <w:t>Alouette calandrelle</w:t>
            </w:r>
          </w:p>
        </w:tc>
        <w:tc>
          <w:tcPr>
            <w:tcW w:w="0" w:type="auto"/>
            <w:tcBorders>
              <w:top w:val="nil"/>
              <w:left w:val="nil"/>
              <w:bottom w:val="single" w:sz="4" w:space="0" w:color="C0C0C0"/>
              <w:right w:val="single" w:sz="4" w:space="0" w:color="C0C0C0"/>
            </w:tcBorders>
            <w:vAlign w:val="center"/>
          </w:tcPr>
          <w:p w14:paraId="79681FE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A9D3DA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D53345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C0CC7E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15E978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4E8EED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7206AA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1A964B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A8AD92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BBA772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B79EAE8"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3F35BB18"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5F75135F"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334EF0B9"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7675C717"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1F63AE0D" w14:textId="77777777" w:rsidR="003E2672" w:rsidRPr="008223AE" w:rsidRDefault="003E2672" w:rsidP="00AA6BAD">
            <w:pPr>
              <w:rPr>
                <w:rFonts w:cs="Tahoma"/>
                <w:i/>
                <w:iCs/>
                <w:sz w:val="16"/>
                <w:szCs w:val="16"/>
              </w:rPr>
            </w:pPr>
            <w:r w:rsidRPr="008223AE">
              <w:rPr>
                <w:rFonts w:cs="Tahoma"/>
                <w:i/>
                <w:iCs/>
                <w:sz w:val="16"/>
                <w:szCs w:val="16"/>
              </w:rPr>
              <w:t>Eremophila bilopha</w:t>
            </w:r>
          </w:p>
        </w:tc>
        <w:tc>
          <w:tcPr>
            <w:tcW w:w="1587" w:type="dxa"/>
            <w:tcBorders>
              <w:top w:val="nil"/>
              <w:left w:val="nil"/>
              <w:bottom w:val="single" w:sz="4" w:space="0" w:color="C0C0C0"/>
              <w:right w:val="single" w:sz="4" w:space="0" w:color="C0C0C0"/>
            </w:tcBorders>
            <w:vAlign w:val="center"/>
          </w:tcPr>
          <w:p w14:paraId="4E18E364" w14:textId="77777777" w:rsidR="003E2672" w:rsidRPr="008223AE" w:rsidRDefault="003E2672" w:rsidP="00AA6BAD">
            <w:pPr>
              <w:rPr>
                <w:rFonts w:cs="Tahoma"/>
                <w:sz w:val="16"/>
                <w:szCs w:val="16"/>
              </w:rPr>
            </w:pPr>
            <w:r w:rsidRPr="008223AE">
              <w:rPr>
                <w:rFonts w:cs="Tahoma"/>
                <w:sz w:val="16"/>
                <w:szCs w:val="16"/>
              </w:rPr>
              <w:t>Alouette bilophe</w:t>
            </w:r>
          </w:p>
        </w:tc>
        <w:tc>
          <w:tcPr>
            <w:tcW w:w="0" w:type="auto"/>
            <w:tcBorders>
              <w:top w:val="nil"/>
              <w:left w:val="nil"/>
              <w:bottom w:val="single" w:sz="4" w:space="0" w:color="C0C0C0"/>
              <w:right w:val="single" w:sz="4" w:space="0" w:color="C0C0C0"/>
            </w:tcBorders>
            <w:vAlign w:val="center"/>
          </w:tcPr>
          <w:p w14:paraId="2BD855C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55FCD6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758740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7695CC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0185B3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171080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84ED33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309751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CDDCF3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463655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433BE4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016A2EC"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79AFF2CC"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297502F9"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08FFCDAC" w14:textId="77777777" w:rsidR="003E2672" w:rsidRPr="008223AE" w:rsidRDefault="003E2672" w:rsidP="00AA6BAD">
            <w:pPr>
              <w:rPr>
                <w:rFonts w:cs="Tahoma"/>
                <w:sz w:val="16"/>
                <w:szCs w:val="16"/>
              </w:rPr>
            </w:pPr>
            <w:r w:rsidRPr="008223AE">
              <w:rPr>
                <w:rFonts w:cs="Tahoma"/>
                <w:sz w:val="16"/>
                <w:szCs w:val="16"/>
              </w:rPr>
              <w:t xml:space="preserve">TURDIDÉS </w:t>
            </w:r>
          </w:p>
        </w:tc>
        <w:tc>
          <w:tcPr>
            <w:tcW w:w="1757" w:type="dxa"/>
            <w:tcBorders>
              <w:top w:val="nil"/>
              <w:left w:val="nil"/>
              <w:bottom w:val="single" w:sz="4" w:space="0" w:color="C0C0C0"/>
              <w:right w:val="single" w:sz="4" w:space="0" w:color="C0C0C0"/>
            </w:tcBorders>
            <w:vAlign w:val="center"/>
          </w:tcPr>
          <w:p w14:paraId="5881F056" w14:textId="77777777" w:rsidR="003E2672" w:rsidRPr="008223AE" w:rsidRDefault="003E2672" w:rsidP="00AA6BAD">
            <w:pPr>
              <w:rPr>
                <w:rFonts w:cs="Tahoma"/>
                <w:i/>
                <w:iCs/>
                <w:sz w:val="16"/>
                <w:szCs w:val="16"/>
              </w:rPr>
            </w:pPr>
            <w:r w:rsidRPr="008223AE">
              <w:rPr>
                <w:rFonts w:cs="Tahoma"/>
                <w:i/>
                <w:iCs/>
                <w:sz w:val="16"/>
                <w:szCs w:val="16"/>
              </w:rPr>
              <w:t>Cercotrichas galactotes</w:t>
            </w:r>
          </w:p>
        </w:tc>
        <w:tc>
          <w:tcPr>
            <w:tcW w:w="1587" w:type="dxa"/>
            <w:tcBorders>
              <w:top w:val="nil"/>
              <w:left w:val="nil"/>
              <w:bottom w:val="single" w:sz="4" w:space="0" w:color="C0C0C0"/>
              <w:right w:val="single" w:sz="4" w:space="0" w:color="C0C0C0"/>
            </w:tcBorders>
            <w:vAlign w:val="center"/>
          </w:tcPr>
          <w:p w14:paraId="0BEDFD92" w14:textId="77777777" w:rsidR="003E2672" w:rsidRPr="008223AE" w:rsidRDefault="003E2672" w:rsidP="00AA6BAD">
            <w:pPr>
              <w:rPr>
                <w:rFonts w:cs="Tahoma"/>
                <w:sz w:val="16"/>
                <w:szCs w:val="16"/>
              </w:rPr>
            </w:pPr>
            <w:r w:rsidRPr="008223AE">
              <w:rPr>
                <w:rFonts w:cs="Tahoma"/>
                <w:sz w:val="16"/>
                <w:szCs w:val="16"/>
              </w:rPr>
              <w:t>Agrobate roux</w:t>
            </w:r>
          </w:p>
        </w:tc>
        <w:tc>
          <w:tcPr>
            <w:tcW w:w="0" w:type="auto"/>
            <w:tcBorders>
              <w:top w:val="nil"/>
              <w:left w:val="nil"/>
              <w:bottom w:val="single" w:sz="4" w:space="0" w:color="C0C0C0"/>
              <w:right w:val="single" w:sz="4" w:space="0" w:color="C0C0C0"/>
            </w:tcBorders>
            <w:vAlign w:val="center"/>
          </w:tcPr>
          <w:p w14:paraId="442573D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BDA334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CEF319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F4F650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3E35CD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46E616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99C75F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265E5E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A32E8E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E1EA38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874BE00"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51A9C9CF"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69D161A7"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6E026BD3"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6DEF7742"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16BF17B0" w14:textId="77777777" w:rsidR="003E2672" w:rsidRPr="008223AE" w:rsidRDefault="003E2672" w:rsidP="00AA6BAD">
            <w:pPr>
              <w:rPr>
                <w:rFonts w:cs="Tahoma"/>
                <w:i/>
                <w:iCs/>
                <w:sz w:val="16"/>
                <w:szCs w:val="16"/>
              </w:rPr>
            </w:pPr>
            <w:r w:rsidRPr="008223AE">
              <w:rPr>
                <w:rFonts w:cs="Tahoma"/>
                <w:i/>
                <w:iCs/>
                <w:sz w:val="16"/>
                <w:szCs w:val="16"/>
              </w:rPr>
              <w:t>Oenanthe deserti</w:t>
            </w:r>
          </w:p>
        </w:tc>
        <w:tc>
          <w:tcPr>
            <w:tcW w:w="1587" w:type="dxa"/>
            <w:tcBorders>
              <w:top w:val="nil"/>
              <w:left w:val="nil"/>
              <w:bottom w:val="single" w:sz="4" w:space="0" w:color="C0C0C0"/>
              <w:right w:val="single" w:sz="4" w:space="0" w:color="C0C0C0"/>
            </w:tcBorders>
            <w:vAlign w:val="center"/>
          </w:tcPr>
          <w:p w14:paraId="3BFC8664" w14:textId="77777777" w:rsidR="003E2672" w:rsidRPr="008223AE" w:rsidRDefault="003E2672" w:rsidP="00AA6BAD">
            <w:pPr>
              <w:rPr>
                <w:rFonts w:cs="Tahoma"/>
                <w:sz w:val="16"/>
                <w:szCs w:val="16"/>
              </w:rPr>
            </w:pPr>
            <w:r w:rsidRPr="008223AE">
              <w:rPr>
                <w:rFonts w:cs="Tahoma"/>
                <w:sz w:val="16"/>
                <w:szCs w:val="16"/>
              </w:rPr>
              <w:t>Traquet du désert</w:t>
            </w:r>
          </w:p>
        </w:tc>
        <w:tc>
          <w:tcPr>
            <w:tcW w:w="0" w:type="auto"/>
            <w:tcBorders>
              <w:top w:val="nil"/>
              <w:left w:val="nil"/>
              <w:bottom w:val="single" w:sz="4" w:space="0" w:color="C0C0C0"/>
              <w:right w:val="single" w:sz="4" w:space="0" w:color="C0C0C0"/>
            </w:tcBorders>
            <w:vAlign w:val="center"/>
          </w:tcPr>
          <w:p w14:paraId="61BC80C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7A5DD1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120748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5244F5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D03A73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032220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E50197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1EEE46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4BCC69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91A744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6EBAC3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A39E34B"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7CDDD2AA"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209C205B"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09210FC"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1EA269CB" w14:textId="77777777" w:rsidR="003E2672" w:rsidRPr="008223AE" w:rsidRDefault="003E2672" w:rsidP="00AA6BAD">
            <w:pPr>
              <w:rPr>
                <w:rFonts w:cs="Tahoma"/>
                <w:i/>
                <w:iCs/>
                <w:sz w:val="16"/>
                <w:szCs w:val="16"/>
              </w:rPr>
            </w:pPr>
            <w:r w:rsidRPr="008223AE">
              <w:rPr>
                <w:rFonts w:cs="Tahoma"/>
                <w:i/>
                <w:iCs/>
                <w:sz w:val="16"/>
                <w:szCs w:val="16"/>
              </w:rPr>
              <w:t>Oenanthe leucopyga</w:t>
            </w:r>
          </w:p>
        </w:tc>
        <w:tc>
          <w:tcPr>
            <w:tcW w:w="1587" w:type="dxa"/>
            <w:tcBorders>
              <w:top w:val="nil"/>
              <w:left w:val="nil"/>
              <w:bottom w:val="single" w:sz="4" w:space="0" w:color="C0C0C0"/>
              <w:right w:val="single" w:sz="4" w:space="0" w:color="C0C0C0"/>
            </w:tcBorders>
            <w:vAlign w:val="center"/>
          </w:tcPr>
          <w:p w14:paraId="57C146D8" w14:textId="77777777" w:rsidR="003E2672" w:rsidRPr="008223AE" w:rsidRDefault="003E2672" w:rsidP="00AA6BAD">
            <w:pPr>
              <w:rPr>
                <w:rFonts w:cs="Tahoma"/>
                <w:sz w:val="16"/>
                <w:szCs w:val="16"/>
              </w:rPr>
            </w:pPr>
            <w:r w:rsidRPr="008223AE">
              <w:rPr>
                <w:rFonts w:cs="Tahoma"/>
                <w:sz w:val="16"/>
                <w:szCs w:val="16"/>
              </w:rPr>
              <w:t xml:space="preserve">Traquet à tête blanche </w:t>
            </w:r>
          </w:p>
        </w:tc>
        <w:tc>
          <w:tcPr>
            <w:tcW w:w="0" w:type="auto"/>
            <w:tcBorders>
              <w:top w:val="nil"/>
              <w:left w:val="nil"/>
              <w:bottom w:val="single" w:sz="4" w:space="0" w:color="C0C0C0"/>
              <w:right w:val="single" w:sz="4" w:space="0" w:color="C0C0C0"/>
            </w:tcBorders>
            <w:vAlign w:val="center"/>
          </w:tcPr>
          <w:p w14:paraId="2CC7ABD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318ACC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4AA0FC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B2D622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71B368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A06BF8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FEDFDD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82F5D9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C26773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AB97C5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8E4B28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8A2E952"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3AB1F8D4"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64E7C8D4"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2B105DA2" w14:textId="77777777" w:rsidR="003E2672" w:rsidRPr="008223AE" w:rsidRDefault="003E2672" w:rsidP="00AA6BAD">
            <w:pPr>
              <w:rPr>
                <w:rFonts w:cs="Tahoma"/>
                <w:sz w:val="16"/>
                <w:szCs w:val="16"/>
              </w:rPr>
            </w:pPr>
            <w:r w:rsidRPr="008223AE">
              <w:rPr>
                <w:rFonts w:cs="Tahoma"/>
                <w:sz w:val="16"/>
                <w:szCs w:val="16"/>
              </w:rPr>
              <w:t xml:space="preserve">SYLVIIDÉS </w:t>
            </w:r>
          </w:p>
        </w:tc>
        <w:tc>
          <w:tcPr>
            <w:tcW w:w="1757" w:type="dxa"/>
            <w:tcBorders>
              <w:top w:val="nil"/>
              <w:left w:val="nil"/>
              <w:bottom w:val="single" w:sz="4" w:space="0" w:color="C0C0C0"/>
              <w:right w:val="single" w:sz="4" w:space="0" w:color="C0C0C0"/>
            </w:tcBorders>
            <w:vAlign w:val="center"/>
          </w:tcPr>
          <w:p w14:paraId="2DE4E9EB" w14:textId="77777777" w:rsidR="003E2672" w:rsidRPr="008223AE" w:rsidRDefault="003E2672" w:rsidP="00AA6BAD">
            <w:pPr>
              <w:rPr>
                <w:rFonts w:cs="Tahoma"/>
                <w:i/>
                <w:iCs/>
                <w:sz w:val="16"/>
                <w:szCs w:val="16"/>
              </w:rPr>
            </w:pPr>
            <w:r w:rsidRPr="008223AE">
              <w:rPr>
                <w:rFonts w:cs="Tahoma"/>
                <w:i/>
                <w:iCs/>
                <w:sz w:val="16"/>
                <w:szCs w:val="16"/>
              </w:rPr>
              <w:t xml:space="preserve">Scotocerca inquieta </w:t>
            </w:r>
          </w:p>
        </w:tc>
        <w:tc>
          <w:tcPr>
            <w:tcW w:w="1587" w:type="dxa"/>
            <w:tcBorders>
              <w:top w:val="nil"/>
              <w:left w:val="nil"/>
              <w:bottom w:val="single" w:sz="4" w:space="0" w:color="C0C0C0"/>
              <w:right w:val="single" w:sz="4" w:space="0" w:color="C0C0C0"/>
            </w:tcBorders>
            <w:vAlign w:val="center"/>
          </w:tcPr>
          <w:p w14:paraId="41EE9C96" w14:textId="77777777" w:rsidR="003E2672" w:rsidRPr="008223AE" w:rsidRDefault="003E2672" w:rsidP="00AA6BAD">
            <w:pPr>
              <w:rPr>
                <w:rFonts w:cs="Tahoma"/>
                <w:sz w:val="16"/>
                <w:szCs w:val="16"/>
              </w:rPr>
            </w:pPr>
            <w:r w:rsidRPr="008223AE">
              <w:rPr>
                <w:rFonts w:cs="Tahoma"/>
                <w:sz w:val="16"/>
                <w:szCs w:val="16"/>
              </w:rPr>
              <w:t>Dromoïque du désert</w:t>
            </w:r>
          </w:p>
        </w:tc>
        <w:tc>
          <w:tcPr>
            <w:tcW w:w="0" w:type="auto"/>
            <w:tcBorders>
              <w:top w:val="nil"/>
              <w:left w:val="nil"/>
              <w:bottom w:val="single" w:sz="4" w:space="0" w:color="C0C0C0"/>
              <w:right w:val="single" w:sz="4" w:space="0" w:color="C0C0C0"/>
            </w:tcBorders>
            <w:vAlign w:val="center"/>
          </w:tcPr>
          <w:p w14:paraId="79F9F38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50004A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CBFD56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669F27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987550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7D60EA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9FC716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498909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BEF752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C6D341A"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4749D5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8C5E368"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1837117E"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58A3B402"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B3D8626" w14:textId="77777777" w:rsidR="003E2672" w:rsidRPr="008223AE" w:rsidRDefault="003E2672" w:rsidP="00AA6BAD">
            <w:pPr>
              <w:rPr>
                <w:rFonts w:cs="Tahoma"/>
                <w:sz w:val="16"/>
                <w:szCs w:val="16"/>
              </w:rPr>
            </w:pPr>
            <w:r w:rsidRPr="008223AE">
              <w:rPr>
                <w:rFonts w:cs="Tahoma"/>
                <w:sz w:val="16"/>
                <w:szCs w:val="16"/>
              </w:rPr>
              <w:t> </w:t>
            </w:r>
          </w:p>
        </w:tc>
        <w:tc>
          <w:tcPr>
            <w:tcW w:w="1757" w:type="dxa"/>
            <w:tcBorders>
              <w:top w:val="nil"/>
              <w:left w:val="nil"/>
              <w:bottom w:val="single" w:sz="4" w:space="0" w:color="C0C0C0"/>
              <w:right w:val="single" w:sz="4" w:space="0" w:color="C0C0C0"/>
            </w:tcBorders>
            <w:vAlign w:val="center"/>
          </w:tcPr>
          <w:p w14:paraId="225015FB" w14:textId="77777777" w:rsidR="003E2672" w:rsidRPr="008223AE" w:rsidRDefault="003E2672" w:rsidP="00AA6BAD">
            <w:pPr>
              <w:rPr>
                <w:rFonts w:cs="Tahoma"/>
                <w:i/>
                <w:iCs/>
                <w:sz w:val="16"/>
                <w:szCs w:val="16"/>
              </w:rPr>
            </w:pPr>
            <w:r w:rsidRPr="008223AE">
              <w:rPr>
                <w:rFonts w:cs="Tahoma"/>
                <w:i/>
                <w:iCs/>
                <w:sz w:val="16"/>
                <w:szCs w:val="16"/>
              </w:rPr>
              <w:t>Sylvia conspicillata</w:t>
            </w:r>
          </w:p>
        </w:tc>
        <w:tc>
          <w:tcPr>
            <w:tcW w:w="1587" w:type="dxa"/>
            <w:tcBorders>
              <w:top w:val="nil"/>
              <w:left w:val="nil"/>
              <w:bottom w:val="single" w:sz="4" w:space="0" w:color="C0C0C0"/>
              <w:right w:val="single" w:sz="4" w:space="0" w:color="C0C0C0"/>
            </w:tcBorders>
            <w:vAlign w:val="center"/>
          </w:tcPr>
          <w:p w14:paraId="7567FE2B" w14:textId="77777777" w:rsidR="003E2672" w:rsidRPr="008223AE" w:rsidRDefault="003E2672" w:rsidP="00AA6BAD">
            <w:pPr>
              <w:rPr>
                <w:rFonts w:cs="Tahoma"/>
                <w:sz w:val="16"/>
                <w:szCs w:val="16"/>
              </w:rPr>
            </w:pPr>
            <w:r w:rsidRPr="008223AE">
              <w:rPr>
                <w:rFonts w:cs="Tahoma"/>
                <w:sz w:val="16"/>
                <w:szCs w:val="16"/>
              </w:rPr>
              <w:t>Fauvette à lunettes</w:t>
            </w:r>
          </w:p>
        </w:tc>
        <w:tc>
          <w:tcPr>
            <w:tcW w:w="0" w:type="auto"/>
            <w:tcBorders>
              <w:top w:val="nil"/>
              <w:left w:val="nil"/>
              <w:bottom w:val="single" w:sz="4" w:space="0" w:color="C0C0C0"/>
              <w:right w:val="single" w:sz="4" w:space="0" w:color="C0C0C0"/>
            </w:tcBorders>
            <w:vAlign w:val="center"/>
          </w:tcPr>
          <w:p w14:paraId="318EBC7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BE1236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7172DA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F3E812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BEEC00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14A231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42FF81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F4CD3E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1695CE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21E78B7"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5609DA0C"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52FEE8D5"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64CFDF96"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13A6C7A6" w14:textId="77777777" w:rsidR="003E2672" w:rsidRPr="008223AE" w:rsidRDefault="003E2672" w:rsidP="00AA6BAD">
            <w:pPr>
              <w:jc w:val="center"/>
              <w:rPr>
                <w:rFonts w:cs="Tahoma"/>
                <w:sz w:val="16"/>
                <w:szCs w:val="16"/>
              </w:rPr>
            </w:pPr>
            <w:r w:rsidRPr="008223AE">
              <w:rPr>
                <w:rFonts w:cs="Tahoma"/>
                <w:sz w:val="16"/>
                <w:szCs w:val="16"/>
              </w:rPr>
              <w:t>O</w:t>
            </w:r>
          </w:p>
        </w:tc>
        <w:tc>
          <w:tcPr>
            <w:tcW w:w="0" w:type="auto"/>
            <w:tcBorders>
              <w:top w:val="nil"/>
              <w:left w:val="nil"/>
              <w:bottom w:val="single" w:sz="4" w:space="0" w:color="C0C0C0"/>
              <w:right w:val="single" w:sz="4" w:space="0" w:color="C0C0C0"/>
            </w:tcBorders>
            <w:vAlign w:val="center"/>
          </w:tcPr>
          <w:p w14:paraId="0045D99D" w14:textId="77777777" w:rsidR="003E2672" w:rsidRPr="008223AE" w:rsidRDefault="003E2672" w:rsidP="00AA6BAD">
            <w:pPr>
              <w:rPr>
                <w:rFonts w:cs="Tahoma"/>
                <w:sz w:val="16"/>
                <w:szCs w:val="16"/>
              </w:rPr>
            </w:pPr>
            <w:r w:rsidRPr="008223AE">
              <w:rPr>
                <w:rFonts w:cs="Tahoma"/>
                <w:sz w:val="16"/>
                <w:szCs w:val="16"/>
              </w:rPr>
              <w:t xml:space="preserve">LANIIDÉS </w:t>
            </w:r>
          </w:p>
        </w:tc>
        <w:tc>
          <w:tcPr>
            <w:tcW w:w="1757" w:type="dxa"/>
            <w:tcBorders>
              <w:top w:val="nil"/>
              <w:left w:val="nil"/>
              <w:bottom w:val="single" w:sz="4" w:space="0" w:color="C0C0C0"/>
              <w:right w:val="single" w:sz="4" w:space="0" w:color="C0C0C0"/>
            </w:tcBorders>
            <w:vAlign w:val="center"/>
          </w:tcPr>
          <w:p w14:paraId="12BA1941" w14:textId="77777777" w:rsidR="003E2672" w:rsidRPr="008223AE" w:rsidRDefault="003E2672" w:rsidP="00AA6BAD">
            <w:pPr>
              <w:rPr>
                <w:rFonts w:cs="Tahoma"/>
                <w:i/>
                <w:iCs/>
                <w:sz w:val="16"/>
                <w:szCs w:val="16"/>
              </w:rPr>
            </w:pPr>
            <w:r w:rsidRPr="008223AE">
              <w:rPr>
                <w:rFonts w:cs="Tahoma"/>
                <w:i/>
                <w:iCs/>
                <w:sz w:val="16"/>
                <w:szCs w:val="16"/>
              </w:rPr>
              <w:t>Lanius meridionalis</w:t>
            </w:r>
          </w:p>
        </w:tc>
        <w:tc>
          <w:tcPr>
            <w:tcW w:w="1587" w:type="dxa"/>
            <w:tcBorders>
              <w:top w:val="nil"/>
              <w:left w:val="nil"/>
              <w:bottom w:val="single" w:sz="4" w:space="0" w:color="C0C0C0"/>
              <w:right w:val="single" w:sz="4" w:space="0" w:color="C0C0C0"/>
            </w:tcBorders>
            <w:vAlign w:val="center"/>
          </w:tcPr>
          <w:p w14:paraId="08679574" w14:textId="77777777" w:rsidR="003E2672" w:rsidRPr="008223AE" w:rsidRDefault="003E2672" w:rsidP="00AA6BAD">
            <w:pPr>
              <w:rPr>
                <w:rFonts w:cs="Tahoma"/>
                <w:sz w:val="16"/>
                <w:szCs w:val="16"/>
              </w:rPr>
            </w:pPr>
            <w:r w:rsidRPr="008223AE">
              <w:rPr>
                <w:rFonts w:cs="Tahoma"/>
                <w:sz w:val="16"/>
                <w:szCs w:val="16"/>
              </w:rPr>
              <w:t>Pie-grièche méridionale</w:t>
            </w:r>
          </w:p>
        </w:tc>
        <w:tc>
          <w:tcPr>
            <w:tcW w:w="0" w:type="auto"/>
            <w:tcBorders>
              <w:top w:val="nil"/>
              <w:left w:val="nil"/>
              <w:bottom w:val="single" w:sz="4" w:space="0" w:color="C0C0C0"/>
              <w:right w:val="single" w:sz="4" w:space="0" w:color="C0C0C0"/>
            </w:tcBorders>
            <w:vAlign w:val="center"/>
          </w:tcPr>
          <w:p w14:paraId="08DD45E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BCECAB9"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743DC2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1619205"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72B991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E9CE7F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47AC13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452814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C36E3D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0CEFDBB"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FE8ADE0"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5C633407"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7F4A7341"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15C15EAD"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3659DCE1" w14:textId="77777777" w:rsidR="003E2672" w:rsidRPr="008223AE" w:rsidRDefault="003E2672" w:rsidP="00AA6BAD">
            <w:pPr>
              <w:rPr>
                <w:rFonts w:cs="Tahoma"/>
                <w:sz w:val="16"/>
                <w:szCs w:val="16"/>
              </w:rPr>
            </w:pPr>
            <w:r w:rsidRPr="008223AE">
              <w:rPr>
                <w:rFonts w:cs="Tahoma"/>
                <w:sz w:val="16"/>
                <w:szCs w:val="16"/>
              </w:rPr>
              <w:t xml:space="preserve">CORVIDÉS </w:t>
            </w:r>
          </w:p>
        </w:tc>
        <w:tc>
          <w:tcPr>
            <w:tcW w:w="1757" w:type="dxa"/>
            <w:tcBorders>
              <w:top w:val="nil"/>
              <w:left w:val="nil"/>
              <w:bottom w:val="single" w:sz="4" w:space="0" w:color="C0C0C0"/>
              <w:right w:val="single" w:sz="4" w:space="0" w:color="C0C0C0"/>
            </w:tcBorders>
            <w:vAlign w:val="center"/>
          </w:tcPr>
          <w:p w14:paraId="307B68E6" w14:textId="77777777" w:rsidR="003E2672" w:rsidRPr="008223AE" w:rsidRDefault="003E2672" w:rsidP="00AA6BAD">
            <w:pPr>
              <w:rPr>
                <w:rFonts w:cs="Tahoma"/>
                <w:i/>
                <w:iCs/>
                <w:sz w:val="16"/>
                <w:szCs w:val="16"/>
              </w:rPr>
            </w:pPr>
            <w:r w:rsidRPr="008223AE">
              <w:rPr>
                <w:rFonts w:cs="Tahoma"/>
                <w:i/>
                <w:iCs/>
                <w:sz w:val="16"/>
                <w:szCs w:val="16"/>
              </w:rPr>
              <w:t>Corvus ruficollis</w:t>
            </w:r>
          </w:p>
        </w:tc>
        <w:tc>
          <w:tcPr>
            <w:tcW w:w="1587" w:type="dxa"/>
            <w:tcBorders>
              <w:top w:val="nil"/>
              <w:left w:val="nil"/>
              <w:bottom w:val="single" w:sz="4" w:space="0" w:color="C0C0C0"/>
              <w:right w:val="single" w:sz="4" w:space="0" w:color="C0C0C0"/>
            </w:tcBorders>
            <w:vAlign w:val="center"/>
          </w:tcPr>
          <w:p w14:paraId="09740C23" w14:textId="77777777" w:rsidR="003E2672" w:rsidRPr="008223AE" w:rsidRDefault="003E2672" w:rsidP="00AA6BAD">
            <w:pPr>
              <w:rPr>
                <w:rFonts w:cs="Tahoma"/>
                <w:sz w:val="16"/>
                <w:szCs w:val="16"/>
              </w:rPr>
            </w:pPr>
            <w:r w:rsidRPr="008223AE">
              <w:rPr>
                <w:rFonts w:cs="Tahoma"/>
                <w:sz w:val="16"/>
                <w:szCs w:val="16"/>
              </w:rPr>
              <w:t>Corbeau brun</w:t>
            </w:r>
          </w:p>
        </w:tc>
        <w:tc>
          <w:tcPr>
            <w:tcW w:w="0" w:type="auto"/>
            <w:tcBorders>
              <w:top w:val="nil"/>
              <w:left w:val="nil"/>
              <w:bottom w:val="single" w:sz="4" w:space="0" w:color="C0C0C0"/>
              <w:right w:val="single" w:sz="4" w:space="0" w:color="C0C0C0"/>
            </w:tcBorders>
            <w:vAlign w:val="center"/>
          </w:tcPr>
          <w:p w14:paraId="4402404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2567D78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BC42EB0"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03FC4D8"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96F611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0EBB7C6"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DF5DE4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0C5E12BC"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0015E6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F8EB643"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0F2E7F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41B95DA6" w14:textId="77777777" w:rsidR="003E2672" w:rsidRPr="008223AE" w:rsidRDefault="003E2672" w:rsidP="00AA6BAD">
            <w:pPr>
              <w:jc w:val="center"/>
              <w:rPr>
                <w:rFonts w:cs="Tahoma"/>
                <w:sz w:val="16"/>
                <w:szCs w:val="16"/>
              </w:rPr>
            </w:pPr>
            <w:r w:rsidRPr="008223AE">
              <w:rPr>
                <w:rFonts w:cs="Tahoma"/>
                <w:sz w:val="16"/>
                <w:szCs w:val="16"/>
              </w:rPr>
              <w:t> </w:t>
            </w:r>
          </w:p>
        </w:tc>
      </w:tr>
      <w:tr w:rsidR="003E2672" w:rsidRPr="008223AE" w14:paraId="142DEBB6" w14:textId="77777777">
        <w:trPr>
          <w:trHeight w:hRule="exact" w:val="227"/>
        </w:trPr>
        <w:tc>
          <w:tcPr>
            <w:tcW w:w="0" w:type="auto"/>
            <w:tcBorders>
              <w:top w:val="nil"/>
              <w:left w:val="single" w:sz="4" w:space="0" w:color="C0C0C0"/>
              <w:bottom w:val="single" w:sz="4" w:space="0" w:color="C0C0C0"/>
              <w:right w:val="single" w:sz="4" w:space="0" w:color="C0C0C0"/>
            </w:tcBorders>
            <w:vAlign w:val="center"/>
          </w:tcPr>
          <w:p w14:paraId="66348F87" w14:textId="77777777" w:rsidR="003E2672" w:rsidRPr="008223AE" w:rsidRDefault="003E2672" w:rsidP="00AA6BAD">
            <w:pPr>
              <w:jc w:val="center"/>
              <w:rPr>
                <w:rFonts w:cs="Tahoma"/>
                <w:sz w:val="16"/>
                <w:szCs w:val="16"/>
              </w:rPr>
            </w:pPr>
            <w:r w:rsidRPr="008223AE">
              <w:rPr>
                <w:rFonts w:cs="Tahoma"/>
                <w:sz w:val="16"/>
                <w:szCs w:val="16"/>
              </w:rPr>
              <w:t>O</w:t>
            </w:r>
          </w:p>
        </w:tc>
        <w:tc>
          <w:tcPr>
            <w:tcW w:w="0" w:type="auto"/>
            <w:tcBorders>
              <w:top w:val="nil"/>
              <w:left w:val="nil"/>
              <w:bottom w:val="single" w:sz="4" w:space="0" w:color="C0C0C0"/>
              <w:right w:val="single" w:sz="4" w:space="0" w:color="C0C0C0"/>
            </w:tcBorders>
            <w:vAlign w:val="center"/>
          </w:tcPr>
          <w:p w14:paraId="09732542" w14:textId="77777777" w:rsidR="003E2672" w:rsidRPr="008223AE" w:rsidRDefault="003E2672" w:rsidP="00AA6BAD">
            <w:pPr>
              <w:rPr>
                <w:rFonts w:cs="Tahoma"/>
                <w:sz w:val="16"/>
                <w:szCs w:val="16"/>
              </w:rPr>
            </w:pPr>
            <w:r w:rsidRPr="008223AE">
              <w:rPr>
                <w:rFonts w:cs="Tahoma"/>
                <w:sz w:val="16"/>
                <w:szCs w:val="16"/>
              </w:rPr>
              <w:t>FRINGILLIDÉS</w:t>
            </w:r>
          </w:p>
        </w:tc>
        <w:tc>
          <w:tcPr>
            <w:tcW w:w="1757" w:type="dxa"/>
            <w:tcBorders>
              <w:top w:val="nil"/>
              <w:left w:val="nil"/>
              <w:bottom w:val="single" w:sz="4" w:space="0" w:color="C0C0C0"/>
              <w:right w:val="single" w:sz="4" w:space="0" w:color="C0C0C0"/>
            </w:tcBorders>
            <w:vAlign w:val="center"/>
          </w:tcPr>
          <w:p w14:paraId="21690814" w14:textId="77777777" w:rsidR="003E2672" w:rsidRPr="008223AE" w:rsidRDefault="003E2672" w:rsidP="00AA6BAD">
            <w:pPr>
              <w:rPr>
                <w:rFonts w:cs="Tahoma"/>
                <w:i/>
                <w:iCs/>
                <w:sz w:val="16"/>
                <w:szCs w:val="16"/>
              </w:rPr>
            </w:pPr>
            <w:r w:rsidRPr="008223AE">
              <w:rPr>
                <w:rFonts w:cs="Tahoma"/>
                <w:i/>
                <w:iCs/>
                <w:sz w:val="16"/>
                <w:szCs w:val="16"/>
              </w:rPr>
              <w:t>Rhodopechys githaginea</w:t>
            </w:r>
          </w:p>
        </w:tc>
        <w:tc>
          <w:tcPr>
            <w:tcW w:w="1587" w:type="dxa"/>
            <w:tcBorders>
              <w:top w:val="nil"/>
              <w:left w:val="nil"/>
              <w:bottom w:val="single" w:sz="4" w:space="0" w:color="C0C0C0"/>
              <w:right w:val="single" w:sz="4" w:space="0" w:color="C0C0C0"/>
            </w:tcBorders>
            <w:vAlign w:val="center"/>
          </w:tcPr>
          <w:p w14:paraId="5567BC75" w14:textId="77777777" w:rsidR="003E2672" w:rsidRPr="008223AE" w:rsidRDefault="003E2672" w:rsidP="00AA6BAD">
            <w:pPr>
              <w:rPr>
                <w:rFonts w:cs="Tahoma"/>
                <w:sz w:val="16"/>
                <w:szCs w:val="16"/>
              </w:rPr>
            </w:pPr>
            <w:r w:rsidRPr="008223AE">
              <w:rPr>
                <w:rFonts w:cs="Tahoma"/>
                <w:sz w:val="16"/>
                <w:szCs w:val="16"/>
              </w:rPr>
              <w:t>Roselin githagine</w:t>
            </w:r>
          </w:p>
        </w:tc>
        <w:tc>
          <w:tcPr>
            <w:tcW w:w="0" w:type="auto"/>
            <w:tcBorders>
              <w:top w:val="nil"/>
              <w:left w:val="nil"/>
              <w:bottom w:val="single" w:sz="4" w:space="0" w:color="C0C0C0"/>
              <w:right w:val="single" w:sz="4" w:space="0" w:color="C0C0C0"/>
            </w:tcBorders>
            <w:vAlign w:val="center"/>
          </w:tcPr>
          <w:p w14:paraId="07B5C28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62F374DA"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0D6AC8F"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6A6A9D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2CF5ACD"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7DB4A4E"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2BE7864"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301D56F1"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709D2162"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57169187" w14:textId="77777777" w:rsidR="003E2672" w:rsidRPr="008223AE" w:rsidRDefault="003E2672" w:rsidP="00AA6BAD">
            <w:pPr>
              <w:jc w:val="center"/>
              <w:rPr>
                <w:rFonts w:cs="Tahoma"/>
                <w:sz w:val="16"/>
                <w:szCs w:val="16"/>
              </w:rPr>
            </w:pPr>
            <w:r w:rsidRPr="008223AE">
              <w:rPr>
                <w:rFonts w:cs="Tahoma"/>
                <w:sz w:val="16"/>
                <w:szCs w:val="16"/>
              </w:rPr>
              <w:t> </w:t>
            </w:r>
          </w:p>
        </w:tc>
        <w:tc>
          <w:tcPr>
            <w:tcW w:w="0" w:type="auto"/>
            <w:tcBorders>
              <w:top w:val="nil"/>
              <w:left w:val="nil"/>
              <w:bottom w:val="single" w:sz="4" w:space="0" w:color="C0C0C0"/>
              <w:right w:val="single" w:sz="4" w:space="0" w:color="C0C0C0"/>
            </w:tcBorders>
            <w:vAlign w:val="center"/>
          </w:tcPr>
          <w:p w14:paraId="17D9DBA9" w14:textId="77777777" w:rsidR="003E2672" w:rsidRPr="008223AE" w:rsidRDefault="003E2672" w:rsidP="00AA6BAD">
            <w:pPr>
              <w:jc w:val="center"/>
              <w:rPr>
                <w:rFonts w:cs="Tahoma"/>
                <w:sz w:val="16"/>
                <w:szCs w:val="16"/>
              </w:rPr>
            </w:pPr>
            <w:r w:rsidRPr="008223AE">
              <w:rPr>
                <w:rFonts w:cs="Tahoma"/>
                <w:sz w:val="16"/>
                <w:szCs w:val="16"/>
              </w:rPr>
              <w:t>x</w:t>
            </w:r>
          </w:p>
        </w:tc>
        <w:tc>
          <w:tcPr>
            <w:tcW w:w="0" w:type="auto"/>
            <w:tcBorders>
              <w:top w:val="nil"/>
              <w:left w:val="nil"/>
              <w:bottom w:val="single" w:sz="4" w:space="0" w:color="C0C0C0"/>
              <w:right w:val="single" w:sz="4" w:space="0" w:color="C0C0C0"/>
            </w:tcBorders>
            <w:vAlign w:val="center"/>
          </w:tcPr>
          <w:p w14:paraId="1BCCA04A" w14:textId="77777777" w:rsidR="003E2672" w:rsidRPr="008223AE" w:rsidRDefault="003E2672" w:rsidP="00AA6BAD">
            <w:pPr>
              <w:jc w:val="center"/>
              <w:rPr>
                <w:rFonts w:cs="Tahoma"/>
                <w:sz w:val="16"/>
                <w:szCs w:val="16"/>
              </w:rPr>
            </w:pPr>
            <w:r w:rsidRPr="008223AE">
              <w:rPr>
                <w:rFonts w:cs="Tahoma"/>
                <w:sz w:val="16"/>
                <w:szCs w:val="16"/>
              </w:rPr>
              <w:t> </w:t>
            </w:r>
          </w:p>
        </w:tc>
      </w:tr>
    </w:tbl>
    <w:p w14:paraId="40B85AC4" w14:textId="77777777" w:rsidR="003E2672" w:rsidRPr="008223AE" w:rsidRDefault="003E2672" w:rsidP="00AA6BAD">
      <w:pPr>
        <w:rPr>
          <w:rFonts w:cs="Tahoma"/>
        </w:rPr>
      </w:pPr>
      <w:r w:rsidRPr="008223AE">
        <w:rPr>
          <w:rFonts w:cs="Tahoma"/>
        </w:rPr>
        <w:br w:type="page"/>
      </w:r>
    </w:p>
    <w:p w14:paraId="7B7EED23" w14:textId="77777777" w:rsidR="003E2672" w:rsidRPr="008223AE" w:rsidRDefault="003E2672" w:rsidP="00AA6BAD">
      <w:pPr>
        <w:rPr>
          <w:rFonts w:cs="Tahoma"/>
          <w:b/>
        </w:rPr>
      </w:pPr>
      <w:r w:rsidRPr="008223AE">
        <w:rPr>
          <w:rFonts w:cs="Tahoma"/>
          <w:b/>
        </w:rPr>
        <w:lastRenderedPageBreak/>
        <w:t>REPTILES</w:t>
      </w:r>
    </w:p>
    <w:tbl>
      <w:tblPr>
        <w:tblW w:w="13743" w:type="dxa"/>
        <w:tblInd w:w="2" w:type="dxa"/>
        <w:tblCellMar>
          <w:left w:w="0" w:type="dxa"/>
          <w:right w:w="0" w:type="dxa"/>
        </w:tblCellMar>
        <w:tblLook w:val="00A0" w:firstRow="1" w:lastRow="0" w:firstColumn="1" w:lastColumn="0" w:noHBand="0" w:noVBand="0"/>
      </w:tblPr>
      <w:tblGrid>
        <w:gridCol w:w="737"/>
        <w:gridCol w:w="1033"/>
        <w:gridCol w:w="1928"/>
        <w:gridCol w:w="2268"/>
        <w:gridCol w:w="850"/>
        <w:gridCol w:w="687"/>
        <w:gridCol w:w="1020"/>
        <w:gridCol w:w="586"/>
        <w:gridCol w:w="564"/>
        <w:gridCol w:w="602"/>
        <w:gridCol w:w="621"/>
        <w:gridCol w:w="641"/>
        <w:gridCol w:w="501"/>
        <w:gridCol w:w="520"/>
        <w:gridCol w:w="583"/>
        <w:gridCol w:w="602"/>
      </w:tblGrid>
      <w:tr w:rsidR="003E2672" w:rsidRPr="008223AE" w14:paraId="261EBFD8" w14:textId="77777777">
        <w:trPr>
          <w:trHeight w:hRule="exact" w:val="454"/>
        </w:trPr>
        <w:tc>
          <w:tcPr>
            <w:tcW w:w="737" w:type="dxa"/>
            <w:tcBorders>
              <w:top w:val="single" w:sz="4" w:space="0" w:color="000000"/>
              <w:left w:val="single" w:sz="4" w:space="0" w:color="000000"/>
              <w:bottom w:val="single" w:sz="4" w:space="0" w:color="000000"/>
              <w:right w:val="single" w:sz="4" w:space="0" w:color="000000"/>
            </w:tcBorders>
            <w:shd w:val="clear" w:color="000000" w:fill="C0C0C0"/>
            <w:vAlign w:val="center"/>
          </w:tcPr>
          <w:p w14:paraId="4F5C530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présence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23EACC9A" w14:textId="77777777" w:rsidR="003E2672" w:rsidRPr="008223AE" w:rsidRDefault="003E2672" w:rsidP="00AA6BAD">
            <w:pPr>
              <w:jc w:val="center"/>
              <w:rPr>
                <w:rFonts w:ascii="Arial Narrow" w:hAnsi="Arial Narrow" w:cs="Tahoma"/>
                <w:sz w:val="17"/>
                <w:szCs w:val="17"/>
              </w:rPr>
            </w:pPr>
          </w:p>
        </w:tc>
        <w:tc>
          <w:tcPr>
            <w:tcW w:w="1928" w:type="dxa"/>
            <w:tcBorders>
              <w:top w:val="single" w:sz="4" w:space="0" w:color="000000"/>
              <w:left w:val="nil"/>
              <w:bottom w:val="single" w:sz="4" w:space="0" w:color="000000"/>
              <w:right w:val="single" w:sz="4" w:space="0" w:color="000000"/>
            </w:tcBorders>
            <w:shd w:val="clear" w:color="000000" w:fill="C0C0C0"/>
            <w:vAlign w:val="center"/>
          </w:tcPr>
          <w:p w14:paraId="01B7F03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Nom latin</w:t>
            </w:r>
          </w:p>
        </w:tc>
        <w:tc>
          <w:tcPr>
            <w:tcW w:w="2268" w:type="dxa"/>
            <w:tcBorders>
              <w:top w:val="single" w:sz="4" w:space="0" w:color="000000"/>
              <w:left w:val="nil"/>
              <w:bottom w:val="single" w:sz="4" w:space="0" w:color="000000"/>
              <w:right w:val="single" w:sz="4" w:space="0" w:color="000000"/>
            </w:tcBorders>
            <w:shd w:val="clear" w:color="000000" w:fill="C0C0C0"/>
            <w:vAlign w:val="center"/>
          </w:tcPr>
          <w:p w14:paraId="088801C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Espèce</w:t>
            </w:r>
          </w:p>
        </w:tc>
        <w:tc>
          <w:tcPr>
            <w:tcW w:w="850" w:type="dxa"/>
            <w:tcBorders>
              <w:top w:val="single" w:sz="4" w:space="0" w:color="000000"/>
              <w:left w:val="nil"/>
              <w:bottom w:val="single" w:sz="4" w:space="0" w:color="000000"/>
              <w:right w:val="single" w:sz="4" w:space="0" w:color="000000"/>
            </w:tcBorders>
            <w:shd w:val="clear" w:color="000000" w:fill="C0C0C0"/>
            <w:vAlign w:val="center"/>
          </w:tcPr>
          <w:p w14:paraId="64B993F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Endémisme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3E6EB66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UICN Mondial</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3857664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UICN Méditerranée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0BFA9C3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UICN Maroc</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284894B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Loi chasse</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037E386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CITES App 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1C468DE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CITES App 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59BF940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CITES App III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259E2BE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CMS App 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40071D9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CMS App 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6C06766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Berne App II</w:t>
            </w:r>
          </w:p>
        </w:tc>
        <w:tc>
          <w:tcPr>
            <w:tcW w:w="0" w:type="auto"/>
            <w:tcBorders>
              <w:top w:val="single" w:sz="4" w:space="0" w:color="000000"/>
              <w:left w:val="nil"/>
              <w:bottom w:val="single" w:sz="4" w:space="0" w:color="000000"/>
              <w:right w:val="single" w:sz="4" w:space="0" w:color="000000"/>
            </w:tcBorders>
            <w:shd w:val="clear" w:color="000000" w:fill="C0C0C0"/>
            <w:vAlign w:val="center"/>
          </w:tcPr>
          <w:p w14:paraId="4EF8493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Berne App III</w:t>
            </w:r>
          </w:p>
        </w:tc>
      </w:tr>
      <w:tr w:rsidR="003E2672" w:rsidRPr="008223AE" w14:paraId="23BB4E76"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04B27FA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4ED84717"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GECKKONIDES</w:t>
            </w:r>
          </w:p>
        </w:tc>
        <w:tc>
          <w:tcPr>
            <w:tcW w:w="1928" w:type="dxa"/>
            <w:tcBorders>
              <w:top w:val="nil"/>
              <w:left w:val="nil"/>
              <w:bottom w:val="single" w:sz="4" w:space="0" w:color="C0C0C0"/>
              <w:right w:val="single" w:sz="4" w:space="0" w:color="C0C0C0"/>
            </w:tcBorders>
            <w:vAlign w:val="center"/>
          </w:tcPr>
          <w:p w14:paraId="5A2C2F3F"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Tarentola deserti</w:t>
            </w:r>
          </w:p>
        </w:tc>
        <w:tc>
          <w:tcPr>
            <w:tcW w:w="2268" w:type="dxa"/>
            <w:tcBorders>
              <w:top w:val="nil"/>
              <w:left w:val="nil"/>
              <w:bottom w:val="single" w:sz="4" w:space="0" w:color="C0C0C0"/>
              <w:right w:val="single" w:sz="4" w:space="0" w:color="C0C0C0"/>
            </w:tcBorders>
            <w:vAlign w:val="center"/>
          </w:tcPr>
          <w:p w14:paraId="6C1D6152"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Tarente du désert</w:t>
            </w:r>
          </w:p>
        </w:tc>
        <w:tc>
          <w:tcPr>
            <w:tcW w:w="850" w:type="dxa"/>
            <w:tcBorders>
              <w:top w:val="nil"/>
              <w:left w:val="nil"/>
              <w:bottom w:val="single" w:sz="4" w:space="0" w:color="C0C0C0"/>
              <w:right w:val="single" w:sz="4" w:space="0" w:color="C0C0C0"/>
            </w:tcBorders>
            <w:vAlign w:val="center"/>
          </w:tcPr>
          <w:p w14:paraId="3E2B740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SAH</w:t>
            </w:r>
          </w:p>
        </w:tc>
        <w:tc>
          <w:tcPr>
            <w:tcW w:w="0" w:type="auto"/>
            <w:tcBorders>
              <w:top w:val="nil"/>
              <w:left w:val="nil"/>
              <w:bottom w:val="single" w:sz="4" w:space="0" w:color="C0C0C0"/>
              <w:right w:val="single" w:sz="4" w:space="0" w:color="C0C0C0"/>
            </w:tcBorders>
            <w:vAlign w:val="center"/>
          </w:tcPr>
          <w:p w14:paraId="240F50D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7A9C29B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53F8DF0B"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0D917E3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21A2E56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01489FA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A228D3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A90108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03D7146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D35F1D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98C3AD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286C46CC"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63BDC95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02E25C4A"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w:t>
            </w:r>
          </w:p>
        </w:tc>
        <w:tc>
          <w:tcPr>
            <w:tcW w:w="1928" w:type="dxa"/>
            <w:tcBorders>
              <w:top w:val="nil"/>
              <w:left w:val="nil"/>
              <w:bottom w:val="single" w:sz="4" w:space="0" w:color="C0C0C0"/>
              <w:right w:val="single" w:sz="4" w:space="0" w:color="C0C0C0"/>
            </w:tcBorders>
            <w:vAlign w:val="center"/>
          </w:tcPr>
          <w:p w14:paraId="40FB2726"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Quedenfeldtia moerens</w:t>
            </w:r>
          </w:p>
        </w:tc>
        <w:tc>
          <w:tcPr>
            <w:tcW w:w="2268" w:type="dxa"/>
            <w:tcBorders>
              <w:top w:val="nil"/>
              <w:left w:val="nil"/>
              <w:bottom w:val="single" w:sz="4" w:space="0" w:color="C0C0C0"/>
              <w:right w:val="single" w:sz="4" w:space="0" w:color="C0C0C0"/>
            </w:tcBorders>
            <w:vAlign w:val="center"/>
          </w:tcPr>
          <w:p w14:paraId="7E19B359"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Gécko à paupières épineuses</w:t>
            </w:r>
          </w:p>
        </w:tc>
        <w:tc>
          <w:tcPr>
            <w:tcW w:w="850" w:type="dxa"/>
            <w:tcBorders>
              <w:top w:val="nil"/>
              <w:left w:val="nil"/>
              <w:bottom w:val="single" w:sz="4" w:space="0" w:color="C0C0C0"/>
              <w:right w:val="single" w:sz="4" w:space="0" w:color="C0C0C0"/>
            </w:tcBorders>
            <w:vAlign w:val="center"/>
          </w:tcPr>
          <w:p w14:paraId="3B02464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MAR</w:t>
            </w:r>
          </w:p>
        </w:tc>
        <w:tc>
          <w:tcPr>
            <w:tcW w:w="0" w:type="auto"/>
            <w:tcBorders>
              <w:top w:val="nil"/>
              <w:left w:val="nil"/>
              <w:bottom w:val="single" w:sz="4" w:space="0" w:color="C0C0C0"/>
              <w:right w:val="single" w:sz="4" w:space="0" w:color="C0C0C0"/>
            </w:tcBorders>
            <w:vAlign w:val="center"/>
          </w:tcPr>
          <w:p w14:paraId="61500A9B"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56B3C83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4A14624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0B0C4E5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7226FB3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C800DA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7987AA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FA5972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EA5A2F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36AB7A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01533A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5C45E19C"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5CE4B68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4D3A6E1F"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w:t>
            </w:r>
          </w:p>
        </w:tc>
        <w:tc>
          <w:tcPr>
            <w:tcW w:w="1928" w:type="dxa"/>
            <w:tcBorders>
              <w:top w:val="nil"/>
              <w:left w:val="nil"/>
              <w:bottom w:val="single" w:sz="4" w:space="0" w:color="C0C0C0"/>
              <w:right w:val="single" w:sz="4" w:space="0" w:color="C0C0C0"/>
            </w:tcBorders>
            <w:vAlign w:val="center"/>
          </w:tcPr>
          <w:p w14:paraId="559F6D62"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Stenodactylus sthenodactylus</w:t>
            </w:r>
          </w:p>
        </w:tc>
        <w:tc>
          <w:tcPr>
            <w:tcW w:w="2268" w:type="dxa"/>
            <w:tcBorders>
              <w:top w:val="nil"/>
              <w:left w:val="nil"/>
              <w:bottom w:val="single" w:sz="4" w:space="0" w:color="C0C0C0"/>
              <w:right w:val="single" w:sz="4" w:space="0" w:color="C0C0C0"/>
            </w:tcBorders>
            <w:vAlign w:val="center"/>
          </w:tcPr>
          <w:p w14:paraId="60342570"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Sténodactyle commun</w:t>
            </w:r>
          </w:p>
        </w:tc>
        <w:tc>
          <w:tcPr>
            <w:tcW w:w="850" w:type="dxa"/>
            <w:tcBorders>
              <w:top w:val="nil"/>
              <w:left w:val="nil"/>
              <w:bottom w:val="single" w:sz="4" w:space="0" w:color="C0C0C0"/>
              <w:right w:val="single" w:sz="4" w:space="0" w:color="C0C0C0"/>
            </w:tcBorders>
            <w:vAlign w:val="center"/>
          </w:tcPr>
          <w:p w14:paraId="4B8D158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SAH</w:t>
            </w:r>
          </w:p>
        </w:tc>
        <w:tc>
          <w:tcPr>
            <w:tcW w:w="0" w:type="auto"/>
            <w:tcBorders>
              <w:top w:val="nil"/>
              <w:left w:val="nil"/>
              <w:bottom w:val="single" w:sz="4" w:space="0" w:color="C0C0C0"/>
              <w:right w:val="single" w:sz="4" w:space="0" w:color="C0C0C0"/>
            </w:tcBorders>
            <w:vAlign w:val="center"/>
          </w:tcPr>
          <w:p w14:paraId="7E80903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2529B7EB"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4C818AB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20B347E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18D93B7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0CAE49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2B0AD6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EF930D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8D4966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E9BD55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B558E6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77D7A90D"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7FECFABB"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415BC8B3"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w:t>
            </w:r>
          </w:p>
        </w:tc>
        <w:tc>
          <w:tcPr>
            <w:tcW w:w="1928" w:type="dxa"/>
            <w:tcBorders>
              <w:top w:val="nil"/>
              <w:left w:val="nil"/>
              <w:bottom w:val="single" w:sz="4" w:space="0" w:color="C0C0C0"/>
              <w:right w:val="single" w:sz="4" w:space="0" w:color="C0C0C0"/>
            </w:tcBorders>
            <w:vAlign w:val="center"/>
          </w:tcPr>
          <w:p w14:paraId="792F6319"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Saurodactylus brosseti</w:t>
            </w:r>
          </w:p>
        </w:tc>
        <w:tc>
          <w:tcPr>
            <w:tcW w:w="2268" w:type="dxa"/>
            <w:tcBorders>
              <w:top w:val="nil"/>
              <w:left w:val="nil"/>
              <w:bottom w:val="single" w:sz="4" w:space="0" w:color="C0C0C0"/>
              <w:right w:val="single" w:sz="4" w:space="0" w:color="C0C0C0"/>
            </w:tcBorders>
            <w:vAlign w:val="center"/>
          </w:tcPr>
          <w:p w14:paraId="29F9C1C0"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Saurodactyle de Brosset</w:t>
            </w:r>
          </w:p>
        </w:tc>
        <w:tc>
          <w:tcPr>
            <w:tcW w:w="850" w:type="dxa"/>
            <w:tcBorders>
              <w:top w:val="nil"/>
              <w:left w:val="nil"/>
              <w:bottom w:val="single" w:sz="4" w:space="0" w:color="C0C0C0"/>
              <w:right w:val="single" w:sz="4" w:space="0" w:color="C0C0C0"/>
            </w:tcBorders>
            <w:vAlign w:val="center"/>
          </w:tcPr>
          <w:p w14:paraId="6D8AAC6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MAR</w:t>
            </w:r>
          </w:p>
        </w:tc>
        <w:tc>
          <w:tcPr>
            <w:tcW w:w="0" w:type="auto"/>
            <w:tcBorders>
              <w:top w:val="nil"/>
              <w:left w:val="nil"/>
              <w:bottom w:val="single" w:sz="4" w:space="0" w:color="C0C0C0"/>
              <w:right w:val="single" w:sz="4" w:space="0" w:color="C0C0C0"/>
            </w:tcBorders>
            <w:vAlign w:val="center"/>
          </w:tcPr>
          <w:p w14:paraId="7C04DA7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613DC23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194FF69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2BB302E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0D84074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1D19009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337B49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B17A64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0552A5B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EAC590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4E09C4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5666A643"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277D5B7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0F2A0AD8"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AGAMIDES</w:t>
            </w:r>
          </w:p>
        </w:tc>
        <w:tc>
          <w:tcPr>
            <w:tcW w:w="1928" w:type="dxa"/>
            <w:tcBorders>
              <w:top w:val="nil"/>
              <w:left w:val="nil"/>
              <w:bottom w:val="single" w:sz="4" w:space="0" w:color="C0C0C0"/>
              <w:right w:val="single" w:sz="4" w:space="0" w:color="C0C0C0"/>
            </w:tcBorders>
            <w:vAlign w:val="center"/>
          </w:tcPr>
          <w:p w14:paraId="5AEEBF8F"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Agama impalearis</w:t>
            </w:r>
          </w:p>
        </w:tc>
        <w:tc>
          <w:tcPr>
            <w:tcW w:w="2268" w:type="dxa"/>
            <w:tcBorders>
              <w:top w:val="nil"/>
              <w:left w:val="nil"/>
              <w:bottom w:val="single" w:sz="4" w:space="0" w:color="C0C0C0"/>
              <w:right w:val="single" w:sz="4" w:space="0" w:color="C0C0C0"/>
            </w:tcBorders>
            <w:vAlign w:val="center"/>
          </w:tcPr>
          <w:p w14:paraId="1437A88B"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Agame de Bibron</w:t>
            </w:r>
          </w:p>
        </w:tc>
        <w:tc>
          <w:tcPr>
            <w:tcW w:w="850" w:type="dxa"/>
            <w:tcBorders>
              <w:top w:val="nil"/>
              <w:left w:val="nil"/>
              <w:bottom w:val="single" w:sz="4" w:space="0" w:color="C0C0C0"/>
              <w:right w:val="single" w:sz="4" w:space="0" w:color="C0C0C0"/>
            </w:tcBorders>
            <w:vAlign w:val="center"/>
          </w:tcPr>
          <w:p w14:paraId="36499CE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1165EC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123DFB7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6EE4C68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59A192D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268A515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35F424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187EAF8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F20B30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481A78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D03D90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7A9C13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0276E139"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3B052A2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502F4E38"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w:t>
            </w:r>
          </w:p>
        </w:tc>
        <w:tc>
          <w:tcPr>
            <w:tcW w:w="1928" w:type="dxa"/>
            <w:tcBorders>
              <w:top w:val="nil"/>
              <w:left w:val="nil"/>
              <w:bottom w:val="single" w:sz="4" w:space="0" w:color="C0C0C0"/>
              <w:right w:val="single" w:sz="4" w:space="0" w:color="C0C0C0"/>
            </w:tcBorders>
            <w:vAlign w:val="center"/>
          </w:tcPr>
          <w:p w14:paraId="41D8A6B1"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Trapelus boehmei</w:t>
            </w:r>
          </w:p>
        </w:tc>
        <w:tc>
          <w:tcPr>
            <w:tcW w:w="2268" w:type="dxa"/>
            <w:tcBorders>
              <w:top w:val="nil"/>
              <w:left w:val="nil"/>
              <w:bottom w:val="single" w:sz="4" w:space="0" w:color="C0C0C0"/>
              <w:right w:val="single" w:sz="4" w:space="0" w:color="C0C0C0"/>
            </w:tcBorders>
            <w:vAlign w:val="center"/>
          </w:tcPr>
          <w:p w14:paraId="2F7FA0CE"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Agame variable</w:t>
            </w:r>
          </w:p>
        </w:tc>
        <w:tc>
          <w:tcPr>
            <w:tcW w:w="850" w:type="dxa"/>
            <w:tcBorders>
              <w:top w:val="nil"/>
              <w:left w:val="nil"/>
              <w:bottom w:val="single" w:sz="4" w:space="0" w:color="C0C0C0"/>
              <w:right w:val="single" w:sz="4" w:space="0" w:color="C0C0C0"/>
            </w:tcBorders>
            <w:vAlign w:val="center"/>
          </w:tcPr>
          <w:p w14:paraId="4E48C3C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SAH W</w:t>
            </w:r>
          </w:p>
        </w:tc>
        <w:tc>
          <w:tcPr>
            <w:tcW w:w="0" w:type="auto"/>
            <w:tcBorders>
              <w:top w:val="nil"/>
              <w:left w:val="nil"/>
              <w:bottom w:val="single" w:sz="4" w:space="0" w:color="C0C0C0"/>
              <w:right w:val="single" w:sz="4" w:space="0" w:color="C0C0C0"/>
            </w:tcBorders>
            <w:vAlign w:val="center"/>
          </w:tcPr>
          <w:p w14:paraId="588B3A9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7053FE3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614C366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43D0171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21118E2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986BFF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017E314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134670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260436B"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2072BB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82444F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0566D048"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25AAF63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2AB55449"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w:t>
            </w:r>
          </w:p>
        </w:tc>
        <w:tc>
          <w:tcPr>
            <w:tcW w:w="1928" w:type="dxa"/>
            <w:tcBorders>
              <w:top w:val="nil"/>
              <w:left w:val="nil"/>
              <w:bottom w:val="single" w:sz="4" w:space="0" w:color="C0C0C0"/>
              <w:right w:val="single" w:sz="4" w:space="0" w:color="C0C0C0"/>
            </w:tcBorders>
            <w:vAlign w:val="center"/>
          </w:tcPr>
          <w:p w14:paraId="096F4200"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Uromastix acanthinura</w:t>
            </w:r>
          </w:p>
        </w:tc>
        <w:tc>
          <w:tcPr>
            <w:tcW w:w="2268" w:type="dxa"/>
            <w:tcBorders>
              <w:top w:val="nil"/>
              <w:left w:val="nil"/>
              <w:bottom w:val="single" w:sz="4" w:space="0" w:color="C0C0C0"/>
              <w:right w:val="single" w:sz="4" w:space="0" w:color="C0C0C0"/>
            </w:tcBorders>
            <w:vAlign w:val="center"/>
          </w:tcPr>
          <w:p w14:paraId="0C43A670"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Fouette-queue à queue épineuse</w:t>
            </w:r>
          </w:p>
        </w:tc>
        <w:tc>
          <w:tcPr>
            <w:tcW w:w="850" w:type="dxa"/>
            <w:tcBorders>
              <w:top w:val="nil"/>
              <w:left w:val="nil"/>
              <w:bottom w:val="single" w:sz="4" w:space="0" w:color="C0C0C0"/>
              <w:right w:val="single" w:sz="4" w:space="0" w:color="C0C0C0"/>
            </w:tcBorders>
            <w:vAlign w:val="center"/>
          </w:tcPr>
          <w:p w14:paraId="1A54BF2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SAH</w:t>
            </w:r>
          </w:p>
        </w:tc>
        <w:tc>
          <w:tcPr>
            <w:tcW w:w="0" w:type="auto"/>
            <w:tcBorders>
              <w:top w:val="nil"/>
              <w:left w:val="nil"/>
              <w:bottom w:val="single" w:sz="4" w:space="0" w:color="C0C0C0"/>
              <w:right w:val="single" w:sz="4" w:space="0" w:color="C0C0C0"/>
            </w:tcBorders>
            <w:vAlign w:val="center"/>
          </w:tcPr>
          <w:p w14:paraId="4035F1F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708F7BE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NT</w:t>
            </w:r>
          </w:p>
        </w:tc>
        <w:tc>
          <w:tcPr>
            <w:tcW w:w="0" w:type="auto"/>
            <w:tcBorders>
              <w:top w:val="nil"/>
              <w:left w:val="nil"/>
              <w:bottom w:val="single" w:sz="4" w:space="0" w:color="C0C0C0"/>
              <w:right w:val="single" w:sz="4" w:space="0" w:color="C0C0C0"/>
            </w:tcBorders>
            <w:vAlign w:val="center"/>
          </w:tcPr>
          <w:p w14:paraId="4B91F09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38C895D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02286A8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38AF98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6593BD5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FD452E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F7E4C8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B49B4D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05AAD2D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5077994B"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545115A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45B863AF"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VARANIDES</w:t>
            </w:r>
          </w:p>
        </w:tc>
        <w:tc>
          <w:tcPr>
            <w:tcW w:w="1928" w:type="dxa"/>
            <w:tcBorders>
              <w:top w:val="nil"/>
              <w:left w:val="nil"/>
              <w:bottom w:val="single" w:sz="4" w:space="0" w:color="C0C0C0"/>
              <w:right w:val="single" w:sz="4" w:space="0" w:color="C0C0C0"/>
            </w:tcBorders>
            <w:vAlign w:val="center"/>
          </w:tcPr>
          <w:p w14:paraId="4DD51D5F"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Varanus griseus</w:t>
            </w:r>
          </w:p>
        </w:tc>
        <w:tc>
          <w:tcPr>
            <w:tcW w:w="2268" w:type="dxa"/>
            <w:tcBorders>
              <w:top w:val="nil"/>
              <w:left w:val="nil"/>
              <w:bottom w:val="single" w:sz="4" w:space="0" w:color="C0C0C0"/>
              <w:right w:val="single" w:sz="4" w:space="0" w:color="C0C0C0"/>
            </w:tcBorders>
            <w:vAlign w:val="center"/>
          </w:tcPr>
          <w:p w14:paraId="03D49577"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Varan du désert</w:t>
            </w:r>
          </w:p>
        </w:tc>
        <w:tc>
          <w:tcPr>
            <w:tcW w:w="850" w:type="dxa"/>
            <w:tcBorders>
              <w:top w:val="nil"/>
              <w:left w:val="nil"/>
              <w:bottom w:val="single" w:sz="4" w:space="0" w:color="C0C0C0"/>
              <w:right w:val="single" w:sz="4" w:space="0" w:color="C0C0C0"/>
            </w:tcBorders>
            <w:vAlign w:val="center"/>
          </w:tcPr>
          <w:p w14:paraId="0D76A27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1B4282F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61A74D9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A58907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NT</w:t>
            </w:r>
          </w:p>
        </w:tc>
        <w:tc>
          <w:tcPr>
            <w:tcW w:w="0" w:type="auto"/>
            <w:tcBorders>
              <w:top w:val="nil"/>
              <w:left w:val="nil"/>
              <w:bottom w:val="single" w:sz="4" w:space="0" w:color="C0C0C0"/>
              <w:right w:val="single" w:sz="4" w:space="0" w:color="C0C0C0"/>
            </w:tcBorders>
            <w:vAlign w:val="center"/>
          </w:tcPr>
          <w:p w14:paraId="62AB13A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581EA3A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2A78DBF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99A6EB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49624D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F11301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16EBB3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0113DAB"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081BD663"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1740B9B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O</w:t>
            </w:r>
          </w:p>
        </w:tc>
        <w:tc>
          <w:tcPr>
            <w:tcW w:w="0" w:type="auto"/>
            <w:tcBorders>
              <w:top w:val="nil"/>
              <w:left w:val="nil"/>
              <w:bottom w:val="single" w:sz="4" w:space="0" w:color="C0C0C0"/>
              <w:right w:val="single" w:sz="4" w:space="0" w:color="C0C0C0"/>
            </w:tcBorders>
            <w:vAlign w:val="center"/>
          </w:tcPr>
          <w:p w14:paraId="2921C221"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LACERTIDES</w:t>
            </w:r>
          </w:p>
        </w:tc>
        <w:tc>
          <w:tcPr>
            <w:tcW w:w="1928" w:type="dxa"/>
            <w:tcBorders>
              <w:top w:val="nil"/>
              <w:left w:val="nil"/>
              <w:bottom w:val="single" w:sz="4" w:space="0" w:color="C0C0C0"/>
              <w:right w:val="single" w:sz="4" w:space="0" w:color="C0C0C0"/>
            </w:tcBorders>
            <w:vAlign w:val="center"/>
          </w:tcPr>
          <w:p w14:paraId="0F213040"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Acanthodactylus boskianus</w:t>
            </w:r>
          </w:p>
        </w:tc>
        <w:tc>
          <w:tcPr>
            <w:tcW w:w="2268" w:type="dxa"/>
            <w:tcBorders>
              <w:top w:val="nil"/>
              <w:left w:val="nil"/>
              <w:bottom w:val="single" w:sz="4" w:space="0" w:color="C0C0C0"/>
              <w:right w:val="single" w:sz="4" w:space="0" w:color="C0C0C0"/>
            </w:tcBorders>
            <w:vAlign w:val="center"/>
          </w:tcPr>
          <w:p w14:paraId="0744CCF0"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xml:space="preserve">Acanthodactyle de Bosk </w:t>
            </w:r>
          </w:p>
        </w:tc>
        <w:tc>
          <w:tcPr>
            <w:tcW w:w="850" w:type="dxa"/>
            <w:tcBorders>
              <w:top w:val="nil"/>
              <w:left w:val="nil"/>
              <w:bottom w:val="single" w:sz="4" w:space="0" w:color="C0C0C0"/>
              <w:right w:val="single" w:sz="4" w:space="0" w:color="C0C0C0"/>
            </w:tcBorders>
            <w:vAlign w:val="center"/>
          </w:tcPr>
          <w:p w14:paraId="7576C3D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842FE5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6D24528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257E053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6E9AED9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489A89A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BA0DCE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1547A46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87B8BB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6AAD19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236F14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0D435A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3FA4D4CA"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2EFC51B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O</w:t>
            </w:r>
          </w:p>
        </w:tc>
        <w:tc>
          <w:tcPr>
            <w:tcW w:w="0" w:type="auto"/>
            <w:tcBorders>
              <w:top w:val="nil"/>
              <w:left w:val="nil"/>
              <w:bottom w:val="single" w:sz="4" w:space="0" w:color="C0C0C0"/>
              <w:right w:val="single" w:sz="4" w:space="0" w:color="C0C0C0"/>
            </w:tcBorders>
            <w:vAlign w:val="center"/>
          </w:tcPr>
          <w:p w14:paraId="20D75A02"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w:t>
            </w:r>
          </w:p>
        </w:tc>
        <w:tc>
          <w:tcPr>
            <w:tcW w:w="1928" w:type="dxa"/>
            <w:tcBorders>
              <w:top w:val="nil"/>
              <w:left w:val="nil"/>
              <w:bottom w:val="single" w:sz="4" w:space="0" w:color="C0C0C0"/>
              <w:right w:val="single" w:sz="4" w:space="0" w:color="C0C0C0"/>
            </w:tcBorders>
            <w:vAlign w:val="center"/>
          </w:tcPr>
          <w:p w14:paraId="00A4BC9F"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Acanthodactylus scutellatus</w:t>
            </w:r>
          </w:p>
        </w:tc>
        <w:tc>
          <w:tcPr>
            <w:tcW w:w="2268" w:type="dxa"/>
            <w:tcBorders>
              <w:top w:val="nil"/>
              <w:left w:val="nil"/>
              <w:bottom w:val="single" w:sz="4" w:space="0" w:color="C0C0C0"/>
              <w:right w:val="single" w:sz="4" w:space="0" w:color="C0C0C0"/>
            </w:tcBorders>
            <w:vAlign w:val="center"/>
          </w:tcPr>
          <w:p w14:paraId="4AE4D496"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Acanthodactyle pommelé</w:t>
            </w:r>
          </w:p>
        </w:tc>
        <w:tc>
          <w:tcPr>
            <w:tcW w:w="850" w:type="dxa"/>
            <w:tcBorders>
              <w:top w:val="nil"/>
              <w:left w:val="nil"/>
              <w:bottom w:val="single" w:sz="4" w:space="0" w:color="C0C0C0"/>
              <w:right w:val="single" w:sz="4" w:space="0" w:color="C0C0C0"/>
            </w:tcBorders>
            <w:vAlign w:val="center"/>
          </w:tcPr>
          <w:p w14:paraId="47BC5A8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1FE8EE4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60973A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3A6BC6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E96F3D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6014738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0BA0599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1997FA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18C3BB7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7FB466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DC8C18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9B4FEE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64344275"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31842B8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36872506"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SCINCIDES</w:t>
            </w:r>
          </w:p>
        </w:tc>
        <w:tc>
          <w:tcPr>
            <w:tcW w:w="1928" w:type="dxa"/>
            <w:tcBorders>
              <w:top w:val="nil"/>
              <w:left w:val="nil"/>
              <w:bottom w:val="single" w:sz="4" w:space="0" w:color="C0C0C0"/>
              <w:right w:val="single" w:sz="4" w:space="0" w:color="C0C0C0"/>
            </w:tcBorders>
            <w:vAlign w:val="center"/>
          </w:tcPr>
          <w:p w14:paraId="79A4337D"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Chalcides boulengeri</w:t>
            </w:r>
          </w:p>
        </w:tc>
        <w:tc>
          <w:tcPr>
            <w:tcW w:w="2268" w:type="dxa"/>
            <w:tcBorders>
              <w:top w:val="nil"/>
              <w:left w:val="nil"/>
              <w:bottom w:val="single" w:sz="4" w:space="0" w:color="C0C0C0"/>
              <w:right w:val="single" w:sz="4" w:space="0" w:color="C0C0C0"/>
            </w:tcBorders>
            <w:vAlign w:val="center"/>
          </w:tcPr>
          <w:p w14:paraId="2B583A39"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Seps de Boulenger</w:t>
            </w:r>
          </w:p>
        </w:tc>
        <w:tc>
          <w:tcPr>
            <w:tcW w:w="850" w:type="dxa"/>
            <w:tcBorders>
              <w:top w:val="nil"/>
              <w:left w:val="nil"/>
              <w:bottom w:val="single" w:sz="4" w:space="0" w:color="C0C0C0"/>
              <w:right w:val="single" w:sz="4" w:space="0" w:color="C0C0C0"/>
            </w:tcBorders>
            <w:vAlign w:val="center"/>
          </w:tcPr>
          <w:p w14:paraId="72BE614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SAH</w:t>
            </w:r>
          </w:p>
        </w:tc>
        <w:tc>
          <w:tcPr>
            <w:tcW w:w="0" w:type="auto"/>
            <w:tcBorders>
              <w:top w:val="nil"/>
              <w:left w:val="nil"/>
              <w:bottom w:val="single" w:sz="4" w:space="0" w:color="C0C0C0"/>
              <w:right w:val="single" w:sz="4" w:space="0" w:color="C0C0C0"/>
            </w:tcBorders>
            <w:vAlign w:val="center"/>
          </w:tcPr>
          <w:p w14:paraId="0CA64F4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633B83F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7D43B27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292351F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4B0CEBA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9B9BEA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5D4346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8EC546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D6EB16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A97DEC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1F49905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2D87AD35"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43E67A5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7BEF39E8"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COLUBRIDES</w:t>
            </w:r>
          </w:p>
        </w:tc>
        <w:tc>
          <w:tcPr>
            <w:tcW w:w="1928" w:type="dxa"/>
            <w:tcBorders>
              <w:top w:val="nil"/>
              <w:left w:val="nil"/>
              <w:bottom w:val="single" w:sz="4" w:space="0" w:color="C0C0C0"/>
              <w:right w:val="single" w:sz="4" w:space="0" w:color="C0C0C0"/>
            </w:tcBorders>
            <w:vAlign w:val="center"/>
          </w:tcPr>
          <w:p w14:paraId="238D7A3C"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Hemorrhois algirus</w:t>
            </w:r>
          </w:p>
        </w:tc>
        <w:tc>
          <w:tcPr>
            <w:tcW w:w="2268" w:type="dxa"/>
            <w:tcBorders>
              <w:top w:val="nil"/>
              <w:left w:val="nil"/>
              <w:bottom w:val="single" w:sz="4" w:space="0" w:color="C0C0C0"/>
              <w:right w:val="single" w:sz="4" w:space="0" w:color="C0C0C0"/>
            </w:tcBorders>
            <w:vAlign w:val="center"/>
          </w:tcPr>
          <w:p w14:paraId="05971A81"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Couleuvre algire</w:t>
            </w:r>
          </w:p>
        </w:tc>
        <w:tc>
          <w:tcPr>
            <w:tcW w:w="850" w:type="dxa"/>
            <w:tcBorders>
              <w:top w:val="nil"/>
              <w:left w:val="nil"/>
              <w:bottom w:val="single" w:sz="4" w:space="0" w:color="C0C0C0"/>
              <w:right w:val="single" w:sz="4" w:space="0" w:color="C0C0C0"/>
            </w:tcBorders>
            <w:vAlign w:val="center"/>
          </w:tcPr>
          <w:p w14:paraId="10E07E0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AFN</w:t>
            </w:r>
          </w:p>
        </w:tc>
        <w:tc>
          <w:tcPr>
            <w:tcW w:w="0" w:type="auto"/>
            <w:tcBorders>
              <w:top w:val="nil"/>
              <w:left w:val="nil"/>
              <w:bottom w:val="single" w:sz="4" w:space="0" w:color="C0C0C0"/>
              <w:right w:val="single" w:sz="4" w:space="0" w:color="C0C0C0"/>
            </w:tcBorders>
            <w:vAlign w:val="center"/>
          </w:tcPr>
          <w:p w14:paraId="0F4F06F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65CA1AD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1573F13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1BFA69C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70B9E9F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751725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A9B28E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D7DD8F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FF9B06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8F076F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C10D9F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1725334C"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490C8C1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016827C7"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w:t>
            </w:r>
          </w:p>
        </w:tc>
        <w:tc>
          <w:tcPr>
            <w:tcW w:w="1928" w:type="dxa"/>
            <w:tcBorders>
              <w:top w:val="nil"/>
              <w:left w:val="nil"/>
              <w:bottom w:val="single" w:sz="4" w:space="0" w:color="C0C0C0"/>
              <w:right w:val="single" w:sz="4" w:space="0" w:color="C0C0C0"/>
            </w:tcBorders>
            <w:vAlign w:val="center"/>
          </w:tcPr>
          <w:p w14:paraId="13CABEB5"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Macroprotodon cucullatus</w:t>
            </w:r>
          </w:p>
        </w:tc>
        <w:tc>
          <w:tcPr>
            <w:tcW w:w="2268" w:type="dxa"/>
            <w:tcBorders>
              <w:top w:val="nil"/>
              <w:left w:val="nil"/>
              <w:bottom w:val="single" w:sz="4" w:space="0" w:color="C0C0C0"/>
              <w:right w:val="single" w:sz="4" w:space="0" w:color="C0C0C0"/>
            </w:tcBorders>
            <w:vAlign w:val="center"/>
          </w:tcPr>
          <w:p w14:paraId="6402EF2F"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Couleuvre à capuchon</w:t>
            </w:r>
          </w:p>
        </w:tc>
        <w:tc>
          <w:tcPr>
            <w:tcW w:w="850" w:type="dxa"/>
            <w:tcBorders>
              <w:top w:val="nil"/>
              <w:left w:val="nil"/>
              <w:bottom w:val="single" w:sz="4" w:space="0" w:color="C0C0C0"/>
              <w:right w:val="single" w:sz="4" w:space="0" w:color="C0C0C0"/>
            </w:tcBorders>
            <w:vAlign w:val="center"/>
          </w:tcPr>
          <w:p w14:paraId="5F9EC3B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MAG</w:t>
            </w:r>
          </w:p>
        </w:tc>
        <w:tc>
          <w:tcPr>
            <w:tcW w:w="0" w:type="auto"/>
            <w:tcBorders>
              <w:top w:val="nil"/>
              <w:left w:val="nil"/>
              <w:bottom w:val="single" w:sz="4" w:space="0" w:color="C0C0C0"/>
              <w:right w:val="single" w:sz="4" w:space="0" w:color="C0C0C0"/>
            </w:tcBorders>
            <w:vAlign w:val="center"/>
          </w:tcPr>
          <w:p w14:paraId="68C7195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39244B5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06A300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44C2437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6BA2A61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9CA77E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765BD2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515F61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68E3B9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99150B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6D2918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r>
      <w:tr w:rsidR="003E2672" w:rsidRPr="008223AE" w14:paraId="358E6FA5"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092DA2E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36CE7B63"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w:t>
            </w:r>
          </w:p>
        </w:tc>
        <w:tc>
          <w:tcPr>
            <w:tcW w:w="1928" w:type="dxa"/>
            <w:tcBorders>
              <w:top w:val="nil"/>
              <w:left w:val="nil"/>
              <w:bottom w:val="single" w:sz="4" w:space="0" w:color="C0C0C0"/>
              <w:right w:val="single" w:sz="4" w:space="0" w:color="C0C0C0"/>
            </w:tcBorders>
            <w:vAlign w:val="center"/>
          </w:tcPr>
          <w:p w14:paraId="2A606327"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Lytorhynchus diadema</w:t>
            </w:r>
          </w:p>
        </w:tc>
        <w:tc>
          <w:tcPr>
            <w:tcW w:w="2268" w:type="dxa"/>
            <w:tcBorders>
              <w:top w:val="nil"/>
              <w:left w:val="nil"/>
              <w:bottom w:val="single" w:sz="4" w:space="0" w:color="C0C0C0"/>
              <w:right w:val="single" w:sz="4" w:space="0" w:color="C0C0C0"/>
            </w:tcBorders>
            <w:vAlign w:val="center"/>
          </w:tcPr>
          <w:p w14:paraId="4EC88F02"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Lytorhynque diadème</w:t>
            </w:r>
          </w:p>
        </w:tc>
        <w:tc>
          <w:tcPr>
            <w:tcW w:w="850" w:type="dxa"/>
            <w:tcBorders>
              <w:top w:val="nil"/>
              <w:left w:val="nil"/>
              <w:bottom w:val="single" w:sz="4" w:space="0" w:color="C0C0C0"/>
              <w:right w:val="single" w:sz="4" w:space="0" w:color="C0C0C0"/>
            </w:tcBorders>
            <w:vAlign w:val="center"/>
          </w:tcPr>
          <w:p w14:paraId="7F23104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F34316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1057626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0367EA1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448CE6F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6C85BE2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1DC433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A0AA00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4A9A4E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B27F78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74FC61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A6E53B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3C248791"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345DD07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0E12BEDF"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w:t>
            </w:r>
          </w:p>
        </w:tc>
        <w:tc>
          <w:tcPr>
            <w:tcW w:w="1928" w:type="dxa"/>
            <w:tcBorders>
              <w:top w:val="nil"/>
              <w:left w:val="nil"/>
              <w:bottom w:val="single" w:sz="4" w:space="0" w:color="C0C0C0"/>
              <w:right w:val="single" w:sz="4" w:space="0" w:color="C0C0C0"/>
            </w:tcBorders>
            <w:vAlign w:val="center"/>
          </w:tcPr>
          <w:p w14:paraId="0031247E"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Spalerosophis diadema</w:t>
            </w:r>
          </w:p>
        </w:tc>
        <w:tc>
          <w:tcPr>
            <w:tcW w:w="2268" w:type="dxa"/>
            <w:tcBorders>
              <w:top w:val="nil"/>
              <w:left w:val="nil"/>
              <w:bottom w:val="single" w:sz="4" w:space="0" w:color="C0C0C0"/>
              <w:right w:val="single" w:sz="4" w:space="0" w:color="C0C0C0"/>
            </w:tcBorders>
            <w:vAlign w:val="center"/>
          </w:tcPr>
          <w:p w14:paraId="7851A114"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Couleuvre à diadème de Clifford</w:t>
            </w:r>
          </w:p>
        </w:tc>
        <w:tc>
          <w:tcPr>
            <w:tcW w:w="850" w:type="dxa"/>
            <w:tcBorders>
              <w:top w:val="nil"/>
              <w:left w:val="nil"/>
              <w:bottom w:val="single" w:sz="4" w:space="0" w:color="C0C0C0"/>
              <w:right w:val="single" w:sz="4" w:space="0" w:color="C0C0C0"/>
            </w:tcBorders>
            <w:vAlign w:val="center"/>
          </w:tcPr>
          <w:p w14:paraId="6E9D7C0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AABA88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166C2ADE"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EB53D7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NT</w:t>
            </w:r>
          </w:p>
        </w:tc>
        <w:tc>
          <w:tcPr>
            <w:tcW w:w="0" w:type="auto"/>
            <w:tcBorders>
              <w:top w:val="nil"/>
              <w:left w:val="nil"/>
              <w:bottom w:val="single" w:sz="4" w:space="0" w:color="C0C0C0"/>
              <w:right w:val="single" w:sz="4" w:space="0" w:color="C0C0C0"/>
            </w:tcBorders>
            <w:vAlign w:val="center"/>
          </w:tcPr>
          <w:p w14:paraId="1A05097B"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4E496D1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1EA775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AF17E6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D8C076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0057C5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1D7F3793"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483B78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7FE95BC2"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6071912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7FD97574"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w:t>
            </w:r>
          </w:p>
        </w:tc>
        <w:tc>
          <w:tcPr>
            <w:tcW w:w="1928" w:type="dxa"/>
            <w:tcBorders>
              <w:top w:val="nil"/>
              <w:left w:val="nil"/>
              <w:bottom w:val="single" w:sz="4" w:space="0" w:color="C0C0C0"/>
              <w:right w:val="single" w:sz="4" w:space="0" w:color="C0C0C0"/>
            </w:tcBorders>
            <w:vAlign w:val="center"/>
          </w:tcPr>
          <w:p w14:paraId="547BD482"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Scutophis moilensis</w:t>
            </w:r>
          </w:p>
        </w:tc>
        <w:tc>
          <w:tcPr>
            <w:tcW w:w="2268" w:type="dxa"/>
            <w:tcBorders>
              <w:top w:val="nil"/>
              <w:left w:val="nil"/>
              <w:bottom w:val="single" w:sz="4" w:space="0" w:color="C0C0C0"/>
              <w:right w:val="single" w:sz="4" w:space="0" w:color="C0C0C0"/>
            </w:tcBorders>
            <w:vAlign w:val="center"/>
          </w:tcPr>
          <w:p w14:paraId="2D945253"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Couleuvre de Moïla</w:t>
            </w:r>
          </w:p>
        </w:tc>
        <w:tc>
          <w:tcPr>
            <w:tcW w:w="850" w:type="dxa"/>
            <w:tcBorders>
              <w:top w:val="nil"/>
              <w:left w:val="nil"/>
              <w:bottom w:val="single" w:sz="4" w:space="0" w:color="C0C0C0"/>
              <w:right w:val="single" w:sz="4" w:space="0" w:color="C0C0C0"/>
            </w:tcBorders>
            <w:vAlign w:val="center"/>
          </w:tcPr>
          <w:p w14:paraId="2E26FE7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8FDCE1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2BD70EA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745B255D"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67B5602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3436FD0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C94EFB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8BD565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2A5073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011AB4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60E3CF40"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1E92C70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271F2881"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36721EFB"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531B669D"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 </w:t>
            </w:r>
          </w:p>
        </w:tc>
        <w:tc>
          <w:tcPr>
            <w:tcW w:w="1928" w:type="dxa"/>
            <w:tcBorders>
              <w:top w:val="nil"/>
              <w:left w:val="nil"/>
              <w:bottom w:val="single" w:sz="4" w:space="0" w:color="C0C0C0"/>
              <w:right w:val="single" w:sz="4" w:space="0" w:color="C0C0C0"/>
            </w:tcBorders>
            <w:vAlign w:val="center"/>
          </w:tcPr>
          <w:p w14:paraId="5D3C704C"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Psammophis schokari</w:t>
            </w:r>
          </w:p>
        </w:tc>
        <w:tc>
          <w:tcPr>
            <w:tcW w:w="2268" w:type="dxa"/>
            <w:tcBorders>
              <w:top w:val="nil"/>
              <w:left w:val="nil"/>
              <w:bottom w:val="single" w:sz="4" w:space="0" w:color="C0C0C0"/>
              <w:right w:val="single" w:sz="4" w:space="0" w:color="C0C0C0"/>
            </w:tcBorders>
            <w:vAlign w:val="center"/>
          </w:tcPr>
          <w:p w14:paraId="72ACF696"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Couleuvre de Schokar</w:t>
            </w:r>
          </w:p>
        </w:tc>
        <w:tc>
          <w:tcPr>
            <w:tcW w:w="850" w:type="dxa"/>
            <w:tcBorders>
              <w:top w:val="nil"/>
              <w:left w:val="nil"/>
              <w:bottom w:val="single" w:sz="4" w:space="0" w:color="C0C0C0"/>
              <w:right w:val="single" w:sz="4" w:space="0" w:color="C0C0C0"/>
            </w:tcBorders>
            <w:vAlign w:val="center"/>
          </w:tcPr>
          <w:p w14:paraId="707CD6AB"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004459D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5936EFA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2B94F17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0C00975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0DBA72B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4CECFD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D080EE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93146D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02771DB8"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EBBC222"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7413653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r w:rsidR="003E2672" w:rsidRPr="008223AE" w14:paraId="5E563B99" w14:textId="77777777">
        <w:trPr>
          <w:trHeight w:hRule="exact" w:val="227"/>
        </w:trPr>
        <w:tc>
          <w:tcPr>
            <w:tcW w:w="737" w:type="dxa"/>
            <w:tcBorders>
              <w:top w:val="nil"/>
              <w:left w:val="single" w:sz="4" w:space="0" w:color="C0C0C0"/>
              <w:bottom w:val="single" w:sz="4" w:space="0" w:color="C0C0C0"/>
              <w:right w:val="single" w:sz="4" w:space="0" w:color="C0C0C0"/>
            </w:tcBorders>
            <w:vAlign w:val="center"/>
          </w:tcPr>
          <w:p w14:paraId="7161ACCF"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4B2F7A22"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VIPERIDES</w:t>
            </w:r>
          </w:p>
        </w:tc>
        <w:tc>
          <w:tcPr>
            <w:tcW w:w="1928" w:type="dxa"/>
            <w:tcBorders>
              <w:top w:val="nil"/>
              <w:left w:val="nil"/>
              <w:bottom w:val="single" w:sz="4" w:space="0" w:color="C0C0C0"/>
              <w:right w:val="single" w:sz="4" w:space="0" w:color="C0C0C0"/>
            </w:tcBorders>
            <w:vAlign w:val="center"/>
          </w:tcPr>
          <w:p w14:paraId="776D4AC8" w14:textId="77777777" w:rsidR="003E2672" w:rsidRPr="008223AE" w:rsidRDefault="003E2672" w:rsidP="00AA6BAD">
            <w:pPr>
              <w:rPr>
                <w:rFonts w:ascii="Arial Narrow" w:hAnsi="Arial Narrow" w:cs="Tahoma"/>
                <w:i/>
                <w:iCs/>
                <w:sz w:val="17"/>
                <w:szCs w:val="17"/>
              </w:rPr>
            </w:pPr>
            <w:r w:rsidRPr="008223AE">
              <w:rPr>
                <w:rFonts w:ascii="Arial Narrow" w:hAnsi="Arial Narrow" w:cs="Tahoma"/>
                <w:i/>
                <w:iCs/>
                <w:sz w:val="17"/>
                <w:szCs w:val="17"/>
              </w:rPr>
              <w:t>Cerastes cerastes</w:t>
            </w:r>
          </w:p>
        </w:tc>
        <w:tc>
          <w:tcPr>
            <w:tcW w:w="2268" w:type="dxa"/>
            <w:tcBorders>
              <w:top w:val="nil"/>
              <w:left w:val="nil"/>
              <w:bottom w:val="single" w:sz="4" w:space="0" w:color="C0C0C0"/>
              <w:right w:val="single" w:sz="4" w:space="0" w:color="C0C0C0"/>
            </w:tcBorders>
            <w:vAlign w:val="center"/>
          </w:tcPr>
          <w:p w14:paraId="36DAD218" w14:textId="77777777" w:rsidR="003E2672" w:rsidRPr="008223AE" w:rsidRDefault="003E2672" w:rsidP="00AA6BAD">
            <w:pPr>
              <w:rPr>
                <w:rFonts w:ascii="Arial Narrow" w:hAnsi="Arial Narrow" w:cs="Tahoma"/>
                <w:sz w:val="17"/>
                <w:szCs w:val="17"/>
              </w:rPr>
            </w:pPr>
            <w:r w:rsidRPr="008223AE">
              <w:rPr>
                <w:rFonts w:ascii="Arial Narrow" w:hAnsi="Arial Narrow" w:cs="Tahoma"/>
                <w:sz w:val="17"/>
                <w:szCs w:val="17"/>
              </w:rPr>
              <w:t>Vipère à cornes</w:t>
            </w:r>
          </w:p>
        </w:tc>
        <w:tc>
          <w:tcPr>
            <w:tcW w:w="850" w:type="dxa"/>
            <w:tcBorders>
              <w:top w:val="nil"/>
              <w:left w:val="nil"/>
              <w:bottom w:val="single" w:sz="4" w:space="0" w:color="C0C0C0"/>
              <w:right w:val="single" w:sz="4" w:space="0" w:color="C0C0C0"/>
            </w:tcBorders>
            <w:vAlign w:val="center"/>
          </w:tcPr>
          <w:p w14:paraId="03BAAAE1"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2B3A2A2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716F8DF4"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5FA5B28A"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LC</w:t>
            </w:r>
          </w:p>
        </w:tc>
        <w:tc>
          <w:tcPr>
            <w:tcW w:w="0" w:type="auto"/>
            <w:tcBorders>
              <w:top w:val="nil"/>
              <w:left w:val="nil"/>
              <w:bottom w:val="single" w:sz="4" w:space="0" w:color="C0C0C0"/>
              <w:right w:val="single" w:sz="4" w:space="0" w:color="C0C0C0"/>
            </w:tcBorders>
            <w:vAlign w:val="center"/>
          </w:tcPr>
          <w:p w14:paraId="72BF3D5C"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x</w:t>
            </w:r>
          </w:p>
        </w:tc>
        <w:tc>
          <w:tcPr>
            <w:tcW w:w="0" w:type="auto"/>
            <w:tcBorders>
              <w:top w:val="nil"/>
              <w:left w:val="nil"/>
              <w:bottom w:val="single" w:sz="4" w:space="0" w:color="C0C0C0"/>
              <w:right w:val="single" w:sz="4" w:space="0" w:color="C0C0C0"/>
            </w:tcBorders>
            <w:vAlign w:val="center"/>
          </w:tcPr>
          <w:p w14:paraId="2DA1DB7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56D7DE9"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4841C0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1B33FDDB"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49E6EB6"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3D09FFC7"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c>
          <w:tcPr>
            <w:tcW w:w="0" w:type="auto"/>
            <w:tcBorders>
              <w:top w:val="nil"/>
              <w:left w:val="nil"/>
              <w:bottom w:val="single" w:sz="4" w:space="0" w:color="C0C0C0"/>
              <w:right w:val="single" w:sz="4" w:space="0" w:color="C0C0C0"/>
            </w:tcBorders>
            <w:vAlign w:val="center"/>
          </w:tcPr>
          <w:p w14:paraId="43A64FF5" w14:textId="77777777" w:rsidR="003E2672" w:rsidRPr="008223AE" w:rsidRDefault="003E2672" w:rsidP="00AA6BAD">
            <w:pPr>
              <w:jc w:val="center"/>
              <w:rPr>
                <w:rFonts w:ascii="Arial Narrow" w:hAnsi="Arial Narrow" w:cs="Tahoma"/>
                <w:sz w:val="17"/>
                <w:szCs w:val="17"/>
              </w:rPr>
            </w:pPr>
            <w:r w:rsidRPr="008223AE">
              <w:rPr>
                <w:rFonts w:ascii="Arial Narrow" w:hAnsi="Arial Narrow" w:cs="Tahoma"/>
                <w:sz w:val="17"/>
                <w:szCs w:val="17"/>
              </w:rPr>
              <w:t> </w:t>
            </w:r>
          </w:p>
        </w:tc>
      </w:tr>
    </w:tbl>
    <w:p w14:paraId="2D39555E" w14:textId="77777777" w:rsidR="003E2672" w:rsidRPr="008223AE" w:rsidRDefault="003E2672" w:rsidP="00AA6BAD">
      <w:pPr>
        <w:rPr>
          <w:rFonts w:cs="Tahoma"/>
          <w:sz w:val="8"/>
        </w:rPr>
      </w:pPr>
      <w:r w:rsidRPr="008223AE">
        <w:rPr>
          <w:rFonts w:cs="Tahoma"/>
        </w:rPr>
        <w:br w:type="page"/>
      </w:r>
    </w:p>
    <w:tbl>
      <w:tblPr>
        <w:tblW w:w="14621" w:type="dxa"/>
        <w:tblInd w:w="2" w:type="dxa"/>
        <w:tblLayout w:type="fixed"/>
        <w:tblCellMar>
          <w:left w:w="0" w:type="dxa"/>
          <w:right w:w="0" w:type="dxa"/>
        </w:tblCellMar>
        <w:tblLook w:val="00A0" w:firstRow="1" w:lastRow="0" w:firstColumn="1" w:lastColumn="0" w:noHBand="0" w:noVBand="0"/>
      </w:tblPr>
      <w:tblGrid>
        <w:gridCol w:w="680"/>
        <w:gridCol w:w="1134"/>
        <w:gridCol w:w="1247"/>
        <w:gridCol w:w="1587"/>
        <w:gridCol w:w="1502"/>
        <w:gridCol w:w="964"/>
        <w:gridCol w:w="756"/>
        <w:gridCol w:w="1118"/>
        <w:gridCol w:w="638"/>
        <w:gridCol w:w="624"/>
        <w:gridCol w:w="510"/>
        <w:gridCol w:w="510"/>
        <w:gridCol w:w="510"/>
        <w:gridCol w:w="515"/>
        <w:gridCol w:w="512"/>
        <w:gridCol w:w="567"/>
        <w:gridCol w:w="567"/>
        <w:gridCol w:w="680"/>
      </w:tblGrid>
      <w:tr w:rsidR="003E2672" w:rsidRPr="008223AE" w14:paraId="67AED6D6" w14:textId="77777777">
        <w:trPr>
          <w:trHeight w:val="675"/>
        </w:trPr>
        <w:tc>
          <w:tcPr>
            <w:tcW w:w="680" w:type="dxa"/>
            <w:tcBorders>
              <w:top w:val="single" w:sz="4" w:space="0" w:color="000000"/>
              <w:left w:val="single" w:sz="4" w:space="0" w:color="000000"/>
              <w:bottom w:val="single" w:sz="4" w:space="0" w:color="000000"/>
              <w:right w:val="single" w:sz="4" w:space="0" w:color="000000"/>
            </w:tcBorders>
            <w:shd w:val="clear" w:color="000000" w:fill="C0C0C0"/>
            <w:vAlign w:val="center"/>
          </w:tcPr>
          <w:p w14:paraId="0B8CC980"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lastRenderedPageBreak/>
              <w:t>Présence</w:t>
            </w:r>
          </w:p>
        </w:tc>
        <w:tc>
          <w:tcPr>
            <w:tcW w:w="1134" w:type="dxa"/>
            <w:tcBorders>
              <w:top w:val="single" w:sz="4" w:space="0" w:color="000000"/>
              <w:left w:val="nil"/>
              <w:bottom w:val="single" w:sz="4" w:space="0" w:color="000000"/>
              <w:right w:val="single" w:sz="4" w:space="0" w:color="000000"/>
            </w:tcBorders>
            <w:shd w:val="clear" w:color="000000" w:fill="C0C0C0"/>
            <w:vAlign w:val="center"/>
          </w:tcPr>
          <w:p w14:paraId="331AD884"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single" w:sz="4" w:space="0" w:color="000000"/>
              <w:left w:val="nil"/>
              <w:bottom w:val="single" w:sz="4" w:space="0" w:color="000000"/>
              <w:right w:val="single" w:sz="4" w:space="0" w:color="000000"/>
            </w:tcBorders>
            <w:shd w:val="clear" w:color="000000" w:fill="C0C0C0"/>
            <w:vAlign w:val="center"/>
          </w:tcPr>
          <w:p w14:paraId="27F10F74"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587" w:type="dxa"/>
            <w:tcBorders>
              <w:top w:val="single" w:sz="4" w:space="0" w:color="000000"/>
              <w:left w:val="nil"/>
              <w:bottom w:val="single" w:sz="4" w:space="0" w:color="000000"/>
              <w:right w:val="single" w:sz="4" w:space="0" w:color="000000"/>
            </w:tcBorders>
            <w:shd w:val="clear" w:color="000000" w:fill="C0C0C0"/>
            <w:vAlign w:val="center"/>
          </w:tcPr>
          <w:p w14:paraId="65EAA443"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Nom latin</w:t>
            </w:r>
          </w:p>
        </w:tc>
        <w:tc>
          <w:tcPr>
            <w:tcW w:w="1502" w:type="dxa"/>
            <w:tcBorders>
              <w:top w:val="single" w:sz="4" w:space="0" w:color="000000"/>
              <w:left w:val="nil"/>
              <w:bottom w:val="single" w:sz="4" w:space="0" w:color="000000"/>
              <w:right w:val="single" w:sz="4" w:space="0" w:color="000000"/>
            </w:tcBorders>
            <w:shd w:val="clear" w:color="000000" w:fill="C0C0C0"/>
            <w:vAlign w:val="center"/>
          </w:tcPr>
          <w:p w14:paraId="75AC9759"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Nom français</w:t>
            </w:r>
          </w:p>
        </w:tc>
        <w:tc>
          <w:tcPr>
            <w:tcW w:w="964" w:type="dxa"/>
            <w:tcBorders>
              <w:top w:val="single" w:sz="4" w:space="0" w:color="000000"/>
              <w:left w:val="nil"/>
              <w:bottom w:val="single" w:sz="4" w:space="0" w:color="000000"/>
              <w:right w:val="single" w:sz="4" w:space="0" w:color="000000"/>
            </w:tcBorders>
            <w:shd w:val="clear" w:color="000000" w:fill="C0C0C0"/>
            <w:vAlign w:val="center"/>
          </w:tcPr>
          <w:p w14:paraId="79371894"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Endémisme</w:t>
            </w:r>
          </w:p>
        </w:tc>
        <w:tc>
          <w:tcPr>
            <w:tcW w:w="756" w:type="dxa"/>
            <w:tcBorders>
              <w:top w:val="single" w:sz="4" w:space="0" w:color="000000"/>
              <w:left w:val="nil"/>
              <w:bottom w:val="single" w:sz="4" w:space="0" w:color="000000"/>
              <w:right w:val="single" w:sz="4" w:space="0" w:color="000000"/>
            </w:tcBorders>
            <w:shd w:val="clear" w:color="000000" w:fill="C0C0C0"/>
            <w:vAlign w:val="center"/>
          </w:tcPr>
          <w:p w14:paraId="51B6F1A8"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UICN Mondial</w:t>
            </w:r>
          </w:p>
        </w:tc>
        <w:tc>
          <w:tcPr>
            <w:tcW w:w="1118" w:type="dxa"/>
            <w:tcBorders>
              <w:top w:val="single" w:sz="4" w:space="0" w:color="000000"/>
              <w:left w:val="nil"/>
              <w:bottom w:val="single" w:sz="4" w:space="0" w:color="000000"/>
              <w:right w:val="single" w:sz="4" w:space="0" w:color="000000"/>
            </w:tcBorders>
            <w:shd w:val="clear" w:color="000000" w:fill="C0C0C0"/>
            <w:vAlign w:val="center"/>
          </w:tcPr>
          <w:p w14:paraId="726198AA"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UICN Méditerranée</w:t>
            </w:r>
          </w:p>
        </w:tc>
        <w:tc>
          <w:tcPr>
            <w:tcW w:w="638" w:type="dxa"/>
            <w:tcBorders>
              <w:top w:val="single" w:sz="4" w:space="0" w:color="000000"/>
              <w:left w:val="nil"/>
              <w:bottom w:val="single" w:sz="4" w:space="0" w:color="000000"/>
              <w:right w:val="single" w:sz="4" w:space="0" w:color="000000"/>
            </w:tcBorders>
            <w:shd w:val="clear" w:color="000000" w:fill="C0C0C0"/>
            <w:vAlign w:val="center"/>
          </w:tcPr>
          <w:p w14:paraId="252A9B69"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UICN Maroc</w:t>
            </w:r>
          </w:p>
        </w:tc>
        <w:tc>
          <w:tcPr>
            <w:tcW w:w="624" w:type="dxa"/>
            <w:tcBorders>
              <w:top w:val="single" w:sz="4" w:space="0" w:color="000000"/>
              <w:left w:val="nil"/>
              <w:bottom w:val="single" w:sz="4" w:space="0" w:color="000000"/>
              <w:right w:val="single" w:sz="4" w:space="0" w:color="000000"/>
            </w:tcBorders>
            <w:shd w:val="clear" w:color="000000" w:fill="C0C0C0"/>
            <w:vAlign w:val="center"/>
          </w:tcPr>
          <w:p w14:paraId="6E98C31D"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Loi chasse</w:t>
            </w:r>
          </w:p>
        </w:tc>
        <w:tc>
          <w:tcPr>
            <w:tcW w:w="510" w:type="dxa"/>
            <w:tcBorders>
              <w:top w:val="single" w:sz="4" w:space="0" w:color="000000"/>
              <w:left w:val="nil"/>
              <w:bottom w:val="single" w:sz="4" w:space="0" w:color="000000"/>
              <w:right w:val="single" w:sz="4" w:space="0" w:color="000000"/>
            </w:tcBorders>
            <w:shd w:val="clear" w:color="000000" w:fill="C0C0C0"/>
            <w:vAlign w:val="center"/>
          </w:tcPr>
          <w:p w14:paraId="758223AC"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CITES App I</w:t>
            </w:r>
          </w:p>
        </w:tc>
        <w:tc>
          <w:tcPr>
            <w:tcW w:w="510" w:type="dxa"/>
            <w:tcBorders>
              <w:top w:val="single" w:sz="4" w:space="0" w:color="000000"/>
              <w:left w:val="nil"/>
              <w:bottom w:val="single" w:sz="4" w:space="0" w:color="000000"/>
              <w:right w:val="single" w:sz="4" w:space="0" w:color="000000"/>
            </w:tcBorders>
            <w:shd w:val="clear" w:color="000000" w:fill="C0C0C0"/>
            <w:vAlign w:val="center"/>
          </w:tcPr>
          <w:p w14:paraId="1C9F6C4E"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CITES App II</w:t>
            </w:r>
          </w:p>
        </w:tc>
        <w:tc>
          <w:tcPr>
            <w:tcW w:w="510" w:type="dxa"/>
            <w:tcBorders>
              <w:top w:val="single" w:sz="4" w:space="0" w:color="000000"/>
              <w:left w:val="nil"/>
              <w:bottom w:val="single" w:sz="4" w:space="0" w:color="000000"/>
              <w:right w:val="single" w:sz="4" w:space="0" w:color="000000"/>
            </w:tcBorders>
            <w:shd w:val="clear" w:color="000000" w:fill="C0C0C0"/>
            <w:vAlign w:val="center"/>
          </w:tcPr>
          <w:p w14:paraId="2B0AB8B1"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CITES App III</w:t>
            </w:r>
          </w:p>
        </w:tc>
        <w:tc>
          <w:tcPr>
            <w:tcW w:w="515" w:type="dxa"/>
            <w:tcBorders>
              <w:top w:val="single" w:sz="4" w:space="0" w:color="000000"/>
              <w:left w:val="nil"/>
              <w:bottom w:val="single" w:sz="4" w:space="0" w:color="000000"/>
              <w:right w:val="single" w:sz="4" w:space="0" w:color="000000"/>
            </w:tcBorders>
            <w:shd w:val="clear" w:color="000000" w:fill="C0C0C0"/>
            <w:vAlign w:val="center"/>
          </w:tcPr>
          <w:p w14:paraId="555C154C"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CMS App I</w:t>
            </w:r>
          </w:p>
        </w:tc>
        <w:tc>
          <w:tcPr>
            <w:tcW w:w="512" w:type="dxa"/>
            <w:tcBorders>
              <w:top w:val="single" w:sz="4" w:space="0" w:color="000000"/>
              <w:left w:val="nil"/>
              <w:bottom w:val="single" w:sz="4" w:space="0" w:color="000000"/>
              <w:right w:val="single" w:sz="4" w:space="0" w:color="000000"/>
            </w:tcBorders>
            <w:shd w:val="clear" w:color="000000" w:fill="C0C0C0"/>
            <w:vAlign w:val="center"/>
          </w:tcPr>
          <w:p w14:paraId="48A9EAE3"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CMS App II</w:t>
            </w:r>
          </w:p>
        </w:tc>
        <w:tc>
          <w:tcPr>
            <w:tcW w:w="567" w:type="dxa"/>
            <w:tcBorders>
              <w:top w:val="single" w:sz="4" w:space="0" w:color="000000"/>
              <w:left w:val="nil"/>
              <w:bottom w:val="single" w:sz="4" w:space="0" w:color="000000"/>
              <w:right w:val="single" w:sz="4" w:space="0" w:color="000000"/>
            </w:tcBorders>
            <w:shd w:val="clear" w:color="000000" w:fill="C0C0C0"/>
            <w:vAlign w:val="center"/>
          </w:tcPr>
          <w:p w14:paraId="39A4DDFB"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Berne App II</w:t>
            </w:r>
          </w:p>
        </w:tc>
        <w:tc>
          <w:tcPr>
            <w:tcW w:w="567" w:type="dxa"/>
            <w:tcBorders>
              <w:top w:val="single" w:sz="4" w:space="0" w:color="000000"/>
              <w:left w:val="nil"/>
              <w:bottom w:val="single" w:sz="4" w:space="0" w:color="000000"/>
              <w:right w:val="single" w:sz="4" w:space="0" w:color="000000"/>
            </w:tcBorders>
            <w:shd w:val="clear" w:color="000000" w:fill="C0C0C0"/>
            <w:vAlign w:val="center"/>
          </w:tcPr>
          <w:p w14:paraId="04E4C605"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Berne App III</w:t>
            </w:r>
          </w:p>
        </w:tc>
        <w:tc>
          <w:tcPr>
            <w:tcW w:w="680" w:type="dxa"/>
            <w:tcBorders>
              <w:top w:val="single" w:sz="4" w:space="0" w:color="000000"/>
              <w:left w:val="nil"/>
              <w:bottom w:val="single" w:sz="4" w:space="0" w:color="000000"/>
              <w:right w:val="single" w:sz="4" w:space="0" w:color="000000"/>
            </w:tcBorders>
            <w:shd w:val="clear" w:color="000000" w:fill="C0C0C0"/>
            <w:vAlign w:val="center"/>
          </w:tcPr>
          <w:p w14:paraId="578D6D81"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Eurobats</w:t>
            </w:r>
          </w:p>
        </w:tc>
      </w:tr>
      <w:tr w:rsidR="003E2672" w:rsidRPr="008223AE" w14:paraId="7A3D0DD8"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3974BBF0"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single" w:sz="4" w:space="0" w:color="000000"/>
              <w:left w:val="nil"/>
              <w:right w:val="single" w:sz="4" w:space="0" w:color="C0C0C0"/>
            </w:tcBorders>
            <w:vAlign w:val="center"/>
          </w:tcPr>
          <w:p w14:paraId="4E5ACB1E"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REPTILES</w:t>
            </w:r>
          </w:p>
        </w:tc>
        <w:tc>
          <w:tcPr>
            <w:tcW w:w="1247" w:type="dxa"/>
            <w:tcBorders>
              <w:top w:val="nil"/>
              <w:left w:val="nil"/>
              <w:bottom w:val="single" w:sz="4" w:space="0" w:color="C0C0C0"/>
              <w:right w:val="single" w:sz="4" w:space="0" w:color="C0C0C0"/>
            </w:tcBorders>
            <w:vAlign w:val="center"/>
          </w:tcPr>
          <w:p w14:paraId="0C2F0B14"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GECKKONIDES</w:t>
            </w:r>
          </w:p>
        </w:tc>
        <w:tc>
          <w:tcPr>
            <w:tcW w:w="1587" w:type="dxa"/>
            <w:tcBorders>
              <w:top w:val="nil"/>
              <w:left w:val="nil"/>
              <w:bottom w:val="single" w:sz="4" w:space="0" w:color="C0C0C0"/>
              <w:right w:val="single" w:sz="4" w:space="0" w:color="C0C0C0"/>
            </w:tcBorders>
            <w:vAlign w:val="center"/>
          </w:tcPr>
          <w:p w14:paraId="03C8B531"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Stenodactylus sthenodactylus</w:t>
            </w:r>
          </w:p>
        </w:tc>
        <w:tc>
          <w:tcPr>
            <w:tcW w:w="1502" w:type="dxa"/>
            <w:tcBorders>
              <w:top w:val="nil"/>
              <w:left w:val="nil"/>
              <w:bottom w:val="single" w:sz="4" w:space="0" w:color="C0C0C0"/>
              <w:right w:val="single" w:sz="4" w:space="0" w:color="C0C0C0"/>
            </w:tcBorders>
            <w:vAlign w:val="center"/>
          </w:tcPr>
          <w:p w14:paraId="45DBD1BF"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Sténodactyle commun</w:t>
            </w:r>
          </w:p>
        </w:tc>
        <w:tc>
          <w:tcPr>
            <w:tcW w:w="964" w:type="dxa"/>
            <w:tcBorders>
              <w:top w:val="nil"/>
              <w:left w:val="nil"/>
              <w:bottom w:val="single" w:sz="4" w:space="0" w:color="C0C0C0"/>
              <w:right w:val="single" w:sz="4" w:space="0" w:color="C0C0C0"/>
            </w:tcBorders>
            <w:vAlign w:val="center"/>
          </w:tcPr>
          <w:p w14:paraId="1D0A6807"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SAH</w:t>
            </w:r>
          </w:p>
        </w:tc>
        <w:tc>
          <w:tcPr>
            <w:tcW w:w="756" w:type="dxa"/>
            <w:tcBorders>
              <w:top w:val="nil"/>
              <w:left w:val="nil"/>
              <w:bottom w:val="single" w:sz="4" w:space="0" w:color="C0C0C0"/>
              <w:right w:val="single" w:sz="4" w:space="0" w:color="C0C0C0"/>
            </w:tcBorders>
            <w:vAlign w:val="center"/>
          </w:tcPr>
          <w:p w14:paraId="33458DA4"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0E578FCB"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38" w:type="dxa"/>
            <w:tcBorders>
              <w:top w:val="nil"/>
              <w:left w:val="nil"/>
              <w:bottom w:val="single" w:sz="4" w:space="0" w:color="C0C0C0"/>
              <w:right w:val="single" w:sz="4" w:space="0" w:color="C0C0C0"/>
            </w:tcBorders>
            <w:vAlign w:val="center"/>
          </w:tcPr>
          <w:p w14:paraId="50340F99"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24" w:type="dxa"/>
            <w:tcBorders>
              <w:top w:val="nil"/>
              <w:left w:val="nil"/>
              <w:bottom w:val="single" w:sz="4" w:space="0" w:color="C0C0C0"/>
              <w:right w:val="single" w:sz="4" w:space="0" w:color="C0C0C0"/>
            </w:tcBorders>
            <w:vAlign w:val="center"/>
          </w:tcPr>
          <w:p w14:paraId="78474AE7"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62117674"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52FA27C4"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61D46C0F"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2D425DD5"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66167ACF"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07724D84"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47146D29"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75AC9E2D" w14:textId="77777777" w:rsidR="003E2672" w:rsidRPr="008223AE" w:rsidRDefault="003E2672" w:rsidP="00AA6BAD">
            <w:pPr>
              <w:jc w:val="center"/>
              <w:rPr>
                <w:rFonts w:ascii="Arial Narrow" w:hAnsi="Arial Narrow" w:cs="Tahoma"/>
                <w:sz w:val="17"/>
                <w:szCs w:val="17"/>
                <w:lang w:eastAsia="en-GB"/>
              </w:rPr>
            </w:pPr>
          </w:p>
        </w:tc>
      </w:tr>
      <w:tr w:rsidR="003E2672" w:rsidRPr="008223AE" w14:paraId="5515BE68"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13490E15"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right w:val="single" w:sz="4" w:space="0" w:color="C0C0C0"/>
            </w:tcBorders>
            <w:vAlign w:val="center"/>
          </w:tcPr>
          <w:p w14:paraId="74AE03C8"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52D40CC9"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587" w:type="dxa"/>
            <w:tcBorders>
              <w:top w:val="nil"/>
              <w:left w:val="nil"/>
              <w:bottom w:val="single" w:sz="4" w:space="0" w:color="C0C0C0"/>
              <w:right w:val="single" w:sz="4" w:space="0" w:color="C0C0C0"/>
            </w:tcBorders>
            <w:vAlign w:val="center"/>
          </w:tcPr>
          <w:p w14:paraId="2BFB620C"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Saurodactylus brosseti</w:t>
            </w:r>
          </w:p>
        </w:tc>
        <w:tc>
          <w:tcPr>
            <w:tcW w:w="1502" w:type="dxa"/>
            <w:tcBorders>
              <w:top w:val="nil"/>
              <w:left w:val="nil"/>
              <w:bottom w:val="single" w:sz="4" w:space="0" w:color="C0C0C0"/>
              <w:right w:val="single" w:sz="4" w:space="0" w:color="C0C0C0"/>
            </w:tcBorders>
            <w:vAlign w:val="center"/>
          </w:tcPr>
          <w:p w14:paraId="65ED36D5"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Saurodactyle de Brosset</w:t>
            </w:r>
          </w:p>
        </w:tc>
        <w:tc>
          <w:tcPr>
            <w:tcW w:w="964" w:type="dxa"/>
            <w:tcBorders>
              <w:top w:val="nil"/>
              <w:left w:val="nil"/>
              <w:bottom w:val="single" w:sz="4" w:space="0" w:color="C0C0C0"/>
              <w:right w:val="single" w:sz="4" w:space="0" w:color="C0C0C0"/>
            </w:tcBorders>
            <w:vAlign w:val="center"/>
          </w:tcPr>
          <w:p w14:paraId="585D665D"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MAR</w:t>
            </w:r>
          </w:p>
        </w:tc>
        <w:tc>
          <w:tcPr>
            <w:tcW w:w="756" w:type="dxa"/>
            <w:tcBorders>
              <w:top w:val="nil"/>
              <w:left w:val="nil"/>
              <w:bottom w:val="single" w:sz="4" w:space="0" w:color="C0C0C0"/>
              <w:right w:val="single" w:sz="4" w:space="0" w:color="C0C0C0"/>
            </w:tcBorders>
            <w:vAlign w:val="center"/>
          </w:tcPr>
          <w:p w14:paraId="122CE796"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5FBD2B40"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38" w:type="dxa"/>
            <w:tcBorders>
              <w:top w:val="nil"/>
              <w:left w:val="nil"/>
              <w:bottom w:val="single" w:sz="4" w:space="0" w:color="C0C0C0"/>
              <w:right w:val="single" w:sz="4" w:space="0" w:color="C0C0C0"/>
            </w:tcBorders>
            <w:vAlign w:val="center"/>
          </w:tcPr>
          <w:p w14:paraId="77311435"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24" w:type="dxa"/>
            <w:tcBorders>
              <w:top w:val="nil"/>
              <w:left w:val="nil"/>
              <w:bottom w:val="single" w:sz="4" w:space="0" w:color="C0C0C0"/>
              <w:right w:val="single" w:sz="4" w:space="0" w:color="C0C0C0"/>
            </w:tcBorders>
            <w:vAlign w:val="center"/>
          </w:tcPr>
          <w:p w14:paraId="30E12CEA"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4984E9FE"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0B119F13"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3E1061A9"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157F6E5C"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54B96A5B"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683201F8"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618269EC"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632672FA" w14:textId="77777777" w:rsidR="003E2672" w:rsidRPr="008223AE" w:rsidRDefault="003E2672" w:rsidP="00AA6BAD">
            <w:pPr>
              <w:jc w:val="center"/>
              <w:rPr>
                <w:rFonts w:ascii="Arial Narrow" w:hAnsi="Arial Narrow" w:cs="Tahoma"/>
                <w:sz w:val="17"/>
                <w:szCs w:val="17"/>
                <w:lang w:eastAsia="en-GB"/>
              </w:rPr>
            </w:pPr>
          </w:p>
        </w:tc>
      </w:tr>
      <w:tr w:rsidR="003E2672" w:rsidRPr="008223AE" w14:paraId="776B1AF5"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3E36709A"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right w:val="single" w:sz="4" w:space="0" w:color="C0C0C0"/>
            </w:tcBorders>
            <w:vAlign w:val="center"/>
          </w:tcPr>
          <w:p w14:paraId="498A8F19"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63A0930A"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AGAMIDES</w:t>
            </w:r>
          </w:p>
        </w:tc>
        <w:tc>
          <w:tcPr>
            <w:tcW w:w="1587" w:type="dxa"/>
            <w:tcBorders>
              <w:top w:val="nil"/>
              <w:left w:val="nil"/>
              <w:bottom w:val="single" w:sz="4" w:space="0" w:color="C0C0C0"/>
              <w:right w:val="single" w:sz="4" w:space="0" w:color="C0C0C0"/>
            </w:tcBorders>
            <w:vAlign w:val="center"/>
          </w:tcPr>
          <w:p w14:paraId="2235C21F"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Trapelus boehmei</w:t>
            </w:r>
          </w:p>
        </w:tc>
        <w:tc>
          <w:tcPr>
            <w:tcW w:w="1502" w:type="dxa"/>
            <w:tcBorders>
              <w:top w:val="nil"/>
              <w:left w:val="nil"/>
              <w:bottom w:val="single" w:sz="4" w:space="0" w:color="C0C0C0"/>
              <w:right w:val="single" w:sz="4" w:space="0" w:color="C0C0C0"/>
            </w:tcBorders>
            <w:vAlign w:val="center"/>
          </w:tcPr>
          <w:p w14:paraId="0364F0CA"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Agame variable</w:t>
            </w:r>
          </w:p>
        </w:tc>
        <w:tc>
          <w:tcPr>
            <w:tcW w:w="964" w:type="dxa"/>
            <w:tcBorders>
              <w:top w:val="nil"/>
              <w:left w:val="nil"/>
              <w:bottom w:val="single" w:sz="4" w:space="0" w:color="C0C0C0"/>
              <w:right w:val="single" w:sz="4" w:space="0" w:color="C0C0C0"/>
            </w:tcBorders>
            <w:vAlign w:val="center"/>
          </w:tcPr>
          <w:p w14:paraId="52761A79"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SAH W</w:t>
            </w:r>
          </w:p>
        </w:tc>
        <w:tc>
          <w:tcPr>
            <w:tcW w:w="756" w:type="dxa"/>
            <w:tcBorders>
              <w:top w:val="nil"/>
              <w:left w:val="nil"/>
              <w:bottom w:val="single" w:sz="4" w:space="0" w:color="C0C0C0"/>
              <w:right w:val="single" w:sz="4" w:space="0" w:color="C0C0C0"/>
            </w:tcBorders>
            <w:vAlign w:val="center"/>
          </w:tcPr>
          <w:p w14:paraId="17E26A6D"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6419A299"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38" w:type="dxa"/>
            <w:tcBorders>
              <w:top w:val="nil"/>
              <w:left w:val="nil"/>
              <w:bottom w:val="single" w:sz="4" w:space="0" w:color="C0C0C0"/>
              <w:right w:val="single" w:sz="4" w:space="0" w:color="C0C0C0"/>
            </w:tcBorders>
            <w:vAlign w:val="center"/>
          </w:tcPr>
          <w:p w14:paraId="467FC0F7"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24" w:type="dxa"/>
            <w:tcBorders>
              <w:top w:val="nil"/>
              <w:left w:val="nil"/>
              <w:bottom w:val="single" w:sz="4" w:space="0" w:color="C0C0C0"/>
              <w:right w:val="single" w:sz="4" w:space="0" w:color="C0C0C0"/>
            </w:tcBorders>
            <w:vAlign w:val="center"/>
          </w:tcPr>
          <w:p w14:paraId="2E1AA776"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4F972AA4"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754BA812"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727BBA37"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0FA3BD9B"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17AD8CE6"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7802FFC2"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261ABC20"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6AAFDAD5" w14:textId="77777777" w:rsidR="003E2672" w:rsidRPr="008223AE" w:rsidRDefault="003E2672" w:rsidP="00AA6BAD">
            <w:pPr>
              <w:jc w:val="center"/>
              <w:rPr>
                <w:rFonts w:ascii="Arial Narrow" w:hAnsi="Arial Narrow" w:cs="Tahoma"/>
                <w:sz w:val="17"/>
                <w:szCs w:val="17"/>
                <w:lang w:eastAsia="en-GB"/>
              </w:rPr>
            </w:pPr>
          </w:p>
        </w:tc>
      </w:tr>
      <w:tr w:rsidR="003E2672" w:rsidRPr="008223AE" w14:paraId="2D40E9A5"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62F61353"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right w:val="single" w:sz="4" w:space="0" w:color="C0C0C0"/>
            </w:tcBorders>
            <w:vAlign w:val="center"/>
          </w:tcPr>
          <w:p w14:paraId="15504DC4"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44C42049"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VARANIDES</w:t>
            </w:r>
          </w:p>
        </w:tc>
        <w:tc>
          <w:tcPr>
            <w:tcW w:w="1587" w:type="dxa"/>
            <w:tcBorders>
              <w:top w:val="nil"/>
              <w:left w:val="nil"/>
              <w:bottom w:val="single" w:sz="4" w:space="0" w:color="C0C0C0"/>
              <w:right w:val="single" w:sz="4" w:space="0" w:color="C0C0C0"/>
            </w:tcBorders>
            <w:vAlign w:val="center"/>
          </w:tcPr>
          <w:p w14:paraId="33176052"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Varanus griseus</w:t>
            </w:r>
          </w:p>
        </w:tc>
        <w:tc>
          <w:tcPr>
            <w:tcW w:w="1502" w:type="dxa"/>
            <w:tcBorders>
              <w:top w:val="nil"/>
              <w:left w:val="nil"/>
              <w:bottom w:val="single" w:sz="4" w:space="0" w:color="C0C0C0"/>
              <w:right w:val="single" w:sz="4" w:space="0" w:color="C0C0C0"/>
            </w:tcBorders>
            <w:vAlign w:val="center"/>
          </w:tcPr>
          <w:p w14:paraId="22D6EE6D"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Varan du désert</w:t>
            </w:r>
          </w:p>
        </w:tc>
        <w:tc>
          <w:tcPr>
            <w:tcW w:w="964" w:type="dxa"/>
            <w:tcBorders>
              <w:top w:val="nil"/>
              <w:left w:val="nil"/>
              <w:bottom w:val="single" w:sz="4" w:space="0" w:color="C0C0C0"/>
              <w:right w:val="single" w:sz="4" w:space="0" w:color="C0C0C0"/>
            </w:tcBorders>
            <w:vAlign w:val="center"/>
          </w:tcPr>
          <w:p w14:paraId="2A858DC3" w14:textId="77777777" w:rsidR="003E2672" w:rsidRPr="008223AE" w:rsidRDefault="003E2672" w:rsidP="00AA6BAD">
            <w:pPr>
              <w:jc w:val="center"/>
              <w:rPr>
                <w:rFonts w:ascii="Arial Narrow" w:hAnsi="Arial Narrow" w:cs="Tahoma"/>
                <w:sz w:val="17"/>
                <w:szCs w:val="17"/>
                <w:lang w:eastAsia="en-GB"/>
              </w:rPr>
            </w:pPr>
          </w:p>
        </w:tc>
        <w:tc>
          <w:tcPr>
            <w:tcW w:w="756" w:type="dxa"/>
            <w:tcBorders>
              <w:top w:val="nil"/>
              <w:left w:val="nil"/>
              <w:bottom w:val="single" w:sz="4" w:space="0" w:color="C0C0C0"/>
              <w:right w:val="single" w:sz="4" w:space="0" w:color="C0C0C0"/>
            </w:tcBorders>
            <w:vAlign w:val="center"/>
          </w:tcPr>
          <w:p w14:paraId="609C343A"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638C6C5C" w14:textId="77777777" w:rsidR="003E2672" w:rsidRPr="008223AE" w:rsidRDefault="003E2672" w:rsidP="00AA6BAD">
            <w:pPr>
              <w:jc w:val="center"/>
              <w:rPr>
                <w:rFonts w:ascii="Arial Narrow" w:hAnsi="Arial Narrow" w:cs="Tahoma"/>
                <w:sz w:val="17"/>
                <w:szCs w:val="17"/>
                <w:lang w:eastAsia="en-GB"/>
              </w:rPr>
            </w:pPr>
          </w:p>
        </w:tc>
        <w:tc>
          <w:tcPr>
            <w:tcW w:w="638" w:type="dxa"/>
            <w:tcBorders>
              <w:top w:val="nil"/>
              <w:left w:val="nil"/>
              <w:bottom w:val="single" w:sz="4" w:space="0" w:color="C0C0C0"/>
              <w:right w:val="single" w:sz="4" w:space="0" w:color="C0C0C0"/>
            </w:tcBorders>
            <w:vAlign w:val="center"/>
          </w:tcPr>
          <w:p w14:paraId="1D25F6B7"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NT</w:t>
            </w:r>
          </w:p>
        </w:tc>
        <w:tc>
          <w:tcPr>
            <w:tcW w:w="624" w:type="dxa"/>
            <w:tcBorders>
              <w:top w:val="nil"/>
              <w:left w:val="nil"/>
              <w:bottom w:val="single" w:sz="4" w:space="0" w:color="C0C0C0"/>
              <w:right w:val="single" w:sz="4" w:space="0" w:color="C0C0C0"/>
            </w:tcBorders>
            <w:vAlign w:val="center"/>
          </w:tcPr>
          <w:p w14:paraId="54769688"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6479C741"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2EDDFF60"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159ADBE5"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70F2A7BF"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281A3623"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109B97FD"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3C226C06"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0F96F4FB" w14:textId="77777777" w:rsidR="003E2672" w:rsidRPr="008223AE" w:rsidRDefault="003E2672" w:rsidP="00AA6BAD">
            <w:pPr>
              <w:jc w:val="center"/>
              <w:rPr>
                <w:rFonts w:ascii="Arial Narrow" w:hAnsi="Arial Narrow" w:cs="Tahoma"/>
                <w:sz w:val="17"/>
                <w:szCs w:val="17"/>
                <w:lang w:eastAsia="en-GB"/>
              </w:rPr>
            </w:pPr>
          </w:p>
        </w:tc>
      </w:tr>
      <w:tr w:rsidR="003E2672" w:rsidRPr="008223AE" w14:paraId="7347A94F"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2E503C14"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right w:val="single" w:sz="4" w:space="0" w:color="C0C0C0"/>
            </w:tcBorders>
            <w:vAlign w:val="center"/>
          </w:tcPr>
          <w:p w14:paraId="571D9CA3"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260EFD19"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LACERTIDES</w:t>
            </w:r>
          </w:p>
        </w:tc>
        <w:tc>
          <w:tcPr>
            <w:tcW w:w="1587" w:type="dxa"/>
            <w:tcBorders>
              <w:top w:val="nil"/>
              <w:left w:val="nil"/>
              <w:bottom w:val="single" w:sz="4" w:space="0" w:color="C0C0C0"/>
              <w:right w:val="single" w:sz="4" w:space="0" w:color="C0C0C0"/>
            </w:tcBorders>
            <w:vAlign w:val="center"/>
          </w:tcPr>
          <w:p w14:paraId="2810606E"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Acanthodactylus boskianus</w:t>
            </w:r>
          </w:p>
        </w:tc>
        <w:tc>
          <w:tcPr>
            <w:tcW w:w="1502" w:type="dxa"/>
            <w:tcBorders>
              <w:top w:val="nil"/>
              <w:left w:val="nil"/>
              <w:bottom w:val="single" w:sz="4" w:space="0" w:color="C0C0C0"/>
              <w:right w:val="single" w:sz="4" w:space="0" w:color="C0C0C0"/>
            </w:tcBorders>
            <w:vAlign w:val="center"/>
          </w:tcPr>
          <w:p w14:paraId="17502638"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xml:space="preserve">Acanthodactyle de Bosk </w:t>
            </w:r>
          </w:p>
        </w:tc>
        <w:tc>
          <w:tcPr>
            <w:tcW w:w="964" w:type="dxa"/>
            <w:tcBorders>
              <w:top w:val="nil"/>
              <w:left w:val="nil"/>
              <w:bottom w:val="single" w:sz="4" w:space="0" w:color="C0C0C0"/>
              <w:right w:val="single" w:sz="4" w:space="0" w:color="C0C0C0"/>
            </w:tcBorders>
            <w:vAlign w:val="center"/>
          </w:tcPr>
          <w:p w14:paraId="78D6E60B" w14:textId="77777777" w:rsidR="003E2672" w:rsidRPr="008223AE" w:rsidRDefault="003E2672" w:rsidP="00AA6BAD">
            <w:pPr>
              <w:jc w:val="center"/>
              <w:rPr>
                <w:rFonts w:ascii="Arial Narrow" w:hAnsi="Arial Narrow" w:cs="Tahoma"/>
                <w:sz w:val="17"/>
                <w:szCs w:val="17"/>
                <w:lang w:eastAsia="en-GB"/>
              </w:rPr>
            </w:pPr>
          </w:p>
        </w:tc>
        <w:tc>
          <w:tcPr>
            <w:tcW w:w="756" w:type="dxa"/>
            <w:tcBorders>
              <w:top w:val="nil"/>
              <w:left w:val="nil"/>
              <w:bottom w:val="single" w:sz="4" w:space="0" w:color="C0C0C0"/>
              <w:right w:val="single" w:sz="4" w:space="0" w:color="C0C0C0"/>
            </w:tcBorders>
            <w:vAlign w:val="center"/>
          </w:tcPr>
          <w:p w14:paraId="67441A92"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3ABC4681"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38" w:type="dxa"/>
            <w:tcBorders>
              <w:top w:val="nil"/>
              <w:left w:val="nil"/>
              <w:bottom w:val="single" w:sz="4" w:space="0" w:color="C0C0C0"/>
              <w:right w:val="single" w:sz="4" w:space="0" w:color="C0C0C0"/>
            </w:tcBorders>
            <w:vAlign w:val="center"/>
          </w:tcPr>
          <w:p w14:paraId="63E9992E"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24" w:type="dxa"/>
            <w:tcBorders>
              <w:top w:val="nil"/>
              <w:left w:val="nil"/>
              <w:bottom w:val="single" w:sz="4" w:space="0" w:color="C0C0C0"/>
              <w:right w:val="single" w:sz="4" w:space="0" w:color="C0C0C0"/>
            </w:tcBorders>
            <w:vAlign w:val="center"/>
          </w:tcPr>
          <w:p w14:paraId="13A65D25"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70500957"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49833196"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49121F62"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574ACEEA"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6BF0B874"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0CE124FE"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3454D8A6"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360830DF" w14:textId="77777777" w:rsidR="003E2672" w:rsidRPr="008223AE" w:rsidRDefault="003E2672" w:rsidP="00AA6BAD">
            <w:pPr>
              <w:jc w:val="center"/>
              <w:rPr>
                <w:rFonts w:ascii="Arial Narrow" w:hAnsi="Arial Narrow" w:cs="Tahoma"/>
                <w:sz w:val="17"/>
                <w:szCs w:val="17"/>
                <w:lang w:eastAsia="en-GB"/>
              </w:rPr>
            </w:pPr>
          </w:p>
        </w:tc>
      </w:tr>
      <w:tr w:rsidR="003E2672" w:rsidRPr="008223AE" w14:paraId="3E791E2D"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1F3734C9"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right w:val="single" w:sz="4" w:space="0" w:color="C0C0C0"/>
            </w:tcBorders>
            <w:vAlign w:val="center"/>
          </w:tcPr>
          <w:p w14:paraId="23F0CAE1"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67A3D4A1"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587" w:type="dxa"/>
            <w:tcBorders>
              <w:top w:val="nil"/>
              <w:left w:val="nil"/>
              <w:bottom w:val="single" w:sz="4" w:space="0" w:color="C0C0C0"/>
              <w:right w:val="single" w:sz="4" w:space="0" w:color="C0C0C0"/>
            </w:tcBorders>
            <w:vAlign w:val="center"/>
          </w:tcPr>
          <w:p w14:paraId="13211BDA"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Acanthodactylus scutellatus</w:t>
            </w:r>
          </w:p>
        </w:tc>
        <w:tc>
          <w:tcPr>
            <w:tcW w:w="1502" w:type="dxa"/>
            <w:tcBorders>
              <w:top w:val="nil"/>
              <w:left w:val="nil"/>
              <w:bottom w:val="single" w:sz="4" w:space="0" w:color="C0C0C0"/>
              <w:right w:val="single" w:sz="4" w:space="0" w:color="C0C0C0"/>
            </w:tcBorders>
            <w:vAlign w:val="center"/>
          </w:tcPr>
          <w:p w14:paraId="78363B3B"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Acanthodactyle pommelé</w:t>
            </w:r>
          </w:p>
        </w:tc>
        <w:tc>
          <w:tcPr>
            <w:tcW w:w="964" w:type="dxa"/>
            <w:tcBorders>
              <w:top w:val="nil"/>
              <w:left w:val="nil"/>
              <w:bottom w:val="single" w:sz="4" w:space="0" w:color="C0C0C0"/>
              <w:right w:val="single" w:sz="4" w:space="0" w:color="C0C0C0"/>
            </w:tcBorders>
            <w:vAlign w:val="center"/>
          </w:tcPr>
          <w:p w14:paraId="538B39BF" w14:textId="77777777" w:rsidR="003E2672" w:rsidRPr="008223AE" w:rsidRDefault="003E2672" w:rsidP="00AA6BAD">
            <w:pPr>
              <w:jc w:val="center"/>
              <w:rPr>
                <w:rFonts w:ascii="Arial Narrow" w:hAnsi="Arial Narrow" w:cs="Tahoma"/>
                <w:sz w:val="17"/>
                <w:szCs w:val="17"/>
                <w:lang w:eastAsia="en-GB"/>
              </w:rPr>
            </w:pPr>
          </w:p>
        </w:tc>
        <w:tc>
          <w:tcPr>
            <w:tcW w:w="756" w:type="dxa"/>
            <w:tcBorders>
              <w:top w:val="nil"/>
              <w:left w:val="nil"/>
              <w:bottom w:val="single" w:sz="4" w:space="0" w:color="C0C0C0"/>
              <w:right w:val="single" w:sz="4" w:space="0" w:color="C0C0C0"/>
            </w:tcBorders>
            <w:vAlign w:val="center"/>
          </w:tcPr>
          <w:p w14:paraId="1F334335" w14:textId="77777777" w:rsidR="003E2672" w:rsidRPr="008223AE" w:rsidRDefault="003E2672" w:rsidP="00AA6BAD">
            <w:pPr>
              <w:jc w:val="center"/>
              <w:rPr>
                <w:rFonts w:ascii="Arial Narrow" w:hAnsi="Arial Narrow" w:cs="Tahoma"/>
                <w:sz w:val="17"/>
                <w:szCs w:val="17"/>
                <w:lang w:eastAsia="en-GB"/>
              </w:rPr>
            </w:pPr>
          </w:p>
        </w:tc>
        <w:tc>
          <w:tcPr>
            <w:tcW w:w="1118" w:type="dxa"/>
            <w:tcBorders>
              <w:top w:val="nil"/>
              <w:left w:val="nil"/>
              <w:bottom w:val="single" w:sz="4" w:space="0" w:color="C0C0C0"/>
              <w:right w:val="single" w:sz="4" w:space="0" w:color="C0C0C0"/>
            </w:tcBorders>
            <w:vAlign w:val="center"/>
          </w:tcPr>
          <w:p w14:paraId="0CA61489" w14:textId="77777777" w:rsidR="003E2672" w:rsidRPr="008223AE" w:rsidRDefault="003E2672" w:rsidP="00AA6BAD">
            <w:pPr>
              <w:jc w:val="center"/>
              <w:rPr>
                <w:rFonts w:ascii="Arial Narrow" w:hAnsi="Arial Narrow" w:cs="Tahoma"/>
                <w:sz w:val="17"/>
                <w:szCs w:val="17"/>
                <w:lang w:eastAsia="en-GB"/>
              </w:rPr>
            </w:pPr>
          </w:p>
        </w:tc>
        <w:tc>
          <w:tcPr>
            <w:tcW w:w="638" w:type="dxa"/>
            <w:tcBorders>
              <w:top w:val="nil"/>
              <w:left w:val="nil"/>
              <w:bottom w:val="single" w:sz="4" w:space="0" w:color="C0C0C0"/>
              <w:right w:val="single" w:sz="4" w:space="0" w:color="C0C0C0"/>
            </w:tcBorders>
            <w:vAlign w:val="center"/>
          </w:tcPr>
          <w:p w14:paraId="5A6E7BCC" w14:textId="77777777" w:rsidR="003E2672" w:rsidRPr="008223AE" w:rsidRDefault="003E2672" w:rsidP="00AA6BAD">
            <w:pPr>
              <w:jc w:val="center"/>
              <w:rPr>
                <w:rFonts w:ascii="Arial Narrow" w:hAnsi="Arial Narrow" w:cs="Tahoma"/>
                <w:sz w:val="17"/>
                <w:szCs w:val="17"/>
                <w:lang w:eastAsia="en-GB"/>
              </w:rPr>
            </w:pPr>
          </w:p>
        </w:tc>
        <w:tc>
          <w:tcPr>
            <w:tcW w:w="624" w:type="dxa"/>
            <w:tcBorders>
              <w:top w:val="nil"/>
              <w:left w:val="nil"/>
              <w:bottom w:val="single" w:sz="4" w:space="0" w:color="C0C0C0"/>
              <w:right w:val="single" w:sz="4" w:space="0" w:color="C0C0C0"/>
            </w:tcBorders>
            <w:vAlign w:val="center"/>
          </w:tcPr>
          <w:p w14:paraId="5B902B82"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44E1F15E"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2AF58681"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2835D729"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348C00A2"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7A011E4A"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17F3FC1D"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061BA880"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6E1BE04F" w14:textId="77777777" w:rsidR="003E2672" w:rsidRPr="008223AE" w:rsidRDefault="003E2672" w:rsidP="00AA6BAD">
            <w:pPr>
              <w:jc w:val="center"/>
              <w:rPr>
                <w:rFonts w:ascii="Arial Narrow" w:hAnsi="Arial Narrow" w:cs="Tahoma"/>
                <w:sz w:val="17"/>
                <w:szCs w:val="17"/>
                <w:lang w:eastAsia="en-GB"/>
              </w:rPr>
            </w:pPr>
          </w:p>
        </w:tc>
      </w:tr>
      <w:tr w:rsidR="003E2672" w:rsidRPr="008223AE" w14:paraId="7117A8CD"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47877858"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right w:val="single" w:sz="4" w:space="0" w:color="C0C0C0"/>
            </w:tcBorders>
            <w:vAlign w:val="center"/>
          </w:tcPr>
          <w:p w14:paraId="33209333"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03BBCD18"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SCINCIDES</w:t>
            </w:r>
          </w:p>
        </w:tc>
        <w:tc>
          <w:tcPr>
            <w:tcW w:w="1587" w:type="dxa"/>
            <w:tcBorders>
              <w:top w:val="nil"/>
              <w:left w:val="nil"/>
              <w:bottom w:val="single" w:sz="4" w:space="0" w:color="C0C0C0"/>
              <w:right w:val="single" w:sz="4" w:space="0" w:color="C0C0C0"/>
            </w:tcBorders>
            <w:vAlign w:val="center"/>
          </w:tcPr>
          <w:p w14:paraId="56B7C2B9"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Chalcides boulengeri</w:t>
            </w:r>
          </w:p>
        </w:tc>
        <w:tc>
          <w:tcPr>
            <w:tcW w:w="1502" w:type="dxa"/>
            <w:tcBorders>
              <w:top w:val="nil"/>
              <w:left w:val="nil"/>
              <w:bottom w:val="single" w:sz="4" w:space="0" w:color="C0C0C0"/>
              <w:right w:val="single" w:sz="4" w:space="0" w:color="C0C0C0"/>
            </w:tcBorders>
            <w:vAlign w:val="center"/>
          </w:tcPr>
          <w:p w14:paraId="62B6051A"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Sphenops de Boulenger</w:t>
            </w:r>
          </w:p>
        </w:tc>
        <w:tc>
          <w:tcPr>
            <w:tcW w:w="964" w:type="dxa"/>
            <w:tcBorders>
              <w:top w:val="nil"/>
              <w:left w:val="nil"/>
              <w:bottom w:val="single" w:sz="4" w:space="0" w:color="C0C0C0"/>
              <w:right w:val="single" w:sz="4" w:space="0" w:color="C0C0C0"/>
            </w:tcBorders>
            <w:vAlign w:val="center"/>
          </w:tcPr>
          <w:p w14:paraId="7BEEA4BD"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SAH</w:t>
            </w:r>
          </w:p>
        </w:tc>
        <w:tc>
          <w:tcPr>
            <w:tcW w:w="756" w:type="dxa"/>
            <w:tcBorders>
              <w:top w:val="nil"/>
              <w:left w:val="nil"/>
              <w:bottom w:val="single" w:sz="4" w:space="0" w:color="C0C0C0"/>
              <w:right w:val="single" w:sz="4" w:space="0" w:color="C0C0C0"/>
            </w:tcBorders>
            <w:vAlign w:val="center"/>
          </w:tcPr>
          <w:p w14:paraId="0D32CEE4"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7137A76A"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38" w:type="dxa"/>
            <w:tcBorders>
              <w:top w:val="nil"/>
              <w:left w:val="nil"/>
              <w:bottom w:val="single" w:sz="4" w:space="0" w:color="C0C0C0"/>
              <w:right w:val="single" w:sz="4" w:space="0" w:color="C0C0C0"/>
            </w:tcBorders>
            <w:vAlign w:val="center"/>
          </w:tcPr>
          <w:p w14:paraId="7F1E7C40"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24" w:type="dxa"/>
            <w:tcBorders>
              <w:top w:val="nil"/>
              <w:left w:val="nil"/>
              <w:bottom w:val="single" w:sz="4" w:space="0" w:color="C0C0C0"/>
              <w:right w:val="single" w:sz="4" w:space="0" w:color="C0C0C0"/>
            </w:tcBorders>
            <w:vAlign w:val="center"/>
          </w:tcPr>
          <w:p w14:paraId="4F918F12"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1E2A8E11"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6198E48F"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41853F9B"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2FE5E83D"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220B3837"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23785778"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5AC066FE"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223BF44B" w14:textId="77777777" w:rsidR="003E2672" w:rsidRPr="008223AE" w:rsidRDefault="003E2672" w:rsidP="00AA6BAD">
            <w:pPr>
              <w:jc w:val="center"/>
              <w:rPr>
                <w:rFonts w:ascii="Arial Narrow" w:hAnsi="Arial Narrow" w:cs="Tahoma"/>
                <w:sz w:val="17"/>
                <w:szCs w:val="17"/>
                <w:lang w:eastAsia="en-GB"/>
              </w:rPr>
            </w:pPr>
          </w:p>
        </w:tc>
      </w:tr>
      <w:tr w:rsidR="003E2672" w:rsidRPr="008223AE" w14:paraId="52AC564C"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33B3AC38"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right w:val="single" w:sz="4" w:space="0" w:color="C0C0C0"/>
            </w:tcBorders>
            <w:vAlign w:val="center"/>
          </w:tcPr>
          <w:p w14:paraId="0EE2C1FB"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2C38614C"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COLUBRIDES</w:t>
            </w:r>
          </w:p>
        </w:tc>
        <w:tc>
          <w:tcPr>
            <w:tcW w:w="1587" w:type="dxa"/>
            <w:tcBorders>
              <w:top w:val="nil"/>
              <w:left w:val="nil"/>
              <w:bottom w:val="single" w:sz="4" w:space="0" w:color="C0C0C0"/>
              <w:right w:val="single" w:sz="4" w:space="0" w:color="C0C0C0"/>
            </w:tcBorders>
            <w:vAlign w:val="center"/>
          </w:tcPr>
          <w:p w14:paraId="09F97369"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Hemorrhois algirus</w:t>
            </w:r>
          </w:p>
        </w:tc>
        <w:tc>
          <w:tcPr>
            <w:tcW w:w="1502" w:type="dxa"/>
            <w:tcBorders>
              <w:top w:val="nil"/>
              <w:left w:val="nil"/>
              <w:bottom w:val="single" w:sz="4" w:space="0" w:color="C0C0C0"/>
              <w:right w:val="single" w:sz="4" w:space="0" w:color="C0C0C0"/>
            </w:tcBorders>
            <w:vAlign w:val="center"/>
          </w:tcPr>
          <w:p w14:paraId="41CD2B9B"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Couleuvre algire</w:t>
            </w:r>
          </w:p>
        </w:tc>
        <w:tc>
          <w:tcPr>
            <w:tcW w:w="964" w:type="dxa"/>
            <w:tcBorders>
              <w:top w:val="nil"/>
              <w:left w:val="nil"/>
              <w:bottom w:val="single" w:sz="4" w:space="0" w:color="C0C0C0"/>
              <w:right w:val="single" w:sz="4" w:space="0" w:color="C0C0C0"/>
            </w:tcBorders>
            <w:vAlign w:val="center"/>
          </w:tcPr>
          <w:p w14:paraId="770EB671"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AFN</w:t>
            </w:r>
          </w:p>
        </w:tc>
        <w:tc>
          <w:tcPr>
            <w:tcW w:w="756" w:type="dxa"/>
            <w:tcBorders>
              <w:top w:val="nil"/>
              <w:left w:val="nil"/>
              <w:bottom w:val="single" w:sz="4" w:space="0" w:color="C0C0C0"/>
              <w:right w:val="single" w:sz="4" w:space="0" w:color="C0C0C0"/>
            </w:tcBorders>
            <w:vAlign w:val="center"/>
          </w:tcPr>
          <w:p w14:paraId="0A7A04CA"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0616770D"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38" w:type="dxa"/>
            <w:tcBorders>
              <w:top w:val="nil"/>
              <w:left w:val="nil"/>
              <w:bottom w:val="single" w:sz="4" w:space="0" w:color="C0C0C0"/>
              <w:right w:val="single" w:sz="4" w:space="0" w:color="C0C0C0"/>
            </w:tcBorders>
            <w:vAlign w:val="center"/>
          </w:tcPr>
          <w:p w14:paraId="26E1F402"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24" w:type="dxa"/>
            <w:tcBorders>
              <w:top w:val="nil"/>
              <w:left w:val="nil"/>
              <w:bottom w:val="single" w:sz="4" w:space="0" w:color="C0C0C0"/>
              <w:right w:val="single" w:sz="4" w:space="0" w:color="C0C0C0"/>
            </w:tcBorders>
            <w:vAlign w:val="center"/>
          </w:tcPr>
          <w:p w14:paraId="455AB2BD"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4387D779"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4D621C7D"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47EBD7F4"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3DC87EBD"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4FB2DCFE"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1BD4EF4A"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52ECBCC1"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5F120DE8" w14:textId="77777777" w:rsidR="003E2672" w:rsidRPr="008223AE" w:rsidRDefault="003E2672" w:rsidP="00AA6BAD">
            <w:pPr>
              <w:jc w:val="center"/>
              <w:rPr>
                <w:rFonts w:ascii="Arial Narrow" w:hAnsi="Arial Narrow" w:cs="Tahoma"/>
                <w:sz w:val="17"/>
                <w:szCs w:val="17"/>
                <w:lang w:eastAsia="en-GB"/>
              </w:rPr>
            </w:pPr>
          </w:p>
        </w:tc>
      </w:tr>
      <w:tr w:rsidR="003E2672" w:rsidRPr="008223AE" w14:paraId="0427BF68"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3877735B"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right w:val="single" w:sz="4" w:space="0" w:color="C0C0C0"/>
            </w:tcBorders>
            <w:vAlign w:val="center"/>
          </w:tcPr>
          <w:p w14:paraId="59914A6A"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35E0B4FA"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587" w:type="dxa"/>
            <w:tcBorders>
              <w:top w:val="nil"/>
              <w:left w:val="nil"/>
              <w:bottom w:val="single" w:sz="4" w:space="0" w:color="C0C0C0"/>
              <w:right w:val="single" w:sz="4" w:space="0" w:color="C0C0C0"/>
            </w:tcBorders>
            <w:vAlign w:val="center"/>
          </w:tcPr>
          <w:p w14:paraId="088BA6F3"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Lytorhynchus diadema</w:t>
            </w:r>
          </w:p>
        </w:tc>
        <w:tc>
          <w:tcPr>
            <w:tcW w:w="1502" w:type="dxa"/>
            <w:tcBorders>
              <w:top w:val="nil"/>
              <w:left w:val="nil"/>
              <w:bottom w:val="single" w:sz="4" w:space="0" w:color="C0C0C0"/>
              <w:right w:val="single" w:sz="4" w:space="0" w:color="C0C0C0"/>
            </w:tcBorders>
            <w:vAlign w:val="center"/>
          </w:tcPr>
          <w:p w14:paraId="709080BB"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Lytorhynque diadème</w:t>
            </w:r>
          </w:p>
        </w:tc>
        <w:tc>
          <w:tcPr>
            <w:tcW w:w="964" w:type="dxa"/>
            <w:tcBorders>
              <w:top w:val="nil"/>
              <w:left w:val="nil"/>
              <w:bottom w:val="single" w:sz="4" w:space="0" w:color="C0C0C0"/>
              <w:right w:val="single" w:sz="4" w:space="0" w:color="C0C0C0"/>
            </w:tcBorders>
            <w:vAlign w:val="center"/>
          </w:tcPr>
          <w:p w14:paraId="72A77892" w14:textId="77777777" w:rsidR="003E2672" w:rsidRPr="008223AE" w:rsidRDefault="003E2672" w:rsidP="00AA6BAD">
            <w:pPr>
              <w:jc w:val="center"/>
              <w:rPr>
                <w:rFonts w:ascii="Arial Narrow" w:hAnsi="Arial Narrow" w:cs="Tahoma"/>
                <w:sz w:val="17"/>
                <w:szCs w:val="17"/>
                <w:lang w:eastAsia="en-GB"/>
              </w:rPr>
            </w:pPr>
          </w:p>
        </w:tc>
        <w:tc>
          <w:tcPr>
            <w:tcW w:w="756" w:type="dxa"/>
            <w:tcBorders>
              <w:top w:val="nil"/>
              <w:left w:val="nil"/>
              <w:bottom w:val="single" w:sz="4" w:space="0" w:color="C0C0C0"/>
              <w:right w:val="single" w:sz="4" w:space="0" w:color="C0C0C0"/>
            </w:tcBorders>
            <w:vAlign w:val="center"/>
          </w:tcPr>
          <w:p w14:paraId="1DC975F2"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54BE96F6"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38" w:type="dxa"/>
            <w:tcBorders>
              <w:top w:val="nil"/>
              <w:left w:val="nil"/>
              <w:bottom w:val="single" w:sz="4" w:space="0" w:color="C0C0C0"/>
              <w:right w:val="single" w:sz="4" w:space="0" w:color="C0C0C0"/>
            </w:tcBorders>
            <w:vAlign w:val="center"/>
          </w:tcPr>
          <w:p w14:paraId="2EB2313D"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24" w:type="dxa"/>
            <w:tcBorders>
              <w:top w:val="nil"/>
              <w:left w:val="nil"/>
              <w:bottom w:val="single" w:sz="4" w:space="0" w:color="C0C0C0"/>
              <w:right w:val="single" w:sz="4" w:space="0" w:color="C0C0C0"/>
            </w:tcBorders>
            <w:vAlign w:val="center"/>
          </w:tcPr>
          <w:p w14:paraId="0517AAC9"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77FF8847"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211C12E4"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4D0D7B7C"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194728E7"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59F8EC20"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3D876908"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0ED536D8"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24A5B544" w14:textId="77777777" w:rsidR="003E2672" w:rsidRPr="008223AE" w:rsidRDefault="003E2672" w:rsidP="00AA6BAD">
            <w:pPr>
              <w:jc w:val="center"/>
              <w:rPr>
                <w:rFonts w:ascii="Arial Narrow" w:hAnsi="Arial Narrow" w:cs="Tahoma"/>
                <w:sz w:val="17"/>
                <w:szCs w:val="17"/>
                <w:lang w:eastAsia="en-GB"/>
              </w:rPr>
            </w:pPr>
          </w:p>
        </w:tc>
      </w:tr>
      <w:tr w:rsidR="003E2672" w:rsidRPr="008223AE" w14:paraId="0EBDD3EF"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03E6BA1F"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right w:val="single" w:sz="4" w:space="0" w:color="C0C0C0"/>
            </w:tcBorders>
            <w:vAlign w:val="center"/>
          </w:tcPr>
          <w:p w14:paraId="457EF9B9"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333F0C78"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587" w:type="dxa"/>
            <w:tcBorders>
              <w:top w:val="nil"/>
              <w:left w:val="nil"/>
              <w:bottom w:val="single" w:sz="4" w:space="0" w:color="C0C0C0"/>
              <w:right w:val="single" w:sz="4" w:space="0" w:color="C0C0C0"/>
            </w:tcBorders>
            <w:vAlign w:val="center"/>
          </w:tcPr>
          <w:p w14:paraId="14CE1E67"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Spalerosophis diadema</w:t>
            </w:r>
          </w:p>
        </w:tc>
        <w:tc>
          <w:tcPr>
            <w:tcW w:w="1502" w:type="dxa"/>
            <w:tcBorders>
              <w:top w:val="nil"/>
              <w:left w:val="nil"/>
              <w:bottom w:val="single" w:sz="4" w:space="0" w:color="C0C0C0"/>
              <w:right w:val="single" w:sz="4" w:space="0" w:color="C0C0C0"/>
            </w:tcBorders>
            <w:vAlign w:val="center"/>
          </w:tcPr>
          <w:p w14:paraId="427121D8"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Couleuvre à diadème de Clifford</w:t>
            </w:r>
          </w:p>
        </w:tc>
        <w:tc>
          <w:tcPr>
            <w:tcW w:w="964" w:type="dxa"/>
            <w:tcBorders>
              <w:top w:val="nil"/>
              <w:left w:val="nil"/>
              <w:bottom w:val="single" w:sz="4" w:space="0" w:color="C0C0C0"/>
              <w:right w:val="single" w:sz="4" w:space="0" w:color="C0C0C0"/>
            </w:tcBorders>
            <w:vAlign w:val="center"/>
          </w:tcPr>
          <w:p w14:paraId="092C3FCD" w14:textId="77777777" w:rsidR="003E2672" w:rsidRPr="008223AE" w:rsidRDefault="003E2672" w:rsidP="00AA6BAD">
            <w:pPr>
              <w:jc w:val="center"/>
              <w:rPr>
                <w:rFonts w:ascii="Arial Narrow" w:hAnsi="Arial Narrow" w:cs="Tahoma"/>
                <w:sz w:val="17"/>
                <w:szCs w:val="17"/>
                <w:lang w:eastAsia="en-GB"/>
              </w:rPr>
            </w:pPr>
          </w:p>
        </w:tc>
        <w:tc>
          <w:tcPr>
            <w:tcW w:w="756" w:type="dxa"/>
            <w:tcBorders>
              <w:top w:val="nil"/>
              <w:left w:val="nil"/>
              <w:bottom w:val="single" w:sz="4" w:space="0" w:color="C0C0C0"/>
              <w:right w:val="single" w:sz="4" w:space="0" w:color="C0C0C0"/>
            </w:tcBorders>
            <w:vAlign w:val="center"/>
          </w:tcPr>
          <w:p w14:paraId="01985745"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4C58A398" w14:textId="77777777" w:rsidR="003E2672" w:rsidRPr="008223AE" w:rsidRDefault="003E2672" w:rsidP="00AA6BAD">
            <w:pPr>
              <w:jc w:val="center"/>
              <w:rPr>
                <w:rFonts w:ascii="Arial Narrow" w:hAnsi="Arial Narrow" w:cs="Tahoma"/>
                <w:sz w:val="17"/>
                <w:szCs w:val="17"/>
                <w:lang w:eastAsia="en-GB"/>
              </w:rPr>
            </w:pPr>
          </w:p>
        </w:tc>
        <w:tc>
          <w:tcPr>
            <w:tcW w:w="638" w:type="dxa"/>
            <w:tcBorders>
              <w:top w:val="nil"/>
              <w:left w:val="nil"/>
              <w:bottom w:val="single" w:sz="4" w:space="0" w:color="C0C0C0"/>
              <w:right w:val="single" w:sz="4" w:space="0" w:color="C0C0C0"/>
            </w:tcBorders>
            <w:vAlign w:val="center"/>
          </w:tcPr>
          <w:p w14:paraId="7F88DA87"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NT</w:t>
            </w:r>
          </w:p>
        </w:tc>
        <w:tc>
          <w:tcPr>
            <w:tcW w:w="624" w:type="dxa"/>
            <w:tcBorders>
              <w:top w:val="nil"/>
              <w:left w:val="nil"/>
              <w:bottom w:val="single" w:sz="4" w:space="0" w:color="C0C0C0"/>
              <w:right w:val="single" w:sz="4" w:space="0" w:color="C0C0C0"/>
            </w:tcBorders>
            <w:vAlign w:val="center"/>
          </w:tcPr>
          <w:p w14:paraId="40347051"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36C5B642"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59EDCBDB"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12B26E26"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62385642"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2652137F"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35C2A9BB"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07F6466D"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0DF86EC2" w14:textId="77777777" w:rsidR="003E2672" w:rsidRPr="008223AE" w:rsidRDefault="003E2672" w:rsidP="00AA6BAD">
            <w:pPr>
              <w:jc w:val="center"/>
              <w:rPr>
                <w:rFonts w:ascii="Arial Narrow" w:hAnsi="Arial Narrow" w:cs="Tahoma"/>
                <w:sz w:val="17"/>
                <w:szCs w:val="17"/>
                <w:lang w:eastAsia="en-GB"/>
              </w:rPr>
            </w:pPr>
          </w:p>
        </w:tc>
      </w:tr>
      <w:tr w:rsidR="003E2672" w:rsidRPr="008223AE" w14:paraId="168F9E95"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237827EE"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right w:val="single" w:sz="4" w:space="0" w:color="C0C0C0"/>
            </w:tcBorders>
            <w:vAlign w:val="center"/>
          </w:tcPr>
          <w:p w14:paraId="53A0A077"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5438C840"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587" w:type="dxa"/>
            <w:tcBorders>
              <w:top w:val="nil"/>
              <w:left w:val="nil"/>
              <w:bottom w:val="single" w:sz="4" w:space="0" w:color="C0C0C0"/>
              <w:right w:val="single" w:sz="4" w:space="0" w:color="C0C0C0"/>
            </w:tcBorders>
            <w:vAlign w:val="center"/>
          </w:tcPr>
          <w:p w14:paraId="216722FB"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Scutophis moilensis</w:t>
            </w:r>
          </w:p>
        </w:tc>
        <w:tc>
          <w:tcPr>
            <w:tcW w:w="1502" w:type="dxa"/>
            <w:tcBorders>
              <w:top w:val="nil"/>
              <w:left w:val="nil"/>
              <w:bottom w:val="single" w:sz="4" w:space="0" w:color="C0C0C0"/>
              <w:right w:val="single" w:sz="4" w:space="0" w:color="C0C0C0"/>
            </w:tcBorders>
            <w:vAlign w:val="center"/>
          </w:tcPr>
          <w:p w14:paraId="0CB5C7F6"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Couleuvre de Moïla</w:t>
            </w:r>
          </w:p>
        </w:tc>
        <w:tc>
          <w:tcPr>
            <w:tcW w:w="964" w:type="dxa"/>
            <w:tcBorders>
              <w:top w:val="nil"/>
              <w:left w:val="nil"/>
              <w:bottom w:val="single" w:sz="4" w:space="0" w:color="C0C0C0"/>
              <w:right w:val="single" w:sz="4" w:space="0" w:color="C0C0C0"/>
            </w:tcBorders>
            <w:vAlign w:val="center"/>
          </w:tcPr>
          <w:p w14:paraId="34C4D480" w14:textId="77777777" w:rsidR="003E2672" w:rsidRPr="008223AE" w:rsidRDefault="003E2672" w:rsidP="00AA6BAD">
            <w:pPr>
              <w:jc w:val="center"/>
              <w:rPr>
                <w:rFonts w:ascii="Arial Narrow" w:hAnsi="Arial Narrow" w:cs="Tahoma"/>
                <w:sz w:val="17"/>
                <w:szCs w:val="17"/>
                <w:lang w:eastAsia="en-GB"/>
              </w:rPr>
            </w:pPr>
          </w:p>
        </w:tc>
        <w:tc>
          <w:tcPr>
            <w:tcW w:w="756" w:type="dxa"/>
            <w:tcBorders>
              <w:top w:val="nil"/>
              <w:left w:val="nil"/>
              <w:bottom w:val="single" w:sz="4" w:space="0" w:color="C0C0C0"/>
              <w:right w:val="single" w:sz="4" w:space="0" w:color="C0C0C0"/>
            </w:tcBorders>
            <w:vAlign w:val="center"/>
          </w:tcPr>
          <w:p w14:paraId="7E190BD0"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21E7182F"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38" w:type="dxa"/>
            <w:tcBorders>
              <w:top w:val="nil"/>
              <w:left w:val="nil"/>
              <w:bottom w:val="single" w:sz="4" w:space="0" w:color="C0C0C0"/>
              <w:right w:val="single" w:sz="4" w:space="0" w:color="C0C0C0"/>
            </w:tcBorders>
            <w:vAlign w:val="center"/>
          </w:tcPr>
          <w:p w14:paraId="39979306"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24" w:type="dxa"/>
            <w:tcBorders>
              <w:top w:val="nil"/>
              <w:left w:val="nil"/>
              <w:bottom w:val="single" w:sz="4" w:space="0" w:color="C0C0C0"/>
              <w:right w:val="single" w:sz="4" w:space="0" w:color="C0C0C0"/>
            </w:tcBorders>
            <w:vAlign w:val="center"/>
          </w:tcPr>
          <w:p w14:paraId="06F01FC1"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44FEE908"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023EC169"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3C8E8308"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424591FD"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01FE7DB7"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1B29910D"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24AE62B6"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510DB96E" w14:textId="77777777" w:rsidR="003E2672" w:rsidRPr="008223AE" w:rsidRDefault="003E2672" w:rsidP="00AA6BAD">
            <w:pPr>
              <w:jc w:val="center"/>
              <w:rPr>
                <w:rFonts w:ascii="Arial Narrow" w:hAnsi="Arial Narrow" w:cs="Tahoma"/>
                <w:sz w:val="17"/>
                <w:szCs w:val="17"/>
                <w:lang w:eastAsia="en-GB"/>
              </w:rPr>
            </w:pPr>
          </w:p>
        </w:tc>
      </w:tr>
      <w:tr w:rsidR="003E2672" w:rsidRPr="008223AE" w14:paraId="6D6EB451"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1EC38A01"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right w:val="single" w:sz="4" w:space="0" w:color="C0C0C0"/>
            </w:tcBorders>
            <w:vAlign w:val="center"/>
          </w:tcPr>
          <w:p w14:paraId="4E9213F7"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5514CF22"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587" w:type="dxa"/>
            <w:tcBorders>
              <w:top w:val="nil"/>
              <w:left w:val="nil"/>
              <w:bottom w:val="single" w:sz="4" w:space="0" w:color="C0C0C0"/>
              <w:right w:val="single" w:sz="4" w:space="0" w:color="C0C0C0"/>
            </w:tcBorders>
            <w:vAlign w:val="center"/>
          </w:tcPr>
          <w:p w14:paraId="1A5B347B"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Psammophis schokari</w:t>
            </w:r>
          </w:p>
        </w:tc>
        <w:tc>
          <w:tcPr>
            <w:tcW w:w="1502" w:type="dxa"/>
            <w:tcBorders>
              <w:top w:val="nil"/>
              <w:left w:val="nil"/>
              <w:bottom w:val="single" w:sz="4" w:space="0" w:color="C0C0C0"/>
              <w:right w:val="single" w:sz="4" w:space="0" w:color="C0C0C0"/>
            </w:tcBorders>
            <w:vAlign w:val="center"/>
          </w:tcPr>
          <w:p w14:paraId="37F90017"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Couleuvre de Schokar</w:t>
            </w:r>
          </w:p>
        </w:tc>
        <w:tc>
          <w:tcPr>
            <w:tcW w:w="964" w:type="dxa"/>
            <w:tcBorders>
              <w:top w:val="nil"/>
              <w:left w:val="nil"/>
              <w:bottom w:val="single" w:sz="4" w:space="0" w:color="C0C0C0"/>
              <w:right w:val="single" w:sz="4" w:space="0" w:color="C0C0C0"/>
            </w:tcBorders>
            <w:vAlign w:val="center"/>
          </w:tcPr>
          <w:p w14:paraId="66854F0A" w14:textId="77777777" w:rsidR="003E2672" w:rsidRPr="008223AE" w:rsidRDefault="003E2672" w:rsidP="00AA6BAD">
            <w:pPr>
              <w:jc w:val="center"/>
              <w:rPr>
                <w:rFonts w:ascii="Arial Narrow" w:hAnsi="Arial Narrow" w:cs="Tahoma"/>
                <w:sz w:val="17"/>
                <w:szCs w:val="17"/>
                <w:lang w:eastAsia="en-GB"/>
              </w:rPr>
            </w:pPr>
          </w:p>
        </w:tc>
        <w:tc>
          <w:tcPr>
            <w:tcW w:w="756" w:type="dxa"/>
            <w:tcBorders>
              <w:top w:val="nil"/>
              <w:left w:val="nil"/>
              <w:bottom w:val="single" w:sz="4" w:space="0" w:color="C0C0C0"/>
              <w:right w:val="single" w:sz="4" w:space="0" w:color="C0C0C0"/>
            </w:tcBorders>
            <w:vAlign w:val="center"/>
          </w:tcPr>
          <w:p w14:paraId="233626EC"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6F8001F9"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38" w:type="dxa"/>
            <w:tcBorders>
              <w:top w:val="nil"/>
              <w:left w:val="nil"/>
              <w:bottom w:val="single" w:sz="4" w:space="0" w:color="C0C0C0"/>
              <w:right w:val="single" w:sz="4" w:space="0" w:color="C0C0C0"/>
            </w:tcBorders>
            <w:vAlign w:val="center"/>
          </w:tcPr>
          <w:p w14:paraId="1CD8B049"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24" w:type="dxa"/>
            <w:tcBorders>
              <w:top w:val="nil"/>
              <w:left w:val="nil"/>
              <w:bottom w:val="single" w:sz="4" w:space="0" w:color="C0C0C0"/>
              <w:right w:val="single" w:sz="4" w:space="0" w:color="C0C0C0"/>
            </w:tcBorders>
            <w:vAlign w:val="center"/>
          </w:tcPr>
          <w:p w14:paraId="3FEF99B1"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65E7E57A"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0C5B72C8"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2B4F26FE"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1697AAEE"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538518F8"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341BB7E3"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266A587B"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58D1386E" w14:textId="77777777" w:rsidR="003E2672" w:rsidRPr="008223AE" w:rsidRDefault="003E2672" w:rsidP="00AA6BAD">
            <w:pPr>
              <w:jc w:val="center"/>
              <w:rPr>
                <w:rFonts w:ascii="Arial Narrow" w:hAnsi="Arial Narrow" w:cs="Tahoma"/>
                <w:sz w:val="17"/>
                <w:szCs w:val="17"/>
                <w:lang w:eastAsia="en-GB"/>
              </w:rPr>
            </w:pPr>
          </w:p>
        </w:tc>
      </w:tr>
      <w:tr w:rsidR="003E2672" w:rsidRPr="008223AE" w14:paraId="60DC35D5" w14:textId="77777777">
        <w:trPr>
          <w:trHeight w:val="283"/>
        </w:trPr>
        <w:tc>
          <w:tcPr>
            <w:tcW w:w="680" w:type="dxa"/>
            <w:tcBorders>
              <w:top w:val="nil"/>
              <w:left w:val="single" w:sz="4" w:space="0" w:color="C0C0C0"/>
              <w:bottom w:val="single" w:sz="4" w:space="0" w:color="C0C0C0"/>
              <w:right w:val="single" w:sz="4" w:space="0" w:color="C0C0C0"/>
            </w:tcBorders>
            <w:vAlign w:val="center"/>
          </w:tcPr>
          <w:p w14:paraId="4B0877E5"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1134" w:type="dxa"/>
            <w:tcBorders>
              <w:top w:val="nil"/>
              <w:left w:val="nil"/>
              <w:bottom w:val="single" w:sz="4" w:space="0" w:color="C0C0C0"/>
              <w:right w:val="single" w:sz="4" w:space="0" w:color="C0C0C0"/>
            </w:tcBorders>
            <w:vAlign w:val="center"/>
          </w:tcPr>
          <w:p w14:paraId="1EEC5865"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 </w:t>
            </w:r>
          </w:p>
        </w:tc>
        <w:tc>
          <w:tcPr>
            <w:tcW w:w="1247" w:type="dxa"/>
            <w:tcBorders>
              <w:top w:val="nil"/>
              <w:left w:val="nil"/>
              <w:bottom w:val="single" w:sz="4" w:space="0" w:color="C0C0C0"/>
              <w:right w:val="single" w:sz="4" w:space="0" w:color="C0C0C0"/>
            </w:tcBorders>
            <w:vAlign w:val="center"/>
          </w:tcPr>
          <w:p w14:paraId="6C07EA1D"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VIPERIDES</w:t>
            </w:r>
          </w:p>
        </w:tc>
        <w:tc>
          <w:tcPr>
            <w:tcW w:w="1587" w:type="dxa"/>
            <w:tcBorders>
              <w:top w:val="nil"/>
              <w:left w:val="nil"/>
              <w:bottom w:val="single" w:sz="4" w:space="0" w:color="C0C0C0"/>
              <w:right w:val="single" w:sz="4" w:space="0" w:color="C0C0C0"/>
            </w:tcBorders>
            <w:vAlign w:val="center"/>
          </w:tcPr>
          <w:p w14:paraId="06AD490F" w14:textId="77777777" w:rsidR="003E2672" w:rsidRPr="008223AE" w:rsidRDefault="003E2672" w:rsidP="00AA6BAD">
            <w:pPr>
              <w:rPr>
                <w:rFonts w:ascii="Arial Narrow" w:hAnsi="Arial Narrow" w:cs="Tahoma"/>
                <w:i/>
                <w:iCs/>
                <w:sz w:val="17"/>
                <w:szCs w:val="17"/>
                <w:lang w:eastAsia="en-GB"/>
              </w:rPr>
            </w:pPr>
            <w:r w:rsidRPr="008223AE">
              <w:rPr>
                <w:rFonts w:ascii="Arial Narrow" w:hAnsi="Arial Narrow" w:cs="Tahoma"/>
                <w:i/>
                <w:iCs/>
                <w:sz w:val="17"/>
                <w:szCs w:val="17"/>
                <w:lang w:eastAsia="en-GB"/>
              </w:rPr>
              <w:t>Cerastes cerastes</w:t>
            </w:r>
          </w:p>
        </w:tc>
        <w:tc>
          <w:tcPr>
            <w:tcW w:w="1502" w:type="dxa"/>
            <w:tcBorders>
              <w:top w:val="nil"/>
              <w:left w:val="nil"/>
              <w:bottom w:val="single" w:sz="4" w:space="0" w:color="C0C0C0"/>
              <w:right w:val="single" w:sz="4" w:space="0" w:color="C0C0C0"/>
            </w:tcBorders>
            <w:vAlign w:val="center"/>
          </w:tcPr>
          <w:p w14:paraId="40D874EE" w14:textId="77777777" w:rsidR="003E2672" w:rsidRPr="008223AE" w:rsidRDefault="003E2672" w:rsidP="00AA6BAD">
            <w:pPr>
              <w:rPr>
                <w:rFonts w:ascii="Arial Narrow" w:hAnsi="Arial Narrow" w:cs="Tahoma"/>
                <w:sz w:val="17"/>
                <w:szCs w:val="17"/>
                <w:lang w:eastAsia="en-GB"/>
              </w:rPr>
            </w:pPr>
            <w:r w:rsidRPr="008223AE">
              <w:rPr>
                <w:rFonts w:ascii="Arial Narrow" w:hAnsi="Arial Narrow" w:cs="Tahoma"/>
                <w:sz w:val="17"/>
                <w:szCs w:val="17"/>
                <w:lang w:eastAsia="en-GB"/>
              </w:rPr>
              <w:t>Vipère à cornes</w:t>
            </w:r>
          </w:p>
        </w:tc>
        <w:tc>
          <w:tcPr>
            <w:tcW w:w="964" w:type="dxa"/>
            <w:tcBorders>
              <w:top w:val="nil"/>
              <w:left w:val="nil"/>
              <w:bottom w:val="single" w:sz="4" w:space="0" w:color="C0C0C0"/>
              <w:right w:val="single" w:sz="4" w:space="0" w:color="C0C0C0"/>
            </w:tcBorders>
            <w:vAlign w:val="center"/>
          </w:tcPr>
          <w:p w14:paraId="4B0A95F1" w14:textId="77777777" w:rsidR="003E2672" w:rsidRPr="008223AE" w:rsidRDefault="003E2672" w:rsidP="00AA6BAD">
            <w:pPr>
              <w:jc w:val="center"/>
              <w:rPr>
                <w:rFonts w:ascii="Arial Narrow" w:hAnsi="Arial Narrow" w:cs="Tahoma"/>
                <w:sz w:val="17"/>
                <w:szCs w:val="17"/>
                <w:lang w:eastAsia="en-GB"/>
              </w:rPr>
            </w:pPr>
          </w:p>
        </w:tc>
        <w:tc>
          <w:tcPr>
            <w:tcW w:w="756" w:type="dxa"/>
            <w:tcBorders>
              <w:top w:val="nil"/>
              <w:left w:val="nil"/>
              <w:bottom w:val="single" w:sz="4" w:space="0" w:color="C0C0C0"/>
              <w:right w:val="single" w:sz="4" w:space="0" w:color="C0C0C0"/>
            </w:tcBorders>
            <w:vAlign w:val="center"/>
          </w:tcPr>
          <w:p w14:paraId="70272354"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1118" w:type="dxa"/>
            <w:tcBorders>
              <w:top w:val="nil"/>
              <w:left w:val="nil"/>
              <w:bottom w:val="single" w:sz="4" w:space="0" w:color="C0C0C0"/>
              <w:right w:val="single" w:sz="4" w:space="0" w:color="C0C0C0"/>
            </w:tcBorders>
            <w:vAlign w:val="center"/>
          </w:tcPr>
          <w:p w14:paraId="2883331F" w14:textId="77777777" w:rsidR="003E2672" w:rsidRPr="008223AE" w:rsidRDefault="003E2672" w:rsidP="00AA6BAD">
            <w:pPr>
              <w:jc w:val="center"/>
              <w:rPr>
                <w:rFonts w:ascii="Arial Narrow" w:hAnsi="Arial Narrow" w:cs="Tahoma"/>
                <w:sz w:val="17"/>
                <w:szCs w:val="17"/>
                <w:lang w:eastAsia="en-GB"/>
              </w:rPr>
            </w:pPr>
          </w:p>
        </w:tc>
        <w:tc>
          <w:tcPr>
            <w:tcW w:w="638" w:type="dxa"/>
            <w:tcBorders>
              <w:top w:val="nil"/>
              <w:left w:val="nil"/>
              <w:bottom w:val="single" w:sz="4" w:space="0" w:color="C0C0C0"/>
              <w:right w:val="single" w:sz="4" w:space="0" w:color="C0C0C0"/>
            </w:tcBorders>
            <w:vAlign w:val="center"/>
          </w:tcPr>
          <w:p w14:paraId="4C4CEB6D"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LC</w:t>
            </w:r>
          </w:p>
        </w:tc>
        <w:tc>
          <w:tcPr>
            <w:tcW w:w="624" w:type="dxa"/>
            <w:tcBorders>
              <w:top w:val="nil"/>
              <w:left w:val="nil"/>
              <w:bottom w:val="single" w:sz="4" w:space="0" w:color="C0C0C0"/>
              <w:right w:val="single" w:sz="4" w:space="0" w:color="C0C0C0"/>
            </w:tcBorders>
            <w:vAlign w:val="center"/>
          </w:tcPr>
          <w:p w14:paraId="3DF09328" w14:textId="77777777" w:rsidR="003E2672" w:rsidRPr="008223AE" w:rsidRDefault="003E2672" w:rsidP="00AA6BAD">
            <w:pPr>
              <w:jc w:val="center"/>
              <w:rPr>
                <w:rFonts w:ascii="Arial Narrow" w:hAnsi="Arial Narrow" w:cs="Tahoma"/>
                <w:sz w:val="17"/>
                <w:szCs w:val="17"/>
                <w:lang w:eastAsia="en-GB"/>
              </w:rPr>
            </w:pPr>
            <w:r w:rsidRPr="008223AE">
              <w:rPr>
                <w:rFonts w:ascii="Arial Narrow" w:hAnsi="Arial Narrow" w:cs="Tahoma"/>
                <w:sz w:val="17"/>
                <w:szCs w:val="17"/>
                <w:lang w:eastAsia="en-GB"/>
              </w:rPr>
              <w:t>x</w:t>
            </w:r>
          </w:p>
        </w:tc>
        <w:tc>
          <w:tcPr>
            <w:tcW w:w="510" w:type="dxa"/>
            <w:tcBorders>
              <w:top w:val="nil"/>
              <w:left w:val="nil"/>
              <w:bottom w:val="single" w:sz="4" w:space="0" w:color="C0C0C0"/>
              <w:right w:val="single" w:sz="4" w:space="0" w:color="C0C0C0"/>
            </w:tcBorders>
            <w:vAlign w:val="center"/>
          </w:tcPr>
          <w:p w14:paraId="514A4836"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29C121ED" w14:textId="77777777" w:rsidR="003E2672" w:rsidRPr="008223AE" w:rsidRDefault="003E2672" w:rsidP="00AA6BAD">
            <w:pPr>
              <w:jc w:val="center"/>
              <w:rPr>
                <w:rFonts w:ascii="Arial Narrow" w:hAnsi="Arial Narrow" w:cs="Tahoma"/>
                <w:sz w:val="17"/>
                <w:szCs w:val="17"/>
                <w:lang w:eastAsia="en-GB"/>
              </w:rPr>
            </w:pPr>
          </w:p>
        </w:tc>
        <w:tc>
          <w:tcPr>
            <w:tcW w:w="510" w:type="dxa"/>
            <w:tcBorders>
              <w:top w:val="nil"/>
              <w:left w:val="nil"/>
              <w:bottom w:val="single" w:sz="4" w:space="0" w:color="C0C0C0"/>
              <w:right w:val="single" w:sz="4" w:space="0" w:color="C0C0C0"/>
            </w:tcBorders>
            <w:vAlign w:val="center"/>
          </w:tcPr>
          <w:p w14:paraId="713F408F" w14:textId="77777777" w:rsidR="003E2672" w:rsidRPr="008223AE" w:rsidRDefault="003E2672" w:rsidP="00AA6BAD">
            <w:pPr>
              <w:jc w:val="center"/>
              <w:rPr>
                <w:rFonts w:ascii="Arial Narrow" w:hAnsi="Arial Narrow" w:cs="Tahoma"/>
                <w:sz w:val="17"/>
                <w:szCs w:val="17"/>
                <w:lang w:eastAsia="en-GB"/>
              </w:rPr>
            </w:pPr>
          </w:p>
        </w:tc>
        <w:tc>
          <w:tcPr>
            <w:tcW w:w="515" w:type="dxa"/>
            <w:tcBorders>
              <w:top w:val="nil"/>
              <w:left w:val="nil"/>
              <w:bottom w:val="single" w:sz="4" w:space="0" w:color="C0C0C0"/>
              <w:right w:val="single" w:sz="4" w:space="0" w:color="C0C0C0"/>
            </w:tcBorders>
            <w:vAlign w:val="center"/>
          </w:tcPr>
          <w:p w14:paraId="229CA862" w14:textId="77777777" w:rsidR="003E2672" w:rsidRPr="008223AE" w:rsidRDefault="003E2672" w:rsidP="00AA6BAD">
            <w:pPr>
              <w:jc w:val="center"/>
              <w:rPr>
                <w:rFonts w:ascii="Arial Narrow" w:hAnsi="Arial Narrow" w:cs="Tahoma"/>
                <w:sz w:val="17"/>
                <w:szCs w:val="17"/>
                <w:lang w:eastAsia="en-GB"/>
              </w:rPr>
            </w:pPr>
          </w:p>
        </w:tc>
        <w:tc>
          <w:tcPr>
            <w:tcW w:w="512" w:type="dxa"/>
            <w:tcBorders>
              <w:top w:val="nil"/>
              <w:left w:val="nil"/>
              <w:bottom w:val="single" w:sz="4" w:space="0" w:color="C0C0C0"/>
              <w:right w:val="single" w:sz="4" w:space="0" w:color="C0C0C0"/>
            </w:tcBorders>
            <w:vAlign w:val="center"/>
          </w:tcPr>
          <w:p w14:paraId="6EF489F2"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365CFAA8" w14:textId="77777777" w:rsidR="003E2672" w:rsidRPr="008223AE" w:rsidRDefault="003E2672" w:rsidP="00AA6BAD">
            <w:pPr>
              <w:jc w:val="center"/>
              <w:rPr>
                <w:rFonts w:ascii="Arial Narrow" w:hAnsi="Arial Narrow" w:cs="Tahoma"/>
                <w:sz w:val="17"/>
                <w:szCs w:val="17"/>
                <w:lang w:eastAsia="en-GB"/>
              </w:rPr>
            </w:pPr>
          </w:p>
        </w:tc>
        <w:tc>
          <w:tcPr>
            <w:tcW w:w="567" w:type="dxa"/>
            <w:tcBorders>
              <w:top w:val="nil"/>
              <w:left w:val="nil"/>
              <w:bottom w:val="single" w:sz="4" w:space="0" w:color="C0C0C0"/>
              <w:right w:val="single" w:sz="4" w:space="0" w:color="C0C0C0"/>
            </w:tcBorders>
            <w:vAlign w:val="center"/>
          </w:tcPr>
          <w:p w14:paraId="2808CEAF" w14:textId="77777777" w:rsidR="003E2672" w:rsidRPr="008223AE" w:rsidRDefault="003E2672" w:rsidP="00AA6BAD">
            <w:pPr>
              <w:jc w:val="center"/>
              <w:rPr>
                <w:rFonts w:ascii="Arial Narrow" w:hAnsi="Arial Narrow" w:cs="Tahoma"/>
                <w:sz w:val="17"/>
                <w:szCs w:val="17"/>
                <w:lang w:eastAsia="en-GB"/>
              </w:rPr>
            </w:pPr>
          </w:p>
        </w:tc>
        <w:tc>
          <w:tcPr>
            <w:tcW w:w="680" w:type="dxa"/>
            <w:tcBorders>
              <w:top w:val="nil"/>
              <w:left w:val="nil"/>
              <w:bottom w:val="single" w:sz="4" w:space="0" w:color="C0C0C0"/>
              <w:right w:val="single" w:sz="4" w:space="0" w:color="C0C0C0"/>
            </w:tcBorders>
            <w:vAlign w:val="center"/>
          </w:tcPr>
          <w:p w14:paraId="74EDC645" w14:textId="77777777" w:rsidR="003E2672" w:rsidRPr="008223AE" w:rsidRDefault="003E2672" w:rsidP="00AA6BAD">
            <w:pPr>
              <w:jc w:val="center"/>
              <w:rPr>
                <w:rFonts w:ascii="Arial Narrow" w:hAnsi="Arial Narrow" w:cs="Tahoma"/>
                <w:sz w:val="17"/>
                <w:szCs w:val="17"/>
                <w:lang w:eastAsia="en-GB"/>
              </w:rPr>
            </w:pPr>
          </w:p>
        </w:tc>
      </w:tr>
    </w:tbl>
    <w:p w14:paraId="4CBF8B71" w14:textId="77777777" w:rsidR="0034352D" w:rsidRPr="008223AE" w:rsidRDefault="0034352D" w:rsidP="0034352D">
      <w:pPr>
        <w:pStyle w:val="BGP-Textecourant"/>
        <w:sectPr w:rsidR="0034352D" w:rsidRPr="008223AE" w:rsidSect="00BE2BE9">
          <w:footerReference w:type="default" r:id="rId93"/>
          <w:pgSz w:w="16838" w:h="11906" w:orient="landscape"/>
          <w:pgMar w:top="1418" w:right="1418" w:bottom="1418" w:left="1418" w:header="708" w:footer="708" w:gutter="0"/>
          <w:cols w:space="708"/>
          <w:docGrid w:linePitch="360"/>
        </w:sectPr>
      </w:pPr>
    </w:p>
    <w:p w14:paraId="6B555E11" w14:textId="1DF46633" w:rsidR="003E2672" w:rsidRPr="008223AE" w:rsidRDefault="003E2672" w:rsidP="00AA6BAD">
      <w:pPr>
        <w:jc w:val="both"/>
        <w:rPr>
          <w:rFonts w:cs="Tahoma"/>
          <w:b/>
          <w:bCs/>
        </w:rPr>
      </w:pPr>
      <w:r w:rsidRPr="008223AE">
        <w:rPr>
          <w:rFonts w:cs="Tahoma"/>
          <w:b/>
          <w:bCs/>
        </w:rPr>
        <w:lastRenderedPageBreak/>
        <w:t>Bibliographie</w:t>
      </w:r>
    </w:p>
    <w:p w14:paraId="4506A138"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Administration des Eaux et Forêts et de la Conservation des Sols. 1995.</w:t>
      </w:r>
      <w:r w:rsidRPr="008223AE">
        <w:rPr>
          <w:rFonts w:cs="Tahoma"/>
        </w:rPr>
        <w:t xml:space="preserve"> Projet étude et plan de gestion des aires protégées du Maroc. Tome 1: Plan directeur des aires protégées du Maroc. Volume n°1: Les écosystèmes marocains et la situation de la flore et de la faune: Ministère de l'Agriculture et de la Mise en valeur agricole/ BAD/ BCEOM- SECA. 346.</w:t>
      </w:r>
    </w:p>
    <w:p w14:paraId="2A63C2AD"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Administration des Eaux et Forêts et de la Conservation des Sols. 1995.</w:t>
      </w:r>
      <w:r w:rsidRPr="008223AE">
        <w:rPr>
          <w:rFonts w:cs="Tahoma"/>
        </w:rPr>
        <w:t xml:space="preserve"> Projet étude et plan de gestion des aires protégées du Maroc. Tome 1: Plan directeur des aires protégées du Maroc. Volume n°2: Les sites d'intérêt biologique et écologique du domaine continental: Ministère de l'Agriculture et de la Mise en valeur agricole/ BAD/ BCEOM- SECA. 412.</w:t>
      </w:r>
    </w:p>
    <w:p w14:paraId="50303ED0"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Barata M, Perera A, Harris DJ, Van Der Meijden A, Carranza S, Ceacero F, García-Muñoz E, Gonçalves D, Henriques S, Jorge F, Marshall JC, Pedrajas L, and Sousa P. 2011.</w:t>
      </w:r>
      <w:r w:rsidRPr="008223AE">
        <w:rPr>
          <w:rFonts w:cs="Tahoma"/>
        </w:rPr>
        <w:t xml:space="preserve"> New observations of amphibians and reptiles in Morocco, with a special emphasis on the eastern region </w:t>
      </w:r>
      <w:r w:rsidRPr="008223AE">
        <w:rPr>
          <w:rFonts w:cs="Tahoma"/>
          <w:i/>
          <w:iCs/>
        </w:rPr>
        <w:t>Herpetological Bulletin</w:t>
      </w:r>
      <w:r w:rsidRPr="008223AE">
        <w:rPr>
          <w:rFonts w:cs="Tahoma"/>
          <w:bCs/>
        </w:rPr>
        <w:t>:</w:t>
      </w:r>
      <w:r w:rsidRPr="008223AE">
        <w:rPr>
          <w:rFonts w:cs="Tahoma"/>
        </w:rPr>
        <w:t xml:space="preserve"> 4-14.</w:t>
      </w:r>
    </w:p>
    <w:p w14:paraId="65E694D7"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Bons J, and Geniez P. 1996.</w:t>
      </w:r>
      <w:r w:rsidRPr="008223AE">
        <w:rPr>
          <w:rFonts w:cs="Tahoma"/>
          <w:i/>
          <w:iCs/>
        </w:rPr>
        <w:t>Amphibiens et Reptiles du Maroc (Sahara occidental compris). Atlas biogéographique</w:t>
      </w:r>
      <w:r w:rsidRPr="008223AE">
        <w:rPr>
          <w:rFonts w:cs="Tahoma"/>
        </w:rPr>
        <w:t>. Asociacion Herpetologica Española, Barcelona.</w:t>
      </w:r>
    </w:p>
    <w:p w14:paraId="59E8EFCB"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Coquillard P. 1982.</w:t>
      </w:r>
      <w:r w:rsidRPr="008223AE">
        <w:rPr>
          <w:rFonts w:cs="Tahoma"/>
        </w:rPr>
        <w:t xml:space="preserve"> Approche phytoécologique d'une enclave saharienne au Maroc oriental : le </w:t>
      </w:r>
      <w:r w:rsidR="00BD7A0C" w:rsidRPr="008223AE">
        <w:rPr>
          <w:rFonts w:cs="Tahoma"/>
        </w:rPr>
        <w:t>Tafilalt</w:t>
      </w:r>
      <w:r w:rsidRPr="008223AE">
        <w:rPr>
          <w:rFonts w:cs="Tahoma"/>
        </w:rPr>
        <w:t xml:space="preserve">: Univ. </w:t>
      </w:r>
      <w:proofErr w:type="gramStart"/>
      <w:r w:rsidRPr="008223AE">
        <w:rPr>
          <w:rFonts w:cs="Tahoma"/>
        </w:rPr>
        <w:t>de</w:t>
      </w:r>
      <w:proofErr w:type="gramEnd"/>
      <w:r w:rsidRPr="008223AE">
        <w:rPr>
          <w:rFonts w:cs="Tahoma"/>
        </w:rPr>
        <w:t xml:space="preserve"> Nice. 160.</w:t>
      </w:r>
    </w:p>
    <w:p w14:paraId="584429F8"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Cuzin F. 2003.</w:t>
      </w:r>
      <w:r w:rsidRPr="008223AE">
        <w:rPr>
          <w:rFonts w:cs="Tahoma"/>
        </w:rPr>
        <w:t xml:space="preserve"> Les grands Mammifères du Maroc méridional (Haut Atlas, Anti Atlas, Sahara). Distribution, écologie et conservation </w:t>
      </w:r>
      <w:r w:rsidRPr="008223AE">
        <w:rPr>
          <w:rFonts w:cs="Tahoma"/>
          <w:i/>
          <w:iCs/>
        </w:rPr>
        <w:t>EPHE</w:t>
      </w:r>
      <w:r w:rsidRPr="008223AE">
        <w:rPr>
          <w:rFonts w:cs="Tahoma"/>
        </w:rPr>
        <w:t>. Montpellier: EPHE, Montpellier II. 348.</w:t>
      </w:r>
    </w:p>
    <w:p w14:paraId="4A0AE629"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Damas-Moreira I, Tomé B, Harris J, Maia JP, and Salvi D. 2014.</w:t>
      </w:r>
      <w:r w:rsidRPr="008223AE">
        <w:rPr>
          <w:rFonts w:cs="Tahoma"/>
        </w:rPr>
        <w:t xml:space="preserve">Moroccan herpetofauna: distribution updates. </w:t>
      </w:r>
      <w:r w:rsidRPr="008223AE">
        <w:rPr>
          <w:rFonts w:cs="Tahoma"/>
          <w:i/>
          <w:iCs/>
        </w:rPr>
        <w:t>Herpetozoa</w:t>
      </w:r>
      <w:r w:rsidRPr="008223AE">
        <w:rPr>
          <w:rFonts w:cs="Tahoma"/>
          <w:bCs/>
        </w:rPr>
        <w:t xml:space="preserve"> 27:</w:t>
      </w:r>
      <w:r w:rsidRPr="008223AE">
        <w:rPr>
          <w:rFonts w:cs="Tahoma"/>
        </w:rPr>
        <w:t xml:space="preserve"> 96-102.</w:t>
      </w:r>
    </w:p>
    <w:p w14:paraId="1F2C8F49"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Destre R. 1984.</w:t>
      </w:r>
      <w:r w:rsidRPr="008223AE">
        <w:rPr>
          <w:rFonts w:cs="Tahoma"/>
        </w:rPr>
        <w:t xml:space="preserve"> Les oiseaux du Tafilalt (Sud-Est marocain) : étude biogéographique et écologique: U.S.T.L. Montpellier. 552.</w:t>
      </w:r>
    </w:p>
    <w:p w14:paraId="0B819593"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Fennane M, and Ibn Tattou M. 1998.</w:t>
      </w:r>
      <w:r w:rsidRPr="008223AE">
        <w:rPr>
          <w:rFonts w:cs="Tahoma"/>
        </w:rPr>
        <w:t xml:space="preserve"> Catalogue des plantes vasculaires rares, menacées ou endémiques du Maroc. </w:t>
      </w:r>
      <w:r w:rsidRPr="008223AE">
        <w:rPr>
          <w:rFonts w:cs="Tahoma"/>
          <w:i/>
          <w:iCs/>
        </w:rPr>
        <w:t>Bocconea</w:t>
      </w:r>
      <w:r w:rsidRPr="008223AE">
        <w:rPr>
          <w:rFonts w:cs="Tahoma"/>
          <w:bCs/>
        </w:rPr>
        <w:t>:</w:t>
      </w:r>
      <w:r w:rsidRPr="008223AE">
        <w:rPr>
          <w:rFonts w:cs="Tahoma"/>
        </w:rPr>
        <w:t xml:space="preserve"> 243.</w:t>
      </w:r>
    </w:p>
    <w:p w14:paraId="0553E8C5"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Fennane M, and Ibn Tattou M. 2005.</w:t>
      </w:r>
      <w:r w:rsidRPr="008223AE">
        <w:rPr>
          <w:rFonts w:cs="Tahoma"/>
          <w:i/>
          <w:iCs/>
        </w:rPr>
        <w:t>Flore vasculaire du Maroc. Inventaire et chorologie. Volume 1. Pteridophyta, Gymnospermae, Angiospermae (p.p.)</w:t>
      </w:r>
      <w:r w:rsidRPr="008223AE">
        <w:rPr>
          <w:rFonts w:cs="Tahoma"/>
        </w:rPr>
        <w:t>, Rabat.</w:t>
      </w:r>
    </w:p>
    <w:p w14:paraId="7F15822A"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Fennane M, Ibn Tattou M, Mathez J, Ouyahya A, and El Oualidi J. 1999.</w:t>
      </w:r>
      <w:r w:rsidRPr="008223AE">
        <w:rPr>
          <w:rFonts w:cs="Tahoma"/>
          <w:i/>
          <w:iCs/>
        </w:rPr>
        <w:t>Flore pratique du Maroc. Manuel de détermination des plantes vasculaires. Volume 1: Pteridophyta, Gymnospermae, Angiospermae (Lauraceae-Neuradaceae)</w:t>
      </w:r>
      <w:r w:rsidRPr="008223AE">
        <w:rPr>
          <w:rFonts w:cs="Tahoma"/>
        </w:rPr>
        <w:t>, Rabat.</w:t>
      </w:r>
    </w:p>
    <w:p w14:paraId="772F72BA"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Fennane M, Ibn Tattou M, Ouyahya A, and El Oualidi J. 2007.</w:t>
      </w:r>
      <w:r w:rsidRPr="008223AE">
        <w:rPr>
          <w:rFonts w:cs="Tahoma"/>
          <w:i/>
          <w:iCs/>
        </w:rPr>
        <w:t>Flore pratique du Maroc. Manuel de détermination des plantes vasculaires. Volume 2. Angiospermae (Leguminosae - Lentibulariaceae)</w:t>
      </w:r>
      <w:r w:rsidRPr="008223AE">
        <w:rPr>
          <w:rFonts w:cs="Tahoma"/>
        </w:rPr>
        <w:t>, Rabat.</w:t>
      </w:r>
    </w:p>
    <w:p w14:paraId="725131F1"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Harris DJ, Carretero MA, Brito J, Kaliontzopoulou A, Pinho C, Perera A, Vasconcelos R, Barata M, Barbosa D, Carvalho S, Fonseca MM, Perez-Lanuza G, and Rato C. 2008.</w:t>
      </w:r>
      <w:r w:rsidRPr="008223AE">
        <w:rPr>
          <w:rFonts w:cs="Tahoma"/>
        </w:rPr>
        <w:t xml:space="preserve">Data on the distribution of the terrestrial herpetofauna of Morocco: records from 2001-2006. </w:t>
      </w:r>
      <w:r w:rsidRPr="008223AE">
        <w:rPr>
          <w:rFonts w:cs="Tahoma"/>
          <w:i/>
          <w:iCs/>
        </w:rPr>
        <w:t>Herpetological Bulletin</w:t>
      </w:r>
      <w:r w:rsidRPr="008223AE">
        <w:rPr>
          <w:rFonts w:cs="Tahoma"/>
          <w:bCs/>
        </w:rPr>
        <w:t>:</w:t>
      </w:r>
      <w:r w:rsidRPr="008223AE">
        <w:rPr>
          <w:rFonts w:cs="Tahoma"/>
        </w:rPr>
        <w:t xml:space="preserve"> 19-28.</w:t>
      </w:r>
    </w:p>
    <w:p w14:paraId="2FF5EBCE"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Harris DJ, Perera A, Barata M, Tarroso P, and Salvi D. 2010.</w:t>
      </w:r>
      <w:r w:rsidRPr="008223AE">
        <w:rPr>
          <w:rFonts w:cs="Tahoma"/>
        </w:rPr>
        <w:t xml:space="preserve"> New distribution notes for terrestrial herpetofauna from Morocco </w:t>
      </w:r>
      <w:r w:rsidRPr="008223AE">
        <w:rPr>
          <w:rFonts w:cs="Tahoma"/>
          <w:i/>
          <w:iCs/>
        </w:rPr>
        <w:t>North-Western Journal of Zoology</w:t>
      </w:r>
      <w:r w:rsidRPr="008223AE">
        <w:rPr>
          <w:rFonts w:cs="Tahoma"/>
          <w:bCs/>
        </w:rPr>
        <w:t xml:space="preserve"> 6</w:t>
      </w:r>
      <w:r w:rsidRPr="008223AE">
        <w:rPr>
          <w:rFonts w:cs="Tahoma"/>
        </w:rPr>
        <w:t>.</w:t>
      </w:r>
    </w:p>
    <w:p w14:paraId="0863FE0E"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Ibn Tattou M, and Fennane M. 2009.</w:t>
      </w:r>
      <w:r w:rsidRPr="008223AE">
        <w:rPr>
          <w:rFonts w:cs="Tahoma"/>
          <w:i/>
          <w:iCs/>
        </w:rPr>
        <w:t>Flore vasculaire du Maroc. Inventaire et chorologie. Volume 2. Asteraceae et Monocotyledones</w:t>
      </w:r>
      <w:r w:rsidRPr="008223AE">
        <w:rPr>
          <w:rFonts w:cs="Tahoma"/>
        </w:rPr>
        <w:t>, Rabat.</w:t>
      </w:r>
    </w:p>
    <w:p w14:paraId="7F1605BF"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Ministère de l’Agriculture du Développement Rural et des Pêches Maritimes. 2008.</w:t>
      </w:r>
      <w:r w:rsidRPr="008223AE">
        <w:rPr>
          <w:rFonts w:cs="Tahoma"/>
        </w:rPr>
        <w:t xml:space="preserve"> Plan cadre de gestion de la Réserve de Biosphère des Oasis du Sud Marocain (RBOSM</w:t>
      </w:r>
      <w:proofErr w:type="gramStart"/>
      <w:r w:rsidRPr="008223AE">
        <w:rPr>
          <w:rFonts w:cs="Tahoma"/>
        </w:rPr>
        <w:t>) .</w:t>
      </w:r>
      <w:proofErr w:type="gramEnd"/>
      <w:r w:rsidRPr="008223AE">
        <w:rPr>
          <w:rFonts w:cs="Tahoma"/>
        </w:rPr>
        <w:t xml:space="preserve"> Volume I – Rapports Principal Rabat. 459 p.</w:t>
      </w:r>
    </w:p>
    <w:p w14:paraId="0AE7661A" w14:textId="77777777" w:rsidR="003E2672" w:rsidRPr="008223AE" w:rsidRDefault="003E2672" w:rsidP="00AA6BAD">
      <w:pPr>
        <w:autoSpaceDE w:val="0"/>
        <w:autoSpaceDN w:val="0"/>
        <w:adjustRightInd w:val="0"/>
        <w:spacing w:after="120"/>
        <w:ind w:firstLine="720"/>
        <w:jc w:val="both"/>
        <w:rPr>
          <w:rFonts w:cs="Tahoma"/>
        </w:rPr>
      </w:pPr>
      <w:r w:rsidRPr="008223AE">
        <w:rPr>
          <w:rFonts w:cs="Tahoma"/>
          <w:bCs/>
        </w:rPr>
        <w:t>Rankou H, Culham A, Jury SL, and Christenhusz MJM. 2013</w:t>
      </w:r>
      <w:proofErr w:type="gramStart"/>
      <w:r w:rsidRPr="008223AE">
        <w:rPr>
          <w:rFonts w:cs="Tahoma"/>
          <w:bCs/>
        </w:rPr>
        <w:t>.</w:t>
      </w:r>
      <w:r w:rsidRPr="008223AE">
        <w:rPr>
          <w:rFonts w:cs="Tahoma"/>
        </w:rPr>
        <w:t>The</w:t>
      </w:r>
      <w:proofErr w:type="gramEnd"/>
      <w:r w:rsidRPr="008223AE">
        <w:rPr>
          <w:rFonts w:cs="Tahoma"/>
        </w:rPr>
        <w:t xml:space="preserve"> endemic flora of Morocco. </w:t>
      </w:r>
      <w:r w:rsidRPr="008223AE">
        <w:rPr>
          <w:rFonts w:cs="Tahoma"/>
          <w:i/>
          <w:iCs/>
        </w:rPr>
        <w:t>Phytotaxa</w:t>
      </w:r>
      <w:r w:rsidRPr="008223AE">
        <w:rPr>
          <w:rFonts w:cs="Tahoma"/>
          <w:bCs/>
        </w:rPr>
        <w:t xml:space="preserve"> 78:</w:t>
      </w:r>
      <w:r w:rsidRPr="008223AE">
        <w:rPr>
          <w:rFonts w:cs="Tahoma"/>
        </w:rPr>
        <w:t xml:space="preserve"> 1-69.</w:t>
      </w:r>
    </w:p>
    <w:p w14:paraId="6A44B4B5" w14:textId="77777777" w:rsidR="003E2672" w:rsidRPr="008223AE" w:rsidRDefault="003E2672" w:rsidP="00D83EC7">
      <w:pPr>
        <w:autoSpaceDE w:val="0"/>
        <w:autoSpaceDN w:val="0"/>
        <w:adjustRightInd w:val="0"/>
        <w:spacing w:after="120"/>
        <w:ind w:firstLine="720"/>
        <w:jc w:val="both"/>
        <w:rPr>
          <w:rFonts w:cs="Tahoma"/>
        </w:rPr>
      </w:pPr>
      <w:r w:rsidRPr="008223AE">
        <w:rPr>
          <w:rFonts w:cs="Tahoma"/>
          <w:bCs/>
        </w:rPr>
        <w:t>Thévenot M, Vernon R, and Bergier P. 2003.</w:t>
      </w:r>
      <w:r w:rsidRPr="008223AE">
        <w:rPr>
          <w:rFonts w:cs="Tahoma"/>
          <w:i/>
          <w:iCs/>
        </w:rPr>
        <w:t>The birds of Morocco. An annotated checklist</w:t>
      </w:r>
      <w:r w:rsidRPr="008223AE">
        <w:rPr>
          <w:rFonts w:cs="Tahoma"/>
        </w:rPr>
        <w:t>, Tring, Herts (UK).</w:t>
      </w:r>
    </w:p>
    <w:p w14:paraId="78F55810" w14:textId="562E6DFC" w:rsidR="00E865B6" w:rsidRPr="008223AE" w:rsidRDefault="00747381" w:rsidP="007C08AA">
      <w:pPr>
        <w:pStyle w:val="BGP-Titre1"/>
        <w:tabs>
          <w:tab w:val="clear" w:pos="432"/>
          <w:tab w:val="clear" w:pos="680"/>
          <w:tab w:val="left" w:pos="360"/>
        </w:tabs>
        <w:ind w:left="450" w:firstLine="0"/>
        <w:rPr>
          <w:rFonts w:cs="Tahoma"/>
          <w:color w:val="auto"/>
        </w:rPr>
      </w:pPr>
      <w:bookmarkStart w:id="1287" w:name="_Toc283495351"/>
      <w:bookmarkStart w:id="1288" w:name="_Toc284653480"/>
      <w:r w:rsidRPr="008223AE">
        <w:rPr>
          <w:rFonts w:cs="Tahoma"/>
          <w:color w:val="auto"/>
        </w:rPr>
        <w:lastRenderedPageBreak/>
        <w:t xml:space="preserve">Annexe </w:t>
      </w:r>
      <w:r w:rsidR="009E646F">
        <w:rPr>
          <w:rFonts w:cs="Tahoma"/>
          <w:color w:val="auto"/>
        </w:rPr>
        <w:t>2</w:t>
      </w:r>
      <w:r w:rsidR="00E865B6" w:rsidRPr="008223AE">
        <w:rPr>
          <w:rFonts w:cs="Tahoma"/>
          <w:b w:val="0"/>
          <w:color w:val="auto"/>
        </w:rPr>
        <w:tab/>
      </w:r>
      <w:r w:rsidR="00AC314A" w:rsidRPr="008223AE">
        <w:rPr>
          <w:rFonts w:cs="Tahoma"/>
          <w:color w:val="auto"/>
        </w:rPr>
        <w:t>Compte-</w:t>
      </w:r>
      <w:r w:rsidR="00EF79CA" w:rsidRPr="008223AE">
        <w:rPr>
          <w:rFonts w:cs="Tahoma"/>
          <w:color w:val="auto"/>
        </w:rPr>
        <w:t>rendu d</w:t>
      </w:r>
      <w:r w:rsidR="00CD2846" w:rsidRPr="008223AE">
        <w:rPr>
          <w:rFonts w:cs="Tahoma"/>
          <w:color w:val="auto"/>
        </w:rPr>
        <w:t>e</w:t>
      </w:r>
      <w:r w:rsidR="00F61401">
        <w:rPr>
          <w:rFonts w:cs="Tahoma"/>
          <w:color w:val="auto"/>
        </w:rPr>
        <w:t xml:space="preserve"> la</w:t>
      </w:r>
      <w:r w:rsidR="00CD2846" w:rsidRPr="008223AE">
        <w:rPr>
          <w:rFonts w:cs="Tahoma"/>
          <w:color w:val="auto"/>
        </w:rPr>
        <w:t xml:space="preserve"> consultation</w:t>
      </w:r>
      <w:r w:rsidR="00F61401">
        <w:rPr>
          <w:rFonts w:cs="Tahoma"/>
          <w:color w:val="auto"/>
        </w:rPr>
        <w:t xml:space="preserve"> publique </w:t>
      </w:r>
      <w:r w:rsidR="00A22A02">
        <w:rPr>
          <w:rFonts w:cs="Tahoma"/>
          <w:color w:val="auto"/>
        </w:rPr>
        <w:t>à</w:t>
      </w:r>
      <w:r w:rsidR="00F61401">
        <w:rPr>
          <w:rFonts w:cs="Tahoma"/>
          <w:color w:val="auto"/>
        </w:rPr>
        <w:t xml:space="preserve"> Missour</w:t>
      </w:r>
      <w:bookmarkEnd w:id="1287"/>
      <w:bookmarkEnd w:id="1288"/>
    </w:p>
    <w:p w14:paraId="7495FA1E" w14:textId="77777777" w:rsidR="005C30C0" w:rsidRPr="008223AE" w:rsidRDefault="005C30C0" w:rsidP="005C30C0">
      <w:pPr>
        <w:spacing w:line="360" w:lineRule="auto"/>
        <w:jc w:val="both"/>
        <w:rPr>
          <w:rFonts w:cs="Tahoma"/>
          <w:b/>
          <w:bCs/>
        </w:rPr>
      </w:pPr>
      <w:r w:rsidRPr="008223AE">
        <w:rPr>
          <w:rFonts w:cs="Tahoma"/>
          <w:b/>
          <w:bCs/>
        </w:rPr>
        <w:t>Lieu </w:t>
      </w:r>
      <w:r w:rsidRPr="008223AE">
        <w:rPr>
          <w:rFonts w:cs="Tahoma"/>
        </w:rPr>
        <w:t>: Siège de la province de Missour</w:t>
      </w:r>
    </w:p>
    <w:p w14:paraId="38A94AE2" w14:textId="1832AE54" w:rsidR="00472E27" w:rsidRPr="008223AE" w:rsidRDefault="00472E27" w:rsidP="00AB081B">
      <w:pPr>
        <w:spacing w:line="276" w:lineRule="auto"/>
        <w:jc w:val="both"/>
        <w:rPr>
          <w:rFonts w:cs="Tahoma"/>
        </w:rPr>
      </w:pPr>
      <w:r w:rsidRPr="008223AE">
        <w:rPr>
          <w:rFonts w:cs="Tahoma"/>
          <w:b/>
          <w:bCs/>
        </w:rPr>
        <w:t>Objectifs </w:t>
      </w:r>
      <w:r w:rsidRPr="008223AE">
        <w:rPr>
          <w:rFonts w:cs="Tahoma"/>
        </w:rPr>
        <w:t xml:space="preserve">: Information, consultation et concertation avec les participants sur les différents enjeux environnementaux et sociaux relevés  par l’Etude d’Impact Environnemental et Social cadre  sur le site de Missour. Cette consultation a été effectuée pour le compte de l’ONEE-Branche Electricité afin d’intégrer toutes les parties prenantes dans le projet et recueillir leurs différentes remarques et propositions pour en tenir compte dans </w:t>
      </w:r>
      <w:r w:rsidR="00F45E80">
        <w:rPr>
          <w:rFonts w:cs="Tahoma"/>
        </w:rPr>
        <w:t>la conception technique</w:t>
      </w:r>
      <w:r w:rsidRPr="008223AE">
        <w:rPr>
          <w:rFonts w:cs="Tahoma"/>
        </w:rPr>
        <w:t>.</w:t>
      </w:r>
    </w:p>
    <w:p w14:paraId="51AA8EDA" w14:textId="77777777" w:rsidR="00472E27" w:rsidRPr="008223AE" w:rsidRDefault="00472E27" w:rsidP="00AB081B">
      <w:pPr>
        <w:spacing w:before="120" w:line="360" w:lineRule="auto"/>
        <w:jc w:val="both"/>
        <w:rPr>
          <w:rFonts w:cs="Tahoma"/>
        </w:rPr>
      </w:pPr>
      <w:r w:rsidRPr="008223AE">
        <w:rPr>
          <w:rFonts w:cs="Tahoma"/>
          <w:b/>
          <w:bCs/>
        </w:rPr>
        <w:t>Participants </w:t>
      </w:r>
      <w:r w:rsidRPr="008223AE">
        <w:rPr>
          <w:rFonts w:cs="Tahoma"/>
        </w:rPr>
        <w:t xml:space="preserve">: </w:t>
      </w:r>
    </w:p>
    <w:p w14:paraId="1737175E" w14:textId="77777777" w:rsidR="00472E27" w:rsidRPr="008223AE" w:rsidRDefault="00472E27" w:rsidP="00472E27">
      <w:pPr>
        <w:numPr>
          <w:ilvl w:val="1"/>
          <w:numId w:val="108"/>
        </w:numPr>
        <w:jc w:val="both"/>
        <w:rPr>
          <w:rFonts w:cs="Tahoma"/>
        </w:rPr>
      </w:pPr>
      <w:r w:rsidRPr="008223AE">
        <w:rPr>
          <w:rFonts w:cs="Tahoma"/>
        </w:rPr>
        <w:t xml:space="preserve">Monsieur Moussaoui Abdelhakim, Directeur du projet, représentant de l’Office National de l’Electricité et de l’Eau potable-Branche Electricité. </w:t>
      </w:r>
    </w:p>
    <w:p w14:paraId="37882047" w14:textId="77777777" w:rsidR="00472E27" w:rsidRPr="008223AE" w:rsidRDefault="00472E27" w:rsidP="00472E27">
      <w:pPr>
        <w:numPr>
          <w:ilvl w:val="1"/>
          <w:numId w:val="108"/>
        </w:numPr>
        <w:jc w:val="both"/>
        <w:rPr>
          <w:rFonts w:cs="Tahoma"/>
        </w:rPr>
      </w:pPr>
      <w:r w:rsidRPr="008223AE">
        <w:rPr>
          <w:rFonts w:cs="Tahoma"/>
        </w:rPr>
        <w:t>Monsieur Rachid Abderrahim, superviseur technique du projet représentant de l’Office National de l’Electricité et de l’Eau potable-Branche Electricité;</w:t>
      </w:r>
    </w:p>
    <w:p w14:paraId="7C4B274B" w14:textId="77777777" w:rsidR="00472E27" w:rsidRPr="008223AE" w:rsidRDefault="00472E27" w:rsidP="00472E27">
      <w:pPr>
        <w:numPr>
          <w:ilvl w:val="1"/>
          <w:numId w:val="108"/>
        </w:numPr>
        <w:jc w:val="both"/>
        <w:rPr>
          <w:rFonts w:cs="Tahoma"/>
        </w:rPr>
      </w:pPr>
      <w:r w:rsidRPr="008223AE">
        <w:rPr>
          <w:rFonts w:cs="Tahoma"/>
        </w:rPr>
        <w:t>Monsieur Tabai Said, Chef de service environnement représentant de l’Office National de l’Electricité et de l’Eau potable-Branche Electricité;</w:t>
      </w:r>
    </w:p>
    <w:p w14:paraId="6A2F70D7" w14:textId="77777777" w:rsidR="00472E27" w:rsidRPr="008223AE" w:rsidRDefault="00472E27" w:rsidP="00472E27">
      <w:pPr>
        <w:numPr>
          <w:ilvl w:val="1"/>
          <w:numId w:val="108"/>
        </w:numPr>
        <w:jc w:val="both"/>
        <w:rPr>
          <w:rFonts w:cs="Tahoma"/>
        </w:rPr>
      </w:pPr>
      <w:r w:rsidRPr="008223AE">
        <w:rPr>
          <w:rFonts w:cs="Tahoma"/>
        </w:rPr>
        <w:t>M. Khallouk Houcine chef de l’agence de service ONEE-BE Missour</w:t>
      </w:r>
    </w:p>
    <w:p w14:paraId="3908C70A" w14:textId="77777777" w:rsidR="00472E27" w:rsidRPr="008223AE" w:rsidRDefault="00472E27" w:rsidP="00472E27">
      <w:pPr>
        <w:numPr>
          <w:ilvl w:val="1"/>
          <w:numId w:val="108"/>
        </w:numPr>
        <w:jc w:val="both"/>
        <w:rPr>
          <w:rFonts w:cs="Tahoma"/>
        </w:rPr>
      </w:pPr>
      <w:r w:rsidRPr="008223AE">
        <w:rPr>
          <w:rFonts w:cs="Tahoma"/>
        </w:rPr>
        <w:t>Monsieur Adnane MAHMOUD représentant du bureau d’études Phénixa;</w:t>
      </w:r>
    </w:p>
    <w:p w14:paraId="20C8A9CB" w14:textId="77777777" w:rsidR="00472E27" w:rsidRPr="008223AE" w:rsidRDefault="00472E27" w:rsidP="00472E27">
      <w:pPr>
        <w:numPr>
          <w:ilvl w:val="1"/>
          <w:numId w:val="108"/>
        </w:numPr>
        <w:jc w:val="both"/>
        <w:rPr>
          <w:rFonts w:cs="Tahoma"/>
        </w:rPr>
      </w:pPr>
      <w:r w:rsidRPr="008223AE">
        <w:rPr>
          <w:rFonts w:cs="Tahoma"/>
        </w:rPr>
        <w:t>Monsieur Ahmed Bouziane, Modérateur de la réunion ;</w:t>
      </w:r>
    </w:p>
    <w:p w14:paraId="4D269E72" w14:textId="77777777" w:rsidR="00472E27" w:rsidRPr="008223AE" w:rsidRDefault="00472E27" w:rsidP="00472E27">
      <w:pPr>
        <w:numPr>
          <w:ilvl w:val="1"/>
          <w:numId w:val="108"/>
        </w:numPr>
        <w:jc w:val="both"/>
        <w:rPr>
          <w:rFonts w:cs="Tahoma"/>
        </w:rPr>
      </w:pPr>
      <w:r w:rsidRPr="008223AE">
        <w:rPr>
          <w:rFonts w:cs="Tahoma"/>
        </w:rPr>
        <w:t xml:space="preserve">Monsieur Ali Khiar, représentant du bureau d’étude Phénixa, </w:t>
      </w:r>
    </w:p>
    <w:p w14:paraId="5D99631D" w14:textId="77777777" w:rsidR="00472E27" w:rsidRPr="008223AE" w:rsidRDefault="00472E27" w:rsidP="00AB081B">
      <w:pPr>
        <w:numPr>
          <w:ilvl w:val="1"/>
          <w:numId w:val="108"/>
        </w:numPr>
        <w:jc w:val="both"/>
        <w:rPr>
          <w:rFonts w:cs="Tahoma"/>
        </w:rPr>
      </w:pPr>
      <w:r w:rsidRPr="008223AE">
        <w:rPr>
          <w:rFonts w:cs="Tahoma"/>
        </w:rPr>
        <w:t xml:space="preserve">25 participants représentant les différents acteurs du projet, parmi lesquels on peut citer : Monsieur le gouverneur de la Province de </w:t>
      </w:r>
      <w:proofErr w:type="gramStart"/>
      <w:r w:rsidRPr="008223AE">
        <w:rPr>
          <w:rFonts w:cs="Tahoma"/>
        </w:rPr>
        <w:t>Boulemane ,</w:t>
      </w:r>
      <w:proofErr w:type="gramEnd"/>
      <w:r w:rsidRPr="008223AE">
        <w:rPr>
          <w:rFonts w:cs="Tahoma"/>
        </w:rPr>
        <w:t xml:space="preserve"> Monsieur le Secrétaire Général de la Province de Boulmane Le directeur provincial de l’équipement et du transport. Le directeur de l’institut des sciences et techniques appliquées de missour. Le président du cercle de Missour. Le président de la commune de ouizert. Le président du Conseil provinciale de la Province de Boulmane, Le directeur provincial de l’énergie et des mines. Des associations de développement et de coopération etc (Cf. Liste de présence jointe)</w:t>
      </w:r>
    </w:p>
    <w:p w14:paraId="607C385C" w14:textId="77777777" w:rsidR="00472E27" w:rsidRPr="008223AE" w:rsidRDefault="00472E27" w:rsidP="00AB081B">
      <w:pPr>
        <w:spacing w:before="120"/>
        <w:jc w:val="both"/>
        <w:rPr>
          <w:rFonts w:cs="Tahoma"/>
        </w:rPr>
      </w:pPr>
      <w:r w:rsidRPr="008223AE">
        <w:rPr>
          <w:rFonts w:cs="Tahoma"/>
          <w:b/>
          <w:bCs/>
        </w:rPr>
        <w:t>Supports</w:t>
      </w:r>
      <w:r w:rsidRPr="008223AE">
        <w:rPr>
          <w:rFonts w:cs="Tahoma"/>
        </w:rPr>
        <w:t> :</w:t>
      </w:r>
      <w:r w:rsidRPr="008223AE">
        <w:rPr>
          <w:rFonts w:cs="Tahoma"/>
        </w:rPr>
        <w:tab/>
      </w:r>
    </w:p>
    <w:p w14:paraId="188AFFAF" w14:textId="77777777" w:rsidR="00472E27" w:rsidRPr="008223AE" w:rsidRDefault="00472E27" w:rsidP="00AB081B">
      <w:pPr>
        <w:numPr>
          <w:ilvl w:val="1"/>
          <w:numId w:val="108"/>
        </w:numPr>
        <w:jc w:val="both"/>
        <w:rPr>
          <w:rFonts w:cs="Tahoma"/>
        </w:rPr>
      </w:pPr>
      <w:r w:rsidRPr="008223AE">
        <w:rPr>
          <w:rFonts w:cs="Tahoma"/>
        </w:rPr>
        <w:t>Une présentation PPT en arabe servant de support pour l’exposé des enjeux environnementaux et sociaux du projet.</w:t>
      </w:r>
    </w:p>
    <w:p w14:paraId="277FA362" w14:textId="77777777" w:rsidR="00472E27" w:rsidRPr="008223AE" w:rsidRDefault="00472E27" w:rsidP="00AB081B">
      <w:pPr>
        <w:spacing w:before="120" w:line="276" w:lineRule="auto"/>
        <w:jc w:val="both"/>
        <w:rPr>
          <w:rFonts w:cs="Tahoma"/>
          <w:b/>
        </w:rPr>
      </w:pPr>
      <w:r w:rsidRPr="008223AE">
        <w:rPr>
          <w:rFonts w:cs="Tahoma"/>
          <w:b/>
        </w:rPr>
        <w:t xml:space="preserve">Langue : </w:t>
      </w:r>
      <w:r w:rsidRPr="008223AE">
        <w:rPr>
          <w:rFonts w:cs="Tahoma"/>
        </w:rPr>
        <w:t xml:space="preserve">En concertation avec les participants, au démarrage de la réunion, l’arabe dialectal a été choisi comme moyen de communication. </w:t>
      </w:r>
    </w:p>
    <w:p w14:paraId="66ABB307" w14:textId="77777777" w:rsidR="00472E27" w:rsidRPr="008223AE" w:rsidRDefault="00472E27" w:rsidP="00AB081B">
      <w:pPr>
        <w:spacing w:before="120" w:line="276" w:lineRule="auto"/>
        <w:jc w:val="both"/>
        <w:rPr>
          <w:rFonts w:cs="Tahoma"/>
        </w:rPr>
      </w:pPr>
      <w:r w:rsidRPr="008223AE">
        <w:rPr>
          <w:rFonts w:cs="Tahoma"/>
          <w:b/>
          <w:bCs/>
        </w:rPr>
        <w:t xml:space="preserve">Mode d’invitation : </w:t>
      </w:r>
      <w:r w:rsidRPr="008223AE">
        <w:rPr>
          <w:rFonts w:cs="Tahoma"/>
        </w:rPr>
        <w:t xml:space="preserve">Des invitations ont été envoyées aux participants précisant la date et l’heure ainsi que l’objet de la réunion. </w:t>
      </w:r>
    </w:p>
    <w:p w14:paraId="63FFF7DF" w14:textId="77777777" w:rsidR="00472E27" w:rsidRPr="008223AE" w:rsidRDefault="00472E27" w:rsidP="00AB081B">
      <w:pPr>
        <w:spacing w:before="120" w:line="360" w:lineRule="auto"/>
        <w:jc w:val="both"/>
        <w:outlineLvl w:val="0"/>
        <w:rPr>
          <w:rFonts w:cs="Tahoma"/>
          <w:b/>
          <w:bCs/>
          <w:sz w:val="24"/>
          <w:szCs w:val="24"/>
        </w:rPr>
      </w:pPr>
      <w:r w:rsidRPr="008223AE">
        <w:rPr>
          <w:rFonts w:cs="Tahoma"/>
          <w:b/>
          <w:sz w:val="24"/>
          <w:szCs w:val="24"/>
        </w:rPr>
        <w:t xml:space="preserve">I - </w:t>
      </w:r>
      <w:r w:rsidRPr="008223AE">
        <w:rPr>
          <w:rFonts w:cs="Tahoma"/>
          <w:b/>
          <w:bCs/>
          <w:sz w:val="24"/>
          <w:szCs w:val="24"/>
        </w:rPr>
        <w:t>Déroulement de la réunion</w:t>
      </w:r>
    </w:p>
    <w:p w14:paraId="6DD5082A" w14:textId="77777777" w:rsidR="00472E27" w:rsidRPr="008223AE" w:rsidRDefault="00472E27" w:rsidP="00472E27">
      <w:pPr>
        <w:jc w:val="both"/>
        <w:rPr>
          <w:rFonts w:cs="Tahoma"/>
          <w:b/>
        </w:rPr>
      </w:pPr>
      <w:r w:rsidRPr="008223AE">
        <w:rPr>
          <w:rFonts w:cs="Tahoma"/>
          <w:b/>
        </w:rPr>
        <w:t xml:space="preserve">Monsieur Le gouverneur </w:t>
      </w:r>
      <w:r w:rsidRPr="008223AE">
        <w:rPr>
          <w:rFonts w:cs="Tahoma"/>
          <w:bCs/>
        </w:rPr>
        <w:t xml:space="preserve">a ouvert la séance en remerciant les participants pour leur présence, les représentants des administrations et autorités locales, les responsables de l’ONEE branche électricité et le bureau d’étude. </w:t>
      </w:r>
      <w:r w:rsidRPr="008223AE">
        <w:rPr>
          <w:rFonts w:cs="Tahoma"/>
          <w:b/>
        </w:rPr>
        <w:t>Monsieur le gouverneur</w:t>
      </w:r>
      <w:r w:rsidRPr="008223AE">
        <w:rPr>
          <w:rFonts w:cs="Tahoma"/>
          <w:bCs/>
        </w:rPr>
        <w:t xml:space="preserve"> a insisté sur l’importance du projet Photovoltaïque Noor. Monsieur le gouverneur a souhaité la bienvenue aux participants et a souhaité que la réunion de consultation soit un moment de discussion libre et authentique des enjeux et impacts environnementaux et sociaux du projet. Il a ensuite donné la parole à monsieur Bouziane pour conduire la réunion.</w:t>
      </w:r>
    </w:p>
    <w:p w14:paraId="20A73184" w14:textId="77777777" w:rsidR="00472E27" w:rsidRPr="008223AE" w:rsidRDefault="00472E27" w:rsidP="00472E27">
      <w:pPr>
        <w:jc w:val="both"/>
        <w:rPr>
          <w:rFonts w:cs="Tahoma"/>
          <w:b/>
        </w:rPr>
      </w:pPr>
    </w:p>
    <w:p w14:paraId="49234AFA" w14:textId="77777777" w:rsidR="00472E27" w:rsidRPr="008223AE" w:rsidRDefault="00472E27" w:rsidP="00472E27">
      <w:pPr>
        <w:jc w:val="both"/>
        <w:rPr>
          <w:rFonts w:cs="Tahoma"/>
        </w:rPr>
      </w:pPr>
      <w:r w:rsidRPr="008223AE">
        <w:rPr>
          <w:rFonts w:cs="Tahoma"/>
          <w:b/>
        </w:rPr>
        <w:t xml:space="preserve">Monsieur Bouziane </w:t>
      </w:r>
      <w:r w:rsidRPr="008223AE">
        <w:rPr>
          <w:rFonts w:cs="Tahoma"/>
          <w:bCs/>
        </w:rPr>
        <w:t xml:space="preserve">a remercié monsieur le gouverneur et aussi </w:t>
      </w:r>
      <w:r w:rsidRPr="008223AE">
        <w:rPr>
          <w:rFonts w:cs="Tahoma"/>
        </w:rPr>
        <w:t>les participants pour leur présence tout en leur souhaitant la bienvenue. Il s’est présenté comme modérateur de la réunion avec un statut indépendant ayant en charge de la conduire selon les standards éthiques et techniques consacrés internationalement en matière de participation publique. Monsieur Bouziane a précisé que la réunion est organisée par l’ONEE- Branche Electricité avant de passer la parole à Monsieur Abdelhakim chef du projet solaire pour l’ONEE-Branche électricité.</w:t>
      </w:r>
    </w:p>
    <w:p w14:paraId="6A00313C" w14:textId="77777777" w:rsidR="00CA50E1" w:rsidRPr="008223AE" w:rsidRDefault="00CA50E1" w:rsidP="00CA50E1">
      <w:pPr>
        <w:pStyle w:val="BGP-Textecourant"/>
      </w:pPr>
    </w:p>
    <w:p w14:paraId="246DB187" w14:textId="77777777" w:rsidR="00472E27" w:rsidRPr="008223AE" w:rsidRDefault="00472E27" w:rsidP="00472E27">
      <w:pPr>
        <w:spacing w:before="240"/>
        <w:jc w:val="both"/>
        <w:rPr>
          <w:rFonts w:cs="Tahoma"/>
        </w:rPr>
      </w:pPr>
      <w:r w:rsidRPr="008223AE">
        <w:rPr>
          <w:rFonts w:cs="Tahoma"/>
          <w:b/>
          <w:bCs/>
        </w:rPr>
        <w:t>Mr Moussaoui</w:t>
      </w:r>
      <w:r w:rsidRPr="008223AE">
        <w:rPr>
          <w:rFonts w:cs="Tahoma"/>
        </w:rPr>
        <w:t>, a présenté le contexte général de la stratégie énergétique du Maroc et le Programme de l’énergie solaire  dans lequel s’intègre le projet NOOR Tafila</w:t>
      </w:r>
      <w:r w:rsidR="00311F43" w:rsidRPr="008223AE">
        <w:rPr>
          <w:rFonts w:cs="Tahoma"/>
        </w:rPr>
        <w:t>let</w:t>
      </w:r>
      <w:r w:rsidRPr="008223AE">
        <w:rPr>
          <w:rFonts w:cs="Tahoma"/>
        </w:rPr>
        <w:t xml:space="preserve"> qui sera implanté dans trois sites à savoir : Missour, Erfoud et Zagora en expliquant que les noms choisis pour les projets envisagés (Tafilalet, Atlas et Argana) sont liés aux vraies origines du Maroc et permet de le présenter à l’échelle nationale. Mr Moussaoui a ajouté que le projet est financé par la Banque Mondiale avec un montant total d’investissement de 150 millions de dollars et d’une capacité totale de production de 175 MW. Il a également souligné que les études techniques sont encours de réalisation afin de choisir une manière définitive les technologies utilisées au niveau de chaque site, toutefois, les études préliminaires, les études sismiques et les études géotechniques sont achevées pour chaque site. Il a ensuite présenté les différents critères qui ont fait de Missour un des sites choisi pour l’installation du projet. </w:t>
      </w:r>
    </w:p>
    <w:p w14:paraId="1F403CA5" w14:textId="77777777" w:rsidR="00472E27" w:rsidRPr="008223AE" w:rsidRDefault="00472E27" w:rsidP="00472E27">
      <w:pPr>
        <w:jc w:val="both"/>
        <w:rPr>
          <w:rFonts w:cs="Tahoma"/>
        </w:rPr>
      </w:pPr>
    </w:p>
    <w:p w14:paraId="7E634D0B" w14:textId="77777777" w:rsidR="00472E27" w:rsidRPr="008223AE" w:rsidRDefault="00472E27" w:rsidP="00472E27">
      <w:pPr>
        <w:jc w:val="both"/>
        <w:rPr>
          <w:rFonts w:cs="Tahoma"/>
        </w:rPr>
      </w:pPr>
      <w:r w:rsidRPr="008223AE">
        <w:rPr>
          <w:rFonts w:cs="Tahoma"/>
          <w:b/>
          <w:bCs/>
        </w:rPr>
        <w:t>Mr Bouziane</w:t>
      </w:r>
      <w:r w:rsidRPr="008223AE">
        <w:rPr>
          <w:rFonts w:cs="Tahoma"/>
        </w:rPr>
        <w:t>,  a ensuite repris la parole pour préciser que la gestion des impacts environnementaux et sociaux du projet  se fait  selon la réglementation nationale ainsi que les bonnes pratiques internationales (ceux développées par la Banque mondiale en particulier). C’est dans cette optique qu’une étude cadre (qui donne lieu à un Cadre de gestion environnemental et social) fait l’objet de la consultation. Monsieur Bouziane a donné la parole au représentant du bureau d’étude Phenixa pour présenter les résultats de l’étude cadre.</w:t>
      </w:r>
    </w:p>
    <w:p w14:paraId="428FADA9" w14:textId="77777777" w:rsidR="00472E27" w:rsidRPr="008223AE" w:rsidRDefault="00472E27" w:rsidP="00472E27">
      <w:pPr>
        <w:jc w:val="both"/>
        <w:rPr>
          <w:rFonts w:cs="Tahoma"/>
        </w:rPr>
      </w:pPr>
    </w:p>
    <w:p w14:paraId="1D06003E" w14:textId="77777777" w:rsidR="00472E27" w:rsidRPr="008223AE" w:rsidRDefault="00472E27" w:rsidP="00472E27">
      <w:pPr>
        <w:jc w:val="both"/>
        <w:outlineLvl w:val="0"/>
        <w:rPr>
          <w:rFonts w:cs="Tahoma"/>
        </w:rPr>
      </w:pPr>
      <w:r w:rsidRPr="008223AE">
        <w:rPr>
          <w:rFonts w:cs="Tahoma"/>
          <w:b/>
          <w:bCs/>
        </w:rPr>
        <w:t>Mr Adnane MAHMOUD,</w:t>
      </w:r>
      <w:r w:rsidRPr="008223AE">
        <w:rPr>
          <w:rFonts w:cs="Tahoma"/>
        </w:rPr>
        <w:t xml:space="preserve"> représentant de PHENIXA a fait un exposé détaillé dont les principaux axes  ont porté sur :</w:t>
      </w:r>
    </w:p>
    <w:p w14:paraId="0A4407D2" w14:textId="77777777" w:rsidR="00472E27" w:rsidRPr="008223AE" w:rsidRDefault="00472E27" w:rsidP="00472E27">
      <w:pPr>
        <w:numPr>
          <w:ilvl w:val="1"/>
          <w:numId w:val="108"/>
        </w:numPr>
        <w:jc w:val="both"/>
        <w:rPr>
          <w:rFonts w:cs="Tahoma"/>
        </w:rPr>
      </w:pPr>
      <w:r w:rsidRPr="008223AE">
        <w:rPr>
          <w:rFonts w:cs="Tahoma"/>
        </w:rPr>
        <w:t>Un aperçu sur le contexte général du projet NOOR Tafilatel dans le cadre de la stratégie nationale de l’énergie solaire et le rôle de l’ONEE-Branche Electricité dans ce programme national;</w:t>
      </w:r>
    </w:p>
    <w:p w14:paraId="6EECA6BA" w14:textId="77777777" w:rsidR="00472E27" w:rsidRPr="008223AE" w:rsidRDefault="00472E27" w:rsidP="00472E27">
      <w:pPr>
        <w:numPr>
          <w:ilvl w:val="1"/>
          <w:numId w:val="108"/>
        </w:numPr>
        <w:jc w:val="both"/>
        <w:rPr>
          <w:rFonts w:cs="Tahoma"/>
        </w:rPr>
      </w:pPr>
      <w:r w:rsidRPr="008223AE">
        <w:rPr>
          <w:rFonts w:cs="Tahoma"/>
        </w:rPr>
        <w:t>Une présentation des technologies qui peuvent être utilisées et les différentes variétés des panneaux solaires présentes au niveau du marché,</w:t>
      </w:r>
    </w:p>
    <w:p w14:paraId="07C52A8E" w14:textId="77777777" w:rsidR="00472E27" w:rsidRPr="008223AE" w:rsidRDefault="00472E27" w:rsidP="00472E27">
      <w:pPr>
        <w:numPr>
          <w:ilvl w:val="1"/>
          <w:numId w:val="108"/>
        </w:numPr>
        <w:jc w:val="both"/>
        <w:rPr>
          <w:rFonts w:cs="Tahoma"/>
        </w:rPr>
      </w:pPr>
      <w:r w:rsidRPr="008223AE">
        <w:rPr>
          <w:rFonts w:cs="Tahoma"/>
        </w:rPr>
        <w:t xml:space="preserve">Les raisons du choix du site de Missour, </w:t>
      </w:r>
    </w:p>
    <w:p w14:paraId="31FE3C2A" w14:textId="77777777" w:rsidR="00472E27" w:rsidRPr="008223AE" w:rsidRDefault="00472E27" w:rsidP="00472E27">
      <w:pPr>
        <w:numPr>
          <w:ilvl w:val="1"/>
          <w:numId w:val="108"/>
        </w:numPr>
        <w:jc w:val="both"/>
        <w:rPr>
          <w:rFonts w:cs="Tahoma"/>
        </w:rPr>
      </w:pPr>
      <w:r w:rsidRPr="008223AE">
        <w:rPr>
          <w:rFonts w:cs="Tahoma"/>
        </w:rPr>
        <w:t xml:space="preserve">Une description générale de l’état initial du projet au niveau des milieux physique, biologique et humain, </w:t>
      </w:r>
    </w:p>
    <w:p w14:paraId="0156E20A" w14:textId="77777777" w:rsidR="00472E27" w:rsidRPr="008223AE" w:rsidRDefault="00472E27" w:rsidP="00472E27">
      <w:pPr>
        <w:numPr>
          <w:ilvl w:val="1"/>
          <w:numId w:val="108"/>
        </w:numPr>
        <w:jc w:val="both"/>
        <w:rPr>
          <w:rFonts w:cs="Tahoma"/>
        </w:rPr>
      </w:pPr>
      <w:r w:rsidRPr="008223AE">
        <w:rPr>
          <w:rFonts w:cs="Tahoma"/>
        </w:rPr>
        <w:t>Identification des enjeux pour chaque milieu,</w:t>
      </w:r>
    </w:p>
    <w:p w14:paraId="7D2A57BF" w14:textId="77777777" w:rsidR="00472E27" w:rsidRPr="008223AE" w:rsidRDefault="00472E27" w:rsidP="00472E27">
      <w:pPr>
        <w:numPr>
          <w:ilvl w:val="1"/>
          <w:numId w:val="108"/>
        </w:numPr>
        <w:jc w:val="both"/>
        <w:rPr>
          <w:rFonts w:cs="Tahoma"/>
        </w:rPr>
      </w:pPr>
      <w:r w:rsidRPr="008223AE">
        <w:rPr>
          <w:rFonts w:cs="Tahoma"/>
        </w:rPr>
        <w:t>Présentation des impacts d’une manière générale,</w:t>
      </w:r>
    </w:p>
    <w:p w14:paraId="5C752A7B" w14:textId="77777777" w:rsidR="00472E27" w:rsidRPr="008223AE" w:rsidRDefault="00472E27" w:rsidP="00472E27">
      <w:pPr>
        <w:numPr>
          <w:ilvl w:val="1"/>
          <w:numId w:val="108"/>
        </w:numPr>
        <w:jc w:val="both"/>
        <w:rPr>
          <w:rFonts w:cs="Tahoma"/>
        </w:rPr>
      </w:pPr>
      <w:r w:rsidRPr="008223AE">
        <w:rPr>
          <w:rFonts w:cs="Tahoma"/>
        </w:rPr>
        <w:t xml:space="preserve">Présentation des mesures d’atténuation possible pour chacun des impacts identifiés. </w:t>
      </w:r>
    </w:p>
    <w:p w14:paraId="15EB8BE0" w14:textId="77777777" w:rsidR="00472E27" w:rsidRPr="008223AE" w:rsidRDefault="00472E27" w:rsidP="00472E27">
      <w:pPr>
        <w:ind w:left="1080"/>
        <w:jc w:val="both"/>
        <w:rPr>
          <w:rFonts w:cs="Tahoma"/>
        </w:rPr>
      </w:pPr>
    </w:p>
    <w:p w14:paraId="0861C607" w14:textId="6982867C" w:rsidR="00472E27" w:rsidRPr="008223AE" w:rsidRDefault="00472E27" w:rsidP="00472E27">
      <w:pPr>
        <w:jc w:val="both"/>
        <w:rPr>
          <w:rFonts w:cs="Tahoma"/>
        </w:rPr>
      </w:pPr>
      <w:r w:rsidRPr="008223AE">
        <w:rPr>
          <w:rFonts w:cs="Tahoma"/>
        </w:rPr>
        <w:t xml:space="preserve">Dans sa présentation, Mr Mahmoud a insisté sur le fait que les impacts identifiés à ce stade ont un caractère général et que leur analyse sera précisée, d’autant plus que le choix de la technologie à utiliser (type de panneaux et support)  n’est pas encore fixé. </w:t>
      </w:r>
    </w:p>
    <w:p w14:paraId="29F6B01E" w14:textId="77777777" w:rsidR="00472E27" w:rsidRPr="008223AE" w:rsidRDefault="00472E27" w:rsidP="00472E27">
      <w:pPr>
        <w:jc w:val="both"/>
        <w:rPr>
          <w:rFonts w:cs="Tahoma"/>
        </w:rPr>
      </w:pPr>
      <w:r w:rsidRPr="008223AE">
        <w:rPr>
          <w:rFonts w:cs="Tahoma"/>
        </w:rPr>
        <w:t xml:space="preserve">Après la présentation de Mr MAHMOUD, Mr Bouziane a rappelé l’objectif de la réunion une deuxième fois et a validé avec les participants les modalités d’organisation des discussions. </w:t>
      </w:r>
    </w:p>
    <w:p w14:paraId="77CF43DD" w14:textId="77777777" w:rsidR="00472E27" w:rsidRPr="008223AE" w:rsidRDefault="00472E27" w:rsidP="00472E27">
      <w:pPr>
        <w:jc w:val="both"/>
        <w:rPr>
          <w:rFonts w:cs="Tahoma"/>
        </w:rPr>
      </w:pPr>
      <w:r w:rsidRPr="008223AE">
        <w:rPr>
          <w:rFonts w:cs="Tahoma"/>
        </w:rPr>
        <w:t>Pour mener au mieux les discussions et échanges et mettre tout le monde à l’aise, monsieur le gouverneur a quitté la salle pour laisser le débat se dérouler entre les participants.</w:t>
      </w:r>
    </w:p>
    <w:p w14:paraId="656B74BC" w14:textId="77777777" w:rsidR="00472E27" w:rsidRPr="008223AE" w:rsidRDefault="00472E27" w:rsidP="00472E27">
      <w:pPr>
        <w:jc w:val="both"/>
        <w:rPr>
          <w:rFonts w:cs="Tahoma"/>
        </w:rPr>
      </w:pPr>
      <w:r w:rsidRPr="008223AE">
        <w:rPr>
          <w:rFonts w:cs="Tahoma"/>
        </w:rPr>
        <w:t>Ainsi, une liste d’inscription des intervenants (public présent souhaitant intervenir dans le débat) a été ouverte. Les interventions ont exprimé  des questions, des observations et des propositions.  </w:t>
      </w:r>
    </w:p>
    <w:p w14:paraId="666A4F73" w14:textId="77777777" w:rsidR="00472E27" w:rsidRPr="008223AE" w:rsidRDefault="00472E27" w:rsidP="00472E27">
      <w:pPr>
        <w:jc w:val="both"/>
        <w:rPr>
          <w:rFonts w:cs="Tahoma"/>
          <w:b/>
        </w:rPr>
      </w:pPr>
    </w:p>
    <w:p w14:paraId="1776D1FC" w14:textId="77777777" w:rsidR="00472E27" w:rsidRPr="008223AE" w:rsidRDefault="00472E27" w:rsidP="00472E27">
      <w:pPr>
        <w:spacing w:line="360" w:lineRule="auto"/>
        <w:jc w:val="both"/>
        <w:outlineLvl w:val="0"/>
        <w:rPr>
          <w:rFonts w:cs="Tahoma"/>
          <w:b/>
          <w:sz w:val="24"/>
          <w:szCs w:val="24"/>
        </w:rPr>
      </w:pPr>
      <w:r w:rsidRPr="008223AE">
        <w:rPr>
          <w:rFonts w:cs="Tahoma"/>
          <w:b/>
          <w:sz w:val="24"/>
          <w:szCs w:val="24"/>
        </w:rPr>
        <w:t>II - Questions, observations et propositions de l’assistance </w:t>
      </w:r>
    </w:p>
    <w:p w14:paraId="446276E8" w14:textId="77777777" w:rsidR="00472E27" w:rsidRPr="008223AE" w:rsidRDefault="00472E27" w:rsidP="00472E27">
      <w:pPr>
        <w:spacing w:line="360" w:lineRule="auto"/>
        <w:jc w:val="both"/>
        <w:rPr>
          <w:rFonts w:cs="Tahoma"/>
          <w:b/>
          <w:bCs/>
        </w:rPr>
      </w:pPr>
      <w:r w:rsidRPr="008223AE">
        <w:rPr>
          <w:rFonts w:cs="Tahoma"/>
          <w:b/>
          <w:bCs/>
        </w:rPr>
        <w:t>1</w:t>
      </w:r>
      <w:r w:rsidRPr="008223AE">
        <w:rPr>
          <w:rFonts w:cs="Tahoma"/>
          <w:b/>
          <w:bCs/>
          <w:vertAlign w:val="superscript"/>
        </w:rPr>
        <w:t>ère</w:t>
      </w:r>
      <w:r w:rsidRPr="008223AE">
        <w:rPr>
          <w:rFonts w:cs="Tahoma"/>
          <w:b/>
          <w:bCs/>
        </w:rPr>
        <w:t xml:space="preserve"> intervention : monsieur Kaddouri, </w:t>
      </w:r>
      <w:r w:rsidR="00311F43" w:rsidRPr="008223AE">
        <w:rPr>
          <w:rFonts w:cs="Tahoma"/>
          <w:b/>
          <w:bCs/>
        </w:rPr>
        <w:t>vice-président</w:t>
      </w:r>
      <w:r w:rsidRPr="008223AE">
        <w:rPr>
          <w:rFonts w:cs="Tahoma"/>
          <w:b/>
          <w:bCs/>
        </w:rPr>
        <w:t xml:space="preserve"> de la commune de Ouizert.</w:t>
      </w:r>
    </w:p>
    <w:p w14:paraId="10786B44" w14:textId="77777777" w:rsidR="00472E27" w:rsidRPr="008223AE" w:rsidRDefault="00472E27" w:rsidP="00AB081B">
      <w:pPr>
        <w:spacing w:line="276" w:lineRule="auto"/>
        <w:jc w:val="both"/>
        <w:rPr>
          <w:rFonts w:cs="Tahoma"/>
        </w:rPr>
      </w:pPr>
      <w:r w:rsidRPr="008223AE">
        <w:rPr>
          <w:rFonts w:cs="Tahoma"/>
        </w:rPr>
        <w:t xml:space="preserve">Après avoir  remercié l’équipe organisatrice de la réunion, l’ONEE et le Bureau d’étude. Le </w:t>
      </w:r>
      <w:r w:rsidR="00311F43" w:rsidRPr="008223AE">
        <w:rPr>
          <w:rFonts w:cs="Tahoma"/>
        </w:rPr>
        <w:t>vice-président</w:t>
      </w:r>
      <w:r w:rsidRPr="008223AE">
        <w:rPr>
          <w:rFonts w:cs="Tahoma"/>
        </w:rPr>
        <w:t xml:space="preserve"> a exprimé sa joie pour que Missour en général et la commune de Ouizert en particulier accueille un tel projet</w:t>
      </w:r>
    </w:p>
    <w:p w14:paraId="76B7C007" w14:textId="77777777" w:rsidR="00472E27" w:rsidRPr="008223AE" w:rsidRDefault="00472E27" w:rsidP="00AB081B">
      <w:pPr>
        <w:spacing w:line="276" w:lineRule="auto"/>
        <w:jc w:val="both"/>
        <w:rPr>
          <w:rFonts w:cs="Tahoma"/>
        </w:rPr>
      </w:pPr>
      <w:r w:rsidRPr="008223AE">
        <w:rPr>
          <w:rFonts w:cs="Tahoma"/>
          <w:b/>
          <w:bCs/>
          <w:u w:val="single"/>
        </w:rPr>
        <w:t>Proposition 1</w:t>
      </w:r>
      <w:r w:rsidRPr="008223AE">
        <w:rPr>
          <w:rFonts w:cs="Tahoma"/>
          <w:b/>
          <w:bCs/>
        </w:rPr>
        <w:t> :</w:t>
      </w:r>
      <w:r w:rsidRPr="008223AE">
        <w:rPr>
          <w:rFonts w:cs="Tahoma"/>
        </w:rPr>
        <w:t xml:space="preserve"> Prendre les mesures nécessaires pendant la phase travaux pour limiter les émissions de bruit et de poussières.</w:t>
      </w:r>
    </w:p>
    <w:p w14:paraId="024ED2D2" w14:textId="77777777" w:rsidR="00472E27" w:rsidRPr="008223AE" w:rsidRDefault="00472E27" w:rsidP="00AB081B">
      <w:pPr>
        <w:spacing w:line="276" w:lineRule="auto"/>
        <w:jc w:val="both"/>
        <w:rPr>
          <w:rFonts w:cs="Tahoma"/>
        </w:rPr>
      </w:pPr>
      <w:r w:rsidRPr="008223AE">
        <w:rPr>
          <w:rFonts w:cs="Tahoma"/>
          <w:b/>
          <w:bCs/>
          <w:u w:val="single"/>
        </w:rPr>
        <w:t>Proposition 2</w:t>
      </w:r>
      <w:r w:rsidRPr="008223AE">
        <w:rPr>
          <w:rFonts w:cs="Tahoma"/>
          <w:b/>
          <w:bCs/>
        </w:rPr>
        <w:t xml:space="preserve"> : </w:t>
      </w:r>
      <w:r w:rsidRPr="008223AE">
        <w:rPr>
          <w:rFonts w:cs="Tahoma"/>
          <w:bCs/>
        </w:rPr>
        <w:t>intégrer le développent économique et social  de la commune de Ouizert dans le projet.</w:t>
      </w:r>
    </w:p>
    <w:p w14:paraId="24FA6296" w14:textId="77777777" w:rsidR="00472E27" w:rsidRPr="008223AE" w:rsidRDefault="00472E27" w:rsidP="00472E27">
      <w:pPr>
        <w:spacing w:line="360" w:lineRule="auto"/>
        <w:jc w:val="both"/>
        <w:rPr>
          <w:rFonts w:cs="Tahoma"/>
        </w:rPr>
      </w:pPr>
    </w:p>
    <w:p w14:paraId="34A4D2FC" w14:textId="77777777" w:rsidR="00472E27" w:rsidRPr="008223AE" w:rsidRDefault="00472E27" w:rsidP="00472E27">
      <w:pPr>
        <w:spacing w:line="360" w:lineRule="auto"/>
        <w:jc w:val="both"/>
        <w:rPr>
          <w:rFonts w:cs="Tahoma"/>
          <w:b/>
          <w:bCs/>
        </w:rPr>
      </w:pPr>
      <w:r w:rsidRPr="008223AE">
        <w:rPr>
          <w:rFonts w:cs="Tahoma"/>
          <w:b/>
          <w:bCs/>
        </w:rPr>
        <w:t>2</w:t>
      </w:r>
      <w:r w:rsidRPr="008223AE">
        <w:rPr>
          <w:rFonts w:cs="Tahoma"/>
          <w:b/>
          <w:bCs/>
          <w:vertAlign w:val="superscript"/>
        </w:rPr>
        <w:t>ème</w:t>
      </w:r>
      <w:r w:rsidRPr="008223AE">
        <w:rPr>
          <w:rFonts w:cs="Tahoma"/>
          <w:b/>
          <w:bCs/>
        </w:rPr>
        <w:t xml:space="preserve"> intervention  - Bouain Hassane, Directeur de l’ISTA Missour.</w:t>
      </w:r>
    </w:p>
    <w:p w14:paraId="323EEAC2" w14:textId="77777777" w:rsidR="00472E27" w:rsidRPr="008223AE" w:rsidRDefault="00472E27" w:rsidP="00AB081B">
      <w:pPr>
        <w:spacing w:line="276" w:lineRule="auto"/>
        <w:jc w:val="both"/>
        <w:rPr>
          <w:rFonts w:cs="Tahoma"/>
          <w:b/>
          <w:bCs/>
        </w:rPr>
      </w:pPr>
      <w:r w:rsidRPr="008223AE">
        <w:rPr>
          <w:rFonts w:cs="Tahoma"/>
        </w:rPr>
        <w:t>Après avoir félicité et remercié toute l’équipe de la qualité de la présentation, monsieur Bouain a accueilli chaleureusement le choix du site de Missour pour le projet. Et a rappelé que l’ISTA Missour forme des jeunes techniciens et techniciens spécialisés pouvant présenter des compatibilités avec le projet et qu’il y’a en outre des possibilités de créer de nouvelles options telle que les énergies renouvelables.</w:t>
      </w:r>
    </w:p>
    <w:p w14:paraId="32C0ECD1" w14:textId="77777777" w:rsidR="00472E27" w:rsidRPr="008223AE" w:rsidRDefault="00472E27" w:rsidP="00472E27">
      <w:pPr>
        <w:spacing w:line="360" w:lineRule="auto"/>
        <w:jc w:val="both"/>
        <w:rPr>
          <w:rFonts w:cs="Tahoma"/>
        </w:rPr>
      </w:pPr>
      <w:r w:rsidRPr="008223AE">
        <w:rPr>
          <w:rFonts w:cs="Tahoma"/>
          <w:b/>
          <w:bCs/>
          <w:u w:val="single"/>
        </w:rPr>
        <w:t>Question 1</w:t>
      </w:r>
      <w:r w:rsidRPr="008223AE">
        <w:rPr>
          <w:rFonts w:cs="Tahoma"/>
          <w:b/>
          <w:bCs/>
        </w:rPr>
        <w:t> :</w:t>
      </w:r>
      <w:r w:rsidRPr="008223AE">
        <w:rPr>
          <w:rFonts w:cs="Tahoma"/>
        </w:rPr>
        <w:t xml:space="preserve"> Quel est le nombre d’emploi direct et indirect que générera le projet?</w:t>
      </w:r>
    </w:p>
    <w:p w14:paraId="2E49EDAF" w14:textId="77777777" w:rsidR="00472E27" w:rsidRPr="008223AE" w:rsidRDefault="00472E27" w:rsidP="00472E27">
      <w:pPr>
        <w:spacing w:line="360" w:lineRule="auto"/>
        <w:jc w:val="both"/>
        <w:rPr>
          <w:rFonts w:cs="Tahoma"/>
        </w:rPr>
      </w:pPr>
      <w:r w:rsidRPr="008223AE">
        <w:rPr>
          <w:rFonts w:cs="Tahoma"/>
          <w:b/>
          <w:bCs/>
          <w:u w:val="single"/>
        </w:rPr>
        <w:t>Question 2</w:t>
      </w:r>
      <w:r w:rsidRPr="008223AE">
        <w:rPr>
          <w:rFonts w:cs="Tahoma"/>
          <w:b/>
          <w:bCs/>
        </w:rPr>
        <w:t> :</w:t>
      </w:r>
      <w:r w:rsidRPr="008223AE">
        <w:rPr>
          <w:rFonts w:cs="Tahoma"/>
        </w:rPr>
        <w:t xml:space="preserve"> Quel est le besoin en compétences en Energie renouvelable ?</w:t>
      </w:r>
    </w:p>
    <w:p w14:paraId="653031A8" w14:textId="77777777" w:rsidR="00472E27" w:rsidRPr="008223AE" w:rsidRDefault="00472E27" w:rsidP="00472E27">
      <w:pPr>
        <w:spacing w:line="360" w:lineRule="auto"/>
        <w:jc w:val="both"/>
        <w:rPr>
          <w:rFonts w:cs="Tahoma"/>
        </w:rPr>
      </w:pPr>
      <w:r w:rsidRPr="008223AE">
        <w:rPr>
          <w:rFonts w:cs="Tahoma"/>
          <w:b/>
          <w:bCs/>
          <w:u w:val="single"/>
        </w:rPr>
        <w:t>Question 2</w:t>
      </w:r>
      <w:r w:rsidRPr="008223AE">
        <w:rPr>
          <w:rFonts w:cs="Tahoma"/>
          <w:b/>
          <w:bCs/>
        </w:rPr>
        <w:t> </w:t>
      </w:r>
      <w:proofErr w:type="gramStart"/>
      <w:r w:rsidRPr="008223AE">
        <w:rPr>
          <w:rFonts w:cs="Tahoma"/>
          <w:b/>
          <w:bCs/>
        </w:rPr>
        <w:t>:</w:t>
      </w:r>
      <w:r w:rsidR="00311F43" w:rsidRPr="008223AE">
        <w:rPr>
          <w:rFonts w:cs="Tahoma"/>
        </w:rPr>
        <w:t>Y</w:t>
      </w:r>
      <w:proofErr w:type="gramEnd"/>
      <w:r w:rsidR="00311F43" w:rsidRPr="008223AE">
        <w:rPr>
          <w:rFonts w:cs="Tahoma"/>
        </w:rPr>
        <w:t xml:space="preserve"> </w:t>
      </w:r>
      <w:r w:rsidRPr="008223AE">
        <w:rPr>
          <w:rFonts w:cs="Tahoma"/>
        </w:rPr>
        <w:t>aura-t-il des possibilités de formations et de stages?</w:t>
      </w:r>
    </w:p>
    <w:p w14:paraId="04EDE721" w14:textId="77777777" w:rsidR="00472E27" w:rsidRPr="008223AE" w:rsidRDefault="00472E27" w:rsidP="00472E27">
      <w:pPr>
        <w:spacing w:line="360" w:lineRule="auto"/>
        <w:jc w:val="both"/>
        <w:rPr>
          <w:rFonts w:cs="Tahoma"/>
          <w:bCs/>
        </w:rPr>
      </w:pPr>
    </w:p>
    <w:p w14:paraId="35C8A273" w14:textId="77777777" w:rsidR="00472E27" w:rsidRPr="008223AE" w:rsidRDefault="00472E27" w:rsidP="00472E27">
      <w:pPr>
        <w:jc w:val="both"/>
        <w:rPr>
          <w:rFonts w:cs="Tahoma"/>
          <w:b/>
        </w:rPr>
      </w:pPr>
      <w:r w:rsidRPr="008223AE">
        <w:rPr>
          <w:rFonts w:cs="Tahoma"/>
          <w:b/>
          <w:bCs/>
        </w:rPr>
        <w:t>3</w:t>
      </w:r>
      <w:r w:rsidRPr="008223AE">
        <w:rPr>
          <w:rFonts w:cs="Tahoma"/>
          <w:b/>
          <w:bCs/>
          <w:vertAlign w:val="superscript"/>
        </w:rPr>
        <w:t>ème</w:t>
      </w:r>
      <w:r w:rsidRPr="008223AE">
        <w:rPr>
          <w:rFonts w:cs="Tahoma"/>
          <w:b/>
          <w:bCs/>
        </w:rPr>
        <w:t xml:space="preserve"> intervention </w:t>
      </w:r>
      <w:r w:rsidRPr="008223AE">
        <w:rPr>
          <w:rFonts w:cs="Tahoma"/>
          <w:b/>
        </w:rPr>
        <w:t>: M.  Said Zahi, direction provincial de l’agriculture</w:t>
      </w:r>
    </w:p>
    <w:p w14:paraId="6D0CD7DD" w14:textId="77777777" w:rsidR="00472E27" w:rsidRPr="008223AE" w:rsidRDefault="00472E27" w:rsidP="00472E27">
      <w:pPr>
        <w:spacing w:line="360" w:lineRule="auto"/>
        <w:jc w:val="both"/>
        <w:rPr>
          <w:rFonts w:cs="Tahoma"/>
        </w:rPr>
      </w:pPr>
      <w:r w:rsidRPr="008223AE">
        <w:rPr>
          <w:rFonts w:cs="Tahoma"/>
          <w:b/>
          <w:bCs/>
          <w:u w:val="single"/>
        </w:rPr>
        <w:t>Question 1</w:t>
      </w:r>
      <w:r w:rsidRPr="008223AE">
        <w:rPr>
          <w:rFonts w:cs="Tahoma"/>
          <w:b/>
          <w:bCs/>
        </w:rPr>
        <w:t> :</w:t>
      </w:r>
      <w:r w:rsidRPr="008223AE">
        <w:rPr>
          <w:rFonts w:cs="Tahoma"/>
        </w:rPr>
        <w:t xml:space="preserve"> Existe-t-il une étude socio-économique du projet?</w:t>
      </w:r>
    </w:p>
    <w:p w14:paraId="20C21B12" w14:textId="77777777" w:rsidR="00472E27" w:rsidRPr="008223AE" w:rsidRDefault="00472E27" w:rsidP="00472E27">
      <w:pPr>
        <w:spacing w:line="360" w:lineRule="auto"/>
        <w:jc w:val="both"/>
        <w:rPr>
          <w:rFonts w:cs="Tahoma"/>
        </w:rPr>
      </w:pPr>
      <w:r w:rsidRPr="008223AE">
        <w:rPr>
          <w:rFonts w:cs="Tahoma"/>
          <w:b/>
          <w:bCs/>
          <w:u w:val="single"/>
        </w:rPr>
        <w:t>Question 1</w:t>
      </w:r>
      <w:r w:rsidRPr="008223AE">
        <w:rPr>
          <w:rFonts w:cs="Tahoma"/>
          <w:b/>
          <w:bCs/>
        </w:rPr>
        <w:t> :</w:t>
      </w:r>
      <w:r w:rsidRPr="008223AE">
        <w:rPr>
          <w:rFonts w:cs="Tahoma"/>
        </w:rPr>
        <w:t xml:space="preserve"> le projet </w:t>
      </w:r>
      <w:r w:rsidR="00311F43" w:rsidRPr="008223AE">
        <w:rPr>
          <w:rFonts w:cs="Tahoma"/>
        </w:rPr>
        <w:t>couvrira-t-iltous</w:t>
      </w:r>
      <w:r w:rsidRPr="008223AE">
        <w:rPr>
          <w:rFonts w:cs="Tahoma"/>
        </w:rPr>
        <w:t xml:space="preserve"> les besoins locaux en électricité?</w:t>
      </w:r>
    </w:p>
    <w:p w14:paraId="519536AA" w14:textId="77777777" w:rsidR="00472E27" w:rsidRPr="008223AE" w:rsidRDefault="00472E27" w:rsidP="00472E27">
      <w:pPr>
        <w:spacing w:line="360" w:lineRule="auto"/>
        <w:jc w:val="both"/>
        <w:rPr>
          <w:rFonts w:cs="Tahoma"/>
        </w:rPr>
      </w:pPr>
    </w:p>
    <w:p w14:paraId="645EE947" w14:textId="77777777" w:rsidR="00472E27" w:rsidRPr="008223AE" w:rsidRDefault="00472E27" w:rsidP="00472E27">
      <w:pPr>
        <w:jc w:val="both"/>
        <w:rPr>
          <w:rFonts w:cs="Tahoma"/>
          <w:b/>
        </w:rPr>
      </w:pPr>
      <w:r w:rsidRPr="008223AE">
        <w:rPr>
          <w:rFonts w:cs="Tahoma"/>
          <w:b/>
          <w:bCs/>
        </w:rPr>
        <w:t>4</w:t>
      </w:r>
      <w:r w:rsidRPr="008223AE">
        <w:rPr>
          <w:rFonts w:cs="Tahoma"/>
          <w:b/>
          <w:bCs/>
          <w:vertAlign w:val="superscript"/>
        </w:rPr>
        <w:t>ème</w:t>
      </w:r>
      <w:r w:rsidRPr="008223AE">
        <w:rPr>
          <w:rFonts w:cs="Tahoma"/>
          <w:b/>
          <w:bCs/>
        </w:rPr>
        <w:t xml:space="preserve"> intervention : M. Mustapha Benzid, réseau des associations de Missour</w:t>
      </w:r>
    </w:p>
    <w:p w14:paraId="28283A9C" w14:textId="77777777" w:rsidR="00472E27" w:rsidRPr="008223AE" w:rsidRDefault="00472E27" w:rsidP="00472E27">
      <w:pPr>
        <w:jc w:val="both"/>
        <w:rPr>
          <w:rFonts w:cs="Tahoma"/>
        </w:rPr>
      </w:pPr>
      <w:r w:rsidRPr="008223AE">
        <w:rPr>
          <w:rFonts w:cs="Tahoma"/>
          <w:b/>
          <w:bCs/>
          <w:u w:val="single"/>
        </w:rPr>
        <w:t>Question 1</w:t>
      </w:r>
      <w:r w:rsidRPr="008223AE">
        <w:rPr>
          <w:rFonts w:cs="Tahoma"/>
          <w:b/>
          <w:bCs/>
        </w:rPr>
        <w:t> :</w:t>
      </w:r>
      <w:r w:rsidRPr="008223AE">
        <w:rPr>
          <w:rFonts w:cs="Tahoma"/>
        </w:rPr>
        <w:t xml:space="preserve"> Le prix de l’électricité va-t-il diminuer pour les habitants de la commune ?</w:t>
      </w:r>
    </w:p>
    <w:p w14:paraId="2A5D4924" w14:textId="77777777" w:rsidR="00472E27" w:rsidRPr="008223AE" w:rsidRDefault="00472E27" w:rsidP="00472E27">
      <w:pPr>
        <w:spacing w:line="360" w:lineRule="auto"/>
        <w:jc w:val="both"/>
        <w:rPr>
          <w:rFonts w:cs="Tahoma"/>
        </w:rPr>
      </w:pPr>
      <w:r w:rsidRPr="008223AE">
        <w:rPr>
          <w:rFonts w:cs="Tahoma"/>
          <w:b/>
          <w:bCs/>
          <w:u w:val="single"/>
        </w:rPr>
        <w:t>Question 2</w:t>
      </w:r>
      <w:r w:rsidRPr="008223AE">
        <w:rPr>
          <w:rFonts w:cs="Tahoma"/>
          <w:b/>
          <w:bCs/>
        </w:rPr>
        <w:t> :</w:t>
      </w:r>
      <w:r w:rsidRPr="008223AE">
        <w:rPr>
          <w:rFonts w:cs="Tahoma"/>
        </w:rPr>
        <w:t xml:space="preserve"> Pour les gens non qualifiés, bénéficieront-ils  d’emplois du projet?</w:t>
      </w:r>
    </w:p>
    <w:p w14:paraId="57CBB515" w14:textId="77777777" w:rsidR="00472E27" w:rsidRPr="008223AE" w:rsidRDefault="00472E27" w:rsidP="00472E27">
      <w:pPr>
        <w:spacing w:line="360" w:lineRule="auto"/>
        <w:jc w:val="both"/>
        <w:rPr>
          <w:rFonts w:cs="Tahoma"/>
        </w:rPr>
      </w:pPr>
      <w:r w:rsidRPr="008223AE">
        <w:rPr>
          <w:rFonts w:cs="Tahoma"/>
          <w:b/>
          <w:bCs/>
          <w:u w:val="single"/>
        </w:rPr>
        <w:t>Question 3</w:t>
      </w:r>
      <w:r w:rsidRPr="008223AE">
        <w:rPr>
          <w:rFonts w:cs="Tahoma"/>
          <w:b/>
          <w:bCs/>
        </w:rPr>
        <w:t> :</w:t>
      </w:r>
      <w:r w:rsidRPr="008223AE">
        <w:rPr>
          <w:rFonts w:cs="Tahoma"/>
        </w:rPr>
        <w:t xml:space="preserve"> l’électricité solaire photovoltaïque va-t-elle remplacer carrément  l’électricité produite à partir d’énergies fossiles ?</w:t>
      </w:r>
    </w:p>
    <w:p w14:paraId="3CEEB9A6" w14:textId="77777777" w:rsidR="00472E27" w:rsidRPr="008223AE" w:rsidRDefault="00472E27" w:rsidP="00472E27">
      <w:pPr>
        <w:spacing w:line="360" w:lineRule="auto"/>
        <w:jc w:val="both"/>
        <w:rPr>
          <w:rFonts w:cs="Tahoma"/>
        </w:rPr>
      </w:pPr>
      <w:r w:rsidRPr="008223AE">
        <w:rPr>
          <w:rFonts w:cs="Tahoma"/>
          <w:b/>
          <w:bCs/>
          <w:u w:val="single"/>
        </w:rPr>
        <w:t>Question 4</w:t>
      </w:r>
      <w:r w:rsidRPr="008223AE">
        <w:rPr>
          <w:rFonts w:cs="Tahoma"/>
          <w:b/>
          <w:bCs/>
        </w:rPr>
        <w:t> :</w:t>
      </w:r>
      <w:r w:rsidRPr="008223AE">
        <w:rPr>
          <w:rFonts w:cs="Tahoma"/>
        </w:rPr>
        <w:t xml:space="preserve"> en cas d’extension des besoins en plantation, le projet </w:t>
      </w:r>
      <w:r w:rsidR="00311F43" w:rsidRPr="008223AE">
        <w:rPr>
          <w:rFonts w:cs="Tahoma"/>
        </w:rPr>
        <w:t>couvrira-t</w:t>
      </w:r>
      <w:r w:rsidRPr="008223AE">
        <w:rPr>
          <w:rFonts w:cs="Tahoma"/>
        </w:rPr>
        <w:t xml:space="preserve">-il </w:t>
      </w:r>
      <w:proofErr w:type="gramStart"/>
      <w:r w:rsidRPr="008223AE">
        <w:rPr>
          <w:rFonts w:cs="Tahoma"/>
        </w:rPr>
        <w:t>ces besoin</w:t>
      </w:r>
      <w:proofErr w:type="gramEnd"/>
      <w:r w:rsidRPr="008223AE">
        <w:rPr>
          <w:rFonts w:cs="Tahoma"/>
        </w:rPr>
        <w:t>?</w:t>
      </w:r>
    </w:p>
    <w:p w14:paraId="2D54F909" w14:textId="77777777" w:rsidR="00472E27" w:rsidRPr="008223AE" w:rsidRDefault="00472E27" w:rsidP="00472E27">
      <w:pPr>
        <w:jc w:val="both"/>
        <w:rPr>
          <w:rFonts w:cs="Tahoma"/>
          <w:b/>
        </w:rPr>
      </w:pPr>
    </w:p>
    <w:p w14:paraId="2FE29F0B" w14:textId="77777777" w:rsidR="00472E27" w:rsidRPr="008223AE" w:rsidRDefault="00472E27" w:rsidP="00472E27">
      <w:pPr>
        <w:jc w:val="both"/>
        <w:rPr>
          <w:rFonts w:cs="Tahoma"/>
          <w:b/>
        </w:rPr>
      </w:pPr>
      <w:r w:rsidRPr="008223AE">
        <w:rPr>
          <w:rFonts w:cs="Tahoma"/>
          <w:b/>
        </w:rPr>
        <w:t>5</w:t>
      </w:r>
      <w:r w:rsidRPr="008223AE">
        <w:rPr>
          <w:rFonts w:cs="Tahoma"/>
          <w:b/>
          <w:bCs/>
          <w:vertAlign w:val="superscript"/>
        </w:rPr>
        <w:t>ème</w:t>
      </w:r>
      <w:r w:rsidRPr="008223AE">
        <w:rPr>
          <w:rFonts w:cs="Tahoma"/>
          <w:b/>
          <w:bCs/>
        </w:rPr>
        <w:t xml:space="preserve"> intervention </w:t>
      </w:r>
      <w:proofErr w:type="gramStart"/>
      <w:r w:rsidRPr="008223AE">
        <w:rPr>
          <w:rFonts w:cs="Tahoma"/>
          <w:b/>
          <w:bCs/>
        </w:rPr>
        <w:t>:</w:t>
      </w:r>
      <w:r w:rsidRPr="008223AE">
        <w:rPr>
          <w:rFonts w:cs="Tahoma"/>
          <w:b/>
        </w:rPr>
        <w:t>M</w:t>
      </w:r>
      <w:proofErr w:type="gramEnd"/>
      <w:r w:rsidRPr="008223AE">
        <w:rPr>
          <w:rFonts w:cs="Tahoma"/>
          <w:b/>
        </w:rPr>
        <w:t>. Mustapha Belfdil,  responsable associatif de la commune de Ouizert</w:t>
      </w:r>
    </w:p>
    <w:p w14:paraId="23FC3B7F" w14:textId="77777777" w:rsidR="00472E27" w:rsidRPr="008223AE" w:rsidRDefault="00472E27" w:rsidP="00472E27">
      <w:pPr>
        <w:jc w:val="both"/>
        <w:rPr>
          <w:rFonts w:cs="Tahoma"/>
          <w:bCs/>
        </w:rPr>
      </w:pPr>
      <w:r w:rsidRPr="008223AE">
        <w:rPr>
          <w:rFonts w:cs="Tahoma"/>
          <w:bCs/>
        </w:rPr>
        <w:t>Monsieur Belfdil a remercié toute l’équipe du projet Noor et a accueilli favorablement l’initiative d’installer un tel projet à Missour.</w:t>
      </w:r>
    </w:p>
    <w:p w14:paraId="1E832A17" w14:textId="77777777" w:rsidR="00472E27" w:rsidRPr="008223AE" w:rsidRDefault="00472E27" w:rsidP="00472E27">
      <w:pPr>
        <w:spacing w:line="360" w:lineRule="auto"/>
        <w:jc w:val="both"/>
        <w:rPr>
          <w:rFonts w:cs="Tahoma"/>
        </w:rPr>
      </w:pPr>
      <w:r w:rsidRPr="008223AE">
        <w:rPr>
          <w:rFonts w:cs="Tahoma"/>
          <w:b/>
          <w:bCs/>
          <w:u w:val="single"/>
        </w:rPr>
        <w:t>Question 1</w:t>
      </w:r>
      <w:r w:rsidRPr="008223AE">
        <w:rPr>
          <w:rFonts w:cs="Tahoma"/>
          <w:b/>
          <w:bCs/>
        </w:rPr>
        <w:t> :</w:t>
      </w:r>
      <w:r w:rsidRPr="008223AE">
        <w:rPr>
          <w:rFonts w:cs="Tahoma"/>
        </w:rPr>
        <w:t xml:space="preserve"> Pourquoi ne pas construire un projet avec une capacité de production Plus grande que 30 MW?</w:t>
      </w:r>
    </w:p>
    <w:p w14:paraId="28F27B9D" w14:textId="77777777" w:rsidR="00472E27" w:rsidRPr="008223AE" w:rsidRDefault="00472E27" w:rsidP="00472E27">
      <w:pPr>
        <w:spacing w:line="360" w:lineRule="auto"/>
        <w:jc w:val="both"/>
        <w:rPr>
          <w:rFonts w:cs="Tahoma"/>
        </w:rPr>
      </w:pPr>
      <w:r w:rsidRPr="008223AE">
        <w:rPr>
          <w:rFonts w:cs="Tahoma"/>
          <w:b/>
          <w:u w:val="single"/>
        </w:rPr>
        <w:t>Question 2</w:t>
      </w:r>
      <w:r w:rsidRPr="008223AE">
        <w:rPr>
          <w:rFonts w:cs="Tahoma"/>
        </w:rPr>
        <w:t> : est ce qu’ils y’aura des opportunités de travail en priorisant les habitants de la région du projet ?</w:t>
      </w:r>
    </w:p>
    <w:p w14:paraId="797D05E8" w14:textId="77777777" w:rsidR="00472E27" w:rsidRPr="008223AE" w:rsidRDefault="00472E27" w:rsidP="00472E27">
      <w:pPr>
        <w:spacing w:line="360" w:lineRule="auto"/>
        <w:jc w:val="both"/>
        <w:rPr>
          <w:rFonts w:cs="Tahoma"/>
        </w:rPr>
      </w:pPr>
      <w:r w:rsidRPr="008223AE">
        <w:rPr>
          <w:rFonts w:cs="Tahoma"/>
          <w:b/>
          <w:u w:val="single"/>
        </w:rPr>
        <w:t>Question 3</w:t>
      </w:r>
      <w:r w:rsidRPr="008223AE">
        <w:rPr>
          <w:rFonts w:cs="Tahoma"/>
        </w:rPr>
        <w:t> : est ce qu’il y’a un plan de promotion de la commune de Ouizert parallèle au projet ?</w:t>
      </w:r>
    </w:p>
    <w:p w14:paraId="4C58873F" w14:textId="77777777" w:rsidR="00472E27" w:rsidRPr="008223AE" w:rsidRDefault="00472E27" w:rsidP="00472E27">
      <w:pPr>
        <w:spacing w:line="360" w:lineRule="auto"/>
        <w:jc w:val="both"/>
        <w:rPr>
          <w:rFonts w:cs="Tahoma"/>
        </w:rPr>
      </w:pPr>
    </w:p>
    <w:p w14:paraId="7B49605D" w14:textId="77777777" w:rsidR="00472E27" w:rsidRPr="008223AE" w:rsidRDefault="00472E27" w:rsidP="00472E27">
      <w:pPr>
        <w:jc w:val="both"/>
        <w:rPr>
          <w:rFonts w:cs="Tahoma"/>
          <w:b/>
        </w:rPr>
      </w:pPr>
      <w:r w:rsidRPr="008223AE">
        <w:rPr>
          <w:rFonts w:cs="Tahoma"/>
          <w:b/>
        </w:rPr>
        <w:t>6</w:t>
      </w:r>
      <w:r w:rsidRPr="008223AE">
        <w:rPr>
          <w:rFonts w:cs="Tahoma"/>
          <w:b/>
          <w:bCs/>
          <w:vertAlign w:val="superscript"/>
        </w:rPr>
        <w:t>ème</w:t>
      </w:r>
      <w:r w:rsidRPr="008223AE">
        <w:rPr>
          <w:rFonts w:cs="Tahoma"/>
          <w:b/>
          <w:bCs/>
        </w:rPr>
        <w:t xml:space="preserve"> intervention : M. </w:t>
      </w:r>
      <w:r w:rsidRPr="008223AE">
        <w:rPr>
          <w:rFonts w:cs="Tahoma"/>
          <w:b/>
        </w:rPr>
        <w:t xml:space="preserve">Mounir El Ghazoui,  du réseau associatif de </w:t>
      </w:r>
      <w:proofErr w:type="gramStart"/>
      <w:r w:rsidRPr="008223AE">
        <w:rPr>
          <w:rFonts w:cs="Tahoma"/>
          <w:b/>
        </w:rPr>
        <w:t>Missour .</w:t>
      </w:r>
      <w:proofErr w:type="gramEnd"/>
    </w:p>
    <w:p w14:paraId="4902BFE1" w14:textId="77777777" w:rsidR="00472E27" w:rsidRPr="008223AE" w:rsidRDefault="00472E27" w:rsidP="00472E27">
      <w:pPr>
        <w:spacing w:line="360" w:lineRule="auto"/>
        <w:jc w:val="both"/>
        <w:rPr>
          <w:rFonts w:cs="Tahoma"/>
        </w:rPr>
      </w:pPr>
      <w:r w:rsidRPr="008223AE">
        <w:rPr>
          <w:rFonts w:cs="Tahoma"/>
        </w:rPr>
        <w:t>Après avoir accueilli le projet favorablement, monsieur EL Ghazoui a rappelé la nécessité de prendre en compte le volet social dans le projet.</w:t>
      </w:r>
    </w:p>
    <w:p w14:paraId="0987EA64" w14:textId="77777777" w:rsidR="00472E27" w:rsidRPr="008223AE" w:rsidRDefault="00472E27" w:rsidP="00472E27">
      <w:pPr>
        <w:jc w:val="both"/>
        <w:rPr>
          <w:rFonts w:cs="Tahoma"/>
        </w:rPr>
      </w:pPr>
      <w:r w:rsidRPr="008223AE">
        <w:rPr>
          <w:rFonts w:cs="Tahoma"/>
          <w:b/>
          <w:bCs/>
          <w:u w:val="single"/>
        </w:rPr>
        <w:t>Question 1</w:t>
      </w:r>
      <w:r w:rsidRPr="008223AE">
        <w:rPr>
          <w:rFonts w:cs="Tahoma"/>
          <w:b/>
          <w:bCs/>
        </w:rPr>
        <w:t> :</w:t>
      </w:r>
      <w:r w:rsidRPr="008223AE">
        <w:rPr>
          <w:rFonts w:cs="Tahoma"/>
        </w:rPr>
        <w:t xml:space="preserve"> Quel est le nombre d’emplois directs et indirects que générera le projet ?</w:t>
      </w:r>
    </w:p>
    <w:p w14:paraId="3E37B507" w14:textId="77777777" w:rsidR="00472E27" w:rsidRPr="008223AE" w:rsidRDefault="00472E27" w:rsidP="00472E27">
      <w:pPr>
        <w:jc w:val="both"/>
        <w:rPr>
          <w:rFonts w:cs="Tahoma"/>
        </w:rPr>
      </w:pPr>
      <w:r w:rsidRPr="008223AE">
        <w:rPr>
          <w:rFonts w:cs="Tahoma"/>
          <w:b/>
          <w:bCs/>
          <w:u w:val="single"/>
        </w:rPr>
        <w:t>Question 2</w:t>
      </w:r>
      <w:r w:rsidRPr="008223AE">
        <w:rPr>
          <w:rFonts w:cs="Tahoma"/>
          <w:b/>
          <w:bCs/>
        </w:rPr>
        <w:t> :</w:t>
      </w:r>
      <w:r w:rsidRPr="008223AE">
        <w:rPr>
          <w:rFonts w:cs="Tahoma"/>
        </w:rPr>
        <w:t xml:space="preserve"> Quel est le besoin en compétences qualifiées pour le projet ?</w:t>
      </w:r>
    </w:p>
    <w:p w14:paraId="7A2897F2" w14:textId="77777777" w:rsidR="00472E27" w:rsidRPr="008223AE" w:rsidRDefault="00472E27" w:rsidP="00472E27">
      <w:pPr>
        <w:jc w:val="both"/>
        <w:rPr>
          <w:rFonts w:cs="Tahoma"/>
        </w:rPr>
      </w:pPr>
    </w:p>
    <w:p w14:paraId="025A06EB" w14:textId="77777777" w:rsidR="00472E27" w:rsidRPr="008223AE" w:rsidRDefault="00472E27" w:rsidP="00472E27">
      <w:pPr>
        <w:jc w:val="both"/>
        <w:rPr>
          <w:rFonts w:cs="Tahoma"/>
          <w:b/>
        </w:rPr>
      </w:pPr>
    </w:p>
    <w:p w14:paraId="52C81D57" w14:textId="77777777" w:rsidR="00472E27" w:rsidRPr="008223AE" w:rsidRDefault="00472E27" w:rsidP="00472E27">
      <w:pPr>
        <w:jc w:val="both"/>
        <w:rPr>
          <w:rFonts w:cs="Tahoma"/>
          <w:b/>
        </w:rPr>
      </w:pPr>
      <w:r w:rsidRPr="008223AE">
        <w:rPr>
          <w:rFonts w:cs="Tahoma"/>
          <w:b/>
        </w:rPr>
        <w:t>7</w:t>
      </w:r>
      <w:r w:rsidRPr="008223AE">
        <w:rPr>
          <w:rFonts w:cs="Tahoma"/>
          <w:b/>
          <w:bCs/>
          <w:vertAlign w:val="superscript"/>
        </w:rPr>
        <w:t>ème</w:t>
      </w:r>
      <w:r w:rsidRPr="008223AE">
        <w:rPr>
          <w:rFonts w:cs="Tahoma"/>
          <w:b/>
          <w:bCs/>
        </w:rPr>
        <w:t xml:space="preserve"> intervention :</w:t>
      </w:r>
      <w:r w:rsidRPr="008223AE">
        <w:rPr>
          <w:rFonts w:cs="Tahoma"/>
          <w:b/>
        </w:rPr>
        <w:t xml:space="preserve"> Mr Mohammed Achounegh, Président de la commune de Ouizert :</w:t>
      </w:r>
    </w:p>
    <w:p w14:paraId="621A86BF" w14:textId="77777777" w:rsidR="00472E27" w:rsidRPr="008223AE" w:rsidRDefault="00472E27" w:rsidP="00472E27">
      <w:pPr>
        <w:jc w:val="both"/>
        <w:rPr>
          <w:rFonts w:cs="Tahoma"/>
        </w:rPr>
      </w:pPr>
      <w:r w:rsidRPr="008223AE">
        <w:rPr>
          <w:rFonts w:cs="Tahoma"/>
          <w:b/>
          <w:bCs/>
          <w:u w:val="single"/>
        </w:rPr>
        <w:t>Recommandation 1</w:t>
      </w:r>
      <w:r w:rsidRPr="008223AE">
        <w:rPr>
          <w:rFonts w:cs="Tahoma"/>
          <w:b/>
          <w:bCs/>
        </w:rPr>
        <w:t> :</w:t>
      </w:r>
      <w:r w:rsidRPr="008223AE">
        <w:rPr>
          <w:rFonts w:cs="Tahoma"/>
        </w:rPr>
        <w:t xml:space="preserve"> lors de la phase travaux, il faut évacuer les matériaux d’excavation dans des endroits appropriés ?</w:t>
      </w:r>
    </w:p>
    <w:p w14:paraId="2EB02CB2" w14:textId="77777777" w:rsidR="00472E27" w:rsidRPr="008223AE" w:rsidRDefault="00472E27" w:rsidP="00472E27">
      <w:pPr>
        <w:jc w:val="both"/>
        <w:rPr>
          <w:rFonts w:cs="Tahoma"/>
          <w:b/>
        </w:rPr>
      </w:pPr>
    </w:p>
    <w:p w14:paraId="37AF844D" w14:textId="77777777" w:rsidR="00472E27" w:rsidRPr="008223AE" w:rsidRDefault="00472E27" w:rsidP="00472E27">
      <w:pPr>
        <w:jc w:val="both"/>
        <w:rPr>
          <w:rFonts w:cs="Tahoma"/>
          <w:b/>
        </w:rPr>
      </w:pPr>
      <w:r w:rsidRPr="008223AE">
        <w:rPr>
          <w:rFonts w:cs="Tahoma"/>
          <w:b/>
        </w:rPr>
        <w:t>8</w:t>
      </w:r>
      <w:r w:rsidRPr="008223AE">
        <w:rPr>
          <w:rFonts w:cs="Tahoma"/>
          <w:b/>
          <w:bCs/>
          <w:vertAlign w:val="superscript"/>
        </w:rPr>
        <w:t>ème</w:t>
      </w:r>
      <w:r w:rsidRPr="008223AE">
        <w:rPr>
          <w:rFonts w:cs="Tahoma"/>
          <w:b/>
          <w:bCs/>
        </w:rPr>
        <w:t xml:space="preserve"> intervention :</w:t>
      </w:r>
      <w:r w:rsidRPr="008223AE">
        <w:rPr>
          <w:rFonts w:cs="Tahoma"/>
          <w:b/>
        </w:rPr>
        <w:t xml:space="preserve"> Mr Slimane Ouslimane, représentant de l’agence urbaine annexe de missour:</w:t>
      </w:r>
    </w:p>
    <w:p w14:paraId="63735D6E" w14:textId="77777777" w:rsidR="00472E27" w:rsidRPr="008223AE" w:rsidRDefault="00472E27" w:rsidP="00472E27">
      <w:pPr>
        <w:jc w:val="both"/>
        <w:rPr>
          <w:rFonts w:cs="Tahoma"/>
        </w:rPr>
      </w:pPr>
      <w:r w:rsidRPr="008223AE">
        <w:rPr>
          <w:rFonts w:cs="Tahoma"/>
        </w:rPr>
        <w:lastRenderedPageBreak/>
        <w:t xml:space="preserve">Monsieur Ouslimane a accueilli le projet favorablement et a remercié toutes les équipes ayant contribués de prés et de loin dans le projet Photovoltaïque Noor Tafilalet. Il a rappelé la </w:t>
      </w:r>
      <w:proofErr w:type="gramStart"/>
      <w:r w:rsidRPr="008223AE">
        <w:rPr>
          <w:rFonts w:cs="Tahoma"/>
        </w:rPr>
        <w:t>nécessité</w:t>
      </w:r>
      <w:proofErr w:type="gramEnd"/>
      <w:r w:rsidRPr="008223AE">
        <w:rPr>
          <w:rFonts w:cs="Tahoma"/>
        </w:rPr>
        <w:t xml:space="preserve"> que le projet soit articulé avec le plan communal de développement communal (PCD). Il a insisté L’ONEE branche électricité de se concerter avec l’agence urbaine pour que le projet intègre bien les directives du PCD.</w:t>
      </w:r>
    </w:p>
    <w:p w14:paraId="5BD42E89" w14:textId="77777777" w:rsidR="00472E27" w:rsidRPr="008223AE" w:rsidRDefault="00472E27" w:rsidP="00472E27">
      <w:pPr>
        <w:jc w:val="both"/>
        <w:rPr>
          <w:rFonts w:cs="Tahoma"/>
        </w:rPr>
      </w:pPr>
    </w:p>
    <w:p w14:paraId="760A14FC" w14:textId="77777777" w:rsidR="00472E27" w:rsidRPr="008223AE" w:rsidRDefault="00472E27" w:rsidP="00472E27">
      <w:pPr>
        <w:jc w:val="both"/>
        <w:rPr>
          <w:rFonts w:cs="Tahoma"/>
          <w:b/>
        </w:rPr>
      </w:pPr>
      <w:r w:rsidRPr="008223AE">
        <w:rPr>
          <w:rFonts w:cs="Tahoma"/>
          <w:b/>
        </w:rPr>
        <w:t>9</w:t>
      </w:r>
      <w:r w:rsidRPr="008223AE">
        <w:rPr>
          <w:rFonts w:cs="Tahoma"/>
          <w:b/>
          <w:bCs/>
          <w:vertAlign w:val="superscript"/>
        </w:rPr>
        <w:t>ème</w:t>
      </w:r>
      <w:r w:rsidRPr="008223AE">
        <w:rPr>
          <w:rFonts w:cs="Tahoma"/>
          <w:b/>
          <w:bCs/>
        </w:rPr>
        <w:t xml:space="preserve"> intervention :</w:t>
      </w:r>
      <w:r w:rsidRPr="008223AE">
        <w:rPr>
          <w:rFonts w:cs="Tahoma"/>
          <w:b/>
        </w:rPr>
        <w:t xml:space="preserve"> Mr Abdelmounim Sokar, membre d’une association de Missour</w:t>
      </w:r>
    </w:p>
    <w:p w14:paraId="7BD3F1DE" w14:textId="77777777" w:rsidR="00472E27" w:rsidRPr="008223AE" w:rsidRDefault="00472E27" w:rsidP="00472E27">
      <w:pPr>
        <w:spacing w:line="360" w:lineRule="auto"/>
        <w:jc w:val="both"/>
        <w:rPr>
          <w:rFonts w:cs="Tahoma"/>
        </w:rPr>
      </w:pPr>
    </w:p>
    <w:p w14:paraId="0CF2C843" w14:textId="77777777" w:rsidR="00472E27" w:rsidRPr="008223AE" w:rsidRDefault="00472E27" w:rsidP="00472E27">
      <w:pPr>
        <w:jc w:val="both"/>
        <w:rPr>
          <w:rFonts w:cs="Tahoma"/>
        </w:rPr>
      </w:pPr>
      <w:r w:rsidRPr="008223AE">
        <w:rPr>
          <w:rFonts w:cs="Tahoma"/>
          <w:b/>
          <w:bCs/>
          <w:u w:val="single"/>
        </w:rPr>
        <w:t>Question 1</w:t>
      </w:r>
      <w:r w:rsidRPr="008223AE">
        <w:rPr>
          <w:rFonts w:cs="Tahoma"/>
          <w:b/>
          <w:bCs/>
        </w:rPr>
        <w:t> :</w:t>
      </w:r>
      <w:r w:rsidRPr="008223AE">
        <w:rPr>
          <w:rFonts w:cs="Tahoma"/>
        </w:rPr>
        <w:t xml:space="preserve"> Quelle est la durée de vie du projet ?</w:t>
      </w:r>
    </w:p>
    <w:p w14:paraId="58F97A7F" w14:textId="77777777" w:rsidR="00472E27" w:rsidRPr="008223AE" w:rsidRDefault="00472E27" w:rsidP="00472E27">
      <w:pPr>
        <w:jc w:val="both"/>
        <w:rPr>
          <w:rFonts w:cs="Tahoma"/>
        </w:rPr>
      </w:pPr>
      <w:r w:rsidRPr="008223AE">
        <w:rPr>
          <w:rFonts w:cs="Tahoma"/>
          <w:b/>
          <w:bCs/>
          <w:u w:val="single"/>
        </w:rPr>
        <w:t>Question 2</w:t>
      </w:r>
      <w:r w:rsidRPr="008223AE">
        <w:rPr>
          <w:rFonts w:cs="Tahoma"/>
          <w:b/>
          <w:bCs/>
        </w:rPr>
        <w:t> :</w:t>
      </w:r>
      <w:r w:rsidRPr="008223AE">
        <w:rPr>
          <w:rFonts w:cs="Tahoma"/>
        </w:rPr>
        <w:t xml:space="preserve"> Quel le pourcentage du projet par rapport au besoin national en terme d’électricité?</w:t>
      </w:r>
    </w:p>
    <w:p w14:paraId="75DD30E7" w14:textId="77777777" w:rsidR="00472E27" w:rsidRPr="008223AE" w:rsidRDefault="00472E27" w:rsidP="00472E27">
      <w:pPr>
        <w:spacing w:line="360" w:lineRule="auto"/>
        <w:jc w:val="both"/>
        <w:outlineLvl w:val="0"/>
        <w:rPr>
          <w:rFonts w:cs="Tahoma"/>
        </w:rPr>
      </w:pPr>
    </w:p>
    <w:p w14:paraId="41A9F4CB" w14:textId="77777777" w:rsidR="00472E27" w:rsidRPr="008223AE" w:rsidRDefault="00472E27" w:rsidP="00472E27">
      <w:pPr>
        <w:spacing w:line="360" w:lineRule="auto"/>
        <w:jc w:val="both"/>
        <w:outlineLvl w:val="0"/>
        <w:rPr>
          <w:rFonts w:cs="Tahoma"/>
          <w:b/>
          <w:sz w:val="24"/>
          <w:szCs w:val="24"/>
        </w:rPr>
      </w:pPr>
      <w:r w:rsidRPr="008223AE">
        <w:rPr>
          <w:rFonts w:cs="Tahoma"/>
          <w:b/>
          <w:sz w:val="24"/>
          <w:szCs w:val="24"/>
        </w:rPr>
        <w:t>III- Réponses aux questions  et discussions</w:t>
      </w:r>
    </w:p>
    <w:p w14:paraId="3020F8B9" w14:textId="77777777" w:rsidR="00472E27" w:rsidRPr="008223AE" w:rsidRDefault="00472E27" w:rsidP="00AB081B">
      <w:pPr>
        <w:spacing w:line="276" w:lineRule="auto"/>
        <w:jc w:val="both"/>
        <w:outlineLvl w:val="0"/>
        <w:rPr>
          <w:rFonts w:cs="Tahoma"/>
        </w:rPr>
      </w:pPr>
      <w:r w:rsidRPr="008223AE">
        <w:rPr>
          <w:rFonts w:cs="Tahoma"/>
        </w:rPr>
        <w:t xml:space="preserve">Toutes les observations, propositions et recommandations des participants ont été notées. Les questions posées par l’assistance ont été classées par thèmes. Mr Tabai a donné les réponses et les éclaircissements nécessaires du point </w:t>
      </w:r>
      <w:proofErr w:type="gramStart"/>
      <w:r w:rsidRPr="008223AE">
        <w:rPr>
          <w:rFonts w:cs="Tahoma"/>
        </w:rPr>
        <w:t>vue</w:t>
      </w:r>
      <w:proofErr w:type="gramEnd"/>
      <w:r w:rsidRPr="008223AE">
        <w:rPr>
          <w:rFonts w:cs="Tahoma"/>
        </w:rPr>
        <w:t xml:space="preserve"> environnemental alors que Mr Moussaouia répondu aux questions et aux commentaires relatifs aux aspects techniques. </w:t>
      </w:r>
    </w:p>
    <w:p w14:paraId="7BF29709" w14:textId="77777777" w:rsidR="00472E27" w:rsidRPr="008223AE" w:rsidRDefault="00472E27" w:rsidP="00472E27">
      <w:pPr>
        <w:spacing w:line="360" w:lineRule="auto"/>
        <w:jc w:val="both"/>
        <w:outlineLvl w:val="0"/>
        <w:rPr>
          <w:rFonts w:cs="Tahoma"/>
        </w:rPr>
      </w:pPr>
    </w:p>
    <w:p w14:paraId="24993F90" w14:textId="77777777" w:rsidR="00472E27" w:rsidRPr="008223AE" w:rsidRDefault="00472E27" w:rsidP="00665321">
      <w:pPr>
        <w:spacing w:line="276" w:lineRule="auto"/>
        <w:jc w:val="both"/>
        <w:outlineLvl w:val="0"/>
        <w:rPr>
          <w:rFonts w:cs="Tahoma"/>
        </w:rPr>
      </w:pPr>
      <w:r w:rsidRPr="008223AE">
        <w:rPr>
          <w:rFonts w:cs="Tahoma"/>
        </w:rPr>
        <w:t>Ainsi</w:t>
      </w:r>
      <w:r w:rsidRPr="008223AE">
        <w:rPr>
          <w:rFonts w:cs="Tahoma"/>
          <w:b/>
          <w:bCs/>
        </w:rPr>
        <w:t xml:space="preserve"> Mr. Abdelhakim Moussaoui, </w:t>
      </w:r>
      <w:r w:rsidRPr="008223AE">
        <w:rPr>
          <w:rFonts w:cs="Tahoma"/>
        </w:rPr>
        <w:t xml:space="preserve">a souligné que l’objectif de cette réunion est d’écouter les suggestions des participants et relever les différentes contraintes qui peuvent avoir lieux que ce soit pour les responsables du projet ou de la population concernée. En fait, le projet apportera d’autres projets et donc aura les impacts positifs sur la population et sur l’emploi dans la zone en général. Il a rappelé aussi que l’ONEE dispose des sites de réserve au cas où le projet rencontre des contraintes que ce soit technique ou environnementales. Mr Moussaoui, a insisté également sur le fait que ce projet est un projet qui concerne tous les marocains, qui participe au développement de notre pays et qui va engendrer des gains pour les générations futures. </w:t>
      </w:r>
    </w:p>
    <w:p w14:paraId="26284491" w14:textId="77777777" w:rsidR="00472E27" w:rsidRPr="008223AE" w:rsidRDefault="00472E27" w:rsidP="00665321">
      <w:pPr>
        <w:spacing w:line="276" w:lineRule="auto"/>
        <w:jc w:val="both"/>
        <w:outlineLvl w:val="0"/>
        <w:rPr>
          <w:rFonts w:cs="Tahoma"/>
        </w:rPr>
      </w:pPr>
      <w:r w:rsidRPr="008223AE">
        <w:rPr>
          <w:rFonts w:cs="Tahoma"/>
        </w:rPr>
        <w:t xml:space="preserve">Du point de vue technique, </w:t>
      </w:r>
      <w:r w:rsidRPr="008223AE">
        <w:rPr>
          <w:rFonts w:cs="Tahoma"/>
          <w:b/>
          <w:bCs/>
        </w:rPr>
        <w:t>Mr Moussaoui</w:t>
      </w:r>
      <w:r w:rsidRPr="008223AE">
        <w:rPr>
          <w:rFonts w:cs="Tahoma"/>
        </w:rPr>
        <w:t xml:space="preserve">, a attiré l’attention des participants les exigences techniques de qualité de haut niveau voire de certification dans le choix du matériel utilisé pour le projet notamment les panneaux solaires Pour les constructions envisagées, le projet ne nécessite pas une station de stockage mais seulement des postes techniques de transformation et de livraison. En plus, les travaux de construction se feront en cascade sur les trois sites. </w:t>
      </w:r>
    </w:p>
    <w:p w14:paraId="71DB2C90" w14:textId="77777777" w:rsidR="00472E27" w:rsidRPr="008223AE" w:rsidRDefault="00472E27" w:rsidP="00472E27">
      <w:pPr>
        <w:spacing w:line="360" w:lineRule="auto"/>
        <w:jc w:val="both"/>
        <w:outlineLvl w:val="0"/>
        <w:rPr>
          <w:rFonts w:cs="Tahoma"/>
        </w:rPr>
      </w:pPr>
    </w:p>
    <w:p w14:paraId="004991DE" w14:textId="77777777" w:rsidR="00472E27" w:rsidRPr="008223AE" w:rsidRDefault="00472E27" w:rsidP="00665321">
      <w:pPr>
        <w:spacing w:line="276" w:lineRule="auto"/>
        <w:jc w:val="both"/>
        <w:outlineLvl w:val="0"/>
        <w:rPr>
          <w:rFonts w:cs="Tahoma"/>
        </w:rPr>
      </w:pPr>
      <w:r w:rsidRPr="008223AE">
        <w:rPr>
          <w:rFonts w:cs="Tahoma"/>
          <w:b/>
          <w:bCs/>
        </w:rPr>
        <w:t>Mr Moussaoui,</w:t>
      </w:r>
      <w:r w:rsidRPr="008223AE">
        <w:rPr>
          <w:rFonts w:cs="Tahoma"/>
        </w:rPr>
        <w:t xml:space="preserve"> a rassuré l’assistance que l’ONEE sera toujours à l’écoute de toutes les parties prenantes et les représentants de la population pour maximiser les gains du projet. </w:t>
      </w:r>
    </w:p>
    <w:p w14:paraId="216DA760" w14:textId="77777777" w:rsidR="00472E27" w:rsidRPr="008223AE" w:rsidRDefault="00472E27" w:rsidP="00472E27">
      <w:pPr>
        <w:spacing w:line="360" w:lineRule="auto"/>
        <w:jc w:val="both"/>
        <w:outlineLvl w:val="0"/>
        <w:rPr>
          <w:rFonts w:cs="Tahoma"/>
        </w:rPr>
      </w:pPr>
      <w:r w:rsidRPr="008223AE">
        <w:rPr>
          <w:rFonts w:cs="Tahoma"/>
        </w:rPr>
        <w:t>Pour les questions posées, monsieur Moussaoui a récapitulé les points suivants :</w:t>
      </w:r>
    </w:p>
    <w:p w14:paraId="06BACA6C" w14:textId="77777777" w:rsidR="00472E27" w:rsidRPr="008223AE" w:rsidRDefault="00472E27" w:rsidP="00665321">
      <w:pPr>
        <w:numPr>
          <w:ilvl w:val="0"/>
          <w:numId w:val="109"/>
        </w:numPr>
        <w:jc w:val="both"/>
        <w:outlineLvl w:val="0"/>
        <w:rPr>
          <w:rFonts w:cs="Tahoma"/>
        </w:rPr>
      </w:pPr>
      <w:r w:rsidRPr="008223AE">
        <w:rPr>
          <w:rFonts w:cs="Tahoma"/>
        </w:rPr>
        <w:t>La durée de vie du projet est de 30 ans.</w:t>
      </w:r>
    </w:p>
    <w:p w14:paraId="46F44A1B" w14:textId="77777777" w:rsidR="00472E27" w:rsidRPr="008223AE" w:rsidRDefault="00472E27" w:rsidP="00665321">
      <w:pPr>
        <w:numPr>
          <w:ilvl w:val="0"/>
          <w:numId w:val="109"/>
        </w:numPr>
        <w:jc w:val="both"/>
        <w:outlineLvl w:val="0"/>
        <w:rPr>
          <w:rFonts w:cs="Tahoma"/>
        </w:rPr>
      </w:pPr>
      <w:r w:rsidRPr="008223AE">
        <w:rPr>
          <w:rFonts w:cs="Tahoma"/>
        </w:rPr>
        <w:t>Le pourcentage de la couverture du projet en terme de production par rapport à la production nationale par le solaire est de 5%.</w:t>
      </w:r>
    </w:p>
    <w:p w14:paraId="24CBC27B" w14:textId="77777777" w:rsidR="00472E27" w:rsidRPr="008223AE" w:rsidRDefault="00472E27" w:rsidP="00665321">
      <w:pPr>
        <w:numPr>
          <w:ilvl w:val="0"/>
          <w:numId w:val="109"/>
        </w:numPr>
        <w:jc w:val="both"/>
        <w:outlineLvl w:val="0"/>
        <w:rPr>
          <w:rFonts w:cs="Tahoma"/>
        </w:rPr>
      </w:pPr>
      <w:r w:rsidRPr="008223AE">
        <w:rPr>
          <w:rFonts w:cs="Tahoma"/>
        </w:rPr>
        <w:t>L’ONEE branche électricité va sélectionner le constructeur dans le premier trimestre de l’année 2015.</w:t>
      </w:r>
    </w:p>
    <w:p w14:paraId="37F0A5E7" w14:textId="77777777" w:rsidR="00472E27" w:rsidRPr="008223AE" w:rsidRDefault="00472E27" w:rsidP="00665321">
      <w:pPr>
        <w:numPr>
          <w:ilvl w:val="0"/>
          <w:numId w:val="109"/>
        </w:numPr>
        <w:jc w:val="both"/>
        <w:outlineLvl w:val="0"/>
        <w:rPr>
          <w:rFonts w:cs="Tahoma"/>
        </w:rPr>
      </w:pPr>
      <w:r w:rsidRPr="008223AE">
        <w:rPr>
          <w:rFonts w:cs="Tahoma"/>
        </w:rPr>
        <w:t>L’étude d’impact environnementale du projet commencera pendant le deuxième semestre.</w:t>
      </w:r>
    </w:p>
    <w:p w14:paraId="261951C2" w14:textId="77777777" w:rsidR="00472E27" w:rsidRPr="008223AE" w:rsidRDefault="00472E27" w:rsidP="00665321">
      <w:pPr>
        <w:numPr>
          <w:ilvl w:val="0"/>
          <w:numId w:val="109"/>
        </w:numPr>
        <w:jc w:val="both"/>
        <w:outlineLvl w:val="0"/>
        <w:rPr>
          <w:rFonts w:cs="Tahoma"/>
        </w:rPr>
      </w:pPr>
      <w:r w:rsidRPr="008223AE">
        <w:rPr>
          <w:rFonts w:cs="Tahoma"/>
        </w:rPr>
        <w:t>Le début de la phase travaux est prévu vers décembre 2015.</w:t>
      </w:r>
    </w:p>
    <w:p w14:paraId="346233DA" w14:textId="77777777" w:rsidR="00472E27" w:rsidRPr="008223AE" w:rsidRDefault="00472E27" w:rsidP="00665321">
      <w:pPr>
        <w:numPr>
          <w:ilvl w:val="0"/>
          <w:numId w:val="109"/>
        </w:numPr>
        <w:jc w:val="both"/>
        <w:outlineLvl w:val="0"/>
        <w:rPr>
          <w:rFonts w:cs="Tahoma"/>
        </w:rPr>
      </w:pPr>
      <w:r w:rsidRPr="008223AE">
        <w:rPr>
          <w:rFonts w:cs="Tahoma"/>
        </w:rPr>
        <w:t>La centrale démarrera vers décembre 2016.</w:t>
      </w:r>
    </w:p>
    <w:p w14:paraId="366C0AC3" w14:textId="77777777" w:rsidR="00472E27" w:rsidRPr="008223AE" w:rsidRDefault="00472E27" w:rsidP="00665321">
      <w:pPr>
        <w:numPr>
          <w:ilvl w:val="0"/>
          <w:numId w:val="109"/>
        </w:numPr>
        <w:jc w:val="both"/>
        <w:outlineLvl w:val="0"/>
        <w:rPr>
          <w:rFonts w:cs="Tahoma"/>
        </w:rPr>
      </w:pPr>
      <w:r w:rsidRPr="008223AE">
        <w:rPr>
          <w:rFonts w:cs="Tahoma"/>
        </w:rPr>
        <w:t>Le coût du projet de la centrale solaire de Missour est de 50 millions de dollars.</w:t>
      </w:r>
    </w:p>
    <w:p w14:paraId="69E5A923" w14:textId="77777777" w:rsidR="00472E27" w:rsidRPr="008223AE" w:rsidRDefault="00472E27" w:rsidP="00665321">
      <w:pPr>
        <w:numPr>
          <w:ilvl w:val="0"/>
          <w:numId w:val="109"/>
        </w:numPr>
        <w:jc w:val="both"/>
        <w:outlineLvl w:val="0"/>
        <w:rPr>
          <w:rFonts w:cs="Tahoma"/>
        </w:rPr>
      </w:pPr>
      <w:r w:rsidRPr="008223AE">
        <w:rPr>
          <w:rFonts w:cs="Tahoma"/>
        </w:rPr>
        <w:t>La superficie nécessaire pour le site est de 200 hectares très suffisante et pour le présent projet et même pour une éventuelle extension future.</w:t>
      </w:r>
    </w:p>
    <w:p w14:paraId="2A969CCD" w14:textId="77777777" w:rsidR="00472E27" w:rsidRPr="008223AE" w:rsidRDefault="00472E27" w:rsidP="00665321">
      <w:pPr>
        <w:numPr>
          <w:ilvl w:val="0"/>
          <w:numId w:val="109"/>
        </w:numPr>
        <w:jc w:val="both"/>
        <w:outlineLvl w:val="0"/>
        <w:rPr>
          <w:rFonts w:cs="Tahoma"/>
        </w:rPr>
      </w:pPr>
      <w:r w:rsidRPr="008223AE">
        <w:rPr>
          <w:rFonts w:cs="Tahoma"/>
        </w:rPr>
        <w:t>Les habitants des douars les plus proches en particuliers et de la région en général seront privilégiés  pour le recrutement.</w:t>
      </w:r>
    </w:p>
    <w:p w14:paraId="6F0A2C54" w14:textId="77777777" w:rsidR="00472E27" w:rsidRPr="008223AE" w:rsidRDefault="00472E27" w:rsidP="00665321">
      <w:pPr>
        <w:numPr>
          <w:ilvl w:val="0"/>
          <w:numId w:val="109"/>
        </w:numPr>
        <w:jc w:val="both"/>
        <w:outlineLvl w:val="0"/>
        <w:rPr>
          <w:rFonts w:cs="Tahoma"/>
        </w:rPr>
      </w:pPr>
      <w:r w:rsidRPr="008223AE">
        <w:rPr>
          <w:rFonts w:cs="Tahoma"/>
        </w:rPr>
        <w:t>Dans la phase travaux pour chaque mégawat installée il y’a une opportunité de faire travailler 8 personne. (soit environ 240 emplois directs)</w:t>
      </w:r>
    </w:p>
    <w:p w14:paraId="745373C5" w14:textId="77777777" w:rsidR="00472E27" w:rsidRPr="008223AE" w:rsidRDefault="00472E27" w:rsidP="00665321">
      <w:pPr>
        <w:numPr>
          <w:ilvl w:val="0"/>
          <w:numId w:val="109"/>
        </w:numPr>
        <w:jc w:val="both"/>
        <w:outlineLvl w:val="0"/>
        <w:rPr>
          <w:rFonts w:cs="Tahoma"/>
        </w:rPr>
      </w:pPr>
      <w:r w:rsidRPr="008223AE">
        <w:rPr>
          <w:rFonts w:cs="Tahoma"/>
        </w:rPr>
        <w:lastRenderedPageBreak/>
        <w:t>Dans la phase travaux environ une personne pour chaque mégawat installée. (soit environ 30 emploi permanant)</w:t>
      </w:r>
    </w:p>
    <w:p w14:paraId="408D4414" w14:textId="77777777" w:rsidR="00472E27" w:rsidRPr="008223AE" w:rsidRDefault="00472E27" w:rsidP="00665321">
      <w:pPr>
        <w:numPr>
          <w:ilvl w:val="0"/>
          <w:numId w:val="109"/>
        </w:numPr>
        <w:jc w:val="both"/>
        <w:outlineLvl w:val="0"/>
        <w:rPr>
          <w:rFonts w:cs="Tahoma"/>
        </w:rPr>
      </w:pPr>
      <w:r w:rsidRPr="008223AE">
        <w:rPr>
          <w:rFonts w:cs="Tahoma"/>
        </w:rPr>
        <w:t>Des échanges entre l’ONEE-BE et l’OFPPT seront tenus pour pouvoir sélectionner les compétences locales, des possibilités de stages et de recrutement sont éventuelles.</w:t>
      </w:r>
    </w:p>
    <w:p w14:paraId="06798252" w14:textId="77777777" w:rsidR="00472E27" w:rsidRPr="008223AE" w:rsidRDefault="00472E27" w:rsidP="00665321">
      <w:pPr>
        <w:numPr>
          <w:ilvl w:val="0"/>
          <w:numId w:val="109"/>
        </w:numPr>
        <w:jc w:val="both"/>
        <w:outlineLvl w:val="0"/>
        <w:rPr>
          <w:rFonts w:cs="Tahoma"/>
        </w:rPr>
      </w:pPr>
      <w:r w:rsidRPr="008223AE">
        <w:rPr>
          <w:rFonts w:cs="Tahoma"/>
        </w:rPr>
        <w:t xml:space="preserve">Le projet générera des emplois direct et indirects pendant la phase des travaux et aussi pendant la phase d’exploitation et ne concernes pas uniquement les gens qualifiés (mécaniciens, électriciens, génie civils, </w:t>
      </w:r>
      <w:proofErr w:type="gramStart"/>
      <w:r w:rsidRPr="008223AE">
        <w:rPr>
          <w:rFonts w:cs="Tahoma"/>
        </w:rPr>
        <w:t>cadres…)</w:t>
      </w:r>
      <w:proofErr w:type="gramEnd"/>
      <w:r w:rsidRPr="008223AE">
        <w:rPr>
          <w:rFonts w:cs="Tahoma"/>
        </w:rPr>
        <w:t>, mais aussi d’autres natures d’emplois (commerce, gardiennage, transport, hôtellerie…)</w:t>
      </w:r>
    </w:p>
    <w:p w14:paraId="7E89291A" w14:textId="77777777" w:rsidR="00472E27" w:rsidRPr="008223AE" w:rsidRDefault="00472E27" w:rsidP="00665321">
      <w:pPr>
        <w:numPr>
          <w:ilvl w:val="0"/>
          <w:numId w:val="109"/>
        </w:numPr>
        <w:jc w:val="both"/>
        <w:outlineLvl w:val="0"/>
        <w:rPr>
          <w:rFonts w:cs="Tahoma"/>
        </w:rPr>
      </w:pPr>
      <w:r w:rsidRPr="008223AE">
        <w:rPr>
          <w:rFonts w:cs="Tahoma"/>
        </w:rPr>
        <w:t>Le projet va avoir des impacts positifs sur les activités agricoles, en effet, le site est situé dans des terres non irrigués et permettra les agriculteurs d’assurer leur besoin en électricité sans en avoir recours a des groupes électrogènes consommant du gasoil. Ce qui est un avantage environnemental et aussi économique pour ces agriculteurs.</w:t>
      </w:r>
    </w:p>
    <w:p w14:paraId="6EFAB5D1" w14:textId="77777777" w:rsidR="00472E27" w:rsidRPr="008223AE" w:rsidRDefault="00472E27" w:rsidP="00665321">
      <w:pPr>
        <w:numPr>
          <w:ilvl w:val="0"/>
          <w:numId w:val="109"/>
        </w:numPr>
        <w:jc w:val="both"/>
        <w:outlineLvl w:val="0"/>
        <w:rPr>
          <w:rFonts w:cs="Tahoma"/>
        </w:rPr>
      </w:pPr>
      <w:r w:rsidRPr="008223AE">
        <w:rPr>
          <w:rFonts w:cs="Tahoma"/>
        </w:rPr>
        <w:t>Le projet tiendra en compte des directives du PDC et l’ONEE se concertera continuellement avec l’agence urbaine.</w:t>
      </w:r>
    </w:p>
    <w:p w14:paraId="231DF802" w14:textId="77777777" w:rsidR="00472E27" w:rsidRPr="008223AE" w:rsidRDefault="00472E27" w:rsidP="00665321">
      <w:pPr>
        <w:numPr>
          <w:ilvl w:val="0"/>
          <w:numId w:val="109"/>
        </w:numPr>
        <w:jc w:val="both"/>
        <w:outlineLvl w:val="0"/>
        <w:rPr>
          <w:rFonts w:cs="Tahoma"/>
        </w:rPr>
      </w:pPr>
      <w:r w:rsidRPr="008223AE">
        <w:rPr>
          <w:rFonts w:cs="Tahoma"/>
        </w:rPr>
        <w:t>Le projet aura des impacts positifs sur le secteur du tourisme de la région.</w:t>
      </w:r>
    </w:p>
    <w:p w14:paraId="4FC0198D" w14:textId="77777777" w:rsidR="00472E27" w:rsidRPr="008223AE" w:rsidRDefault="00472E27" w:rsidP="00665321">
      <w:pPr>
        <w:numPr>
          <w:ilvl w:val="0"/>
          <w:numId w:val="109"/>
        </w:numPr>
        <w:jc w:val="both"/>
        <w:outlineLvl w:val="0"/>
        <w:rPr>
          <w:rFonts w:cs="Tahoma"/>
        </w:rPr>
      </w:pPr>
      <w:r w:rsidRPr="008223AE">
        <w:rPr>
          <w:rFonts w:cs="Tahoma"/>
        </w:rPr>
        <w:t>L’Etude d’impact social est environnemental prendra en compte l’aspect socio-économique.</w:t>
      </w:r>
    </w:p>
    <w:p w14:paraId="17A1123D" w14:textId="77777777" w:rsidR="00472E27" w:rsidRPr="008223AE" w:rsidRDefault="00472E27" w:rsidP="00665321">
      <w:pPr>
        <w:numPr>
          <w:ilvl w:val="0"/>
          <w:numId w:val="109"/>
        </w:numPr>
        <w:jc w:val="both"/>
        <w:outlineLvl w:val="0"/>
        <w:rPr>
          <w:rFonts w:cs="Tahoma"/>
        </w:rPr>
      </w:pPr>
      <w:r w:rsidRPr="008223AE">
        <w:rPr>
          <w:rFonts w:cs="Tahoma"/>
        </w:rPr>
        <w:t xml:space="preserve">L’étude d’impact environnemental est social prendra en compte les conditions météorologiques (vents, pluies, </w:t>
      </w:r>
      <w:proofErr w:type="gramStart"/>
      <w:r w:rsidRPr="008223AE">
        <w:rPr>
          <w:rFonts w:cs="Tahoma"/>
        </w:rPr>
        <w:t>températures…)</w:t>
      </w:r>
      <w:proofErr w:type="gramEnd"/>
    </w:p>
    <w:p w14:paraId="194563BD" w14:textId="77777777" w:rsidR="00472E27" w:rsidRPr="008223AE" w:rsidRDefault="00472E27" w:rsidP="00472E27">
      <w:pPr>
        <w:spacing w:line="360" w:lineRule="auto"/>
        <w:jc w:val="both"/>
        <w:outlineLvl w:val="0"/>
        <w:rPr>
          <w:rFonts w:cs="Tahoma"/>
        </w:rPr>
      </w:pPr>
    </w:p>
    <w:p w14:paraId="160FF845" w14:textId="77777777" w:rsidR="00472E27" w:rsidRPr="008223AE" w:rsidRDefault="00472E27" w:rsidP="00665321">
      <w:pPr>
        <w:spacing w:line="276" w:lineRule="auto"/>
        <w:jc w:val="both"/>
        <w:outlineLvl w:val="0"/>
        <w:rPr>
          <w:rFonts w:cs="Tahoma"/>
        </w:rPr>
      </w:pPr>
      <w:r w:rsidRPr="008223AE">
        <w:rPr>
          <w:rFonts w:cs="Tahoma"/>
        </w:rPr>
        <w:t xml:space="preserve">De son côté, </w:t>
      </w:r>
      <w:r w:rsidRPr="008223AE">
        <w:rPr>
          <w:rFonts w:cs="Tahoma"/>
          <w:b/>
          <w:bCs/>
        </w:rPr>
        <w:t>Mr. Said Tabai,</w:t>
      </w:r>
      <w:r w:rsidRPr="008223AE">
        <w:rPr>
          <w:rFonts w:cs="Tahoma"/>
        </w:rPr>
        <w:t xml:space="preserve"> a rappelé que la présente étude est une étude d’impact cadre qui n’est pas demandée par la réglementation marocaine. Cette dernière exige une étude d’impact détaillée qui sera présentée devant le comité national ou régional selon le montant du projet suivant la loi en vigueur. Il a également insisté sur le fait que cette étude cadre vise  avant tout à informer la population, les ONGs et les parties prenantes concernées par le projet et sur ces enjeux tels qu’ils se présentent à ce stade et à recueillir leurs avis là-dessus. En outre, cette rencontre n’est qu’un début.  Les responsables du projet vont organiser dans le cadre de cette étude autres rencontres de concertation avec la population concernée par le projet et recevoir leurs remarques et suggestions. </w:t>
      </w:r>
    </w:p>
    <w:p w14:paraId="7DB421CA" w14:textId="77777777" w:rsidR="00472E27" w:rsidRPr="008223AE" w:rsidRDefault="00472E27" w:rsidP="00665321">
      <w:pPr>
        <w:spacing w:before="120" w:line="276" w:lineRule="auto"/>
        <w:jc w:val="both"/>
        <w:outlineLvl w:val="0"/>
        <w:rPr>
          <w:rFonts w:cs="Tahoma"/>
        </w:rPr>
      </w:pPr>
      <w:r w:rsidRPr="008223AE">
        <w:rPr>
          <w:rFonts w:cs="Tahoma"/>
          <w:b/>
          <w:bCs/>
        </w:rPr>
        <w:t>Mr Tabai</w:t>
      </w:r>
      <w:r w:rsidRPr="008223AE">
        <w:rPr>
          <w:rFonts w:cs="Tahoma"/>
        </w:rPr>
        <w:t xml:space="preserve"> a expliqué aussi que la principale garantie c’est la réglementation marocaine notamment la loi 12-03 qui exige du pétitionnaire de faire une EIES  et de recevoir l’acceptabilité environnementale après l’examen de son étude par le CNEIE ou CREIE composé de plusieurs organismes et représentants de la population. En plus, l’acceptabilité environnementale n’est acquise qu’après la signature d’un cahier des charges où l’ONEE s’engage auprès de toutes les parties prenantes, ses partenaires nationaux et internationaux de respecter l’environnement et de prendre en compte les </w:t>
      </w:r>
      <w:proofErr w:type="gramStart"/>
      <w:r w:rsidRPr="008223AE">
        <w:rPr>
          <w:rFonts w:cs="Tahoma"/>
        </w:rPr>
        <w:t>différents</w:t>
      </w:r>
      <w:proofErr w:type="gramEnd"/>
      <w:r w:rsidRPr="008223AE">
        <w:rPr>
          <w:rFonts w:cs="Tahoma"/>
        </w:rPr>
        <w:t xml:space="preserve"> mesures d’atténuations exigées en phase des travaux et en phase d’exploitation. Il rassure les participants que le projet va suivre les exigences réglementaires marocaines durant toutes ces phases, d’autant plus, le projet est financé par des bailleurs de fond internationaux qui ne peuvent pas financer un projet qui a des impacts négatifs sur l’environnement. </w:t>
      </w:r>
    </w:p>
    <w:p w14:paraId="02814177" w14:textId="77777777" w:rsidR="00472E27" w:rsidRPr="008223AE" w:rsidRDefault="00472E27" w:rsidP="00665321">
      <w:pPr>
        <w:spacing w:before="120" w:line="276" w:lineRule="auto"/>
        <w:jc w:val="both"/>
        <w:outlineLvl w:val="0"/>
        <w:rPr>
          <w:rFonts w:cs="Tahoma"/>
        </w:rPr>
      </w:pPr>
      <w:r w:rsidRPr="008223AE">
        <w:rPr>
          <w:rFonts w:cs="Tahoma"/>
          <w:b/>
          <w:bCs/>
        </w:rPr>
        <w:t>Mr Tabai</w:t>
      </w:r>
      <w:r w:rsidRPr="008223AE">
        <w:rPr>
          <w:rFonts w:cs="Tahoma"/>
        </w:rPr>
        <w:t xml:space="preserve"> a également attiré l’attention des participants sur le fait que la technologie utilisée par  le projet ne nécessite pas l’utilisation de beaucoup d’eau à la différence de celles utilisées par le solaire thermique dont le process consomme beaucoup d’eau. Le projet ne génère pas non plus d’émissions </w:t>
      </w:r>
      <w:proofErr w:type="gramStart"/>
      <w:r w:rsidRPr="008223AE">
        <w:rPr>
          <w:rFonts w:cs="Tahoma"/>
        </w:rPr>
        <w:t>nocives particulières</w:t>
      </w:r>
      <w:proofErr w:type="gramEnd"/>
      <w:r w:rsidRPr="008223AE">
        <w:rPr>
          <w:rFonts w:cs="Tahoma"/>
        </w:rPr>
        <w:t xml:space="preserve"> notamment les acides. </w:t>
      </w:r>
    </w:p>
    <w:p w14:paraId="33B9281B" w14:textId="77777777" w:rsidR="00472E27" w:rsidRPr="008223AE" w:rsidRDefault="00472E27" w:rsidP="00665321">
      <w:pPr>
        <w:spacing w:before="120" w:line="276" w:lineRule="auto"/>
        <w:jc w:val="both"/>
        <w:outlineLvl w:val="0"/>
        <w:rPr>
          <w:rFonts w:cs="Tahoma"/>
        </w:rPr>
      </w:pPr>
      <w:r w:rsidRPr="008223AE">
        <w:rPr>
          <w:rFonts w:cs="Tahoma"/>
        </w:rPr>
        <w:t xml:space="preserve">De plus, </w:t>
      </w:r>
      <w:r w:rsidRPr="008223AE">
        <w:rPr>
          <w:rFonts w:cs="Tahoma"/>
          <w:b/>
          <w:bCs/>
        </w:rPr>
        <w:t>Mr Tabai</w:t>
      </w:r>
      <w:r w:rsidRPr="008223AE">
        <w:rPr>
          <w:rFonts w:cs="Tahoma"/>
        </w:rPr>
        <w:t xml:space="preserve"> a insisté sur le fait qu’hormis l’impact de l’occupation de l’espace nécessaire pour l’emprise du projet, le projet ne génère pas d’impacts majeurs sur l’environnement car la technologie utilisée n’est pas polluante. En effet, le choix du site a été motivé essentiellement par l’absence d’occupation du sol et par l’absence d’établissements humains sur le site. Monsieur Tabai a finalement évoqué que pendant la phase des travaux, tous les dispositifs seront mis en œuvres pour limiter le dégagement des poussières pouvant nuire aux douars les plus proches (arrosages, camions bâchés</w:t>
      </w:r>
      <w:proofErr w:type="gramStart"/>
      <w:r w:rsidRPr="008223AE">
        <w:rPr>
          <w:rFonts w:cs="Tahoma"/>
        </w:rPr>
        <w:t>,…)</w:t>
      </w:r>
      <w:proofErr w:type="gramEnd"/>
    </w:p>
    <w:p w14:paraId="61445E4A" w14:textId="77777777" w:rsidR="00472E27" w:rsidRPr="008223AE" w:rsidRDefault="00472E27" w:rsidP="00472E27">
      <w:pPr>
        <w:jc w:val="both"/>
        <w:outlineLvl w:val="0"/>
        <w:rPr>
          <w:rFonts w:cs="Tahoma"/>
        </w:rPr>
      </w:pPr>
      <w:r w:rsidRPr="008223AE">
        <w:rPr>
          <w:rFonts w:cs="Tahoma"/>
        </w:rPr>
        <w:t>La séance a été levée aux termes des discussions et des réponses aux questions.</w:t>
      </w:r>
    </w:p>
    <w:p w14:paraId="16E21C7F" w14:textId="77777777" w:rsidR="00472E27" w:rsidRDefault="00472E27" w:rsidP="00665321">
      <w:pPr>
        <w:spacing w:before="120" w:line="276" w:lineRule="auto"/>
        <w:jc w:val="both"/>
        <w:rPr>
          <w:rFonts w:cs="Tahoma"/>
        </w:rPr>
      </w:pPr>
      <w:r w:rsidRPr="008223AE">
        <w:rPr>
          <w:rFonts w:cs="Tahoma"/>
        </w:rPr>
        <w:lastRenderedPageBreak/>
        <w:t xml:space="preserve">La réunion est clôturée par </w:t>
      </w:r>
      <w:r w:rsidRPr="008223AE">
        <w:rPr>
          <w:rFonts w:cs="Tahoma"/>
          <w:b/>
          <w:bCs/>
        </w:rPr>
        <w:t>Mr Bouziane</w:t>
      </w:r>
      <w:r w:rsidRPr="008223AE">
        <w:rPr>
          <w:rFonts w:cs="Tahoma"/>
        </w:rPr>
        <w:t xml:space="preserve"> à 12h20, après avoir remercié tous les assistants de leur participation en leur assurant que leurs remarques et suggestions vont être prises en considération dans l’étude d’impact environnemental et social ainsi que dans l’installation du projet en général. </w:t>
      </w:r>
    </w:p>
    <w:p w14:paraId="21E1C5BC" w14:textId="77777777" w:rsidR="00D35390" w:rsidRPr="00B968DB" w:rsidRDefault="00D35390" w:rsidP="00B968DB">
      <w:pPr>
        <w:pStyle w:val="BGP-Textecourant"/>
      </w:pPr>
    </w:p>
    <w:p w14:paraId="7453D2B5" w14:textId="77777777" w:rsidR="00472E27" w:rsidRPr="008223AE" w:rsidRDefault="00B57277" w:rsidP="00472E27">
      <w:pPr>
        <w:spacing w:line="360" w:lineRule="auto"/>
        <w:jc w:val="both"/>
        <w:outlineLvl w:val="0"/>
        <w:rPr>
          <w:rFonts w:cs="Tahoma"/>
          <w:b/>
          <w:sz w:val="24"/>
          <w:szCs w:val="24"/>
        </w:rPr>
      </w:pPr>
      <w:r w:rsidRPr="008223AE">
        <w:rPr>
          <w:rFonts w:cs="Tahoma"/>
          <w:b/>
          <w:sz w:val="24"/>
          <w:szCs w:val="24"/>
        </w:rPr>
        <w:t>III- Synthèse</w:t>
      </w:r>
    </w:p>
    <w:p w14:paraId="5013D1F6" w14:textId="77777777" w:rsidR="00472E27" w:rsidRPr="008223AE" w:rsidRDefault="00472E27" w:rsidP="00665321">
      <w:pPr>
        <w:autoSpaceDE w:val="0"/>
        <w:autoSpaceDN w:val="0"/>
        <w:adjustRightInd w:val="0"/>
        <w:spacing w:line="276" w:lineRule="auto"/>
        <w:jc w:val="both"/>
        <w:rPr>
          <w:rFonts w:cs="Tahoma"/>
          <w:bCs/>
        </w:rPr>
      </w:pPr>
      <w:r w:rsidRPr="008223AE">
        <w:rPr>
          <w:rFonts w:cs="Tahoma"/>
        </w:rPr>
        <w:t xml:space="preserve">La réunion a permis </w:t>
      </w:r>
      <w:r w:rsidRPr="008223AE">
        <w:rPr>
          <w:rFonts w:cs="Tahoma"/>
          <w:b/>
        </w:rPr>
        <w:t xml:space="preserve">d’informer les participants </w:t>
      </w:r>
      <w:r w:rsidRPr="008223AE">
        <w:rPr>
          <w:rFonts w:cs="Tahoma"/>
          <w:bCs/>
        </w:rPr>
        <w:t>des enjeux environnementaux et sociaux majeurs relevés d’une manière générique au niveau de l’étude d’impact environnemental et social cadre du projet solaire de Missour. Ce projet aura un montant d’investissement de 150 millions de Dollars et une capacité de production de 175 MW. Les variétés utilisées (type et panneaux et supports envisagés</w:t>
      </w:r>
      <w:proofErr w:type="gramStart"/>
      <w:r w:rsidRPr="008223AE">
        <w:rPr>
          <w:rFonts w:cs="Tahoma"/>
          <w:bCs/>
        </w:rPr>
        <w:t>, …)</w:t>
      </w:r>
      <w:proofErr w:type="gramEnd"/>
      <w:r w:rsidRPr="008223AE">
        <w:rPr>
          <w:rFonts w:cs="Tahoma"/>
          <w:bCs/>
        </w:rPr>
        <w:t xml:space="preserve"> au niveau du projet seront décidés au niveau de l’étude technique qui est en cours de réalisation.</w:t>
      </w:r>
    </w:p>
    <w:p w14:paraId="236AADB9" w14:textId="77777777" w:rsidR="00472E27" w:rsidRPr="008223AE" w:rsidRDefault="00472E27" w:rsidP="00665321">
      <w:pPr>
        <w:autoSpaceDE w:val="0"/>
        <w:autoSpaceDN w:val="0"/>
        <w:adjustRightInd w:val="0"/>
        <w:spacing w:before="240" w:line="276" w:lineRule="auto"/>
        <w:jc w:val="both"/>
        <w:rPr>
          <w:rFonts w:cs="Tahoma"/>
          <w:bCs/>
        </w:rPr>
      </w:pPr>
      <w:r w:rsidRPr="008223AE">
        <w:rPr>
          <w:rFonts w:cs="Tahoma"/>
          <w:bCs/>
        </w:rPr>
        <w:t xml:space="preserve">Les interventions des participants étaient pertinentes et la discussion riche démontrant </w:t>
      </w:r>
      <w:r w:rsidRPr="008223AE">
        <w:rPr>
          <w:rFonts w:cs="Tahoma"/>
        </w:rPr>
        <w:t xml:space="preserve"> un intérêt pour le projet et une forte volonté de la population et des parties prenantes à  participer à sa </w:t>
      </w:r>
    </w:p>
    <w:p w14:paraId="4E976680" w14:textId="77777777" w:rsidR="00472E27" w:rsidRPr="008223AE" w:rsidRDefault="00472E27" w:rsidP="00472E27">
      <w:pPr>
        <w:autoSpaceDE w:val="0"/>
        <w:autoSpaceDN w:val="0"/>
        <w:adjustRightInd w:val="0"/>
        <w:spacing w:line="360" w:lineRule="auto"/>
        <w:jc w:val="both"/>
        <w:rPr>
          <w:rFonts w:cs="Tahoma"/>
        </w:rPr>
      </w:pPr>
      <w:r w:rsidRPr="008223AE">
        <w:rPr>
          <w:rFonts w:cs="Tahoma"/>
        </w:rPr>
        <w:t>On notera ici que : </w:t>
      </w:r>
    </w:p>
    <w:p w14:paraId="2144239B" w14:textId="77777777" w:rsidR="00472E27" w:rsidRPr="008223AE" w:rsidRDefault="00472E27" w:rsidP="00665321">
      <w:pPr>
        <w:numPr>
          <w:ilvl w:val="1"/>
          <w:numId w:val="108"/>
        </w:numPr>
        <w:spacing w:line="276" w:lineRule="auto"/>
        <w:jc w:val="both"/>
        <w:rPr>
          <w:rFonts w:cs="Tahoma"/>
        </w:rPr>
      </w:pPr>
      <w:r w:rsidRPr="008223AE">
        <w:rPr>
          <w:rFonts w:cs="Tahoma"/>
        </w:rPr>
        <w:t>Au niveau de la représentativité : la majorité des participants représente la population locale :</w:t>
      </w:r>
    </w:p>
    <w:p w14:paraId="4E16A263" w14:textId="77777777" w:rsidR="00472E27" w:rsidRPr="008223AE" w:rsidRDefault="00472E27" w:rsidP="00665321">
      <w:pPr>
        <w:numPr>
          <w:ilvl w:val="2"/>
          <w:numId w:val="108"/>
        </w:numPr>
        <w:jc w:val="both"/>
        <w:rPr>
          <w:rFonts w:cs="Tahoma"/>
        </w:rPr>
      </w:pPr>
      <w:r w:rsidRPr="008223AE">
        <w:rPr>
          <w:rFonts w:cs="Tahoma"/>
        </w:rPr>
        <w:t>24% sont des représentants de la population et de la collectivité ethnique ;</w:t>
      </w:r>
    </w:p>
    <w:p w14:paraId="556088D4" w14:textId="77777777" w:rsidR="00472E27" w:rsidRPr="008223AE" w:rsidRDefault="00472E27" w:rsidP="00665321">
      <w:pPr>
        <w:numPr>
          <w:ilvl w:val="2"/>
          <w:numId w:val="108"/>
        </w:numPr>
        <w:jc w:val="both"/>
        <w:rPr>
          <w:rFonts w:cs="Tahoma"/>
        </w:rPr>
      </w:pPr>
      <w:r w:rsidRPr="008223AE">
        <w:rPr>
          <w:rFonts w:cs="Tahoma"/>
        </w:rPr>
        <w:t>36%  sont des représentants de l’administration locale ;</w:t>
      </w:r>
    </w:p>
    <w:p w14:paraId="736E1730" w14:textId="77777777" w:rsidR="00472E27" w:rsidRPr="008223AE" w:rsidRDefault="00472E27" w:rsidP="00665321">
      <w:pPr>
        <w:numPr>
          <w:ilvl w:val="2"/>
          <w:numId w:val="108"/>
        </w:numPr>
        <w:jc w:val="both"/>
        <w:rPr>
          <w:rFonts w:cs="Tahoma"/>
        </w:rPr>
      </w:pPr>
      <w:r w:rsidRPr="008223AE">
        <w:rPr>
          <w:rFonts w:cs="Tahoma"/>
        </w:rPr>
        <w:t>32% forment les autres intervenants locaux (bureaux d’études et sociétés privées locales).</w:t>
      </w:r>
    </w:p>
    <w:p w14:paraId="617C7509" w14:textId="77777777" w:rsidR="00472E27" w:rsidRPr="008223AE" w:rsidRDefault="00472E27" w:rsidP="00665321">
      <w:pPr>
        <w:numPr>
          <w:ilvl w:val="2"/>
          <w:numId w:val="108"/>
        </w:numPr>
        <w:jc w:val="both"/>
        <w:rPr>
          <w:rFonts w:cs="Tahoma"/>
        </w:rPr>
      </w:pPr>
      <w:r w:rsidRPr="008223AE">
        <w:rPr>
          <w:rFonts w:cs="Tahoma"/>
        </w:rPr>
        <w:t xml:space="preserve">24% sont des associations. </w:t>
      </w:r>
    </w:p>
    <w:p w14:paraId="7EA2C9FC" w14:textId="77777777" w:rsidR="00472E27" w:rsidRPr="008223AE" w:rsidRDefault="00472E27" w:rsidP="00472E27">
      <w:pPr>
        <w:spacing w:line="360" w:lineRule="auto"/>
        <w:jc w:val="both"/>
        <w:rPr>
          <w:rFonts w:cs="Tahoma"/>
        </w:rPr>
      </w:pPr>
      <w:r w:rsidRPr="008223AE">
        <w:rPr>
          <w:rFonts w:cs="Tahoma"/>
        </w:rPr>
        <w:t>Le représentant de l’ONEE-Branche Electricité :</w:t>
      </w:r>
    </w:p>
    <w:p w14:paraId="462BC215" w14:textId="77777777" w:rsidR="00472E27" w:rsidRPr="008223AE" w:rsidRDefault="00472E27" w:rsidP="00472E27">
      <w:pPr>
        <w:numPr>
          <w:ilvl w:val="1"/>
          <w:numId w:val="108"/>
        </w:numPr>
        <w:jc w:val="both"/>
        <w:rPr>
          <w:rFonts w:cs="Tahoma"/>
        </w:rPr>
      </w:pPr>
      <w:r w:rsidRPr="008223AE">
        <w:rPr>
          <w:rFonts w:cs="Tahoma"/>
        </w:rPr>
        <w:t>Said Tabai</w:t>
      </w:r>
      <w:proofErr w:type="gramStart"/>
      <w:r w:rsidRPr="008223AE">
        <w:rPr>
          <w:rFonts w:cs="Tahoma"/>
        </w:rPr>
        <w:t>,Chef</w:t>
      </w:r>
      <w:proofErr w:type="gramEnd"/>
      <w:r w:rsidRPr="008223AE">
        <w:rPr>
          <w:rFonts w:cs="Tahoma"/>
        </w:rPr>
        <w:t xml:space="preserve"> de service environnement</w:t>
      </w:r>
    </w:p>
    <w:p w14:paraId="17C16B16" w14:textId="77777777" w:rsidR="00472E27" w:rsidRPr="008223AE" w:rsidRDefault="00472E27" w:rsidP="00472E27">
      <w:pPr>
        <w:numPr>
          <w:ilvl w:val="1"/>
          <w:numId w:val="108"/>
        </w:numPr>
        <w:jc w:val="both"/>
        <w:rPr>
          <w:rFonts w:cs="Tahoma"/>
        </w:rPr>
      </w:pPr>
      <w:r w:rsidRPr="008223AE">
        <w:rPr>
          <w:rFonts w:cs="Tahoma"/>
        </w:rPr>
        <w:t>Abdelhakim Moussaoui, Directeur du projet,</w:t>
      </w:r>
    </w:p>
    <w:p w14:paraId="7235DB18" w14:textId="77777777" w:rsidR="00472E27" w:rsidRPr="008223AE" w:rsidRDefault="00472E27" w:rsidP="00472E27">
      <w:pPr>
        <w:numPr>
          <w:ilvl w:val="1"/>
          <w:numId w:val="108"/>
        </w:numPr>
        <w:jc w:val="both"/>
        <w:rPr>
          <w:rFonts w:cs="Tahoma"/>
        </w:rPr>
      </w:pPr>
      <w:r w:rsidRPr="008223AE">
        <w:rPr>
          <w:rFonts w:cs="Tahoma"/>
        </w:rPr>
        <w:t>Abderrahim Rachid, Superviseur technique du projet</w:t>
      </w:r>
    </w:p>
    <w:p w14:paraId="17231917" w14:textId="77777777" w:rsidR="00472E27" w:rsidRPr="008223AE" w:rsidRDefault="00472E27" w:rsidP="00472E27">
      <w:pPr>
        <w:numPr>
          <w:ilvl w:val="1"/>
          <w:numId w:val="108"/>
        </w:numPr>
        <w:jc w:val="both"/>
        <w:rPr>
          <w:rFonts w:cs="Tahoma"/>
        </w:rPr>
      </w:pPr>
      <w:r w:rsidRPr="008223AE">
        <w:rPr>
          <w:rFonts w:cs="Tahoma"/>
        </w:rPr>
        <w:t>Ayoub CHAJA EDDINE, ingénieur Equipe projet solaire</w:t>
      </w:r>
    </w:p>
    <w:p w14:paraId="38863417" w14:textId="77777777" w:rsidR="00472E27" w:rsidRPr="008223AE" w:rsidRDefault="00472E27" w:rsidP="00472E27">
      <w:pPr>
        <w:numPr>
          <w:ilvl w:val="1"/>
          <w:numId w:val="108"/>
        </w:numPr>
        <w:jc w:val="both"/>
        <w:rPr>
          <w:rFonts w:cs="Tahoma"/>
        </w:rPr>
      </w:pPr>
      <w:r w:rsidRPr="008223AE">
        <w:rPr>
          <w:rFonts w:cs="Tahoma"/>
        </w:rPr>
        <w:t>Zouhir El Mekki, ingénieur Equipe projet solaire</w:t>
      </w:r>
    </w:p>
    <w:p w14:paraId="0F891AB1" w14:textId="77777777" w:rsidR="00472E27" w:rsidRPr="008223AE" w:rsidRDefault="00472E27" w:rsidP="00472E27">
      <w:pPr>
        <w:numPr>
          <w:ilvl w:val="1"/>
          <w:numId w:val="108"/>
        </w:numPr>
        <w:jc w:val="both"/>
        <w:rPr>
          <w:rFonts w:cs="Tahoma"/>
        </w:rPr>
      </w:pPr>
      <w:r w:rsidRPr="008223AE">
        <w:rPr>
          <w:rFonts w:cs="Tahoma"/>
        </w:rPr>
        <w:t>M Khallouq Houcine Chef de l’agence de service ONEE-BE Missour</w:t>
      </w:r>
    </w:p>
    <w:p w14:paraId="19D1C4F5" w14:textId="77777777" w:rsidR="00472E27" w:rsidRPr="008223AE" w:rsidRDefault="00472E27" w:rsidP="00665321">
      <w:pPr>
        <w:spacing w:before="120"/>
        <w:jc w:val="both"/>
        <w:rPr>
          <w:rFonts w:cs="Tahoma"/>
        </w:rPr>
      </w:pPr>
      <w:r w:rsidRPr="008223AE">
        <w:rPr>
          <w:rFonts w:cs="Tahoma"/>
        </w:rPr>
        <w:t>Les représentants du BET PHENIXA:</w:t>
      </w:r>
    </w:p>
    <w:p w14:paraId="1F7D9783" w14:textId="77777777" w:rsidR="00472E27" w:rsidRPr="008223AE" w:rsidRDefault="00472E27" w:rsidP="00472E27">
      <w:pPr>
        <w:ind w:left="1080"/>
        <w:jc w:val="both"/>
        <w:rPr>
          <w:rFonts w:cs="Tahoma"/>
        </w:rPr>
      </w:pPr>
    </w:p>
    <w:p w14:paraId="302A5262" w14:textId="77777777" w:rsidR="00472E27" w:rsidRPr="008223AE" w:rsidRDefault="00472E27" w:rsidP="00665321">
      <w:pPr>
        <w:numPr>
          <w:ilvl w:val="0"/>
          <w:numId w:val="110"/>
        </w:numPr>
        <w:spacing w:line="276" w:lineRule="auto"/>
        <w:jc w:val="both"/>
        <w:rPr>
          <w:rFonts w:cs="Tahoma"/>
        </w:rPr>
      </w:pPr>
      <w:r w:rsidRPr="008223AE">
        <w:rPr>
          <w:rFonts w:cs="Tahoma"/>
        </w:rPr>
        <w:t>Adnane MAHMOUD, Ingénieur</w:t>
      </w:r>
      <w:r w:rsidR="00D46848" w:rsidRPr="008223AE">
        <w:rPr>
          <w:rFonts w:cs="Tahoma"/>
        </w:rPr>
        <w:t>-Environnementaliste</w:t>
      </w:r>
      <w:r w:rsidRPr="008223AE">
        <w:rPr>
          <w:rFonts w:cs="Tahoma"/>
        </w:rPr>
        <w:t xml:space="preserve">-Chargée d’étude – </w:t>
      </w:r>
      <w:hyperlink r:id="rId94" w:history="1">
        <w:r w:rsidRPr="008223AE">
          <w:rPr>
            <w:rStyle w:val="Hyperlink"/>
            <w:rFonts w:cs="Tahoma"/>
          </w:rPr>
          <w:t>a.mahmoud@phenixa.com</w:t>
        </w:r>
      </w:hyperlink>
      <w:r w:rsidRPr="008223AE">
        <w:rPr>
          <w:rFonts w:cs="Tahoma"/>
        </w:rPr>
        <w:t>;</w:t>
      </w:r>
    </w:p>
    <w:p w14:paraId="62A7529D" w14:textId="77777777" w:rsidR="00472E27" w:rsidRPr="008223AE" w:rsidRDefault="00472E27" w:rsidP="00472E27">
      <w:pPr>
        <w:numPr>
          <w:ilvl w:val="0"/>
          <w:numId w:val="110"/>
        </w:numPr>
        <w:spacing w:line="360" w:lineRule="auto"/>
        <w:jc w:val="both"/>
        <w:rPr>
          <w:rFonts w:cs="Tahoma"/>
        </w:rPr>
      </w:pPr>
      <w:r w:rsidRPr="008223AE">
        <w:rPr>
          <w:rFonts w:cs="Tahoma"/>
        </w:rPr>
        <w:t xml:space="preserve">Ahmed Bouziane, Modérateur – Expert en sociologie– </w:t>
      </w:r>
      <w:hyperlink r:id="rId95" w:history="1">
        <w:r w:rsidRPr="008223AE">
          <w:rPr>
            <w:rStyle w:val="Hyperlink"/>
            <w:rFonts w:ascii="Arial" w:hAnsi="Arial" w:cs="Arial"/>
          </w:rPr>
          <w:t>abouzianeb@yahoo.fr</w:t>
        </w:r>
      </w:hyperlink>
      <w:r w:rsidRPr="008223AE">
        <w:rPr>
          <w:rFonts w:ascii="Arial" w:hAnsi="Arial" w:cs="Arial"/>
        </w:rPr>
        <w:t> ;</w:t>
      </w:r>
    </w:p>
    <w:p w14:paraId="48194925" w14:textId="77777777" w:rsidR="00472E27" w:rsidRPr="008223AE" w:rsidRDefault="005C30C0" w:rsidP="00472E27">
      <w:pPr>
        <w:numPr>
          <w:ilvl w:val="0"/>
          <w:numId w:val="110"/>
        </w:numPr>
        <w:spacing w:line="360" w:lineRule="auto"/>
        <w:jc w:val="both"/>
        <w:rPr>
          <w:rFonts w:cs="Tahoma"/>
        </w:rPr>
      </w:pPr>
      <w:r w:rsidRPr="008223AE">
        <w:rPr>
          <w:rFonts w:cs="Tahoma"/>
        </w:rPr>
        <w:t>Ali K</w:t>
      </w:r>
      <w:r w:rsidR="00472E27" w:rsidRPr="008223AE">
        <w:rPr>
          <w:rFonts w:cs="Tahoma"/>
        </w:rPr>
        <w:t xml:space="preserve">hiar, Rapporteur, </w:t>
      </w:r>
      <w:hyperlink r:id="rId96" w:history="1">
        <w:r w:rsidR="00472E27" w:rsidRPr="008223AE">
          <w:rPr>
            <w:rStyle w:val="Hyperlink"/>
            <w:rFonts w:cs="Tahoma"/>
          </w:rPr>
          <w:t>ali.khiar@gmail.com</w:t>
        </w:r>
      </w:hyperlink>
      <w:r w:rsidR="00472E27" w:rsidRPr="008223AE">
        <w:rPr>
          <w:rFonts w:cs="Tahoma"/>
        </w:rPr>
        <w:t>.</w:t>
      </w:r>
    </w:p>
    <w:p w14:paraId="0D17F0CD" w14:textId="77777777" w:rsidR="00472E27" w:rsidRDefault="00472E27" w:rsidP="00472E27">
      <w:pPr>
        <w:spacing w:line="360" w:lineRule="auto"/>
        <w:jc w:val="both"/>
      </w:pPr>
    </w:p>
    <w:p w14:paraId="2BE18ED6" w14:textId="77777777" w:rsidR="009E646F" w:rsidRPr="009E646F" w:rsidRDefault="009E646F" w:rsidP="008625B3">
      <w:pPr>
        <w:pStyle w:val="BGP-Textecourant"/>
        <w:sectPr w:rsidR="009E646F" w:rsidRPr="009E646F" w:rsidSect="00B57277">
          <w:footerReference w:type="default" r:id="rId97"/>
          <w:pgSz w:w="11906" w:h="16838"/>
          <w:pgMar w:top="1418" w:right="1418" w:bottom="1418" w:left="1418" w:header="709" w:footer="709" w:gutter="0"/>
          <w:cols w:space="708"/>
          <w:docGrid w:linePitch="360"/>
        </w:sectPr>
      </w:pPr>
    </w:p>
    <w:p w14:paraId="6A7DB293" w14:textId="77777777" w:rsidR="00472E27" w:rsidRPr="008223AE" w:rsidRDefault="00472E27" w:rsidP="00472E27">
      <w:pPr>
        <w:spacing w:line="360" w:lineRule="auto"/>
        <w:jc w:val="center"/>
        <w:outlineLvl w:val="0"/>
        <w:rPr>
          <w:rFonts w:cs="Tahoma"/>
          <w:b/>
          <w:sz w:val="24"/>
          <w:szCs w:val="24"/>
        </w:rPr>
      </w:pPr>
      <w:r w:rsidRPr="008223AE">
        <w:rPr>
          <w:rFonts w:cs="Tahoma"/>
          <w:b/>
          <w:sz w:val="24"/>
          <w:szCs w:val="24"/>
        </w:rPr>
        <w:lastRenderedPageBreak/>
        <w:t>Photothèque</w:t>
      </w:r>
    </w:p>
    <w:p w14:paraId="7338A3E4" w14:textId="77777777" w:rsidR="00472E27" w:rsidRPr="008223AE" w:rsidRDefault="00472E27" w:rsidP="00472E27">
      <w:pPr>
        <w:spacing w:line="360" w:lineRule="auto"/>
        <w:jc w:val="both"/>
      </w:pPr>
    </w:p>
    <w:tbl>
      <w:tblPr>
        <w:tblW w:w="0" w:type="auto"/>
        <w:jc w:val="center"/>
        <w:tblCellMar>
          <w:left w:w="70" w:type="dxa"/>
          <w:right w:w="70" w:type="dxa"/>
        </w:tblCellMar>
        <w:tblLook w:val="0000" w:firstRow="0" w:lastRow="0" w:firstColumn="0" w:lastColumn="0" w:noHBand="0" w:noVBand="0"/>
      </w:tblPr>
      <w:tblGrid>
        <w:gridCol w:w="4010"/>
        <w:gridCol w:w="4190"/>
      </w:tblGrid>
      <w:tr w:rsidR="00472E27" w:rsidRPr="008223AE" w14:paraId="2C405665" w14:textId="77777777" w:rsidTr="00B57277">
        <w:trPr>
          <w:trHeight w:val="3472"/>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5EF450A5" w14:textId="77777777" w:rsidR="00472E27" w:rsidRPr="008223AE" w:rsidRDefault="00472E27" w:rsidP="00B57277">
            <w:pPr>
              <w:jc w:val="center"/>
              <w:rPr>
                <w:rFonts w:ascii="Arial" w:hAnsi="Arial" w:cs="Arial"/>
              </w:rPr>
            </w:pPr>
            <w:r w:rsidRPr="008223AE">
              <w:rPr>
                <w:rFonts w:ascii="Arial" w:hAnsi="Arial" w:cs="Arial"/>
                <w:noProof/>
                <w:lang w:val="en-US" w:eastAsia="en-US"/>
              </w:rPr>
              <w:drawing>
                <wp:inline distT="0" distB="0" distL="0" distR="0" wp14:anchorId="2A05D510" wp14:editId="3CCB9CE8">
                  <wp:extent cx="2457450" cy="2981325"/>
                  <wp:effectExtent l="0" t="0" r="0" b="9525"/>
                  <wp:docPr id="3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2457450" cy="2981325"/>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noWrap/>
            <w:vAlign w:val="center"/>
          </w:tcPr>
          <w:p w14:paraId="5DC6BCA8" w14:textId="77777777" w:rsidR="00472E27" w:rsidRPr="008223AE" w:rsidRDefault="00472E27" w:rsidP="00B57277">
            <w:pPr>
              <w:jc w:val="center"/>
              <w:rPr>
                <w:rFonts w:ascii="Arial" w:hAnsi="Arial" w:cs="Arial"/>
              </w:rPr>
            </w:pPr>
            <w:r w:rsidRPr="008223AE">
              <w:rPr>
                <w:rFonts w:ascii="Arial" w:hAnsi="Arial" w:cs="Arial"/>
                <w:noProof/>
                <w:lang w:val="en-US" w:eastAsia="en-US"/>
              </w:rPr>
              <w:drawing>
                <wp:inline distT="0" distB="0" distL="0" distR="0" wp14:anchorId="6A4F3ECE" wp14:editId="7D294C75">
                  <wp:extent cx="2571750" cy="2981325"/>
                  <wp:effectExtent l="0" t="0" r="0" b="9525"/>
                  <wp:docPr id="3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2571750" cy="2981325"/>
                          </a:xfrm>
                          <a:prstGeom prst="rect">
                            <a:avLst/>
                          </a:prstGeom>
                          <a:noFill/>
                          <a:ln>
                            <a:noFill/>
                          </a:ln>
                        </pic:spPr>
                      </pic:pic>
                    </a:graphicData>
                  </a:graphic>
                </wp:inline>
              </w:drawing>
            </w:r>
          </w:p>
        </w:tc>
      </w:tr>
      <w:tr w:rsidR="00472E27" w:rsidRPr="008223AE" w14:paraId="50FCCB7C" w14:textId="77777777" w:rsidTr="00B57277">
        <w:trPr>
          <w:trHeight w:val="4378"/>
          <w:jc w:val="center"/>
        </w:trPr>
        <w:tc>
          <w:tcPr>
            <w:tcW w:w="0" w:type="auto"/>
            <w:tcBorders>
              <w:top w:val="nil"/>
              <w:left w:val="single" w:sz="4" w:space="0" w:color="auto"/>
              <w:bottom w:val="single" w:sz="4" w:space="0" w:color="auto"/>
              <w:right w:val="single" w:sz="4" w:space="0" w:color="auto"/>
            </w:tcBorders>
            <w:noWrap/>
            <w:vAlign w:val="center"/>
          </w:tcPr>
          <w:p w14:paraId="3B3F209B" w14:textId="77777777" w:rsidR="00472E27" w:rsidRPr="008223AE" w:rsidRDefault="00472E27" w:rsidP="00B57277">
            <w:pPr>
              <w:jc w:val="center"/>
              <w:rPr>
                <w:rFonts w:ascii="Arial" w:hAnsi="Arial" w:cs="Arial"/>
              </w:rPr>
            </w:pPr>
            <w:r w:rsidRPr="008223AE">
              <w:rPr>
                <w:rFonts w:ascii="Arial" w:hAnsi="Arial" w:cs="Arial"/>
                <w:noProof/>
                <w:lang w:val="en-US" w:eastAsia="en-US"/>
              </w:rPr>
              <w:drawing>
                <wp:inline distT="0" distB="0" distL="0" distR="0" wp14:anchorId="34672CB9" wp14:editId="752B97BC">
                  <wp:extent cx="2457450" cy="3248025"/>
                  <wp:effectExtent l="0" t="0" r="0" b="9525"/>
                  <wp:docPr id="3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2457450" cy="3248025"/>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noWrap/>
            <w:vAlign w:val="center"/>
          </w:tcPr>
          <w:p w14:paraId="7FD2B1D2" w14:textId="77777777" w:rsidR="00472E27" w:rsidRPr="008223AE" w:rsidRDefault="00472E27" w:rsidP="00B57277">
            <w:pPr>
              <w:jc w:val="center"/>
              <w:rPr>
                <w:rFonts w:ascii="Arial" w:hAnsi="Arial" w:cs="Arial"/>
              </w:rPr>
            </w:pPr>
            <w:r w:rsidRPr="008223AE">
              <w:rPr>
                <w:rFonts w:ascii="Arial" w:hAnsi="Arial" w:cs="Arial"/>
                <w:noProof/>
                <w:lang w:val="en-US" w:eastAsia="en-US"/>
              </w:rPr>
              <w:drawing>
                <wp:inline distT="0" distB="0" distL="0" distR="0" wp14:anchorId="24690208" wp14:editId="6B7FB4C3">
                  <wp:extent cx="2571750" cy="3248025"/>
                  <wp:effectExtent l="0" t="0" r="0" b="9525"/>
                  <wp:docPr id="3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2571750" cy="3248025"/>
                          </a:xfrm>
                          <a:prstGeom prst="rect">
                            <a:avLst/>
                          </a:prstGeom>
                          <a:noFill/>
                          <a:ln>
                            <a:noFill/>
                          </a:ln>
                        </pic:spPr>
                      </pic:pic>
                    </a:graphicData>
                  </a:graphic>
                </wp:inline>
              </w:drawing>
            </w:r>
          </w:p>
        </w:tc>
      </w:tr>
    </w:tbl>
    <w:p w14:paraId="0D173A2D" w14:textId="77777777" w:rsidR="00472E27" w:rsidRPr="008223AE" w:rsidRDefault="00472E27" w:rsidP="00472E27">
      <w:pPr>
        <w:spacing w:line="360" w:lineRule="auto"/>
        <w:jc w:val="both"/>
        <w:sectPr w:rsidR="00472E27" w:rsidRPr="008223AE" w:rsidSect="00B57277">
          <w:pgSz w:w="11906" w:h="16838"/>
          <w:pgMar w:top="1418" w:right="1418" w:bottom="1418" w:left="1418" w:header="709" w:footer="709" w:gutter="0"/>
          <w:cols w:space="708"/>
          <w:docGrid w:linePitch="360"/>
        </w:sectPr>
      </w:pPr>
    </w:p>
    <w:p w14:paraId="4F1F99ED" w14:textId="77777777" w:rsidR="00472E27" w:rsidRPr="008223AE" w:rsidRDefault="00472E27" w:rsidP="00472E27">
      <w:pPr>
        <w:spacing w:line="360" w:lineRule="auto"/>
        <w:jc w:val="center"/>
        <w:outlineLvl w:val="0"/>
        <w:rPr>
          <w:rFonts w:cs="Tahoma"/>
          <w:b/>
          <w:sz w:val="24"/>
          <w:szCs w:val="24"/>
        </w:rPr>
      </w:pPr>
      <w:r w:rsidRPr="008223AE">
        <w:rPr>
          <w:rFonts w:cs="Tahoma"/>
          <w:b/>
          <w:sz w:val="24"/>
          <w:szCs w:val="24"/>
        </w:rPr>
        <w:lastRenderedPageBreak/>
        <w:t>Liste de présence</w:t>
      </w:r>
    </w:p>
    <w:p w14:paraId="0A61012D" w14:textId="77777777" w:rsidR="00472E27" w:rsidRPr="008223AE" w:rsidRDefault="00472E27" w:rsidP="00472E27">
      <w:pPr>
        <w:spacing w:line="360" w:lineRule="auto"/>
        <w:jc w:val="both"/>
      </w:pPr>
    </w:p>
    <w:p w14:paraId="4676DA4A" w14:textId="77777777" w:rsidR="00472E27" w:rsidRPr="008223AE" w:rsidRDefault="00472E27" w:rsidP="00472E27">
      <w:pPr>
        <w:spacing w:line="360" w:lineRule="auto"/>
        <w:jc w:val="center"/>
      </w:pPr>
    </w:p>
    <w:p w14:paraId="58A11289" w14:textId="77777777" w:rsidR="00472E27" w:rsidRPr="008223AE" w:rsidRDefault="00472E27" w:rsidP="00472E27">
      <w:pPr>
        <w:spacing w:line="360" w:lineRule="auto"/>
        <w:jc w:val="center"/>
      </w:pPr>
      <w:r w:rsidRPr="008223AE">
        <w:rPr>
          <w:noProof/>
          <w:lang w:val="en-US" w:eastAsia="en-US"/>
        </w:rPr>
        <w:drawing>
          <wp:inline distT="0" distB="0" distL="0" distR="0" wp14:anchorId="1D467E19" wp14:editId="3460563B">
            <wp:extent cx="5753100" cy="7486650"/>
            <wp:effectExtent l="0" t="0" r="0" b="0"/>
            <wp:docPr id="9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100" cy="7486650"/>
                    </a:xfrm>
                    <a:prstGeom prst="rect">
                      <a:avLst/>
                    </a:prstGeom>
                    <a:noFill/>
                    <a:ln>
                      <a:noFill/>
                    </a:ln>
                  </pic:spPr>
                </pic:pic>
              </a:graphicData>
            </a:graphic>
          </wp:inline>
        </w:drawing>
      </w:r>
    </w:p>
    <w:p w14:paraId="365100D0" w14:textId="77777777" w:rsidR="00472E27" w:rsidRPr="008223AE" w:rsidRDefault="00472E27" w:rsidP="00472E27">
      <w:pPr>
        <w:jc w:val="center"/>
      </w:pPr>
    </w:p>
    <w:p w14:paraId="5C990CBE" w14:textId="77777777" w:rsidR="00472E27" w:rsidRPr="008223AE" w:rsidRDefault="00472E27" w:rsidP="00472E27">
      <w:pPr>
        <w:jc w:val="center"/>
      </w:pPr>
      <w:r w:rsidRPr="008223AE">
        <w:rPr>
          <w:noProof/>
          <w:lang w:val="en-US" w:eastAsia="en-US"/>
        </w:rPr>
        <w:lastRenderedPageBreak/>
        <w:drawing>
          <wp:inline distT="0" distB="0" distL="0" distR="0" wp14:anchorId="6ED8E468" wp14:editId="11BF54DB">
            <wp:extent cx="5695950" cy="6953250"/>
            <wp:effectExtent l="0" t="0" r="0" b="0"/>
            <wp:docPr id="3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95950" cy="6953250"/>
                    </a:xfrm>
                    <a:prstGeom prst="rect">
                      <a:avLst/>
                    </a:prstGeom>
                    <a:noFill/>
                    <a:ln>
                      <a:noFill/>
                    </a:ln>
                  </pic:spPr>
                </pic:pic>
              </a:graphicData>
            </a:graphic>
          </wp:inline>
        </w:drawing>
      </w:r>
    </w:p>
    <w:p w14:paraId="768AC56A" w14:textId="77777777" w:rsidR="003F1452" w:rsidRPr="008223AE" w:rsidRDefault="003F1452">
      <w:r w:rsidRPr="008223AE">
        <w:br w:type="page"/>
      </w:r>
    </w:p>
    <w:p w14:paraId="44C45F08" w14:textId="77777777" w:rsidR="003E2672" w:rsidRPr="008223AE" w:rsidRDefault="003F1452" w:rsidP="003F1452">
      <w:pPr>
        <w:spacing w:line="360" w:lineRule="auto"/>
        <w:jc w:val="center"/>
        <w:outlineLvl w:val="0"/>
        <w:rPr>
          <w:b/>
        </w:rPr>
      </w:pPr>
      <w:r w:rsidRPr="008223AE">
        <w:rPr>
          <w:b/>
        </w:rPr>
        <w:lastRenderedPageBreak/>
        <w:t>Insertion de publication dans le journal</w:t>
      </w:r>
    </w:p>
    <w:p w14:paraId="2CF126B7" w14:textId="33ADD02E" w:rsidR="00E72572" w:rsidRDefault="003F1452" w:rsidP="003F1452">
      <w:pPr>
        <w:pStyle w:val="BGP-Textecourant"/>
      </w:pPr>
      <w:r w:rsidRPr="008223AE">
        <w:rPr>
          <w:noProof/>
          <w:lang w:val="en-US" w:eastAsia="en-US"/>
        </w:rPr>
        <w:drawing>
          <wp:inline distT="0" distB="0" distL="0" distR="0" wp14:anchorId="74271EC3" wp14:editId="1BD40A70">
            <wp:extent cx="5759450" cy="8191500"/>
            <wp:effectExtent l="19050" t="0" r="0" b="0"/>
            <wp:docPr id="468" name="Image 1" descr="Affichage 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age Journal.jpg"/>
                    <pic:cNvPicPr/>
                  </pic:nvPicPr>
                  <pic:blipFill>
                    <a:blip r:embed="rId104" cstate="email"/>
                    <a:stretch>
                      <a:fillRect/>
                    </a:stretch>
                  </pic:blipFill>
                  <pic:spPr>
                    <a:xfrm>
                      <a:off x="0" y="0"/>
                      <a:ext cx="5759450" cy="8191500"/>
                    </a:xfrm>
                    <a:prstGeom prst="rect">
                      <a:avLst/>
                    </a:prstGeom>
                  </pic:spPr>
                </pic:pic>
              </a:graphicData>
            </a:graphic>
          </wp:inline>
        </w:drawing>
      </w:r>
    </w:p>
    <w:p w14:paraId="68C7A492" w14:textId="77777777" w:rsidR="00E72572" w:rsidRPr="00D92EB0" w:rsidRDefault="00E72572" w:rsidP="00E72572">
      <w:pPr>
        <w:pStyle w:val="BGP-Titre1"/>
        <w:tabs>
          <w:tab w:val="clear" w:pos="432"/>
          <w:tab w:val="clear" w:pos="680"/>
          <w:tab w:val="left" w:pos="360"/>
        </w:tabs>
        <w:ind w:left="450" w:firstLine="0"/>
        <w:rPr>
          <w:rFonts w:cs="Tahoma"/>
          <w:b w:val="0"/>
          <w:color w:val="auto"/>
        </w:rPr>
      </w:pPr>
      <w:bookmarkStart w:id="1289" w:name="_Toc284653481"/>
      <w:r w:rsidRPr="00D92EB0">
        <w:rPr>
          <w:rFonts w:cs="Tahoma"/>
          <w:color w:val="auto"/>
        </w:rPr>
        <w:lastRenderedPageBreak/>
        <w:t xml:space="preserve">Annexe </w:t>
      </w:r>
      <w:r>
        <w:rPr>
          <w:rFonts w:cs="Tahoma"/>
          <w:color w:val="auto"/>
        </w:rPr>
        <w:t>3</w:t>
      </w:r>
      <w:r w:rsidRPr="00D92EB0">
        <w:rPr>
          <w:rFonts w:cs="Tahoma"/>
          <w:color w:val="auto"/>
        </w:rPr>
        <w:t xml:space="preserve"> : Clauses environnementales et sociales à insérer dans les dossiers d’appel d’offre</w:t>
      </w:r>
      <w:bookmarkEnd w:id="1289"/>
    </w:p>
    <w:p w14:paraId="4E016B6D" w14:textId="77777777" w:rsidR="00E72572" w:rsidRPr="00D92EB0" w:rsidRDefault="00E72572" w:rsidP="00E72572">
      <w:pPr>
        <w:rPr>
          <w:rFonts w:cs="Tahoma"/>
        </w:rPr>
      </w:pPr>
      <w:r w:rsidRPr="00D92EB0">
        <w:rPr>
          <w:rFonts w:cs="Tahoma"/>
        </w:rPr>
        <w:t xml:space="preserve"> 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constituer une partie intégrante des dossiers d’appels d’offres ou de marchés d’exécution des travaux.</w:t>
      </w:r>
    </w:p>
    <w:p w14:paraId="27830E24" w14:textId="77777777" w:rsidR="00E72572" w:rsidRPr="00D92EB0" w:rsidRDefault="00E72572" w:rsidP="00E72572">
      <w:pPr>
        <w:rPr>
          <w:rFonts w:cs="Tahoma"/>
        </w:rPr>
      </w:pPr>
    </w:p>
    <w:p w14:paraId="69C230E0" w14:textId="77777777" w:rsidR="00E72572" w:rsidRPr="00D92EB0" w:rsidRDefault="00E72572" w:rsidP="00E72572">
      <w:pPr>
        <w:rPr>
          <w:rFonts w:cs="Tahoma"/>
          <w:b/>
        </w:rPr>
      </w:pPr>
      <w:r w:rsidRPr="00D92EB0">
        <w:rPr>
          <w:rFonts w:cs="Tahoma"/>
          <w:b/>
        </w:rPr>
        <w:t>Paramètres Environnementaux et Sociaux à Considérer dans les contrats d’exécution des travaux d’infrastructures</w:t>
      </w:r>
    </w:p>
    <w:p w14:paraId="59D9EB3F" w14:textId="77777777" w:rsidR="00E72572" w:rsidRPr="00D92EB0" w:rsidRDefault="00E72572" w:rsidP="00E72572">
      <w:pPr>
        <w:pStyle w:val="ListParagraph"/>
        <w:numPr>
          <w:ilvl w:val="0"/>
          <w:numId w:val="137"/>
        </w:numPr>
        <w:tabs>
          <w:tab w:val="left" w:pos="810"/>
        </w:tabs>
        <w:spacing w:after="0" w:line="240" w:lineRule="auto"/>
        <w:contextualSpacing/>
        <w:rPr>
          <w:rFonts w:ascii="Tahoma" w:hAnsi="Tahoma" w:cs="Tahoma"/>
          <w:sz w:val="20"/>
        </w:rPr>
      </w:pPr>
      <w:r w:rsidRPr="00D92EB0">
        <w:rPr>
          <w:rFonts w:ascii="Tahoma" w:hAnsi="Tahoma" w:cs="Tahoma"/>
          <w:sz w:val="20"/>
        </w:rPr>
        <w:t>S’assurer de planter de nouveaux arbres à la fin des travaux en cas d’élimination de la végétation pour compenser d’éventuels abattages</w:t>
      </w:r>
    </w:p>
    <w:p w14:paraId="1822C2FB"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Eviter le plus que possible de détruire les habitats d’animaux ;</w:t>
      </w:r>
    </w:p>
    <w:p w14:paraId="089ECAAA"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Utiliser le site de décharge officiel autorisé par les autorités locales ;</w:t>
      </w:r>
    </w:p>
    <w:p w14:paraId="4ED18711"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Ne pas obstruer le passage aux riverains ;</w:t>
      </w:r>
    </w:p>
    <w:p w14:paraId="57377090"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Veiller au respect des mesures d’hygiène et de sécurité des installations de chantiers ;</w:t>
      </w:r>
    </w:p>
    <w:p w14:paraId="04E638E8"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Protéger les propriétés avoisinantes du chantier ;</w:t>
      </w:r>
    </w:p>
    <w:p w14:paraId="0F21C1AC"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Eviter d’endommager la végétation existante ;</w:t>
      </w:r>
    </w:p>
    <w:p w14:paraId="1D0FAF77"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Eviter de compacter le sol hors de l’emprise des bâtiments et de le rendre imperméable et inapte à l’infiltration ;</w:t>
      </w:r>
    </w:p>
    <w:p w14:paraId="7DCB22BF"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Eviter de nuire la population locale en utilisant des matériels qui font beaucoup de bruit ;</w:t>
      </w:r>
    </w:p>
    <w:p w14:paraId="7500F444"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Ne pas brûler des déchets sur le chantier ;</w:t>
      </w:r>
    </w:p>
    <w:p w14:paraId="40A7D0B6"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Assurer la collecte et l’élimination des déchets occasionnés par les travaux ;</w:t>
      </w:r>
    </w:p>
    <w:p w14:paraId="00FEA146"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Intégrer le plus que possible les gens de la communauté pour éviter les conflits entre le personnel de chantier et la population locale.</w:t>
      </w:r>
    </w:p>
    <w:p w14:paraId="437DB506"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Eviter le dégagement des mauvaises odeurs lié à la réparation des latrines ;</w:t>
      </w:r>
    </w:p>
    <w:p w14:paraId="489682AB"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Procéder à la gestion rationnelle des carrières selon les réglementations en vigueur ;</w:t>
      </w:r>
    </w:p>
    <w:p w14:paraId="511FB71B"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Sensibiliser le personnel de chantier sur les IST/VIH/SIDA ;</w:t>
      </w:r>
    </w:p>
    <w:p w14:paraId="48C0709B"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Respecter les sites culturels ;</w:t>
      </w:r>
    </w:p>
    <w:p w14:paraId="19ACD66F"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Tenir compte des nuisances (bruit, poussière) et de la sécurité de la population en organisant le chantier ;</w:t>
      </w:r>
    </w:p>
    <w:p w14:paraId="16AB17ED"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Eviter tout rejet des eaux usées dans les rigoles de fondation, les carrières sources de contamination potentielle de la nappe phréatique et de développement des insectes vecteurs de maladie ;</w:t>
      </w:r>
    </w:p>
    <w:p w14:paraId="3CC18A08"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Arroser pour réduire la propagation de la poussière ;</w:t>
      </w:r>
    </w:p>
    <w:p w14:paraId="67D931D1"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Eviter tout rejet d’eaux usées, déversement accidentel ou non d’huile usagée et déversement de polluants sur les sols, dans les eaux superficielles ou souterraines, dans les égouts, les fosses de drainage, etc. ;</w:t>
      </w:r>
    </w:p>
    <w:p w14:paraId="125901C2"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Mettre une couverture au dessus des débris de chantier destinés au site de décharge ;</w:t>
      </w:r>
    </w:p>
    <w:p w14:paraId="7BA5395A"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Prendre et veiller à l’application de mesures de sécurité pour le personnel de chantier ;</w:t>
      </w:r>
    </w:p>
    <w:p w14:paraId="0C9635A6" w14:textId="77777777" w:rsidR="00E72572" w:rsidRPr="00D92EB0" w:rsidRDefault="00E72572" w:rsidP="00E72572">
      <w:pPr>
        <w:pStyle w:val="ListParagraph"/>
        <w:numPr>
          <w:ilvl w:val="0"/>
          <w:numId w:val="137"/>
        </w:numPr>
        <w:spacing w:after="0" w:line="240" w:lineRule="auto"/>
        <w:contextualSpacing/>
        <w:rPr>
          <w:rFonts w:ascii="Tahoma" w:hAnsi="Tahoma" w:cs="Tahoma"/>
          <w:sz w:val="20"/>
        </w:rPr>
      </w:pPr>
      <w:r w:rsidRPr="00D92EB0">
        <w:rPr>
          <w:rFonts w:ascii="Tahoma" w:hAnsi="Tahoma" w:cs="Tahoma"/>
          <w:sz w:val="20"/>
        </w:rPr>
        <w:t xml:space="preserve"> Prévoir de l’eau potable pour le personnel de chantier.</w:t>
      </w:r>
    </w:p>
    <w:p w14:paraId="7994CFD5" w14:textId="77777777" w:rsidR="00E72572" w:rsidRPr="00EB31F3" w:rsidRDefault="00E72572" w:rsidP="00E72572">
      <w:pPr>
        <w:rPr>
          <w:rFonts w:cs="Tahoma"/>
        </w:rPr>
      </w:pPr>
      <w:r w:rsidRPr="00EB31F3">
        <w:rPr>
          <w:rFonts w:cs="Tahoma"/>
        </w:rPr>
        <w:t xml:space="preserve"> </w:t>
      </w:r>
    </w:p>
    <w:p w14:paraId="5CF616DD" w14:textId="77777777" w:rsidR="00E72572" w:rsidRPr="00EB31F3" w:rsidRDefault="00E72572" w:rsidP="00E72572">
      <w:pPr>
        <w:rPr>
          <w:rFonts w:cs="Tahoma"/>
          <w:b/>
        </w:rPr>
      </w:pPr>
      <w:r w:rsidRPr="00EB31F3">
        <w:rPr>
          <w:rFonts w:cs="Tahoma"/>
          <w:b/>
        </w:rPr>
        <w:t>a. Dispositions préalables pour l’exécution des travaux</w:t>
      </w:r>
    </w:p>
    <w:p w14:paraId="67D7F91F" w14:textId="77777777" w:rsidR="00E72572" w:rsidRPr="00EB31F3" w:rsidRDefault="00E72572" w:rsidP="00E72572">
      <w:pPr>
        <w:pStyle w:val="ListParagraph"/>
        <w:numPr>
          <w:ilvl w:val="0"/>
          <w:numId w:val="141"/>
        </w:numPr>
        <w:spacing w:after="0"/>
        <w:ind w:left="778"/>
        <w:rPr>
          <w:rFonts w:cs="Tahoma"/>
          <w:i/>
        </w:rPr>
      </w:pPr>
      <w:r w:rsidRPr="00EB31F3">
        <w:rPr>
          <w:rFonts w:cs="Tahoma"/>
          <w:i/>
        </w:rPr>
        <w:t xml:space="preserve"> Respect des lois et réglementations nationales </w:t>
      </w:r>
    </w:p>
    <w:p w14:paraId="637CF61F" w14:textId="77777777" w:rsidR="00E72572" w:rsidRPr="00EB31F3" w:rsidRDefault="00E72572" w:rsidP="00E72572">
      <w:pPr>
        <w:rPr>
          <w:rFonts w:cs="Tahoma"/>
        </w:rPr>
      </w:pPr>
      <w:r w:rsidRPr="00EB31F3">
        <w:rPr>
          <w:rFonts w:cs="Tahoma"/>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14:paraId="4BFAF7A0" w14:textId="77777777" w:rsidR="00E72572" w:rsidRPr="00EB31F3" w:rsidRDefault="00E72572" w:rsidP="00E72572">
      <w:pPr>
        <w:rPr>
          <w:rFonts w:cs="Tahoma"/>
        </w:rPr>
      </w:pPr>
    </w:p>
    <w:p w14:paraId="75FA9255" w14:textId="77777777" w:rsidR="00E72572" w:rsidRPr="00D92EB0" w:rsidRDefault="00E72572" w:rsidP="00E72572">
      <w:pPr>
        <w:pStyle w:val="ListParagraph"/>
        <w:numPr>
          <w:ilvl w:val="0"/>
          <w:numId w:val="141"/>
        </w:numPr>
        <w:spacing w:after="0"/>
        <w:ind w:left="778"/>
        <w:rPr>
          <w:rFonts w:cs="Tahoma"/>
          <w:i/>
        </w:rPr>
      </w:pPr>
      <w:r w:rsidRPr="00D92EB0">
        <w:rPr>
          <w:rFonts w:cs="Tahoma"/>
          <w:i/>
        </w:rPr>
        <w:t>Permis et autorisations avant les travaux</w:t>
      </w:r>
    </w:p>
    <w:p w14:paraId="28CCC596" w14:textId="77777777" w:rsidR="00E72572" w:rsidRPr="00EB31F3" w:rsidRDefault="00E72572" w:rsidP="00E72572">
      <w:pPr>
        <w:rPr>
          <w:rFonts w:cs="Tahoma"/>
        </w:rPr>
      </w:pPr>
      <w:r w:rsidRPr="00EB31F3">
        <w:rPr>
          <w:rFonts w:cs="Tahoma"/>
        </w:rPr>
        <w:t xml:space="preserve">Toute réalisation de travaux doit faire l’objet d’une procédure préalable d’information et d’autorisations administratives. Avant de commencer les travaux, l’Entrepreneur doit se procurer tous </w:t>
      </w:r>
      <w:r w:rsidRPr="00EB31F3">
        <w:rPr>
          <w:rFonts w:cs="Tahoma"/>
        </w:rPr>
        <w:lastRenderedPageBreak/>
        <w:t>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publiques), de l'inspection du travail, les gestionnaires de réseaux, etc. Avant le démarrage des travaux, l’Entrepreneur doit se concerter avec les riverains avec lesquels il peut prendre des arrangements facilitant le déroulement des chantiers.</w:t>
      </w:r>
    </w:p>
    <w:p w14:paraId="52C4C4F6" w14:textId="77777777" w:rsidR="00E72572" w:rsidRPr="00EB31F3" w:rsidRDefault="00E72572" w:rsidP="00E72572">
      <w:pPr>
        <w:rPr>
          <w:rFonts w:cs="Tahoma"/>
        </w:rPr>
      </w:pPr>
    </w:p>
    <w:p w14:paraId="61C4F76B" w14:textId="77777777" w:rsidR="00E72572" w:rsidRPr="00D92EB0" w:rsidRDefault="00E72572" w:rsidP="00E72572">
      <w:pPr>
        <w:pStyle w:val="ListParagraph"/>
        <w:numPr>
          <w:ilvl w:val="0"/>
          <w:numId w:val="141"/>
        </w:numPr>
        <w:spacing w:after="0"/>
        <w:ind w:left="778"/>
        <w:rPr>
          <w:rFonts w:cs="Tahoma"/>
          <w:i/>
        </w:rPr>
      </w:pPr>
      <w:r w:rsidRPr="00D92EB0">
        <w:rPr>
          <w:rFonts w:cs="Tahoma"/>
          <w:i/>
        </w:rPr>
        <w:t xml:space="preserve"> Réunion de démarrage des travaux</w:t>
      </w:r>
    </w:p>
    <w:p w14:paraId="5C54ACD8" w14:textId="77777777" w:rsidR="00E72572" w:rsidRPr="00EB31F3" w:rsidRDefault="00E72572" w:rsidP="00E72572">
      <w:pPr>
        <w:rPr>
          <w:rFonts w:cs="Tahoma"/>
        </w:rPr>
      </w:pPr>
      <w:r w:rsidRPr="00EB31F3">
        <w:rPr>
          <w:rFonts w:cs="Tahoma"/>
        </w:rPr>
        <w:t xml:space="preserve"> Avant le démarrage des travaux, l'Entrepreneur et le Maître d’oeuvre,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3777C6AB" w14:textId="77777777" w:rsidR="00E72572" w:rsidRPr="00EB31F3" w:rsidRDefault="00E72572" w:rsidP="00E72572">
      <w:pPr>
        <w:rPr>
          <w:rFonts w:cs="Tahoma"/>
        </w:rPr>
      </w:pPr>
      <w:r w:rsidRPr="00EB31F3">
        <w:rPr>
          <w:rFonts w:cs="Tahoma"/>
        </w:rPr>
        <w:t xml:space="preserve"> </w:t>
      </w:r>
    </w:p>
    <w:p w14:paraId="090D4CB1" w14:textId="77777777" w:rsidR="00E72572" w:rsidRPr="00D92EB0" w:rsidRDefault="00E72572" w:rsidP="00E72572">
      <w:pPr>
        <w:pStyle w:val="ListParagraph"/>
        <w:numPr>
          <w:ilvl w:val="0"/>
          <w:numId w:val="141"/>
        </w:numPr>
        <w:spacing w:after="0"/>
        <w:ind w:left="778"/>
        <w:rPr>
          <w:rFonts w:cs="Tahoma"/>
          <w:i/>
        </w:rPr>
      </w:pPr>
      <w:r w:rsidRPr="00D92EB0">
        <w:rPr>
          <w:rFonts w:cs="Tahoma"/>
          <w:i/>
        </w:rPr>
        <w:t>Préparation et libération du site</w:t>
      </w:r>
    </w:p>
    <w:p w14:paraId="5E43C91D" w14:textId="77777777" w:rsidR="00E72572" w:rsidRPr="00EB31F3" w:rsidRDefault="00E72572" w:rsidP="00E72572">
      <w:pPr>
        <w:rPr>
          <w:rFonts w:cs="Tahoma"/>
        </w:rPr>
      </w:pPr>
      <w:r w:rsidRPr="00EB31F3">
        <w:rPr>
          <w:rFonts w:cs="Tahoma"/>
        </w:rPr>
        <w:t xml:space="preserve">L’Entrepreneur devra informer les populations concernées avant toute activité de destruction de champs, vergers, maraîchers requis dans le cadre du projet. La libération de l’emprise doit se faire selon un calendrier défini en accord avec les populations affectées et le Maître d’ouvrage. Avant l’installation et le début des travaux, l’Entrepreneur doit s’assurer que les indemnisations/compensations sont effectivement payées </w:t>
      </w:r>
      <w:proofErr w:type="gramStart"/>
      <w:r w:rsidRPr="00EB31F3">
        <w:rPr>
          <w:rFonts w:cs="Tahoma"/>
        </w:rPr>
        <w:t>aux ayant-droit</w:t>
      </w:r>
      <w:proofErr w:type="gramEnd"/>
      <w:r w:rsidRPr="00EB31F3">
        <w:rPr>
          <w:rFonts w:cs="Tahoma"/>
        </w:rPr>
        <w:t xml:space="preserve"> par le Maître d’ouvrage.</w:t>
      </w:r>
    </w:p>
    <w:p w14:paraId="69873AD2" w14:textId="77777777" w:rsidR="00E72572" w:rsidRPr="00EB31F3" w:rsidRDefault="00E72572" w:rsidP="00E72572">
      <w:pPr>
        <w:rPr>
          <w:rFonts w:cs="Tahoma"/>
        </w:rPr>
      </w:pPr>
      <w:r w:rsidRPr="00EB31F3">
        <w:rPr>
          <w:rFonts w:cs="Tahoma"/>
        </w:rPr>
        <w:t xml:space="preserve"> </w:t>
      </w:r>
    </w:p>
    <w:p w14:paraId="03E8699A" w14:textId="77777777" w:rsidR="00E72572" w:rsidRPr="00D92EB0" w:rsidRDefault="00E72572" w:rsidP="00E72572">
      <w:pPr>
        <w:pStyle w:val="ListParagraph"/>
        <w:numPr>
          <w:ilvl w:val="0"/>
          <w:numId w:val="141"/>
        </w:numPr>
        <w:spacing w:after="0"/>
        <w:ind w:left="778"/>
        <w:rPr>
          <w:rFonts w:cs="Tahoma"/>
          <w:i/>
        </w:rPr>
      </w:pPr>
      <w:r w:rsidRPr="00D92EB0">
        <w:rPr>
          <w:rFonts w:cs="Tahoma"/>
          <w:i/>
        </w:rPr>
        <w:t>Repérage des réseaux des concessionnaires</w:t>
      </w:r>
    </w:p>
    <w:p w14:paraId="0627EE39" w14:textId="77777777" w:rsidR="00E72572" w:rsidRPr="00EB31F3" w:rsidRDefault="00E72572" w:rsidP="00E72572">
      <w:pPr>
        <w:rPr>
          <w:rFonts w:cs="Tahoma"/>
        </w:rPr>
      </w:pPr>
      <w:r w:rsidRPr="00EB31F3">
        <w:rPr>
          <w:rFonts w:cs="Tahoma"/>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d’oeuvre, concessionnaires).</w:t>
      </w:r>
    </w:p>
    <w:p w14:paraId="44EAB9CD" w14:textId="77777777" w:rsidR="00E72572" w:rsidRPr="00EB31F3" w:rsidRDefault="00E72572" w:rsidP="00E72572">
      <w:pPr>
        <w:rPr>
          <w:rFonts w:cs="Tahoma"/>
        </w:rPr>
      </w:pPr>
      <w:r w:rsidRPr="00EB31F3">
        <w:rPr>
          <w:rFonts w:cs="Tahoma"/>
        </w:rPr>
        <w:t xml:space="preserve"> </w:t>
      </w:r>
    </w:p>
    <w:p w14:paraId="7BE6D70B" w14:textId="77777777" w:rsidR="00E72572" w:rsidRPr="00D92EB0" w:rsidRDefault="00E72572" w:rsidP="00E72572">
      <w:pPr>
        <w:pStyle w:val="ListParagraph"/>
        <w:numPr>
          <w:ilvl w:val="0"/>
          <w:numId w:val="141"/>
        </w:numPr>
        <w:spacing w:after="0"/>
        <w:ind w:left="778"/>
        <w:rPr>
          <w:rFonts w:cs="Tahoma"/>
          <w:i/>
        </w:rPr>
      </w:pPr>
      <w:r w:rsidRPr="00D92EB0">
        <w:rPr>
          <w:rFonts w:cs="Tahoma"/>
          <w:i/>
        </w:rPr>
        <w:t>Libération des domaines public et privé</w:t>
      </w:r>
    </w:p>
    <w:p w14:paraId="61D4BE93" w14:textId="77777777" w:rsidR="00E72572" w:rsidRPr="00EB31F3" w:rsidRDefault="00E72572" w:rsidP="00E72572">
      <w:pPr>
        <w:rPr>
          <w:rFonts w:cs="Tahoma"/>
        </w:rPr>
      </w:pPr>
      <w:r w:rsidRPr="00EB31F3">
        <w:rPr>
          <w:rFonts w:cs="Tahoma"/>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w:t>
      </w:r>
    </w:p>
    <w:p w14:paraId="399FF7BA" w14:textId="77777777" w:rsidR="00E72572" w:rsidRPr="00EB31F3" w:rsidRDefault="00E72572" w:rsidP="00E72572">
      <w:pPr>
        <w:rPr>
          <w:rFonts w:cs="Tahoma"/>
        </w:rPr>
      </w:pPr>
    </w:p>
    <w:p w14:paraId="48EF6ABE" w14:textId="77777777" w:rsidR="00E72572" w:rsidRPr="00D92EB0" w:rsidRDefault="00E72572" w:rsidP="00E72572">
      <w:pPr>
        <w:pStyle w:val="ListParagraph"/>
        <w:numPr>
          <w:ilvl w:val="0"/>
          <w:numId w:val="141"/>
        </w:numPr>
        <w:spacing w:after="0"/>
        <w:ind w:left="778"/>
        <w:rPr>
          <w:rFonts w:cs="Tahoma"/>
          <w:i/>
        </w:rPr>
      </w:pPr>
      <w:r w:rsidRPr="00EB31F3">
        <w:rPr>
          <w:rFonts w:cs="Tahoma"/>
          <w:i/>
        </w:rPr>
        <w:t xml:space="preserve"> </w:t>
      </w:r>
      <w:r w:rsidRPr="00D92EB0">
        <w:rPr>
          <w:rFonts w:cs="Tahoma"/>
          <w:i/>
        </w:rPr>
        <w:t>Programme de gestion environnementale et sociale</w:t>
      </w:r>
    </w:p>
    <w:p w14:paraId="23DEE280" w14:textId="77777777" w:rsidR="00E72572" w:rsidRPr="00EB31F3" w:rsidRDefault="00E72572" w:rsidP="00E72572">
      <w:pPr>
        <w:rPr>
          <w:rFonts w:cs="Tahoma"/>
        </w:rPr>
      </w:pPr>
      <w:r w:rsidRPr="00EB31F3">
        <w:rPr>
          <w:rFonts w:cs="Tahoma"/>
        </w:rPr>
        <w:t xml:space="preserve"> L’Entrepreneur doit établir et soumettre, à l'approbation du Maître d’oeuvre,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14:paraId="38A41C6C" w14:textId="77777777" w:rsidR="00E72572" w:rsidRPr="00EB31F3" w:rsidRDefault="00E72572" w:rsidP="00E72572">
      <w:pPr>
        <w:rPr>
          <w:rFonts w:cs="Tahoma"/>
        </w:rPr>
      </w:pPr>
    </w:p>
    <w:p w14:paraId="0AE31F7F" w14:textId="77777777" w:rsidR="00E72572" w:rsidRPr="00EB31F3" w:rsidRDefault="00E72572" w:rsidP="00E72572">
      <w:pPr>
        <w:rPr>
          <w:rFonts w:cs="Tahoma"/>
        </w:rPr>
      </w:pPr>
      <w:r w:rsidRPr="00EB31F3">
        <w:rPr>
          <w:rFonts w:cs="Tahoma"/>
        </w:rPr>
        <w:t xml:space="preserve"> L’Entrepreneur doit également établir et soumettre, à l'approbation du Maître d’oeuvre,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w:t>
      </w:r>
      <w:r w:rsidRPr="00EB31F3">
        <w:rPr>
          <w:rFonts w:cs="Tahoma"/>
        </w:rPr>
        <w:lastRenderedPageBreak/>
        <w:t>populations en cas d’urgence ; réglementation du chantier concernant la protection de l’environnement et la sécurité ; plan prévisionnel d’aménagement du site en fin de travaux.</w:t>
      </w:r>
    </w:p>
    <w:p w14:paraId="463C10D2" w14:textId="77777777" w:rsidR="00E72572" w:rsidRDefault="00E72572" w:rsidP="00E72572">
      <w:pPr>
        <w:rPr>
          <w:rFonts w:cs="Tahoma"/>
        </w:rPr>
      </w:pPr>
      <w:r w:rsidRPr="00EB31F3">
        <w:rPr>
          <w:rFonts w:cs="Tahoma"/>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095E1F49" w14:textId="77777777" w:rsidR="00E72572" w:rsidRPr="00EB31F3" w:rsidRDefault="00E72572" w:rsidP="00E72572">
      <w:pPr>
        <w:pStyle w:val="BGP-Textecourant"/>
      </w:pPr>
    </w:p>
    <w:p w14:paraId="7AE2E292" w14:textId="77777777" w:rsidR="00E72572" w:rsidRPr="00D92EB0" w:rsidRDefault="00E72572" w:rsidP="00E72572">
      <w:pPr>
        <w:rPr>
          <w:rFonts w:cs="Tahoma"/>
          <w:b/>
        </w:rPr>
      </w:pPr>
      <w:r w:rsidRPr="00D92EB0">
        <w:rPr>
          <w:rFonts w:cs="Tahoma"/>
          <w:b/>
        </w:rPr>
        <w:t xml:space="preserve"> b. Installations de chantier et préparation</w:t>
      </w:r>
    </w:p>
    <w:p w14:paraId="6D1AFDF0" w14:textId="77777777" w:rsidR="00E72572" w:rsidRPr="00EB31F3" w:rsidRDefault="00E72572" w:rsidP="00E72572">
      <w:pPr>
        <w:rPr>
          <w:rFonts w:cs="Tahoma"/>
        </w:rPr>
      </w:pPr>
    </w:p>
    <w:p w14:paraId="3F8CC69D" w14:textId="77777777" w:rsidR="00E72572" w:rsidRPr="00D92EB0" w:rsidRDefault="00E72572" w:rsidP="00E72572">
      <w:pPr>
        <w:pStyle w:val="ListParagraph"/>
        <w:numPr>
          <w:ilvl w:val="0"/>
          <w:numId w:val="141"/>
        </w:numPr>
        <w:spacing w:after="0"/>
        <w:ind w:left="778"/>
        <w:rPr>
          <w:rFonts w:cs="Tahoma"/>
          <w:i/>
        </w:rPr>
      </w:pPr>
      <w:r w:rsidRPr="00D92EB0">
        <w:rPr>
          <w:rFonts w:cs="Tahoma"/>
          <w:i/>
        </w:rPr>
        <w:t>Normes de localisation</w:t>
      </w:r>
    </w:p>
    <w:p w14:paraId="16AC5A91" w14:textId="77777777" w:rsidR="00E72572" w:rsidRPr="00EB31F3" w:rsidRDefault="00E72572" w:rsidP="00E72572">
      <w:pPr>
        <w:rPr>
          <w:rFonts w:cs="Tahoma"/>
        </w:rPr>
      </w:pPr>
      <w:r w:rsidRPr="00EB31F3">
        <w:rPr>
          <w:rFonts w:cs="Tahoma"/>
        </w:rPr>
        <w:t>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L’Entrepreneur doit strictement interdire d'établir une base vie à l'intérieur d'une aire protégée.</w:t>
      </w:r>
    </w:p>
    <w:p w14:paraId="6D1B24DF" w14:textId="77777777" w:rsidR="00E72572" w:rsidRPr="00EB31F3" w:rsidRDefault="00E72572" w:rsidP="00E72572">
      <w:pPr>
        <w:rPr>
          <w:rFonts w:cs="Tahoma"/>
        </w:rPr>
      </w:pPr>
    </w:p>
    <w:p w14:paraId="456261B1" w14:textId="77777777" w:rsidR="00E72572" w:rsidRPr="00D92EB0" w:rsidRDefault="00E72572" w:rsidP="00E72572">
      <w:pPr>
        <w:pStyle w:val="ListParagraph"/>
        <w:numPr>
          <w:ilvl w:val="0"/>
          <w:numId w:val="141"/>
        </w:numPr>
        <w:spacing w:after="0"/>
        <w:ind w:left="778"/>
        <w:rPr>
          <w:rFonts w:cs="Tahoma"/>
          <w:i/>
        </w:rPr>
      </w:pPr>
      <w:r w:rsidRPr="00D92EB0">
        <w:rPr>
          <w:rFonts w:cs="Tahoma"/>
          <w:i/>
        </w:rPr>
        <w:t>Affichage du règlement intérieur et sensibilisation du personnel</w:t>
      </w:r>
    </w:p>
    <w:p w14:paraId="6A4AA5AE" w14:textId="77777777" w:rsidR="00E72572" w:rsidRPr="00EB31F3" w:rsidRDefault="00E72572" w:rsidP="00E72572">
      <w:pPr>
        <w:rPr>
          <w:rFonts w:cs="Tahoma"/>
        </w:rPr>
      </w:pPr>
      <w:r w:rsidRPr="00EB31F3">
        <w:rPr>
          <w:rFonts w:cs="Tahoma"/>
        </w:rPr>
        <w:t>L’Entrepreneur doit afficher un règlement intérieur de façon visible dans les diverses installations du campement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4CC2F102" w14:textId="77777777" w:rsidR="00E72572" w:rsidRPr="00EB31F3" w:rsidRDefault="00E72572" w:rsidP="00E72572">
      <w:pPr>
        <w:rPr>
          <w:rFonts w:cs="Tahoma"/>
        </w:rPr>
      </w:pPr>
    </w:p>
    <w:p w14:paraId="6DA4A9AC" w14:textId="77777777" w:rsidR="00E72572" w:rsidRPr="00D92EB0" w:rsidRDefault="00E72572" w:rsidP="00E72572">
      <w:pPr>
        <w:pStyle w:val="ListParagraph"/>
        <w:numPr>
          <w:ilvl w:val="0"/>
          <w:numId w:val="141"/>
        </w:numPr>
        <w:spacing w:after="0"/>
        <w:ind w:left="778"/>
        <w:rPr>
          <w:rFonts w:cs="Tahoma"/>
          <w:i/>
        </w:rPr>
      </w:pPr>
      <w:r w:rsidRPr="00D92EB0">
        <w:rPr>
          <w:rFonts w:ascii="Tahoma" w:hAnsi="Tahoma" w:cs="Tahoma"/>
          <w:i/>
          <w:sz w:val="20"/>
        </w:rPr>
        <w:t>Emploi de la main d’</w:t>
      </w:r>
      <w:r>
        <w:rPr>
          <w:rFonts w:ascii="Tahoma" w:hAnsi="Tahoma" w:cs="Tahoma"/>
          <w:i/>
          <w:sz w:val="20"/>
        </w:rPr>
        <w:t xml:space="preserve">œuvre </w:t>
      </w:r>
      <w:r w:rsidRPr="00D92EB0">
        <w:rPr>
          <w:rFonts w:ascii="Tahoma" w:hAnsi="Tahoma" w:cs="Tahoma"/>
          <w:i/>
          <w:sz w:val="20"/>
        </w:rPr>
        <w:t>locale</w:t>
      </w:r>
    </w:p>
    <w:p w14:paraId="610E246B" w14:textId="77777777" w:rsidR="00E72572" w:rsidRPr="00EB31F3" w:rsidRDefault="00E72572" w:rsidP="00E72572">
      <w:pPr>
        <w:rPr>
          <w:rFonts w:cs="Tahoma"/>
        </w:rPr>
      </w:pPr>
      <w:r w:rsidRPr="00EB31F3">
        <w:rPr>
          <w:rFonts w:cs="Tahoma"/>
        </w:rPr>
        <w:t>L’Entrepreneur est tenu d’engager (en dehors de son personnel cadre</w:t>
      </w:r>
      <w:r>
        <w:rPr>
          <w:rFonts w:cs="Tahoma"/>
        </w:rPr>
        <w:t xml:space="preserve"> technique) le plus de main d’œuvre </w:t>
      </w:r>
      <w:r w:rsidRPr="00EB31F3">
        <w:rPr>
          <w:rFonts w:cs="Tahoma"/>
        </w:rPr>
        <w:t xml:space="preserve"> possible dans la zone où les travaux sont réalisés. A défaut de trouver le personnel qualifié sur place, il est autorisé d’engager la main d’oeuvre à l’extérieur de la zone de travail.</w:t>
      </w:r>
    </w:p>
    <w:p w14:paraId="7697FD4D" w14:textId="77777777" w:rsidR="00E72572" w:rsidRPr="00EB31F3" w:rsidRDefault="00E72572" w:rsidP="00E72572">
      <w:pPr>
        <w:rPr>
          <w:rFonts w:cs="Tahoma"/>
        </w:rPr>
      </w:pPr>
    </w:p>
    <w:p w14:paraId="3FDD6A69" w14:textId="77777777" w:rsidR="00E72572" w:rsidRPr="00D92EB0" w:rsidRDefault="00E72572" w:rsidP="00E72572">
      <w:pPr>
        <w:pStyle w:val="ListParagraph"/>
        <w:numPr>
          <w:ilvl w:val="0"/>
          <w:numId w:val="141"/>
        </w:numPr>
        <w:spacing w:after="0"/>
        <w:ind w:left="778"/>
        <w:rPr>
          <w:rFonts w:cs="Tahoma"/>
          <w:i/>
        </w:rPr>
      </w:pPr>
      <w:r w:rsidRPr="00D92EB0">
        <w:rPr>
          <w:rFonts w:ascii="Tahoma" w:hAnsi="Tahoma" w:cs="Tahoma"/>
          <w:i/>
          <w:sz w:val="20"/>
        </w:rPr>
        <w:t>Respect des horaires de travail</w:t>
      </w:r>
    </w:p>
    <w:p w14:paraId="2C48064D" w14:textId="77777777" w:rsidR="00E72572" w:rsidRPr="00EB31F3" w:rsidRDefault="00E72572" w:rsidP="00E72572">
      <w:pPr>
        <w:rPr>
          <w:rFonts w:cs="Tahoma"/>
        </w:rPr>
      </w:pPr>
      <w:r w:rsidRPr="00EB31F3">
        <w:rPr>
          <w:rFonts w:cs="Tahoma"/>
        </w:rPr>
        <w:t xml:space="preserve">L’Entrepreneur doit s’assurer que les horaires de travail respectent les lois et règlements nationaux en vigueur. Toute dérogation est soumise à l’approbation du Maître d’oeuvre. Dans la mesure du possible, (sauf en cas d’exception accordé par le Maître d’oeuvre), l’Entrepreneur doit éviter d’exécuter les travaux pendant les heures </w:t>
      </w:r>
      <w:r>
        <w:rPr>
          <w:rFonts w:cs="Tahoma"/>
        </w:rPr>
        <w:t xml:space="preserve">et les jours </w:t>
      </w:r>
      <w:r w:rsidRPr="00EB31F3">
        <w:rPr>
          <w:rFonts w:cs="Tahoma"/>
        </w:rPr>
        <w:t>de repos, et les jours fériés.</w:t>
      </w:r>
    </w:p>
    <w:p w14:paraId="62268EBD" w14:textId="77777777" w:rsidR="00E72572" w:rsidRPr="00EB31F3" w:rsidRDefault="00E72572" w:rsidP="00E72572">
      <w:pPr>
        <w:rPr>
          <w:rFonts w:cs="Tahoma"/>
        </w:rPr>
      </w:pPr>
    </w:p>
    <w:p w14:paraId="7C3ECF89" w14:textId="77777777" w:rsidR="00E72572" w:rsidRPr="00D92EB0" w:rsidRDefault="00E72572" w:rsidP="00E72572">
      <w:pPr>
        <w:pStyle w:val="ListParagraph"/>
        <w:numPr>
          <w:ilvl w:val="0"/>
          <w:numId w:val="141"/>
        </w:numPr>
        <w:spacing w:after="0"/>
        <w:ind w:left="778"/>
        <w:rPr>
          <w:rFonts w:cs="Tahoma"/>
          <w:i/>
        </w:rPr>
      </w:pPr>
      <w:r w:rsidRPr="00D92EB0">
        <w:rPr>
          <w:rFonts w:ascii="Tahoma" w:hAnsi="Tahoma" w:cs="Tahoma"/>
          <w:i/>
          <w:sz w:val="20"/>
        </w:rPr>
        <w:t>Protection du personnel de chantier</w:t>
      </w:r>
    </w:p>
    <w:p w14:paraId="10ACA3AC" w14:textId="77777777" w:rsidR="00E72572" w:rsidRPr="00EB31F3" w:rsidRDefault="00E72572" w:rsidP="00E72572">
      <w:pPr>
        <w:rPr>
          <w:rFonts w:cs="Tahoma"/>
        </w:rPr>
      </w:pPr>
      <w:r w:rsidRPr="00EB31F3">
        <w:rPr>
          <w:rFonts w:cs="Tahoma"/>
        </w:rPr>
        <w:t xml:space="preserve"> 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4A0FBC59" w14:textId="77777777" w:rsidR="00E72572" w:rsidRPr="00EB31F3" w:rsidRDefault="00E72572" w:rsidP="00E72572">
      <w:pPr>
        <w:rPr>
          <w:rFonts w:cs="Tahoma"/>
        </w:rPr>
      </w:pPr>
    </w:p>
    <w:p w14:paraId="58B98B61" w14:textId="77777777" w:rsidR="00E72572" w:rsidRPr="00D92EB0" w:rsidRDefault="00E72572" w:rsidP="00E72572">
      <w:pPr>
        <w:pStyle w:val="ListParagraph"/>
        <w:numPr>
          <w:ilvl w:val="0"/>
          <w:numId w:val="141"/>
        </w:numPr>
        <w:spacing w:after="0"/>
        <w:ind w:left="778"/>
        <w:rPr>
          <w:rFonts w:cs="Tahoma"/>
          <w:i/>
        </w:rPr>
      </w:pPr>
      <w:r w:rsidRPr="00D92EB0">
        <w:rPr>
          <w:rFonts w:ascii="Tahoma" w:hAnsi="Tahoma" w:cs="Tahoma"/>
          <w:i/>
          <w:sz w:val="20"/>
        </w:rPr>
        <w:t>Responsable Hygiène, Sécurité et Environnement</w:t>
      </w:r>
    </w:p>
    <w:p w14:paraId="6124FB67" w14:textId="77777777" w:rsidR="00E72572" w:rsidRPr="00EB31F3" w:rsidRDefault="00E72572" w:rsidP="00E72572">
      <w:pPr>
        <w:rPr>
          <w:rFonts w:cs="Tahoma"/>
        </w:rPr>
      </w:pPr>
      <w:r w:rsidRPr="00EB31F3">
        <w:rPr>
          <w:rFonts w:cs="Tahoma"/>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14:paraId="62CD7F39" w14:textId="77777777" w:rsidR="00E72572" w:rsidRPr="00D92EB0" w:rsidRDefault="00E72572" w:rsidP="00E72572">
      <w:pPr>
        <w:pStyle w:val="ListParagraph"/>
        <w:numPr>
          <w:ilvl w:val="0"/>
          <w:numId w:val="141"/>
        </w:numPr>
        <w:spacing w:after="0"/>
        <w:ind w:left="778"/>
        <w:rPr>
          <w:rFonts w:cs="Tahoma"/>
          <w:i/>
        </w:rPr>
      </w:pPr>
      <w:r w:rsidRPr="00D92EB0">
        <w:rPr>
          <w:rFonts w:ascii="Tahoma" w:hAnsi="Tahoma" w:cs="Tahoma"/>
          <w:i/>
          <w:sz w:val="20"/>
        </w:rPr>
        <w:t>Désignation du personnel d’astreinte</w:t>
      </w:r>
    </w:p>
    <w:p w14:paraId="0096A1A0" w14:textId="77777777" w:rsidR="00E72572" w:rsidRPr="00EB31F3" w:rsidRDefault="00E72572" w:rsidP="00E72572">
      <w:pPr>
        <w:rPr>
          <w:rFonts w:cs="Tahoma"/>
        </w:rPr>
      </w:pPr>
      <w:r w:rsidRPr="00EB31F3">
        <w:rPr>
          <w:rFonts w:cs="Tahoma"/>
        </w:rPr>
        <w:t xml:space="preserve">L’Entrepreneur doit assurer la garde, la surveillance et le maintien en sécurité de son chantier y compris en dehors des heures de présence sur le site. Pendant toute la durée des travaux, </w:t>
      </w:r>
      <w:r w:rsidRPr="00EB31F3">
        <w:rPr>
          <w:rFonts w:cs="Tahoma"/>
        </w:rPr>
        <w:lastRenderedPageBreak/>
        <w:t>l’Entrepreneur est tenu d’avoir un personnel en astreinte, en dehors des heures de travail, tous les jours sans exception (samedi, dimanche, jours fériés), de jour comme de nuit, pour pallier tout incident et/ou accident susceptible de se produire en relation avec les travaux.</w:t>
      </w:r>
    </w:p>
    <w:p w14:paraId="2DC32A87" w14:textId="77777777" w:rsidR="00E72572" w:rsidRPr="00EB31F3" w:rsidRDefault="00E72572" w:rsidP="00E72572">
      <w:pPr>
        <w:rPr>
          <w:rFonts w:cs="Tahoma"/>
        </w:rPr>
      </w:pPr>
    </w:p>
    <w:p w14:paraId="334347C0" w14:textId="77777777" w:rsidR="00E72572" w:rsidRPr="00D92EB0" w:rsidRDefault="00E72572" w:rsidP="00E72572">
      <w:pPr>
        <w:pStyle w:val="ListParagraph"/>
        <w:numPr>
          <w:ilvl w:val="0"/>
          <w:numId w:val="141"/>
        </w:numPr>
        <w:spacing w:after="0"/>
        <w:ind w:left="778"/>
        <w:rPr>
          <w:rFonts w:cs="Tahoma"/>
          <w:i/>
        </w:rPr>
      </w:pPr>
      <w:r w:rsidRPr="00D92EB0">
        <w:rPr>
          <w:rFonts w:ascii="Tahoma" w:hAnsi="Tahoma" w:cs="Tahoma"/>
          <w:i/>
          <w:sz w:val="20"/>
        </w:rPr>
        <w:t>Mesures contres les entraves à la circulation</w:t>
      </w:r>
    </w:p>
    <w:p w14:paraId="37245366" w14:textId="77777777" w:rsidR="00E72572" w:rsidRPr="00EB31F3" w:rsidRDefault="00E72572" w:rsidP="00E72572">
      <w:pPr>
        <w:rPr>
          <w:rFonts w:cs="Tahoma"/>
        </w:rPr>
      </w:pPr>
      <w:r w:rsidRPr="00EB31F3">
        <w:rPr>
          <w:rFonts w:cs="Tahoma"/>
        </w:rPr>
        <w:t xml:space="preserve"> 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d’oeuvre. L’Entrepreneur doit veiller à ce que les déviations provisoires permettent une circulation sans danger et proposer des panneaux de signalisation, pour les sorties de camions au niveau des travaux de chantier.</w:t>
      </w:r>
    </w:p>
    <w:p w14:paraId="07A04C8F" w14:textId="77777777" w:rsidR="00E72572" w:rsidRPr="00EB31F3" w:rsidRDefault="00E72572" w:rsidP="00E72572">
      <w:pPr>
        <w:rPr>
          <w:rFonts w:cs="Tahoma"/>
        </w:rPr>
      </w:pPr>
      <w:r w:rsidRPr="00EB31F3">
        <w:rPr>
          <w:rFonts w:cs="Tahoma"/>
        </w:rPr>
        <w:t xml:space="preserve"> </w:t>
      </w:r>
    </w:p>
    <w:p w14:paraId="2BA5B350" w14:textId="77777777" w:rsidR="00E72572" w:rsidRPr="00D92EB0" w:rsidRDefault="00E72572" w:rsidP="00E72572">
      <w:pPr>
        <w:rPr>
          <w:rFonts w:cs="Tahoma"/>
          <w:b/>
        </w:rPr>
      </w:pPr>
      <w:r w:rsidRPr="00D92EB0">
        <w:rPr>
          <w:rFonts w:cs="Tahoma"/>
          <w:b/>
        </w:rPr>
        <w:t>c. Repli de chantier et réaménagement</w:t>
      </w:r>
    </w:p>
    <w:p w14:paraId="0EDCC1BB" w14:textId="77777777" w:rsidR="00E72572" w:rsidRPr="00EB31F3" w:rsidRDefault="00E72572" w:rsidP="00E72572">
      <w:pPr>
        <w:rPr>
          <w:rFonts w:cs="Tahoma"/>
        </w:rPr>
      </w:pPr>
    </w:p>
    <w:p w14:paraId="4600E937" w14:textId="77777777" w:rsidR="00E72572" w:rsidRPr="00D92EB0" w:rsidRDefault="00E72572" w:rsidP="00E72572">
      <w:pPr>
        <w:pStyle w:val="ListParagraph"/>
        <w:numPr>
          <w:ilvl w:val="0"/>
          <w:numId w:val="141"/>
        </w:numPr>
        <w:spacing w:after="0"/>
        <w:ind w:left="778"/>
        <w:rPr>
          <w:rFonts w:cs="Tahoma"/>
          <w:i/>
        </w:rPr>
      </w:pPr>
      <w:r w:rsidRPr="00D92EB0">
        <w:rPr>
          <w:rFonts w:ascii="Tahoma" w:hAnsi="Tahoma" w:cs="Tahoma"/>
          <w:i/>
          <w:sz w:val="20"/>
        </w:rPr>
        <w:t>Règles générales</w:t>
      </w:r>
    </w:p>
    <w:p w14:paraId="2BFFCB5B" w14:textId="77777777" w:rsidR="00E72572" w:rsidRPr="00EB31F3" w:rsidRDefault="00E72572" w:rsidP="00E72572">
      <w:pPr>
        <w:rPr>
          <w:rFonts w:cs="Tahoma"/>
        </w:rPr>
      </w:pPr>
      <w:r w:rsidRPr="00EB31F3">
        <w:rPr>
          <w:rFonts w:cs="Tahoma"/>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 Une fois les travaux achevés, l’Entrepreneur doit</w:t>
      </w:r>
    </w:p>
    <w:p w14:paraId="0F293CE0" w14:textId="77777777" w:rsidR="00E72572" w:rsidRPr="00D92EB0" w:rsidRDefault="00E72572" w:rsidP="00E72572">
      <w:pPr>
        <w:pStyle w:val="ListParagraph"/>
        <w:numPr>
          <w:ilvl w:val="0"/>
          <w:numId w:val="138"/>
        </w:numPr>
        <w:spacing w:after="0" w:line="240" w:lineRule="auto"/>
        <w:contextualSpacing/>
        <w:rPr>
          <w:rFonts w:ascii="Tahoma" w:hAnsi="Tahoma" w:cs="Tahoma"/>
          <w:sz w:val="20"/>
        </w:rPr>
      </w:pPr>
      <w:r w:rsidRPr="00D92EB0">
        <w:rPr>
          <w:rFonts w:ascii="Tahoma" w:hAnsi="Tahoma" w:cs="Tahoma"/>
          <w:sz w:val="20"/>
        </w:rPr>
        <w:t xml:space="preserve">retirer les bâtiments temporaires, le matériel, les déchets solides et liquides, les matériaux excédentaires, les clôtures etc.; </w:t>
      </w:r>
    </w:p>
    <w:p w14:paraId="3C11168C" w14:textId="77777777" w:rsidR="00E72572" w:rsidRPr="00D92EB0" w:rsidRDefault="00E72572" w:rsidP="00E72572">
      <w:pPr>
        <w:pStyle w:val="ListParagraph"/>
        <w:numPr>
          <w:ilvl w:val="0"/>
          <w:numId w:val="138"/>
        </w:numPr>
        <w:spacing w:after="0" w:line="240" w:lineRule="auto"/>
        <w:contextualSpacing/>
        <w:rPr>
          <w:rFonts w:ascii="Tahoma" w:hAnsi="Tahoma" w:cs="Tahoma"/>
          <w:sz w:val="20"/>
        </w:rPr>
      </w:pPr>
      <w:r w:rsidRPr="00D92EB0">
        <w:rPr>
          <w:rFonts w:ascii="Tahoma" w:hAnsi="Tahoma" w:cs="Tahoma"/>
          <w:sz w:val="20"/>
        </w:rPr>
        <w:t>rectifier les défauts de drainage et régaler toutes les zones excavées;</w:t>
      </w:r>
    </w:p>
    <w:p w14:paraId="769AC309" w14:textId="77777777" w:rsidR="00E72572" w:rsidRPr="00D92EB0" w:rsidRDefault="00E72572" w:rsidP="00E72572">
      <w:pPr>
        <w:pStyle w:val="ListParagraph"/>
        <w:numPr>
          <w:ilvl w:val="0"/>
          <w:numId w:val="138"/>
        </w:numPr>
        <w:spacing w:after="0" w:line="240" w:lineRule="auto"/>
        <w:contextualSpacing/>
        <w:rPr>
          <w:rFonts w:ascii="Tahoma" w:hAnsi="Tahoma" w:cs="Tahoma"/>
          <w:sz w:val="20"/>
        </w:rPr>
      </w:pPr>
      <w:r w:rsidRPr="00D92EB0">
        <w:rPr>
          <w:rFonts w:ascii="Tahoma" w:hAnsi="Tahoma" w:cs="Tahoma"/>
          <w:sz w:val="20"/>
        </w:rPr>
        <w:t xml:space="preserve">protéger les ouvrages restés dangereux (puits, tranchées ouvertes, dénivelés, saillies, etc.) ; </w:t>
      </w:r>
    </w:p>
    <w:p w14:paraId="2A3929BB" w14:textId="77777777" w:rsidR="00E72572" w:rsidRPr="00D92EB0" w:rsidRDefault="00E72572" w:rsidP="00E72572">
      <w:pPr>
        <w:pStyle w:val="ListParagraph"/>
        <w:numPr>
          <w:ilvl w:val="0"/>
          <w:numId w:val="138"/>
        </w:numPr>
        <w:spacing w:after="0" w:line="240" w:lineRule="auto"/>
        <w:contextualSpacing/>
        <w:rPr>
          <w:rFonts w:ascii="Tahoma" w:hAnsi="Tahoma" w:cs="Tahoma"/>
          <w:sz w:val="20"/>
        </w:rPr>
      </w:pPr>
      <w:r w:rsidRPr="00D92EB0">
        <w:rPr>
          <w:rFonts w:ascii="Tahoma" w:hAnsi="Tahoma" w:cs="Tahoma"/>
          <w:sz w:val="20"/>
        </w:rPr>
        <w:t xml:space="preserve">rendre fonctionnel les chaussées, trottoirs, caniveaux, rampes et autres ouvrages rendus au service public ; </w:t>
      </w:r>
    </w:p>
    <w:p w14:paraId="6E02AF57" w14:textId="77777777" w:rsidR="00E72572" w:rsidRPr="00D92EB0" w:rsidRDefault="00E72572" w:rsidP="00E72572">
      <w:pPr>
        <w:pStyle w:val="ListParagraph"/>
        <w:numPr>
          <w:ilvl w:val="0"/>
          <w:numId w:val="138"/>
        </w:numPr>
        <w:spacing w:after="0" w:line="240" w:lineRule="auto"/>
        <w:contextualSpacing/>
        <w:rPr>
          <w:rFonts w:ascii="Tahoma" w:hAnsi="Tahoma" w:cs="Tahoma"/>
          <w:sz w:val="20"/>
        </w:rPr>
      </w:pPr>
      <w:r w:rsidRPr="00D92EB0">
        <w:rPr>
          <w:rFonts w:ascii="Tahoma" w:hAnsi="Tahoma" w:cs="Tahoma"/>
          <w:sz w:val="20"/>
        </w:rPr>
        <w:t xml:space="preserve">décontaminer les sols souillés (les parties contaminées doivent être décaissées et remblayées par du sable) ; </w:t>
      </w:r>
    </w:p>
    <w:p w14:paraId="780D9696" w14:textId="77777777" w:rsidR="00E72572" w:rsidRPr="00D92EB0" w:rsidRDefault="00E72572" w:rsidP="00E72572">
      <w:pPr>
        <w:pStyle w:val="ListParagraph"/>
        <w:numPr>
          <w:ilvl w:val="0"/>
          <w:numId w:val="138"/>
        </w:numPr>
        <w:spacing w:after="0" w:line="240" w:lineRule="auto"/>
        <w:contextualSpacing/>
        <w:rPr>
          <w:rFonts w:ascii="Tahoma" w:hAnsi="Tahoma" w:cs="Tahoma"/>
          <w:sz w:val="20"/>
        </w:rPr>
      </w:pPr>
      <w:r w:rsidRPr="00D92EB0">
        <w:rPr>
          <w:rFonts w:ascii="Tahoma" w:hAnsi="Tahoma" w:cs="Tahoma"/>
          <w:sz w:val="20"/>
        </w:rPr>
        <w:t>nettoyer et détruire les fosses de vidange.</w:t>
      </w:r>
    </w:p>
    <w:p w14:paraId="3C56ED9B" w14:textId="77777777" w:rsidR="00E72572" w:rsidRPr="00D92EB0" w:rsidRDefault="00E72572" w:rsidP="00E72572">
      <w:pPr>
        <w:rPr>
          <w:rFonts w:cs="Tahoma"/>
        </w:rPr>
      </w:pPr>
      <w:r w:rsidRPr="00D92EB0">
        <w:rPr>
          <w:rFonts w:cs="Tahoma"/>
        </w:rPr>
        <w:t>S'il est de l'intérêt du Maître d’Ouvrage ou des collectivités locales de récupérer les installations fixes pour une utilisation future, l'Entrepreneur doit les céder sans dédommagements lors du repli. Les installations permanentes qui ont été endommagées doivent être réparées par l’Entrepreneur et remis dans un état équivalent à ce qu’elles étaient avant le début des travaux. Les voies d’accès devront être remises à leur état initial. Partout où le sol a été compacté (aires de travail, voies de circulation, etc.), l’Entrepreneur doit scarifier le sol sur au moins 15 cm de profondeur pour faciliter la régénération de la végétation. Les revêtements de béton, les pavés et les dalles doivent être enlevés et les sites recouverts de terre et envoyés aux sites de rejet autorisés.</w:t>
      </w:r>
    </w:p>
    <w:p w14:paraId="6DE6298C" w14:textId="77777777" w:rsidR="00E72572" w:rsidRPr="00D92EB0" w:rsidRDefault="00E72572" w:rsidP="00E72572">
      <w:pPr>
        <w:rPr>
          <w:rFonts w:cs="Tahoma"/>
        </w:rPr>
      </w:pPr>
      <w:r w:rsidRPr="00D92EB0">
        <w:rPr>
          <w:rFonts w:cs="Tahoma"/>
        </w:rPr>
        <w:t>En cas de défaillance de l'Entrepreneur pour l'exécution des travaux de remise en état, ceux-ci sont effectués par une entreprise du choix du Maître d’Ouvrage, en rapport avec les services concernés et aux frais du défaillant.</w:t>
      </w:r>
    </w:p>
    <w:p w14:paraId="31D4E2AF" w14:textId="77777777" w:rsidR="00E72572" w:rsidRPr="00D92EB0" w:rsidRDefault="00E72572" w:rsidP="00E72572">
      <w:pPr>
        <w:rPr>
          <w:rFonts w:cs="Tahoma"/>
        </w:rPr>
      </w:pPr>
      <w:r w:rsidRPr="00D92EB0">
        <w:rPr>
          <w:rFonts w:cs="Tahoma"/>
        </w:rPr>
        <w:t xml:space="preserve"> 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4F09331B" w14:textId="77777777" w:rsidR="00E72572" w:rsidRPr="00D92EB0" w:rsidRDefault="00E72572" w:rsidP="00E72572">
      <w:pPr>
        <w:rPr>
          <w:rFonts w:cs="Tahoma"/>
        </w:rPr>
      </w:pPr>
    </w:p>
    <w:p w14:paraId="2EFA835A"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 xml:space="preserve"> Protection des zones instables</w:t>
      </w:r>
    </w:p>
    <w:p w14:paraId="5B8DE6CA" w14:textId="77777777" w:rsidR="00E72572" w:rsidRPr="00D92EB0" w:rsidRDefault="00E72572" w:rsidP="00E72572">
      <w:pPr>
        <w:rPr>
          <w:rFonts w:cs="Tahoma"/>
        </w:rPr>
      </w:pPr>
      <w:r w:rsidRPr="00D92EB0">
        <w:rPr>
          <w:rFonts w:cs="Tahoma"/>
        </w:rPr>
        <w:t xml:space="preserve">Lors du démantèlement d’ouvrages en milieux instables, l’Entrepreneur doit prendre les précautions suivantes pour ne pas accentuer l’instabilité du sol : </w:t>
      </w:r>
    </w:p>
    <w:p w14:paraId="6DDBBE14" w14:textId="77777777" w:rsidR="00E72572" w:rsidRPr="00D92EB0" w:rsidRDefault="00E72572" w:rsidP="00E72572">
      <w:pPr>
        <w:pStyle w:val="ListParagraph"/>
        <w:numPr>
          <w:ilvl w:val="0"/>
          <w:numId w:val="139"/>
        </w:numPr>
        <w:spacing w:after="0" w:line="240" w:lineRule="auto"/>
        <w:contextualSpacing/>
        <w:rPr>
          <w:rFonts w:ascii="Tahoma" w:hAnsi="Tahoma" w:cs="Tahoma"/>
          <w:sz w:val="20"/>
        </w:rPr>
      </w:pPr>
      <w:r w:rsidRPr="00D92EB0">
        <w:rPr>
          <w:rFonts w:ascii="Tahoma" w:hAnsi="Tahoma" w:cs="Tahoma"/>
          <w:sz w:val="20"/>
        </w:rPr>
        <w:t xml:space="preserve">éviter toute circulation lourde et toute surcharge dans la zone d’instabilité; </w:t>
      </w:r>
    </w:p>
    <w:p w14:paraId="2217F848" w14:textId="77777777" w:rsidR="00E72572" w:rsidRPr="00D92EB0" w:rsidRDefault="00E72572" w:rsidP="00E72572">
      <w:pPr>
        <w:pStyle w:val="ListParagraph"/>
        <w:numPr>
          <w:ilvl w:val="0"/>
          <w:numId w:val="139"/>
        </w:numPr>
        <w:spacing w:after="0" w:line="240" w:lineRule="auto"/>
        <w:contextualSpacing/>
        <w:rPr>
          <w:rFonts w:ascii="Tahoma" w:hAnsi="Tahoma" w:cs="Tahoma"/>
          <w:sz w:val="20"/>
        </w:rPr>
      </w:pPr>
      <w:r w:rsidRPr="00D92EB0">
        <w:rPr>
          <w:rFonts w:ascii="Tahoma" w:hAnsi="Tahoma" w:cs="Tahoma"/>
          <w:sz w:val="20"/>
        </w:rPr>
        <w:t>conserver autant que possible le couvert végétal ou reconstituer celui-ci en utilisant des espèces locales appropriées en cas de risques d’érosion.</w:t>
      </w:r>
    </w:p>
    <w:p w14:paraId="0C9CB51B" w14:textId="77777777" w:rsidR="00E72572" w:rsidRPr="00D92EB0" w:rsidRDefault="00E72572" w:rsidP="00E72572">
      <w:pPr>
        <w:rPr>
          <w:rFonts w:cs="Tahoma"/>
        </w:rPr>
      </w:pPr>
    </w:p>
    <w:p w14:paraId="72DC8334"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Aménagement des carrières et sites d’emprunt temporaires</w:t>
      </w:r>
    </w:p>
    <w:p w14:paraId="10A25D27" w14:textId="77777777" w:rsidR="00E72572" w:rsidRPr="00D92EB0" w:rsidRDefault="00E72572" w:rsidP="00E72572">
      <w:pPr>
        <w:rPr>
          <w:rFonts w:cs="Tahoma"/>
        </w:rPr>
      </w:pPr>
      <w:r w:rsidRPr="00D92EB0">
        <w:rPr>
          <w:rFonts w:cs="Tahoma"/>
        </w:rPr>
        <w:t xml:space="preserve">L’Entrepreneur doit réaménager les carrières et les sites d’emprunt selon les options à définir en rapport avec le Maître d’oeuvre et les populations locales : </w:t>
      </w:r>
    </w:p>
    <w:p w14:paraId="3FDC4D00" w14:textId="77777777" w:rsidR="00E72572" w:rsidRPr="00D92EB0" w:rsidRDefault="00E72572" w:rsidP="00E72572">
      <w:pPr>
        <w:pStyle w:val="ListParagraph"/>
        <w:numPr>
          <w:ilvl w:val="0"/>
          <w:numId w:val="140"/>
        </w:numPr>
        <w:spacing w:after="0" w:line="240" w:lineRule="auto"/>
        <w:contextualSpacing/>
        <w:rPr>
          <w:rFonts w:ascii="Tahoma" w:hAnsi="Tahoma" w:cs="Tahoma"/>
          <w:sz w:val="20"/>
        </w:rPr>
      </w:pPr>
      <w:r w:rsidRPr="00D92EB0">
        <w:rPr>
          <w:rFonts w:ascii="Tahoma" w:hAnsi="Tahoma" w:cs="Tahoma"/>
          <w:sz w:val="20"/>
        </w:rPr>
        <w:lastRenderedPageBreak/>
        <w:t xml:space="preserve">régalage du terrain et restauration du couvert végétal (arbres, arbustes, pelouse ou culture) ; </w:t>
      </w:r>
    </w:p>
    <w:p w14:paraId="0182DCCF" w14:textId="77777777" w:rsidR="00E72572" w:rsidRPr="00D92EB0" w:rsidRDefault="00E72572" w:rsidP="00E72572">
      <w:pPr>
        <w:pStyle w:val="ListParagraph"/>
        <w:numPr>
          <w:ilvl w:val="0"/>
          <w:numId w:val="140"/>
        </w:numPr>
        <w:spacing w:after="0" w:line="240" w:lineRule="auto"/>
        <w:contextualSpacing/>
        <w:rPr>
          <w:rFonts w:ascii="Tahoma" w:hAnsi="Tahoma" w:cs="Tahoma"/>
          <w:sz w:val="20"/>
        </w:rPr>
      </w:pPr>
      <w:r w:rsidRPr="00D92EB0">
        <w:rPr>
          <w:rFonts w:ascii="Tahoma" w:hAnsi="Tahoma" w:cs="Tahoma"/>
          <w:sz w:val="20"/>
        </w:rPr>
        <w:t xml:space="preserve">remplissage (terre, ou pierres) et restauration du couvert végétal ; </w:t>
      </w:r>
    </w:p>
    <w:p w14:paraId="145DA294" w14:textId="77777777" w:rsidR="00E72572" w:rsidRPr="00D92EB0" w:rsidRDefault="00E72572" w:rsidP="00E72572">
      <w:pPr>
        <w:pStyle w:val="ListParagraph"/>
        <w:numPr>
          <w:ilvl w:val="0"/>
          <w:numId w:val="140"/>
        </w:numPr>
        <w:spacing w:after="0" w:line="240" w:lineRule="auto"/>
        <w:contextualSpacing/>
        <w:rPr>
          <w:rFonts w:ascii="Tahoma" w:hAnsi="Tahoma" w:cs="Tahoma"/>
          <w:sz w:val="20"/>
        </w:rPr>
      </w:pPr>
      <w:r w:rsidRPr="00D92EB0">
        <w:rPr>
          <w:rFonts w:ascii="Tahoma" w:hAnsi="Tahoma" w:cs="Tahoma"/>
          <w:sz w:val="20"/>
        </w:rPr>
        <w:t xml:space="preserve">aménagement de plans d’eau (bassins, mares) pour les communautés locales ou les animaux : </w:t>
      </w:r>
    </w:p>
    <w:p w14:paraId="6732D624" w14:textId="77777777" w:rsidR="00E72572" w:rsidRPr="00D92EB0" w:rsidRDefault="00E72572" w:rsidP="00E72572">
      <w:pPr>
        <w:pStyle w:val="ListParagraph"/>
        <w:numPr>
          <w:ilvl w:val="0"/>
          <w:numId w:val="140"/>
        </w:numPr>
        <w:spacing w:after="0" w:line="240" w:lineRule="auto"/>
        <w:contextualSpacing/>
        <w:rPr>
          <w:rFonts w:ascii="Tahoma" w:hAnsi="Tahoma" w:cs="Tahoma"/>
          <w:sz w:val="20"/>
        </w:rPr>
      </w:pPr>
      <w:r w:rsidRPr="00D92EB0">
        <w:rPr>
          <w:rFonts w:ascii="Tahoma" w:hAnsi="Tahoma" w:cs="Tahoma"/>
          <w:sz w:val="20"/>
        </w:rPr>
        <w:t>zone de loisir ; écotourisme, entre autres.</w:t>
      </w:r>
    </w:p>
    <w:p w14:paraId="244E0845" w14:textId="77777777" w:rsidR="00E72572" w:rsidRPr="00D92EB0" w:rsidRDefault="00E72572" w:rsidP="00E72572">
      <w:pPr>
        <w:pStyle w:val="ListParagraph"/>
        <w:ind w:left="1080"/>
        <w:rPr>
          <w:rFonts w:ascii="Tahoma" w:hAnsi="Tahoma" w:cs="Tahoma"/>
          <w:sz w:val="20"/>
        </w:rPr>
      </w:pPr>
    </w:p>
    <w:p w14:paraId="60A0117C"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 xml:space="preserve"> Gestion des produits pétroliers et autres contaminants</w:t>
      </w:r>
    </w:p>
    <w:p w14:paraId="77CBBAC1" w14:textId="77777777" w:rsidR="00E72572" w:rsidRPr="00D92EB0" w:rsidRDefault="00E72572" w:rsidP="00E72572">
      <w:pPr>
        <w:rPr>
          <w:rFonts w:cs="Tahoma"/>
        </w:rPr>
      </w:pPr>
      <w:r w:rsidRPr="00D92EB0">
        <w:rPr>
          <w:rFonts w:cs="Tahoma"/>
        </w:rPr>
        <w:t xml:space="preserve"> L’Entrepreneur doit nettoyer l’aire de travail ou de stockage où il y a eu de la manipulation et/ou de l’utilisation de produits pétroliers et autres contaminants.</w:t>
      </w:r>
    </w:p>
    <w:p w14:paraId="5DC86FDA" w14:textId="77777777" w:rsidR="00E72572" w:rsidRPr="00D92EB0" w:rsidRDefault="00E72572" w:rsidP="00E72572">
      <w:pPr>
        <w:rPr>
          <w:rFonts w:cs="Tahoma"/>
        </w:rPr>
      </w:pPr>
      <w:r w:rsidRPr="00D92EB0">
        <w:rPr>
          <w:rFonts w:cs="Tahoma"/>
        </w:rPr>
        <w:t xml:space="preserve"> </w:t>
      </w:r>
    </w:p>
    <w:p w14:paraId="6D77F434"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Contrôle de l’exécution des clauses environnementales et sociales</w:t>
      </w:r>
    </w:p>
    <w:p w14:paraId="2DE07251" w14:textId="77777777" w:rsidR="00E72572" w:rsidRPr="00D92EB0" w:rsidRDefault="00E72572" w:rsidP="00E72572">
      <w:pPr>
        <w:rPr>
          <w:rFonts w:cs="Tahoma"/>
        </w:rPr>
      </w:pPr>
      <w:r w:rsidRPr="00D92EB0">
        <w:rPr>
          <w:rFonts w:cs="Tahoma"/>
        </w:rPr>
        <w:t>Le contrôle du respect et de l’effectivité de la mise en oeuvre des clauses environnementales et sociales par l’Entrepreneur est effectué par le Maître d’oeuvre, dont l’équipe doit comprendre un expert environnementaliste qui fait partie intégrante de la mission de contrôle des travaux.</w:t>
      </w:r>
    </w:p>
    <w:p w14:paraId="168E57FB" w14:textId="77777777" w:rsidR="00E72572" w:rsidRPr="00D92EB0" w:rsidRDefault="00E72572" w:rsidP="00E72572">
      <w:pPr>
        <w:rPr>
          <w:rFonts w:cs="Tahoma"/>
        </w:rPr>
      </w:pPr>
    </w:p>
    <w:p w14:paraId="6DD207C1"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Notification</w:t>
      </w:r>
    </w:p>
    <w:p w14:paraId="2D807392" w14:textId="77777777" w:rsidR="00E72572" w:rsidRPr="00D92EB0" w:rsidRDefault="00E72572" w:rsidP="00E72572">
      <w:pPr>
        <w:rPr>
          <w:rFonts w:cs="Tahoma"/>
        </w:rPr>
      </w:pPr>
      <w:r w:rsidRPr="00D92EB0">
        <w:rPr>
          <w:rFonts w:cs="Tahoma"/>
        </w:rPr>
        <w:t>Le Maître d’oeuvre notifie par écrit à l’Entrepreneur tous les cas de défaut ou non exécution des mesures environnementales et sociales. L’Entrepreneur doit redresser tout manquement aux prescriptions dûment notifiées à lui par le Maître d’oeuvre. La reprise des travaux ou les travaux supplémentaires découlant du non respect des clauses sont à la charge de l’Entrepreneur.</w:t>
      </w:r>
    </w:p>
    <w:p w14:paraId="33DE76A4" w14:textId="77777777" w:rsidR="00E72572" w:rsidRPr="00D92EB0" w:rsidRDefault="00E72572" w:rsidP="00E72572">
      <w:pPr>
        <w:rPr>
          <w:rFonts w:cs="Tahoma"/>
        </w:rPr>
      </w:pPr>
    </w:p>
    <w:p w14:paraId="787A39CE"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Sanction</w:t>
      </w:r>
    </w:p>
    <w:p w14:paraId="040897F0" w14:textId="77777777" w:rsidR="00E72572" w:rsidRPr="00D92EB0" w:rsidRDefault="00E72572" w:rsidP="00E72572">
      <w:pPr>
        <w:rPr>
          <w:rFonts w:cs="Tahoma"/>
        </w:rPr>
      </w:pPr>
      <w:r w:rsidRPr="00D92EB0">
        <w:rPr>
          <w:rFonts w:cs="Tahoma"/>
        </w:rPr>
        <w:t>En application des dispositions contractuelles, le non respect des clauses environnementales et sociales, dûment constaté par le Maître d’oeuvre, peut être un motif de résiliation du contrat.</w:t>
      </w:r>
    </w:p>
    <w:p w14:paraId="58B98EA7" w14:textId="77777777" w:rsidR="00E72572" w:rsidRPr="00D92EB0" w:rsidRDefault="00E72572" w:rsidP="00E72572">
      <w:pPr>
        <w:rPr>
          <w:rFonts w:cs="Tahoma"/>
        </w:rPr>
      </w:pPr>
      <w:r w:rsidRPr="00D92EB0">
        <w:rPr>
          <w:rFonts w:cs="Tahoma"/>
        </w:rPr>
        <w:t>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61A28CE9" w14:textId="77777777" w:rsidR="00E72572" w:rsidRPr="00D92EB0" w:rsidRDefault="00E72572" w:rsidP="00E72572">
      <w:pPr>
        <w:rPr>
          <w:rFonts w:cs="Tahoma"/>
        </w:rPr>
      </w:pPr>
    </w:p>
    <w:p w14:paraId="3404A43B"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Réception des travaux</w:t>
      </w:r>
    </w:p>
    <w:p w14:paraId="311D4041" w14:textId="77777777" w:rsidR="00E72572" w:rsidRPr="00D92EB0" w:rsidRDefault="00E72572" w:rsidP="00E72572">
      <w:pPr>
        <w:rPr>
          <w:rFonts w:cs="Tahoma"/>
        </w:rPr>
      </w:pPr>
      <w:r w:rsidRPr="00D92EB0">
        <w:rPr>
          <w:rFonts w:cs="Tahoma"/>
        </w:rPr>
        <w:t>Le non 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w:t>
      </w:r>
    </w:p>
    <w:p w14:paraId="4A36C8C4" w14:textId="77777777" w:rsidR="00E72572" w:rsidRPr="00D92EB0" w:rsidRDefault="00E72572" w:rsidP="00E72572">
      <w:pPr>
        <w:rPr>
          <w:rFonts w:cs="Tahoma"/>
        </w:rPr>
      </w:pPr>
    </w:p>
    <w:p w14:paraId="32C0E829"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Obligations au titre de la garantie</w:t>
      </w:r>
    </w:p>
    <w:p w14:paraId="2D974862" w14:textId="77777777" w:rsidR="00E72572" w:rsidRPr="00D92EB0" w:rsidRDefault="00E72572" w:rsidP="00E72572">
      <w:pPr>
        <w:rPr>
          <w:rFonts w:cs="Tahoma"/>
        </w:rPr>
      </w:pPr>
      <w:r w:rsidRPr="00D92EB0">
        <w:rPr>
          <w:rFonts w:cs="Tahoma"/>
        </w:rPr>
        <w:t>Les obligations de l’Entrepreneur courent jusqu’à la réception définitive des travaux qui ne sera acquise qu’après complète exécution des travaux d’amélioration de l’environnement prévus au contrat.</w:t>
      </w:r>
    </w:p>
    <w:p w14:paraId="1FC0A920" w14:textId="77777777" w:rsidR="00E72572" w:rsidRPr="00D92EB0" w:rsidRDefault="00E72572" w:rsidP="00E72572">
      <w:pPr>
        <w:rPr>
          <w:rFonts w:cs="Tahoma"/>
        </w:rPr>
      </w:pPr>
    </w:p>
    <w:p w14:paraId="3D24FC14" w14:textId="77777777" w:rsidR="00E72572" w:rsidRPr="00D92EB0" w:rsidRDefault="00E72572" w:rsidP="00E72572">
      <w:pPr>
        <w:rPr>
          <w:rFonts w:cs="Tahoma"/>
          <w:b/>
        </w:rPr>
      </w:pPr>
      <w:r w:rsidRPr="00D92EB0">
        <w:rPr>
          <w:rFonts w:cs="Tahoma"/>
          <w:b/>
        </w:rPr>
        <w:t>d. Clauses Environnementales et Sociales spécifiques</w:t>
      </w:r>
    </w:p>
    <w:p w14:paraId="4EE761BB" w14:textId="77777777" w:rsidR="00E72572" w:rsidRPr="00D92EB0" w:rsidRDefault="00E72572" w:rsidP="00E72572">
      <w:pPr>
        <w:rPr>
          <w:rFonts w:cs="Tahoma"/>
        </w:rPr>
      </w:pPr>
    </w:p>
    <w:p w14:paraId="1D9D344D"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Signalisation des travaux</w:t>
      </w:r>
    </w:p>
    <w:p w14:paraId="32EC40FF" w14:textId="77777777" w:rsidR="00E72572" w:rsidRPr="00D92EB0" w:rsidRDefault="00E72572" w:rsidP="00E72572">
      <w:pPr>
        <w:rPr>
          <w:rFonts w:cs="Tahoma"/>
        </w:rPr>
      </w:pPr>
      <w:r w:rsidRPr="00D92EB0">
        <w:rPr>
          <w:rFonts w:cs="Tahoma"/>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2C863401" w14:textId="77777777" w:rsidR="00E72572" w:rsidRPr="00D92EB0" w:rsidRDefault="00E72572" w:rsidP="00E72572">
      <w:pPr>
        <w:rPr>
          <w:rFonts w:cs="Tahoma"/>
        </w:rPr>
      </w:pPr>
    </w:p>
    <w:p w14:paraId="3385DB23"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Mesures pour les travaux de terrassement</w:t>
      </w:r>
    </w:p>
    <w:p w14:paraId="3134A036" w14:textId="77777777" w:rsidR="00E72572" w:rsidRPr="00D92EB0" w:rsidRDefault="00E72572" w:rsidP="00E72572">
      <w:pPr>
        <w:rPr>
          <w:rFonts w:cs="Tahoma"/>
        </w:rPr>
      </w:pPr>
      <w:r w:rsidRPr="00D92EB0">
        <w:rPr>
          <w:rFonts w:cs="Tahoma"/>
        </w:rPr>
        <w:t>L’Entrepreneur doit limiter au strict minimum le décapage, le déblaiement, le remblayage et le nivellement des aires de travail afin de respecter la topographie naturelle et de prévenir l’érosion.</w:t>
      </w:r>
    </w:p>
    <w:p w14:paraId="4AF310EE" w14:textId="77777777" w:rsidR="00E72572" w:rsidRPr="00D92EB0" w:rsidRDefault="00E72572" w:rsidP="00E72572">
      <w:pPr>
        <w:rPr>
          <w:rFonts w:cs="Tahoma"/>
        </w:rPr>
      </w:pPr>
      <w:r w:rsidRPr="00D92EB0">
        <w:rPr>
          <w:rFonts w:cs="Tahoma"/>
        </w:rPr>
        <w:t xml:space="preserve">Après le décapage de la couche de sol arable, l’Entrepreneur doit conserver la terre végétale et l’utiliser pour le réaménagement des talus et autres surfaces perturbées. L’Entrepreneur doit déposer </w:t>
      </w:r>
      <w:r w:rsidRPr="00D92EB0">
        <w:rPr>
          <w:rFonts w:cs="Tahoma"/>
        </w:rPr>
        <w:lastRenderedPageBreak/>
        <w:t>les déblais non réutilisés dans des aires d’entreposage s’il est prévu de les utiliser plus tard; sinon il doit les transporter dans des zones de remblais préalablement autorisées.</w:t>
      </w:r>
    </w:p>
    <w:p w14:paraId="69DD6814" w14:textId="77777777" w:rsidR="00E72572" w:rsidRPr="00D92EB0" w:rsidRDefault="00E72572" w:rsidP="00E72572">
      <w:pPr>
        <w:rPr>
          <w:rFonts w:cs="Tahoma"/>
        </w:rPr>
      </w:pPr>
    </w:p>
    <w:p w14:paraId="6DEEBD80"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Mesures de transport et de stockage des matériaux</w:t>
      </w:r>
    </w:p>
    <w:p w14:paraId="7AE8C976" w14:textId="77777777" w:rsidR="00E72572" w:rsidRPr="00D92EB0" w:rsidRDefault="00E72572" w:rsidP="00E72572">
      <w:pPr>
        <w:rPr>
          <w:rFonts w:cs="Tahoma"/>
        </w:rPr>
      </w:pPr>
      <w:r w:rsidRPr="00D92EB0">
        <w:rPr>
          <w:rFonts w:cs="Tahoma"/>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14:paraId="4F85BEB5" w14:textId="77777777" w:rsidR="00E72572" w:rsidRPr="00D92EB0" w:rsidRDefault="00E72572" w:rsidP="00E72572">
      <w:pPr>
        <w:rPr>
          <w:rFonts w:cs="Tahoma"/>
        </w:rPr>
      </w:pPr>
      <w:r w:rsidRPr="00D92EB0">
        <w:rPr>
          <w:rFonts w:cs="Tahoma"/>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d’oeuvre.</w:t>
      </w:r>
    </w:p>
    <w:p w14:paraId="58F215EC" w14:textId="77777777" w:rsidR="00E72572" w:rsidRPr="00D92EB0" w:rsidRDefault="00E72572" w:rsidP="00E72572">
      <w:pPr>
        <w:rPr>
          <w:rFonts w:cs="Tahoma"/>
        </w:rPr>
      </w:pPr>
      <w:r w:rsidRPr="00D92EB0">
        <w:rPr>
          <w:rFonts w:cs="Tahoma"/>
        </w:rPr>
        <w:t xml:space="preserve">Pour assurer l'ordre dans le trafic et la sécurité sur les routes, le sable, le ciment et les autres matériaux fins </w:t>
      </w:r>
      <w:proofErr w:type="gramStart"/>
      <w:r w:rsidRPr="00D92EB0">
        <w:rPr>
          <w:rFonts w:cs="Tahoma"/>
        </w:rPr>
        <w:t>doivent</w:t>
      </w:r>
      <w:proofErr w:type="gramEnd"/>
      <w:r w:rsidRPr="00D92EB0">
        <w:rPr>
          <w:rFonts w:cs="Tahoma"/>
        </w:rPr>
        <w:t xml:space="preserve">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5A3FD55A" w14:textId="77777777" w:rsidR="00E72572" w:rsidRPr="00D92EB0" w:rsidRDefault="00E72572" w:rsidP="00E72572">
      <w:pPr>
        <w:rPr>
          <w:rFonts w:cs="Tahoma"/>
        </w:rPr>
      </w:pPr>
      <w:r w:rsidRPr="00D92EB0">
        <w:rPr>
          <w:rFonts w:cs="Tahoma"/>
        </w:rPr>
        <w:t>L’Entrepreneur peut aménager des zones secondaires pour le stationnement des engins qui ne sont pas autorisés à stationner sur la voie publique en dehors des heures de travail et de l’emprise des chantiers.</w:t>
      </w:r>
    </w:p>
    <w:p w14:paraId="5DE8B6A2" w14:textId="77777777" w:rsidR="00E72572" w:rsidRPr="00D92EB0" w:rsidRDefault="00E72572" w:rsidP="00E72572">
      <w:pPr>
        <w:rPr>
          <w:rFonts w:cs="Tahoma"/>
        </w:rPr>
      </w:pPr>
      <w:r w:rsidRPr="00D92EB0">
        <w:rPr>
          <w:rFonts w:cs="Tahoma"/>
        </w:rPr>
        <w:t>Ces zones peuvent comporter également un espace permettant les travaux de soudure, d’assemblage, de petit usinage, et de petit entretien d’engins. Ces zones ne pourront pas stocker des hydrocarbures.</w:t>
      </w:r>
    </w:p>
    <w:p w14:paraId="43B355FE" w14:textId="77777777" w:rsidR="00E72572" w:rsidRPr="00D92EB0" w:rsidRDefault="00E72572" w:rsidP="00E72572">
      <w:pPr>
        <w:rPr>
          <w:rFonts w:cs="Tahoma"/>
        </w:rPr>
      </w:pPr>
      <w:r w:rsidRPr="00D92EB0">
        <w:rPr>
          <w:rFonts w:cs="Tahoma"/>
        </w:rPr>
        <w:t>Tout stockage de quelque nature que ce soit, est formellement interdit dans l’environnement immédiat, en dehors des emprises de chantiers et des zones prédéfinies.</w:t>
      </w:r>
    </w:p>
    <w:p w14:paraId="51F6D5C0" w14:textId="77777777" w:rsidR="00E72572" w:rsidRPr="00D92EB0" w:rsidRDefault="00E72572" w:rsidP="00E72572">
      <w:pPr>
        <w:rPr>
          <w:rFonts w:cs="Tahoma"/>
        </w:rPr>
      </w:pPr>
    </w:p>
    <w:p w14:paraId="057316D9"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Mesures pour la circulation des engins de chantier</w:t>
      </w:r>
    </w:p>
    <w:p w14:paraId="2B402C1E" w14:textId="77777777" w:rsidR="00E72572" w:rsidRPr="00D92EB0" w:rsidRDefault="00E72572" w:rsidP="00E72572">
      <w:pPr>
        <w:rPr>
          <w:rFonts w:cs="Tahoma"/>
        </w:rPr>
      </w:pPr>
      <w:r w:rsidRPr="00D92EB0">
        <w:rPr>
          <w:rFonts w:cs="Tahoma"/>
        </w:rPr>
        <w:t>Seuls les matériels strictement indispensables sont tolérés sur le chantier. En dehors des accès, des lieux de passage désignés et des aires de travail, il est interdit de circuler avec des engins de chantier. 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 Les véhicules de l’Entrepreneur doivent en toute circonstance se conformer aux prescriptions du code de la route en vigueur, notamment en ce qui concerne le poids des véhicules en charge.</w:t>
      </w:r>
    </w:p>
    <w:p w14:paraId="57E957F5" w14:textId="77777777" w:rsidR="00E72572" w:rsidRDefault="00E72572" w:rsidP="00E72572">
      <w:pPr>
        <w:rPr>
          <w:rFonts w:cs="Tahoma"/>
        </w:rPr>
      </w:pPr>
      <w:r w:rsidRPr="00D92EB0">
        <w:rPr>
          <w:rFonts w:cs="Tahoma"/>
        </w:rPr>
        <w:t>L’Entrepreneur devra, en période sèche et en fonction des disponibilités en eau, arroser régulièrement les pistes empruntées par ses engins de transport pour éviter la poussière, plus particulièrement au niveau des zones habitées.</w:t>
      </w:r>
    </w:p>
    <w:p w14:paraId="2DE042C6" w14:textId="77777777" w:rsidR="00E72572" w:rsidRPr="00D92EB0" w:rsidRDefault="00E72572" w:rsidP="00E72572">
      <w:pPr>
        <w:pStyle w:val="BGP-Textecourant"/>
      </w:pPr>
    </w:p>
    <w:p w14:paraId="0F6E6792"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 xml:space="preserve"> Mesures de transport et de stockages des produits pétroliers et contaminants</w:t>
      </w:r>
    </w:p>
    <w:p w14:paraId="19880403" w14:textId="77777777" w:rsidR="00E72572" w:rsidRPr="00D92EB0" w:rsidRDefault="00E72572" w:rsidP="00E72572">
      <w:pPr>
        <w:rPr>
          <w:rFonts w:cs="Tahoma"/>
        </w:rPr>
      </w:pPr>
      <w:r w:rsidRPr="00D92EB0">
        <w:rPr>
          <w:rFonts w:cs="Tahoma"/>
        </w:rPr>
        <w:t>L’Entrepreneur doit transporter les produits pétroliers, les lubrifiants et les autres matières dangereuses de façon sécuritaire, dans des contenants étanches sur lesquels le nom du produit est clairement identifié. La livraison doit être effectuée par des camions citernes conformes à la réglementation en vigueur et les conducteurs doivent être sensibilisés sur les dégâts en cas d’accident. Les opérations de transbordement vers les citernes de stockage doivent être effectuées par un personnel averti. Les citernes de stockage doivent être étanches et posées sur des surfaces protégées disposant d'un système de protection contre des épanchements intempestifs de produit. L’Entrepreneur doit installer ses entrepôts de combustible, de lubrifiants et de produits pétroliers à une distance d’au moins 200 m des plans et cours d’eau. Les lieux d'entreposage doivent être localisés à l’extérieur de toute zone inondable et d’habitation. Les lieux d'entreposage doivent être bien identifiés pour éviter des collisions entre les véhicules de chantier et les réservoirs de produits pétroliers.</w:t>
      </w:r>
    </w:p>
    <w:p w14:paraId="120EB4DE" w14:textId="77777777" w:rsidR="00E72572" w:rsidRPr="00D92EB0" w:rsidRDefault="00E72572" w:rsidP="00E72572">
      <w:pPr>
        <w:rPr>
          <w:rFonts w:cs="Tahoma"/>
        </w:rPr>
      </w:pPr>
      <w:r w:rsidRPr="00D92EB0">
        <w:rPr>
          <w:rFonts w:cs="Tahoma"/>
        </w:rPr>
        <w:t>L’Entrepreneur doit protéger les réservoirs de produits pétroliers et les équipements de remplissage par une cuvette pour la rétention du contenu en cas de déversement accidentel. Tous les réservoirs doivent être fermés quand ils ne sont pas utilisés.</w:t>
      </w:r>
    </w:p>
    <w:p w14:paraId="593D70F4" w14:textId="77777777" w:rsidR="00E72572" w:rsidRPr="00D92EB0" w:rsidRDefault="00E72572" w:rsidP="00E72572">
      <w:pPr>
        <w:rPr>
          <w:rFonts w:cs="Tahoma"/>
        </w:rPr>
      </w:pPr>
      <w:r w:rsidRPr="00D92EB0">
        <w:rPr>
          <w:rFonts w:cs="Tahoma"/>
        </w:rPr>
        <w:lastRenderedPageBreak/>
        <w:t>L’Entrepreneur doit informer et sensibiliser son personnel (i) quant aux consignes particulières à suivre afin d’éviter tout risque de déversement accidentel lors de la manipulation et de l’utilisation des produits pétroliers et (ii) sur les mesures d’interventions à mettre en place en cas de sinistre afin d’éviter tout déversement accidentel.</w:t>
      </w:r>
    </w:p>
    <w:p w14:paraId="25232559" w14:textId="77777777" w:rsidR="00E72572" w:rsidRPr="00D92EB0" w:rsidRDefault="00E72572" w:rsidP="00E72572">
      <w:pPr>
        <w:rPr>
          <w:rFonts w:cs="Tahoma"/>
        </w:rPr>
      </w:pPr>
    </w:p>
    <w:p w14:paraId="505C7F9A"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Mesures en cas de déversement accidentel de produits pétroliers</w:t>
      </w:r>
    </w:p>
    <w:p w14:paraId="07982099" w14:textId="77777777" w:rsidR="00E72572" w:rsidRPr="00D92EB0" w:rsidRDefault="00E72572" w:rsidP="00E72572">
      <w:pPr>
        <w:rPr>
          <w:rFonts w:cs="Tahoma"/>
        </w:rPr>
      </w:pPr>
      <w:r w:rsidRPr="00D92EB0">
        <w:rPr>
          <w:rFonts w:cs="Tahoma"/>
        </w:rPr>
        <w:t>L’Entrepreneur doit préparer un plan d’urgence en cas de déversement accidentel de contaminants et le soumettre au Maître d’oeuvre avant le début des travaux. Les mesures de lutte et de contrôle contre les déversements de produits contaminants sur le chantier doivent être clairement identifiées et les travailleurs doivent les connaître et pouvoir les mettre en oeuvre en cas d’accident. L’Entrepreneur doit mettre en place sur le chantier : (i) du matériel de lutte contre les déversements (absorbants comme la tourbe, pelles, pompes, machinerie, contenants, gants, isolants, etc.); (ii) du matériel de communication (radio émetteur, téléphone, etc.); (iii) matériel de sécurité (signalisation, etc.).</w:t>
      </w:r>
    </w:p>
    <w:p w14:paraId="72274567" w14:textId="77777777" w:rsidR="00E72572" w:rsidRPr="00D92EB0" w:rsidRDefault="00E72572" w:rsidP="00E72572">
      <w:pPr>
        <w:rPr>
          <w:rFonts w:cs="Tahoma"/>
        </w:rPr>
      </w:pPr>
      <w:r w:rsidRPr="00D92EB0">
        <w:rPr>
          <w:rFonts w:cs="Tahoma"/>
        </w:rPr>
        <w:t xml:space="preserve"> </w:t>
      </w:r>
    </w:p>
    <w:p w14:paraId="679E669E"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Protection des zones et ouvrages agricoles</w:t>
      </w:r>
    </w:p>
    <w:p w14:paraId="42D3B24F" w14:textId="77777777" w:rsidR="00E72572" w:rsidRPr="00D92EB0" w:rsidRDefault="00E72572" w:rsidP="00E72572">
      <w:pPr>
        <w:rPr>
          <w:rFonts w:cs="Tahoma"/>
        </w:rPr>
      </w:pPr>
      <w:r w:rsidRPr="00D92EB0">
        <w:rPr>
          <w:rFonts w:cs="Tahoma"/>
        </w:rPr>
        <w:t>Le calendrier des travaux doit être établi afin de limiter les perturbations des activités agricoles. Les principales périodes d'activité agricoles (semences, récoltes, séchage</w:t>
      </w:r>
      <w:proofErr w:type="gramStart"/>
      <w:r w:rsidRPr="00D92EB0">
        <w:rPr>
          <w:rFonts w:cs="Tahoma"/>
        </w:rPr>
        <w:t>, …)</w:t>
      </w:r>
      <w:proofErr w:type="gramEnd"/>
      <w:r w:rsidRPr="00D92EB0">
        <w:rPr>
          <w:rFonts w:cs="Tahoma"/>
        </w:rPr>
        <w:t xml:space="preserve"> devront en particulier être connues afin d'adapter l'échéancier à ces périodes. L’Entrepreneur doit identifier les endroits où des passages pour les animaux, le bétail et les personnes sont nécessaires. Là encore, l’implication de la population est primordiale.</w:t>
      </w:r>
    </w:p>
    <w:p w14:paraId="4E6C64A7" w14:textId="77777777" w:rsidR="00E72572" w:rsidRPr="00D92EB0" w:rsidRDefault="00E72572" w:rsidP="00E72572">
      <w:pPr>
        <w:rPr>
          <w:rFonts w:cs="Tahoma"/>
        </w:rPr>
      </w:pPr>
    </w:p>
    <w:p w14:paraId="2F5E4059"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Protection des milieux humides, de la faune et de la flore</w:t>
      </w:r>
    </w:p>
    <w:p w14:paraId="4DD75C77" w14:textId="77777777" w:rsidR="00E72572" w:rsidRPr="00D92EB0" w:rsidRDefault="00E72572" w:rsidP="00E72572">
      <w:pPr>
        <w:rPr>
          <w:rFonts w:cs="Tahoma"/>
        </w:rPr>
      </w:pPr>
      <w:r w:rsidRPr="00D92EB0">
        <w:rPr>
          <w:rFonts w:cs="Tahoma"/>
        </w:rPr>
        <w:t>Il est interdit à l’Entrepreneur d’effectuer des aménagements temporaires (aires d’entreposage et de stationnement, chemins de contournement ou de travail, etc.) dans des milieux humides, notamment en évitant le comblement des mares temporaires existantes. En cas de plantations, l’Entrepreneur doit s'adapter à la végétation locale et veiller à ne pas introduire de nouvelles espèces sans l’avis des services forestiers. Pour toutes les aires déboisées sises à l’extérieur de l’emprise et requises par l’Entrepreneur pour les besoins de ses travaux, la terre végétale extraite doit être mise en réserve.</w:t>
      </w:r>
    </w:p>
    <w:p w14:paraId="5A031BAB" w14:textId="77777777" w:rsidR="00E72572" w:rsidRPr="00D92EB0" w:rsidRDefault="00E72572" w:rsidP="00E72572">
      <w:pPr>
        <w:rPr>
          <w:rFonts w:cs="Tahoma"/>
        </w:rPr>
      </w:pPr>
    </w:p>
    <w:p w14:paraId="4449522D"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Protection des sites sacrés et des sites archéologiques</w:t>
      </w:r>
    </w:p>
    <w:p w14:paraId="4BE26722" w14:textId="77777777" w:rsidR="00E72572" w:rsidRPr="00D92EB0" w:rsidRDefault="00E72572" w:rsidP="00E72572">
      <w:pPr>
        <w:rPr>
          <w:rFonts w:cs="Tahoma"/>
        </w:rPr>
      </w:pPr>
      <w:r w:rsidRPr="00D92EB0">
        <w:rPr>
          <w:rFonts w:cs="Tahoma"/>
        </w:rPr>
        <w:t>L’Entrepreneur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w:t>
      </w:r>
      <w:r>
        <w:rPr>
          <w:rFonts w:cs="Tahoma"/>
        </w:rPr>
        <w:t xml:space="preserve"> </w:t>
      </w:r>
      <w:r w:rsidRPr="00D92EB0">
        <w:rPr>
          <w:rFonts w:cs="Tahoma"/>
        </w:rPr>
        <w:t>Si, au cours des travaux, des vestiges d’intérêt cultuel, historique ou archéologique sont découverts, l’Entrepreneur doit suivre la procédure suivante : (i) arrêter les travaux dans la zone concernée ; (ii) aviser immédiatement le Maître d’oeuvre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w:t>
      </w:r>
    </w:p>
    <w:p w14:paraId="479B5493" w14:textId="77777777" w:rsidR="00E72572" w:rsidRPr="00D92EB0" w:rsidRDefault="00E72572" w:rsidP="00E72572">
      <w:pPr>
        <w:rPr>
          <w:rFonts w:cs="Tahoma"/>
        </w:rPr>
      </w:pPr>
    </w:p>
    <w:p w14:paraId="2D086159"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Mesures d’abattage d’arbres et de déboisement</w:t>
      </w:r>
    </w:p>
    <w:p w14:paraId="358B53EC" w14:textId="77777777" w:rsidR="00E72572" w:rsidRPr="00D92EB0" w:rsidRDefault="00E72572" w:rsidP="00E72572">
      <w:pPr>
        <w:rPr>
          <w:rFonts w:cs="Tahoma"/>
        </w:rPr>
      </w:pPr>
      <w:r w:rsidRPr="00D92EB0">
        <w:rPr>
          <w:rFonts w:cs="Tahoma"/>
        </w:rPr>
        <w:t>En cas de déboisement, les arbres abattus doivent être découpés et stockés à des endroits agréés par le Maître d’oeuvre. Les populations riveraines doivent être informées de la possibilité qu'elles ont de pouvoir disposer de ce bois à leur convenance. Les arbres abattus ne doivent pas être abandonnés sur place, ni brûlés ni enfuis sous les matériaux de terrassement.</w:t>
      </w:r>
    </w:p>
    <w:p w14:paraId="3D1F4E3D" w14:textId="77777777" w:rsidR="00E72572" w:rsidRPr="00D92EB0" w:rsidRDefault="00E72572" w:rsidP="00E72572">
      <w:pPr>
        <w:rPr>
          <w:rFonts w:cs="Tahoma"/>
        </w:rPr>
      </w:pPr>
    </w:p>
    <w:p w14:paraId="75095B44"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Prévention des feux de brousse</w:t>
      </w:r>
    </w:p>
    <w:p w14:paraId="02FF2922" w14:textId="77777777" w:rsidR="00E72572" w:rsidRPr="00D92EB0" w:rsidRDefault="00E72572" w:rsidP="00E72572">
      <w:pPr>
        <w:rPr>
          <w:rFonts w:cs="Tahoma"/>
        </w:rPr>
      </w:pPr>
      <w:r w:rsidRPr="00D92EB0">
        <w:rPr>
          <w:rFonts w:cs="Tahoma"/>
        </w:rPr>
        <w:t>L’Entrepreneur est responsable de la prévention des feux de brousse sur l’étendue de ses travaux, incluant les zones d’emprunt et les accès. Il doit strictement observer les instructions, lois et règlements édictés par les autorités compétentes.</w:t>
      </w:r>
    </w:p>
    <w:p w14:paraId="11D9A059" w14:textId="77777777" w:rsidR="00E72572" w:rsidRPr="00D92EB0" w:rsidRDefault="00E72572" w:rsidP="00E72572">
      <w:pPr>
        <w:rPr>
          <w:rFonts w:cs="Tahoma"/>
        </w:rPr>
      </w:pPr>
    </w:p>
    <w:p w14:paraId="64E92324"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Approvisionnement en eau du chantier</w:t>
      </w:r>
    </w:p>
    <w:p w14:paraId="5EF5FE62" w14:textId="77777777" w:rsidR="00E72572" w:rsidRPr="00D92EB0" w:rsidRDefault="00E72572" w:rsidP="00E72572">
      <w:pPr>
        <w:rPr>
          <w:rFonts w:cs="Tahoma"/>
        </w:rPr>
      </w:pPr>
      <w:r w:rsidRPr="00D92EB0">
        <w:rPr>
          <w:rFonts w:cs="Tahoma"/>
        </w:rPr>
        <w:lastRenderedPageBreak/>
        <w:t>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En cas d’approvisionnement en eau à partir des eaux souterraines et de surface (mares, fleuve), l’Entrepreneur doit adresser une demande d’autorisation au service de l’hydraulique local et respecter la réglementation en vigueur. L’eau de surface destinée à la consommation 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suffisantes. Cette eau doit être conforme au règlement sur les eaux potables. Il est possible d’utiliser l’eau non potable pour les toilettes, douches et lavabos. Dans ces cas de figures, l’Entrepreneur doit aviser les employés et placer bien en vue des affiches avec la mention « EAU NON POTABLE ».</w:t>
      </w:r>
    </w:p>
    <w:p w14:paraId="1E2CDB6E" w14:textId="77777777" w:rsidR="00E72572" w:rsidRPr="00D92EB0" w:rsidRDefault="00E72572" w:rsidP="00E72572">
      <w:pPr>
        <w:rPr>
          <w:rFonts w:cs="Tahoma"/>
        </w:rPr>
      </w:pPr>
    </w:p>
    <w:p w14:paraId="39EADF08"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Gestion des déchets liquides</w:t>
      </w:r>
    </w:p>
    <w:p w14:paraId="027B081B" w14:textId="77777777" w:rsidR="00E72572" w:rsidRPr="00D92EB0" w:rsidRDefault="00E72572" w:rsidP="00E72572">
      <w:pPr>
        <w:rPr>
          <w:rFonts w:cs="Tahoma"/>
        </w:rPr>
      </w:pPr>
      <w:r w:rsidRPr="00D92EB0">
        <w:rPr>
          <w:rFonts w:cs="Tahoma"/>
        </w:rPr>
        <w:t>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d’oeuvre. 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étanche ou septique, etc.). L’Entrepreneur devra éviter tout déversement ou rejet d’eaux usées, d’eaux de vidange des fosses, de boues, hydrocarbures, et polluants de toute natures, dans les eaux superficielles ou souterraines, dans les égouts, fossés de drainage ou à la mer. Les points de rejet et de vidange seront indiqués à l’Entrepreneur par le Maître d’oeuvre.</w:t>
      </w:r>
    </w:p>
    <w:p w14:paraId="44F2B140" w14:textId="77777777" w:rsidR="00E72572" w:rsidRPr="00D92EB0" w:rsidRDefault="00E72572" w:rsidP="00E72572">
      <w:pPr>
        <w:rPr>
          <w:rFonts w:cs="Tahoma"/>
        </w:rPr>
      </w:pPr>
    </w:p>
    <w:p w14:paraId="2D86BBFF"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Gestion des déchets solides</w:t>
      </w:r>
    </w:p>
    <w:p w14:paraId="24E6E4A7" w14:textId="77777777" w:rsidR="00E72572" w:rsidRPr="00D92EB0" w:rsidRDefault="00E72572" w:rsidP="00E72572">
      <w:pPr>
        <w:rPr>
          <w:rFonts w:cs="Tahoma"/>
        </w:rPr>
      </w:pPr>
      <w:r w:rsidRPr="00D92EB0">
        <w:rPr>
          <w:rFonts w:cs="Tahoma"/>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8DEAB4A" w14:textId="77777777" w:rsidR="00E72572" w:rsidRPr="00D92EB0" w:rsidRDefault="00E72572" w:rsidP="00E72572">
      <w:pPr>
        <w:rPr>
          <w:rFonts w:cs="Tahoma"/>
        </w:rPr>
      </w:pPr>
    </w:p>
    <w:p w14:paraId="215E20CF"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Protection contre la pollution sonore</w:t>
      </w:r>
    </w:p>
    <w:p w14:paraId="331D6065" w14:textId="77777777" w:rsidR="00E72572" w:rsidRPr="00D92EB0" w:rsidRDefault="00E72572" w:rsidP="00E72572">
      <w:pPr>
        <w:rPr>
          <w:rFonts w:cs="Tahoma"/>
        </w:rPr>
      </w:pPr>
      <w:r w:rsidRPr="00D92EB0">
        <w:rPr>
          <w:rFonts w:cs="Tahoma"/>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14:paraId="0907C934" w14:textId="77777777" w:rsidR="00E72572" w:rsidRPr="00D92EB0" w:rsidRDefault="00E72572" w:rsidP="00E72572">
      <w:pPr>
        <w:rPr>
          <w:rFonts w:cs="Tahoma"/>
        </w:rPr>
      </w:pPr>
    </w:p>
    <w:p w14:paraId="0ABE8073"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Prévention contre les IST/VIH/SIDA et maladies liées aux travaux</w:t>
      </w:r>
    </w:p>
    <w:p w14:paraId="495263DD" w14:textId="77777777" w:rsidR="00E72572" w:rsidRPr="00D92EB0" w:rsidRDefault="00E72572" w:rsidP="00E72572">
      <w:pPr>
        <w:rPr>
          <w:rFonts w:cs="Tahoma"/>
        </w:rPr>
      </w:pPr>
      <w:r w:rsidRPr="00D92EB0">
        <w:rPr>
          <w:rFonts w:cs="Tahoma"/>
        </w:rPr>
        <w:t xml:space="preserve"> L’Entrepreneur doit informer et sensibiliser son personnel sur les risques liés aux IST/VIH/SIDA. Il doit mettre à la disposition du personnel des préservatifs contre les IST/VIH-SIDA. L’Entrepreneur doit informer et sensibiliser son personnel sur la sécurité et l’hygiène au travail. Il doit veiller à préserver la santé des travailleurs et des populations riveraines, en prenant des mesures</w:t>
      </w:r>
      <w:r>
        <w:rPr>
          <w:rFonts w:cs="Tahoma"/>
        </w:rPr>
        <w:t xml:space="preserve"> </w:t>
      </w:r>
      <w:r w:rsidRPr="00D92EB0">
        <w:rPr>
          <w:rFonts w:cs="Tahoma"/>
        </w:rPr>
        <w:t>appropriées contre d’autres maladies liées aux travaux et à l’environnement dans lequel ils se déroulent : maladies respiratoires dues notamment au volume important de poussière et de gaz émis lors des travaux ; paludisme, gastro-entérites et autres maladies diarrhéiques dues à la forte prolifération de ques, aux changements de climat et à la qualité de l’eau et des aliments  consommés ; maladies sévissant de manière endémique la zone. L’Entrepreneur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w:t>
      </w:r>
    </w:p>
    <w:p w14:paraId="78CDF5F1" w14:textId="77777777" w:rsidR="00E72572" w:rsidRPr="00D92EB0" w:rsidRDefault="00E72572" w:rsidP="00E72572">
      <w:pPr>
        <w:rPr>
          <w:rFonts w:cs="Tahoma"/>
        </w:rPr>
      </w:pPr>
    </w:p>
    <w:p w14:paraId="10610488" w14:textId="77777777" w:rsidR="00E72572" w:rsidRPr="00D92EB0" w:rsidRDefault="00E72572" w:rsidP="00E72572">
      <w:pPr>
        <w:pStyle w:val="ListParagraph"/>
        <w:numPr>
          <w:ilvl w:val="0"/>
          <w:numId w:val="141"/>
        </w:numPr>
        <w:spacing w:after="0"/>
        <w:ind w:left="778"/>
        <w:rPr>
          <w:rFonts w:ascii="Tahoma" w:hAnsi="Tahoma" w:cs="Tahoma"/>
          <w:i/>
          <w:sz w:val="20"/>
        </w:rPr>
      </w:pPr>
      <w:r w:rsidRPr="00D92EB0">
        <w:rPr>
          <w:rFonts w:ascii="Tahoma" w:hAnsi="Tahoma" w:cs="Tahoma"/>
          <w:i/>
          <w:sz w:val="20"/>
        </w:rPr>
        <w:t>Voies de contournement et chemins d'accès temporaires</w:t>
      </w:r>
    </w:p>
    <w:p w14:paraId="74F7911F" w14:textId="77777777" w:rsidR="00E72572" w:rsidRPr="00D92EB0" w:rsidRDefault="00E72572" w:rsidP="00E72572">
      <w:pPr>
        <w:rPr>
          <w:rFonts w:cs="Tahoma"/>
        </w:rPr>
      </w:pPr>
      <w:r w:rsidRPr="00D92EB0">
        <w:rPr>
          <w:rFonts w:cs="Tahoma"/>
        </w:rPr>
        <w:lastRenderedPageBreak/>
        <w:t>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w:t>
      </w:r>
    </w:p>
    <w:p w14:paraId="5887498C" w14:textId="77777777" w:rsidR="00E72572" w:rsidRPr="00D92EB0" w:rsidRDefault="00E72572" w:rsidP="00E72572">
      <w:pPr>
        <w:rPr>
          <w:rFonts w:cs="Tahoma"/>
        </w:rPr>
      </w:pPr>
    </w:p>
    <w:p w14:paraId="591D604A" w14:textId="77777777" w:rsidR="00E72572" w:rsidRPr="00D92EB0" w:rsidRDefault="00E72572" w:rsidP="00E72572">
      <w:pPr>
        <w:pStyle w:val="ListParagraph"/>
        <w:numPr>
          <w:ilvl w:val="0"/>
          <w:numId w:val="141"/>
        </w:numPr>
        <w:spacing w:after="0"/>
        <w:ind w:left="778"/>
        <w:rPr>
          <w:rFonts w:ascii="Tahoma" w:hAnsi="Tahoma" w:cs="Tahoma"/>
          <w:i/>
          <w:sz w:val="20"/>
        </w:rPr>
      </w:pPr>
      <w:r w:rsidRPr="00D92EB0">
        <w:rPr>
          <w:rFonts w:ascii="Tahoma" w:hAnsi="Tahoma" w:cs="Tahoma"/>
          <w:i/>
          <w:sz w:val="20"/>
        </w:rPr>
        <w:t>Passerelles piétons et accès riverains</w:t>
      </w:r>
    </w:p>
    <w:p w14:paraId="5703EE51" w14:textId="77777777" w:rsidR="00E72572" w:rsidRPr="00D92EB0" w:rsidRDefault="00E72572" w:rsidP="00E72572">
      <w:pPr>
        <w:rPr>
          <w:rFonts w:cs="Tahoma"/>
        </w:rPr>
      </w:pPr>
      <w:r w:rsidRPr="00D92EB0">
        <w:rPr>
          <w:rFonts w:cs="Tahoma"/>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4CDA87CB" w14:textId="77777777" w:rsidR="00E72572" w:rsidRPr="00D92EB0" w:rsidRDefault="00E72572" w:rsidP="00E72572">
      <w:pPr>
        <w:rPr>
          <w:rFonts w:cs="Tahoma"/>
        </w:rPr>
      </w:pPr>
    </w:p>
    <w:p w14:paraId="769865F0" w14:textId="77777777" w:rsidR="00E72572" w:rsidRPr="00D92EB0" w:rsidRDefault="00E72572" w:rsidP="00E72572">
      <w:pPr>
        <w:pStyle w:val="ListParagraph"/>
        <w:numPr>
          <w:ilvl w:val="0"/>
          <w:numId w:val="141"/>
        </w:numPr>
        <w:spacing w:after="0"/>
        <w:ind w:left="778"/>
        <w:rPr>
          <w:rFonts w:ascii="Tahoma" w:hAnsi="Tahoma" w:cs="Tahoma"/>
          <w:i/>
          <w:sz w:val="20"/>
        </w:rPr>
      </w:pPr>
      <w:r w:rsidRPr="00D92EB0">
        <w:rPr>
          <w:rFonts w:ascii="Tahoma" w:hAnsi="Tahoma" w:cs="Tahoma"/>
          <w:i/>
          <w:sz w:val="20"/>
        </w:rPr>
        <w:t>Services publics et secours</w:t>
      </w:r>
    </w:p>
    <w:p w14:paraId="4F8B974E" w14:textId="77777777" w:rsidR="00E72572" w:rsidRPr="00D92EB0" w:rsidRDefault="00E72572" w:rsidP="00E72572">
      <w:pPr>
        <w:rPr>
          <w:rFonts w:cs="Tahoma"/>
        </w:rPr>
      </w:pPr>
      <w:r w:rsidRPr="00D92EB0">
        <w:rPr>
          <w:rFonts w:cs="Tahoma"/>
        </w:rPr>
        <w:t>L’Entrepreneur doit impérativement maintenir l’accès des services publics et de secours en tous lieux. Lorsqu’une rue est barrée, l’Entrepreneur doit étudier avec le Maître d'OEuvre les dispositions pour le maintien des accès des véhicules de pompiers et ambulances.</w:t>
      </w:r>
    </w:p>
    <w:p w14:paraId="39387390" w14:textId="77777777" w:rsidR="00E72572" w:rsidRPr="00D92EB0" w:rsidRDefault="00E72572" w:rsidP="00E72572">
      <w:pPr>
        <w:rPr>
          <w:rFonts w:cs="Tahoma"/>
        </w:rPr>
      </w:pPr>
    </w:p>
    <w:p w14:paraId="45B62830" w14:textId="77777777" w:rsidR="00E72572" w:rsidRPr="00D92EB0" w:rsidRDefault="00E72572" w:rsidP="00E72572">
      <w:pPr>
        <w:pStyle w:val="ListParagraph"/>
        <w:numPr>
          <w:ilvl w:val="0"/>
          <w:numId w:val="141"/>
        </w:numPr>
        <w:spacing w:after="0"/>
        <w:ind w:left="778"/>
        <w:rPr>
          <w:rFonts w:ascii="Tahoma" w:hAnsi="Tahoma" w:cs="Tahoma"/>
          <w:i/>
          <w:sz w:val="20"/>
        </w:rPr>
      </w:pPr>
      <w:r w:rsidRPr="00D92EB0">
        <w:rPr>
          <w:rFonts w:ascii="Tahoma" w:hAnsi="Tahoma" w:cs="Tahoma"/>
          <w:i/>
          <w:sz w:val="20"/>
        </w:rPr>
        <w:t>Journal de chantier</w:t>
      </w:r>
    </w:p>
    <w:p w14:paraId="7830A136" w14:textId="77777777" w:rsidR="00E72572" w:rsidRPr="00D92EB0" w:rsidRDefault="00E72572" w:rsidP="00E72572">
      <w:pPr>
        <w:rPr>
          <w:rFonts w:cs="Tahoma"/>
        </w:rPr>
      </w:pPr>
      <w:r w:rsidRPr="00D92EB0">
        <w:rPr>
          <w:rFonts w:cs="Tahoma"/>
        </w:rPr>
        <w:t>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w:t>
      </w:r>
    </w:p>
    <w:p w14:paraId="7CA58468" w14:textId="77777777" w:rsidR="00E72572" w:rsidRPr="00D92EB0" w:rsidRDefault="00E72572" w:rsidP="00E72572">
      <w:pPr>
        <w:rPr>
          <w:rFonts w:cs="Tahoma"/>
        </w:rPr>
      </w:pPr>
    </w:p>
    <w:p w14:paraId="74D58A48" w14:textId="77777777" w:rsidR="00E72572" w:rsidRPr="00D92EB0" w:rsidRDefault="00E72572" w:rsidP="00E72572">
      <w:pPr>
        <w:pStyle w:val="ListParagraph"/>
        <w:numPr>
          <w:ilvl w:val="0"/>
          <w:numId w:val="141"/>
        </w:numPr>
        <w:spacing w:after="0"/>
        <w:ind w:left="778"/>
        <w:rPr>
          <w:rFonts w:ascii="Tahoma" w:hAnsi="Tahoma" w:cs="Tahoma"/>
          <w:i/>
          <w:sz w:val="20"/>
        </w:rPr>
      </w:pPr>
      <w:r w:rsidRPr="00D92EB0">
        <w:rPr>
          <w:rFonts w:ascii="Tahoma" w:hAnsi="Tahoma" w:cs="Tahoma"/>
          <w:i/>
          <w:sz w:val="20"/>
        </w:rPr>
        <w:t>Entretien des engins et équipements de chantiers</w:t>
      </w:r>
    </w:p>
    <w:p w14:paraId="3F26D9C7" w14:textId="77777777" w:rsidR="00E72572" w:rsidRPr="00D92EB0" w:rsidRDefault="00E72572" w:rsidP="00E72572">
      <w:pPr>
        <w:rPr>
          <w:rFonts w:cs="Tahoma"/>
        </w:rPr>
      </w:pPr>
      <w:r w:rsidRPr="00D92EB0">
        <w:rPr>
          <w:rFonts w:cs="Tahoma"/>
        </w:rPr>
        <w:t>L'Entrepreneur doit respecter les normes d’entretien des engins de chantiers et des véhicules et effectuer le ravitaillement en carburant et lubrifiant dans un lieu désigné à cet effet. Sur le site, une provision de matières absorbantes et d’isolants (coussins, feuilles, boudins et fibre de tourbe</w:t>
      </w:r>
      <w:proofErr w:type="gramStart"/>
      <w:r w:rsidRPr="00D92EB0">
        <w:rPr>
          <w:rFonts w:cs="Tahoma"/>
        </w:rPr>
        <w:t>,…)</w:t>
      </w:r>
      <w:proofErr w:type="gramEnd"/>
      <w:r w:rsidRPr="00D92EB0">
        <w:rPr>
          <w:rFonts w:cs="Tahoma"/>
        </w:rPr>
        <w:t xml:space="preserve"> ainsi que des récipients étanches bien identifiés, destinés à recevoir les résidus pétroliers et les déchets, doivent être présents. L'Entrepreneur doit exécuter, sous surveillance constante, toute manipulation de carburant, d'huile ou d'autres produits contaminants, y compris le transvasement, afin d'éviter le déversement. L'Entrepreneur doit recueillir, traiter ou recycler tous les résidus pétroliers, les huiles usagées et les déchets produits lors des activités d'entretien ou de réparation de la machinerie. Il lui est interdit de les rejeter dans l'environnement ou sur le site du chantier. L'Entrepreneur doit effecteur les vidanges dans des fûts étanches et conserver les huiles usagées pour les remettre au fournisseur (recyclage) ou aux populations locales pour d’autres usages. Les pièces de rechange usagées doivent être envoyées à la décharge publique. Les aires de lavage et d'entretien d'engins doivent être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w:t>
      </w:r>
    </w:p>
    <w:p w14:paraId="507D773E" w14:textId="77777777" w:rsidR="00E72572" w:rsidRPr="00D92EB0" w:rsidRDefault="00E72572" w:rsidP="00E72572">
      <w:pPr>
        <w:rPr>
          <w:rFonts w:cs="Tahoma"/>
        </w:rPr>
      </w:pPr>
    </w:p>
    <w:p w14:paraId="78545817" w14:textId="77777777" w:rsidR="00E72572" w:rsidRPr="00D92EB0" w:rsidRDefault="00E72572" w:rsidP="00E72572">
      <w:pPr>
        <w:pStyle w:val="ListParagraph"/>
        <w:numPr>
          <w:ilvl w:val="0"/>
          <w:numId w:val="141"/>
        </w:numPr>
        <w:spacing w:after="0"/>
        <w:ind w:left="778"/>
        <w:rPr>
          <w:rFonts w:ascii="Tahoma" w:hAnsi="Tahoma" w:cs="Tahoma"/>
          <w:i/>
          <w:sz w:val="20"/>
        </w:rPr>
      </w:pPr>
      <w:r w:rsidRPr="00D92EB0">
        <w:rPr>
          <w:rFonts w:ascii="Tahoma" w:hAnsi="Tahoma" w:cs="Tahoma"/>
          <w:i/>
          <w:sz w:val="20"/>
        </w:rPr>
        <w:t>Carrières et sites d'emprunt</w:t>
      </w:r>
    </w:p>
    <w:p w14:paraId="56C47100" w14:textId="77777777" w:rsidR="00E72572" w:rsidRPr="00D92EB0" w:rsidRDefault="00E72572" w:rsidP="00E72572">
      <w:pPr>
        <w:rPr>
          <w:rFonts w:cs="Tahoma"/>
        </w:rPr>
      </w:pPr>
      <w:r w:rsidRPr="00D92EB0">
        <w:rPr>
          <w:rFonts w:cs="Tahoma"/>
        </w:rPr>
        <w:t>L’Entrepreneur est tenu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w:t>
      </w:r>
    </w:p>
    <w:p w14:paraId="492FF693" w14:textId="77777777" w:rsidR="00E72572" w:rsidRPr="00D92EB0" w:rsidRDefault="00E72572" w:rsidP="00E72572">
      <w:pPr>
        <w:rPr>
          <w:rFonts w:cs="Tahoma"/>
        </w:rPr>
      </w:pPr>
    </w:p>
    <w:p w14:paraId="50133C9E" w14:textId="77777777" w:rsidR="00E72572" w:rsidRPr="00E66F1D" w:rsidRDefault="00E72572" w:rsidP="00E72572">
      <w:pPr>
        <w:pStyle w:val="ListParagraph"/>
        <w:numPr>
          <w:ilvl w:val="0"/>
          <w:numId w:val="141"/>
        </w:numPr>
        <w:spacing w:after="0"/>
        <w:ind w:left="778"/>
        <w:rPr>
          <w:rFonts w:ascii="Tahoma" w:hAnsi="Tahoma" w:cs="Tahoma"/>
          <w:i/>
          <w:sz w:val="20"/>
        </w:rPr>
      </w:pPr>
      <w:r w:rsidRPr="00E66F1D">
        <w:rPr>
          <w:rFonts w:ascii="Tahoma" w:hAnsi="Tahoma" w:cs="Tahoma"/>
          <w:i/>
          <w:sz w:val="20"/>
        </w:rPr>
        <w:t>Utilisation d’une carrière et/ou d’un site d’emprunt permanents</w:t>
      </w:r>
    </w:p>
    <w:p w14:paraId="0D0963BA" w14:textId="77777777" w:rsidR="00E72572" w:rsidRPr="00D92EB0" w:rsidRDefault="00E72572" w:rsidP="00E72572">
      <w:pPr>
        <w:rPr>
          <w:rFonts w:cs="Tahoma"/>
        </w:rPr>
      </w:pPr>
      <w:r w:rsidRPr="00D92EB0">
        <w:rPr>
          <w:rFonts w:cs="Tahoma"/>
        </w:rPr>
        <w:t>A la fin de l'exploitation d’un site permanent, l’Entrepreneur doit (i) rétablir les écoulements naturels antérieurs par régalage des matériaux de découverte non utilisés; (ii) supprimer l'aspect délabré du site en répartissant et dissimulant les gros blocs rocheux. A la fin de l’exploitation, un procès-verbal de l'état des lieux est dressé en rapport avec le Maître d’oeuvre et les services compétents.</w:t>
      </w:r>
    </w:p>
    <w:p w14:paraId="3C438061" w14:textId="77777777" w:rsidR="00E72572" w:rsidRPr="00D92EB0" w:rsidRDefault="00E72572" w:rsidP="00E72572">
      <w:pPr>
        <w:pStyle w:val="BGP-Textecourant"/>
      </w:pPr>
    </w:p>
    <w:p w14:paraId="04A0F0B8" w14:textId="77777777" w:rsidR="00E72572" w:rsidRPr="00E66F1D" w:rsidRDefault="00E72572" w:rsidP="00E72572">
      <w:pPr>
        <w:pStyle w:val="ListParagraph"/>
        <w:numPr>
          <w:ilvl w:val="0"/>
          <w:numId w:val="141"/>
        </w:numPr>
        <w:spacing w:after="0"/>
        <w:ind w:left="778"/>
        <w:rPr>
          <w:rFonts w:ascii="Tahoma" w:hAnsi="Tahoma" w:cs="Tahoma"/>
          <w:i/>
          <w:sz w:val="20"/>
        </w:rPr>
      </w:pPr>
      <w:r w:rsidRPr="00E66F1D">
        <w:rPr>
          <w:rFonts w:ascii="Tahoma" w:hAnsi="Tahoma" w:cs="Tahoma"/>
          <w:i/>
          <w:sz w:val="20"/>
        </w:rPr>
        <w:t>Utilisation d’une carrière et/ou site d’emprunt temporaire</w:t>
      </w:r>
    </w:p>
    <w:p w14:paraId="2D3F7067" w14:textId="77777777" w:rsidR="00E72572" w:rsidRPr="00D92EB0" w:rsidRDefault="00E72572" w:rsidP="00E72572">
      <w:pPr>
        <w:rPr>
          <w:rFonts w:cs="Tahoma"/>
        </w:rPr>
      </w:pPr>
      <w:r w:rsidRPr="00D92EB0">
        <w:rPr>
          <w:rFonts w:cs="Tahoma"/>
        </w:rPr>
        <w:lastRenderedPageBreak/>
        <w:t>Avant le début d'exploitation, l'Entrepreneur doit avoir à l’esprit que le site d’emprunt et/ou la carrière temporaires vont être remis en état à la fin des travaux. A cet effet, il doit réaliser une étude d’impact environnemental du site à exploiter et soumettre un plan de restauration au Maître d’oeuvre et aux organismes nationaux chargés des mines et de l’environnement. Durant l’exploitation, l’Entrepreneur doit : (i) stocker à part la terre végétale devant être utilisée pour réhabiliter le site et préserver les plantations délimitant la carrière ou site d'emprunt ; (ii) régaler les matériaux de découverte et les terres végétales afin de faciliter la percolation de l’eau, un enherbement et des plantations si prescrits ; (iii) rétablir les écoulements naturels antérieurs ; (iv) supprimer l’aspect délabré du site en répartissant et dissimulant les gros blocs rocheux ; (v) aménager des fossés de garde afin d’éviter l’érosion des terres régalées; (vi) aménager des fossés de récupération des eaux de ruissellement.</w:t>
      </w:r>
    </w:p>
    <w:p w14:paraId="75C7E3AD" w14:textId="77777777" w:rsidR="00E72572" w:rsidRDefault="00E72572" w:rsidP="00E72572">
      <w:pPr>
        <w:rPr>
          <w:rFonts w:cs="Tahoma"/>
        </w:rPr>
      </w:pPr>
    </w:p>
    <w:p w14:paraId="10764FE6" w14:textId="77777777" w:rsidR="00E72572" w:rsidRPr="00D92EB0" w:rsidRDefault="00E72572" w:rsidP="00E72572">
      <w:pPr>
        <w:rPr>
          <w:rFonts w:cs="Tahoma"/>
        </w:rPr>
      </w:pPr>
      <w:r w:rsidRPr="00D92EB0">
        <w:rPr>
          <w:rFonts w:cs="Tahoma"/>
        </w:rPr>
        <w:t>A la fin de l’exploitation, l'Entrepreneur doit prendre toutes les mesures requises pour qu'une nouvelle végétation croisse après la cessation de l’exploitation d'une carrière ou d'un site d’emprunt temporaire. À cet effet, l'Entrepreneur doit : (i) préparer le sol ; (ii) remplir l'excavation et la recouvrir de terre végétale; (iii) reboiser ou ensemencer le site; (iv) conserver la rampe d’accès, si la carrière est déclarée utilisable pour le bétail ou les riverains, ou si la carrière peut servir d’ouvrage de protection contre l’érosion ; (v) remettre en état l’environnement autour du site, y compris des plantations si prescrites. A l’issue de la remise en état, un procès-verbal est dressé en rapport avec le Maître d’oeuvre. Si la population locale exprime le souhait de conserver les dépressions pour quelles soient utilisées comme point d’eau, l’Entrepreneur peut, en accord avec les autorités compétentes, aménager l’ancienne aire exploitée selon les besoins.</w:t>
      </w:r>
    </w:p>
    <w:p w14:paraId="25E3DB56" w14:textId="77777777" w:rsidR="00E72572" w:rsidRPr="00D92EB0" w:rsidRDefault="00E72572" w:rsidP="00E72572">
      <w:pPr>
        <w:rPr>
          <w:rFonts w:cs="Tahoma"/>
        </w:rPr>
      </w:pPr>
    </w:p>
    <w:p w14:paraId="31622F3C" w14:textId="77777777" w:rsidR="00E72572" w:rsidRPr="00D92EB0" w:rsidRDefault="00E72572" w:rsidP="00E72572">
      <w:pPr>
        <w:pStyle w:val="ListParagraph"/>
        <w:numPr>
          <w:ilvl w:val="0"/>
          <w:numId w:val="141"/>
        </w:numPr>
        <w:spacing w:after="0"/>
        <w:ind w:left="778"/>
        <w:rPr>
          <w:rFonts w:ascii="Tahoma" w:hAnsi="Tahoma" w:cs="Tahoma"/>
          <w:i/>
        </w:rPr>
      </w:pPr>
      <w:r w:rsidRPr="00D92EB0">
        <w:rPr>
          <w:rFonts w:ascii="Tahoma" w:hAnsi="Tahoma" w:cs="Tahoma"/>
          <w:i/>
          <w:sz w:val="20"/>
        </w:rPr>
        <w:t>Lutte contre les poussières</w:t>
      </w:r>
    </w:p>
    <w:p w14:paraId="1EBAE518" w14:textId="77777777" w:rsidR="00E72572" w:rsidRPr="00D92EB0" w:rsidRDefault="00E72572" w:rsidP="00E72572">
      <w:pPr>
        <w:rPr>
          <w:rFonts w:cs="Tahoma"/>
        </w:rPr>
      </w:pPr>
      <w:r w:rsidRPr="00D92EB0">
        <w:rPr>
          <w:rFonts w:cs="Tahoma"/>
        </w:rPr>
        <w:t>L'Entrepreneur doit choisir l’emplacement des concasseurs et des équipements similaires en fonction du bruit et de la poussière qu'ils produisent. Le port de lunettes et de masques anti-poussières est obligatoire.</w:t>
      </w:r>
    </w:p>
    <w:p w14:paraId="02F38A76" w14:textId="77777777" w:rsidR="00E72572" w:rsidRDefault="00E72572" w:rsidP="00E72572">
      <w:pPr>
        <w:rPr>
          <w:rFonts w:cs="Tahoma"/>
          <w:color w:val="auto"/>
        </w:rPr>
      </w:pPr>
      <w:r>
        <w:rPr>
          <w:rFonts w:cs="Tahoma"/>
        </w:rPr>
        <w:br w:type="page"/>
      </w:r>
    </w:p>
    <w:p w14:paraId="541381F2" w14:textId="77777777" w:rsidR="00E72572" w:rsidRPr="00E74061" w:rsidRDefault="00E72572" w:rsidP="00E72572">
      <w:pPr>
        <w:pStyle w:val="BGP-Titre1"/>
        <w:tabs>
          <w:tab w:val="clear" w:pos="432"/>
          <w:tab w:val="clear" w:pos="680"/>
          <w:tab w:val="left" w:pos="360"/>
        </w:tabs>
        <w:ind w:left="450" w:firstLine="0"/>
        <w:rPr>
          <w:rFonts w:cs="Tahoma"/>
          <w:color w:val="auto"/>
        </w:rPr>
      </w:pPr>
      <w:bookmarkStart w:id="1290" w:name="_Toc284653482"/>
      <w:r>
        <w:rPr>
          <w:rFonts w:cs="Tahoma"/>
          <w:color w:val="auto"/>
        </w:rPr>
        <w:lastRenderedPageBreak/>
        <w:t xml:space="preserve">Annexe 4 : </w:t>
      </w:r>
      <w:r w:rsidRPr="00E74061">
        <w:rPr>
          <w:rFonts w:cs="Tahoma"/>
          <w:color w:val="auto"/>
        </w:rPr>
        <w:t>Procédure applicable en cas de découvertes archéologiques ou paléontologiques lors de la construction du projet solaire photovoltaïque de Tafilalt, Maroc</w:t>
      </w:r>
      <w:bookmarkEnd w:id="1290"/>
    </w:p>
    <w:p w14:paraId="0B6CF9C9" w14:textId="77777777" w:rsidR="00E72572" w:rsidRPr="00E74061" w:rsidRDefault="00E72572" w:rsidP="00E72572">
      <w:pPr>
        <w:widowControl w:val="0"/>
        <w:autoSpaceDE w:val="0"/>
        <w:autoSpaceDN w:val="0"/>
        <w:adjustRightInd w:val="0"/>
        <w:spacing w:after="60"/>
        <w:rPr>
          <w:rFonts w:cs="Tahoma"/>
          <w:b/>
          <w:bCs/>
        </w:rPr>
      </w:pPr>
      <w:r w:rsidRPr="00E74061">
        <w:rPr>
          <w:rFonts w:cs="Tahoma"/>
          <w:b/>
          <w:bCs/>
        </w:rPr>
        <w:t>Champs d’application</w:t>
      </w:r>
    </w:p>
    <w:p w14:paraId="6EB74878" w14:textId="77777777" w:rsidR="00E72572" w:rsidRPr="00E74061" w:rsidRDefault="00E72572" w:rsidP="00E72572">
      <w:pPr>
        <w:widowControl w:val="0"/>
        <w:autoSpaceDE w:val="0"/>
        <w:autoSpaceDN w:val="0"/>
        <w:adjustRightInd w:val="0"/>
        <w:spacing w:after="120"/>
        <w:rPr>
          <w:rFonts w:cs="Tahoma"/>
        </w:rPr>
      </w:pPr>
      <w:r w:rsidRPr="00E74061">
        <w:rPr>
          <w:rFonts w:cs="Tahoma"/>
        </w:rPr>
        <w:t xml:space="preserve">Ces présentes instructions règlent, en application des articles 45 – 50 de Dahir n° 1-80-341 du 17 safar 1401 (25 décembre 1980) portant promulgation de la Loi n° 22-80 relative à la conservation des monuments historiques et des sites, des inscriptions, des objets d’art et d’antiquité, la procedure a suivre en cas de découvertes réalisées lors de la construction des trois centrales photovoltaïque de Tafilalt. Elles s’appliquent à la construction d’installations nouvelles et à l’aménagement d’installations existantes. </w:t>
      </w:r>
    </w:p>
    <w:p w14:paraId="08640322" w14:textId="77777777" w:rsidR="00E72572" w:rsidRPr="00E74061" w:rsidRDefault="00E72572" w:rsidP="00E72572">
      <w:pPr>
        <w:widowControl w:val="0"/>
        <w:autoSpaceDE w:val="0"/>
        <w:autoSpaceDN w:val="0"/>
        <w:adjustRightInd w:val="0"/>
        <w:spacing w:after="60"/>
        <w:rPr>
          <w:rFonts w:cs="Tahoma"/>
          <w:b/>
          <w:bCs/>
        </w:rPr>
      </w:pPr>
      <w:r w:rsidRPr="00E74061">
        <w:rPr>
          <w:rFonts w:cs="Tahoma"/>
          <w:b/>
          <w:bCs/>
        </w:rPr>
        <w:t>Définition des biens culturels physiques dans la zone d</w:t>
      </w:r>
      <w:r>
        <w:rPr>
          <w:rFonts w:cs="Tahoma"/>
          <w:b/>
          <w:bCs/>
        </w:rPr>
        <w:t>u projet</w:t>
      </w:r>
    </w:p>
    <w:p w14:paraId="7FD8D33D" w14:textId="77777777" w:rsidR="00E72572" w:rsidRPr="00E74061" w:rsidRDefault="00E72572" w:rsidP="00E72572">
      <w:pPr>
        <w:widowControl w:val="0"/>
        <w:autoSpaceDE w:val="0"/>
        <w:autoSpaceDN w:val="0"/>
        <w:adjustRightInd w:val="0"/>
        <w:spacing w:after="120"/>
        <w:rPr>
          <w:rFonts w:cs="Tahoma"/>
        </w:rPr>
      </w:pPr>
      <w:r w:rsidRPr="00E74061">
        <w:rPr>
          <w:rFonts w:cs="Tahoma"/>
        </w:rPr>
        <w:t>Les régions où se situeront les centres solaires PV de Tafilalt, notamment Erfoud et Zagora, sont connues pour des biens du patrimoine culturels de l’ordre archéologiques</w:t>
      </w:r>
      <w:r>
        <w:rPr>
          <w:rFonts w:cs="Tahoma"/>
        </w:rPr>
        <w:t xml:space="preserve"> et paléontologiques</w:t>
      </w:r>
      <w:r w:rsidRPr="00E74061">
        <w:rPr>
          <w:rFonts w:cs="Tahoma"/>
        </w:rPr>
        <w:t xml:space="preserve">. </w:t>
      </w:r>
    </w:p>
    <w:p w14:paraId="3C2CCB96" w14:textId="77777777" w:rsidR="00E72572" w:rsidRPr="00E74061" w:rsidRDefault="00E72572" w:rsidP="00E72572">
      <w:pPr>
        <w:widowControl w:val="0"/>
        <w:autoSpaceDE w:val="0"/>
        <w:autoSpaceDN w:val="0"/>
        <w:adjustRightInd w:val="0"/>
        <w:spacing w:after="60"/>
        <w:rPr>
          <w:rFonts w:cs="Tahoma"/>
          <w:b/>
          <w:bCs/>
        </w:rPr>
      </w:pPr>
      <w:r w:rsidRPr="00E74061">
        <w:rPr>
          <w:rFonts w:cs="Tahoma"/>
          <w:b/>
          <w:bCs/>
        </w:rPr>
        <w:t xml:space="preserve">Principe </w:t>
      </w:r>
    </w:p>
    <w:p w14:paraId="1D8B2039" w14:textId="77777777" w:rsidR="00E72572" w:rsidRPr="00E74061" w:rsidRDefault="00E72572" w:rsidP="00E72572">
      <w:pPr>
        <w:widowControl w:val="0"/>
        <w:autoSpaceDE w:val="0"/>
        <w:autoSpaceDN w:val="0"/>
        <w:adjustRightInd w:val="0"/>
        <w:spacing w:after="120"/>
        <w:rPr>
          <w:rFonts w:cs="Tahoma"/>
        </w:rPr>
      </w:pPr>
      <w:r w:rsidRPr="00E74061">
        <w:rPr>
          <w:rFonts w:cs="Tahoma"/>
        </w:rPr>
        <w:t xml:space="preserve">Si des découvertes connues ou présumées peuvent avoir des répercussions sur la planification et l’établissement des projets, il sera nécessaire de procéder aux clarifications et définir les mesures requises dans le cadre de l’étude d’impact sur l’environnement relative à la phase de planification et d’établissement des projets concernée. </w:t>
      </w:r>
    </w:p>
    <w:p w14:paraId="7D5FDF4E" w14:textId="77777777" w:rsidR="00E72572" w:rsidRPr="00E74061" w:rsidRDefault="00E72572" w:rsidP="00E72572">
      <w:pPr>
        <w:widowControl w:val="0"/>
        <w:autoSpaceDE w:val="0"/>
        <w:autoSpaceDN w:val="0"/>
        <w:adjustRightInd w:val="0"/>
        <w:spacing w:after="120"/>
        <w:rPr>
          <w:rFonts w:cs="Tahoma"/>
        </w:rPr>
      </w:pPr>
      <w:r w:rsidRPr="00E74061">
        <w:rPr>
          <w:rFonts w:cs="Tahoma"/>
        </w:rPr>
        <w:t xml:space="preserve">Si des découvertes ne peuvent être conservées intactes et que leur importance présumée le justifie, il faut réaliser une enquête archéologique ou paléontologique (fouilles) à titre de mesure compensatoire. </w:t>
      </w:r>
    </w:p>
    <w:p w14:paraId="6206A0CE" w14:textId="77777777" w:rsidR="00E72572" w:rsidRPr="00E74061" w:rsidRDefault="00E72572" w:rsidP="00E72572">
      <w:pPr>
        <w:widowControl w:val="0"/>
        <w:autoSpaceDE w:val="0"/>
        <w:autoSpaceDN w:val="0"/>
        <w:adjustRightInd w:val="0"/>
        <w:spacing w:after="60"/>
        <w:rPr>
          <w:rFonts w:cs="Tahoma"/>
          <w:b/>
          <w:bCs/>
        </w:rPr>
      </w:pPr>
      <w:r w:rsidRPr="00E74061">
        <w:rPr>
          <w:rFonts w:cs="Tahoma"/>
          <w:b/>
          <w:bCs/>
        </w:rPr>
        <w:t xml:space="preserve">Procédure applicable en cas de découverte </w:t>
      </w:r>
    </w:p>
    <w:p w14:paraId="3353E736" w14:textId="77777777" w:rsidR="00E72572" w:rsidRPr="00E74061" w:rsidRDefault="00E72572" w:rsidP="00E72572">
      <w:pPr>
        <w:widowControl w:val="0"/>
        <w:autoSpaceDE w:val="0"/>
        <w:autoSpaceDN w:val="0"/>
        <w:adjustRightInd w:val="0"/>
        <w:spacing w:after="240"/>
        <w:rPr>
          <w:rFonts w:cs="Tahoma"/>
        </w:rPr>
      </w:pPr>
      <w:r w:rsidRPr="00E74061">
        <w:rPr>
          <w:rFonts w:cs="Tahoma"/>
        </w:rPr>
        <w:t>L’entreprise doit arrêter les travaux si des biens culturels physiques sont découverts durant les travaux. Il s’agit d’un arrêt des travaux dans la zone concernée. Il doit :</w:t>
      </w:r>
    </w:p>
    <w:p w14:paraId="34D9DD6E" w14:textId="77777777" w:rsidR="00E72572" w:rsidRPr="00E74061" w:rsidRDefault="00E72572" w:rsidP="00E72572">
      <w:pPr>
        <w:pStyle w:val="ListParagraph"/>
        <w:widowControl w:val="0"/>
        <w:numPr>
          <w:ilvl w:val="0"/>
          <w:numId w:val="142"/>
        </w:numPr>
        <w:autoSpaceDE w:val="0"/>
        <w:autoSpaceDN w:val="0"/>
        <w:adjustRightInd w:val="0"/>
        <w:spacing w:after="240" w:line="240" w:lineRule="auto"/>
        <w:contextualSpacing/>
        <w:rPr>
          <w:rFonts w:ascii="Tahoma" w:hAnsi="Tahoma" w:cs="Tahoma"/>
          <w:sz w:val="20"/>
        </w:rPr>
      </w:pPr>
      <w:r w:rsidRPr="00E74061">
        <w:rPr>
          <w:rFonts w:ascii="Tahoma" w:hAnsi="Tahoma" w:cs="Tahoma"/>
          <w:sz w:val="20"/>
        </w:rPr>
        <w:t>aviser immédiatement le Maître d’</w:t>
      </w:r>
      <w:r>
        <w:rPr>
          <w:rFonts w:ascii="Tahoma" w:hAnsi="Tahoma" w:cs="Tahoma"/>
          <w:sz w:val="20"/>
        </w:rPr>
        <w:t>ouvrage</w:t>
      </w:r>
      <w:r w:rsidRPr="00E74061">
        <w:rPr>
          <w:rFonts w:ascii="Tahoma" w:hAnsi="Tahoma" w:cs="Tahoma"/>
          <w:sz w:val="20"/>
        </w:rPr>
        <w:t xml:space="preserve">, ou son représentant,  qui doit prendre des dispositions afin de protéger le site pour éviter toute destruction </w:t>
      </w:r>
    </w:p>
    <w:p w14:paraId="2510A47F" w14:textId="77777777" w:rsidR="00E72572" w:rsidRPr="00E74061" w:rsidRDefault="00E72572" w:rsidP="00E72572">
      <w:pPr>
        <w:pStyle w:val="ListParagraph"/>
        <w:widowControl w:val="0"/>
        <w:numPr>
          <w:ilvl w:val="0"/>
          <w:numId w:val="142"/>
        </w:numPr>
        <w:autoSpaceDE w:val="0"/>
        <w:autoSpaceDN w:val="0"/>
        <w:adjustRightInd w:val="0"/>
        <w:spacing w:after="240" w:line="240" w:lineRule="auto"/>
        <w:contextualSpacing/>
        <w:rPr>
          <w:rFonts w:ascii="Tahoma" w:hAnsi="Tahoma" w:cs="Tahoma"/>
          <w:sz w:val="20"/>
        </w:rPr>
      </w:pPr>
      <w:r w:rsidRPr="00E74061">
        <w:rPr>
          <w:rFonts w:ascii="Tahoma" w:hAnsi="Tahoma" w:cs="Tahoma"/>
          <w:sz w:val="20"/>
        </w:rPr>
        <w:t>mettre en place un périmètre de protection autour de la zone concernée et assurer qu’aucun</w:t>
      </w:r>
      <w:r>
        <w:rPr>
          <w:rFonts w:ascii="Tahoma" w:hAnsi="Tahoma" w:cs="Tahoma"/>
          <w:sz w:val="20"/>
        </w:rPr>
        <w:t>e</w:t>
      </w:r>
      <w:r w:rsidRPr="00E74061">
        <w:rPr>
          <w:rFonts w:ascii="Tahoma" w:hAnsi="Tahoma" w:cs="Tahoma"/>
          <w:sz w:val="20"/>
        </w:rPr>
        <w:t xml:space="preserve"> activité s’y déroule</w:t>
      </w:r>
    </w:p>
    <w:p w14:paraId="0A836652" w14:textId="77777777" w:rsidR="00E72572" w:rsidRPr="00E74061" w:rsidRDefault="00E72572" w:rsidP="00E72572">
      <w:pPr>
        <w:pStyle w:val="ListParagraph"/>
        <w:widowControl w:val="0"/>
        <w:numPr>
          <w:ilvl w:val="0"/>
          <w:numId w:val="142"/>
        </w:numPr>
        <w:autoSpaceDE w:val="0"/>
        <w:autoSpaceDN w:val="0"/>
        <w:adjustRightInd w:val="0"/>
        <w:spacing w:after="240" w:line="240" w:lineRule="auto"/>
        <w:contextualSpacing/>
        <w:rPr>
          <w:rFonts w:ascii="Tahoma" w:hAnsi="Tahoma" w:cs="Tahoma"/>
          <w:sz w:val="20"/>
        </w:rPr>
      </w:pPr>
      <w:r w:rsidRPr="00E74061">
        <w:rPr>
          <w:rFonts w:ascii="Tahoma" w:hAnsi="Tahoma" w:cs="Tahoma"/>
          <w:sz w:val="20"/>
        </w:rPr>
        <w:t>s’interdire d’enlever et de déplacer les objets et les vestiges</w:t>
      </w:r>
    </w:p>
    <w:p w14:paraId="6DF90485" w14:textId="77777777" w:rsidR="00E72572" w:rsidRPr="00E74061" w:rsidRDefault="00E72572" w:rsidP="00E72572">
      <w:pPr>
        <w:pStyle w:val="ListParagraph"/>
        <w:widowControl w:val="0"/>
        <w:numPr>
          <w:ilvl w:val="0"/>
          <w:numId w:val="142"/>
        </w:numPr>
        <w:autoSpaceDE w:val="0"/>
        <w:autoSpaceDN w:val="0"/>
        <w:adjustRightInd w:val="0"/>
        <w:spacing w:after="240" w:line="240" w:lineRule="auto"/>
        <w:contextualSpacing/>
        <w:rPr>
          <w:rFonts w:ascii="Tahoma" w:hAnsi="Tahoma" w:cs="Tahoma"/>
          <w:sz w:val="20"/>
        </w:rPr>
      </w:pPr>
      <w:r w:rsidRPr="00E74061">
        <w:rPr>
          <w:rFonts w:ascii="Tahoma" w:hAnsi="Tahoma" w:cs="Tahoma"/>
          <w:sz w:val="20"/>
        </w:rPr>
        <w:t>suspendre les travaux a l’intérieur du périmètre de protection jusqu’à ce que la Direction du patrimoine culturel (DPC) ou le service désigné par la DPC ait donne l’autorisation de les poursuivre.</w:t>
      </w:r>
    </w:p>
    <w:p w14:paraId="052F4D05" w14:textId="77777777" w:rsidR="00E72572" w:rsidRPr="00E74061" w:rsidRDefault="00E72572" w:rsidP="00E72572">
      <w:pPr>
        <w:widowControl w:val="0"/>
        <w:autoSpaceDE w:val="0"/>
        <w:autoSpaceDN w:val="0"/>
        <w:adjustRightInd w:val="0"/>
        <w:spacing w:after="240"/>
        <w:rPr>
          <w:rFonts w:cs="Tahoma"/>
        </w:rPr>
      </w:pPr>
      <w:r w:rsidRPr="00E74061">
        <w:rPr>
          <w:rFonts w:cs="Tahoma"/>
        </w:rPr>
        <w:t>Le représentant du maitre d’ouvr</w:t>
      </w:r>
      <w:r>
        <w:rPr>
          <w:rFonts w:cs="Tahoma"/>
        </w:rPr>
        <w:t>age</w:t>
      </w:r>
      <w:r w:rsidRPr="00E74061">
        <w:rPr>
          <w:rFonts w:cs="Tahoma"/>
        </w:rPr>
        <w:t xml:space="preserve"> peut être habilité à suspendre les travaux et à demander à l’entreprise de procéder à des fouilles à ses propres frais s’il estime qu’une découverte qui vient d’être faite n’a pas été signalée. </w:t>
      </w:r>
    </w:p>
    <w:p w14:paraId="02AA5F1C" w14:textId="77777777" w:rsidR="00E72572" w:rsidRPr="00D92EB0" w:rsidRDefault="00E72572" w:rsidP="00E72572">
      <w:pPr>
        <w:widowControl w:val="0"/>
        <w:autoSpaceDE w:val="0"/>
        <w:autoSpaceDN w:val="0"/>
        <w:adjustRightInd w:val="0"/>
        <w:spacing w:after="60"/>
        <w:rPr>
          <w:rFonts w:cs="Tahoma"/>
          <w:b/>
          <w:bCs/>
        </w:rPr>
      </w:pPr>
      <w:r w:rsidRPr="00D92EB0">
        <w:rPr>
          <w:rFonts w:cs="Tahoma"/>
          <w:b/>
          <w:bCs/>
        </w:rPr>
        <w:t xml:space="preserve">Rapport de découverte fortuite </w:t>
      </w:r>
    </w:p>
    <w:p w14:paraId="5D0F61AE" w14:textId="77777777" w:rsidR="00E72572" w:rsidRPr="00E74061" w:rsidRDefault="00E72572" w:rsidP="00E72572">
      <w:pPr>
        <w:widowControl w:val="0"/>
        <w:autoSpaceDE w:val="0"/>
        <w:autoSpaceDN w:val="0"/>
        <w:adjustRightInd w:val="0"/>
        <w:spacing w:after="240"/>
        <w:rPr>
          <w:rFonts w:cs="Tahoma"/>
        </w:rPr>
      </w:pPr>
      <w:r w:rsidRPr="00E74061">
        <w:rPr>
          <w:rFonts w:cs="Tahoma"/>
        </w:rPr>
        <w:t xml:space="preserve">L’entreprise doit ensuite, sur la demande du maitre d’ouvrage ou son représentant et dans les délais spécifiés, établir un </w:t>
      </w:r>
      <w:r w:rsidRPr="00E74061">
        <w:rPr>
          <w:rFonts w:cs="Tahoma"/>
          <w:i/>
          <w:iCs/>
        </w:rPr>
        <w:t xml:space="preserve">Rapport de découverte fortuite </w:t>
      </w:r>
      <w:r w:rsidRPr="00E74061">
        <w:rPr>
          <w:rFonts w:cs="Tahoma"/>
        </w:rPr>
        <w:t xml:space="preserve">fournissant les informations suivantes : </w:t>
      </w:r>
    </w:p>
    <w:p w14:paraId="32232602" w14:textId="77777777" w:rsidR="00E72572" w:rsidRPr="00E74061" w:rsidRDefault="00E72572" w:rsidP="00E72572">
      <w:pPr>
        <w:pStyle w:val="ListParagraph"/>
        <w:widowControl w:val="0"/>
        <w:numPr>
          <w:ilvl w:val="1"/>
          <w:numId w:val="143"/>
        </w:numPr>
        <w:tabs>
          <w:tab w:val="left" w:pos="220"/>
          <w:tab w:val="left" w:pos="720"/>
        </w:tabs>
        <w:autoSpaceDE w:val="0"/>
        <w:autoSpaceDN w:val="0"/>
        <w:adjustRightInd w:val="0"/>
        <w:spacing w:after="240" w:line="240" w:lineRule="auto"/>
        <w:ind w:left="720"/>
        <w:contextualSpacing/>
        <w:rPr>
          <w:rFonts w:ascii="Tahoma" w:hAnsi="Tahoma" w:cs="Tahoma"/>
          <w:sz w:val="20"/>
        </w:rPr>
      </w:pPr>
      <w:r w:rsidRPr="00E74061">
        <w:rPr>
          <w:rFonts w:ascii="Tahoma" w:hAnsi="Tahoma" w:cs="Tahoma"/>
          <w:sz w:val="20"/>
        </w:rPr>
        <w:t>Date et heure de la découverte  </w:t>
      </w:r>
    </w:p>
    <w:p w14:paraId="0975E462" w14:textId="77777777" w:rsidR="00E72572" w:rsidRPr="00E74061" w:rsidRDefault="00E72572" w:rsidP="00E72572">
      <w:pPr>
        <w:pStyle w:val="ListParagraph"/>
        <w:widowControl w:val="0"/>
        <w:numPr>
          <w:ilvl w:val="1"/>
          <w:numId w:val="143"/>
        </w:numPr>
        <w:tabs>
          <w:tab w:val="left" w:pos="220"/>
          <w:tab w:val="left" w:pos="720"/>
        </w:tabs>
        <w:autoSpaceDE w:val="0"/>
        <w:autoSpaceDN w:val="0"/>
        <w:adjustRightInd w:val="0"/>
        <w:spacing w:after="240" w:line="240" w:lineRule="auto"/>
        <w:ind w:left="720"/>
        <w:contextualSpacing/>
        <w:rPr>
          <w:rFonts w:ascii="Tahoma" w:hAnsi="Tahoma" w:cs="Tahoma"/>
          <w:sz w:val="20"/>
        </w:rPr>
      </w:pPr>
      <w:r w:rsidRPr="00E74061">
        <w:rPr>
          <w:rFonts w:ascii="Tahoma" w:hAnsi="Tahoma" w:cs="Tahoma"/>
          <w:sz w:val="20"/>
        </w:rPr>
        <w:t>Emplacement de la découverte  </w:t>
      </w:r>
    </w:p>
    <w:p w14:paraId="0AC74C49" w14:textId="77777777" w:rsidR="00E72572" w:rsidRPr="00E74061" w:rsidRDefault="00E72572" w:rsidP="00E72572">
      <w:pPr>
        <w:pStyle w:val="ListParagraph"/>
        <w:widowControl w:val="0"/>
        <w:numPr>
          <w:ilvl w:val="1"/>
          <w:numId w:val="143"/>
        </w:numPr>
        <w:tabs>
          <w:tab w:val="left" w:pos="220"/>
          <w:tab w:val="left" w:pos="720"/>
        </w:tabs>
        <w:autoSpaceDE w:val="0"/>
        <w:autoSpaceDN w:val="0"/>
        <w:adjustRightInd w:val="0"/>
        <w:spacing w:after="240" w:line="240" w:lineRule="auto"/>
        <w:ind w:left="720"/>
        <w:contextualSpacing/>
        <w:rPr>
          <w:rFonts w:ascii="Tahoma" w:hAnsi="Tahoma" w:cs="Tahoma"/>
          <w:sz w:val="20"/>
        </w:rPr>
      </w:pPr>
      <w:r w:rsidRPr="00E74061">
        <w:rPr>
          <w:rFonts w:ascii="Tahoma" w:hAnsi="Tahoma" w:cs="Tahoma"/>
          <w:sz w:val="20"/>
        </w:rPr>
        <w:t>Description du bien culturel physique  </w:t>
      </w:r>
    </w:p>
    <w:p w14:paraId="1AC64757" w14:textId="77777777" w:rsidR="00E72572" w:rsidRPr="00E74061" w:rsidRDefault="00E72572" w:rsidP="00E72572">
      <w:pPr>
        <w:pStyle w:val="ListParagraph"/>
        <w:widowControl w:val="0"/>
        <w:numPr>
          <w:ilvl w:val="1"/>
          <w:numId w:val="143"/>
        </w:numPr>
        <w:tabs>
          <w:tab w:val="left" w:pos="220"/>
          <w:tab w:val="left" w:pos="720"/>
        </w:tabs>
        <w:autoSpaceDE w:val="0"/>
        <w:autoSpaceDN w:val="0"/>
        <w:adjustRightInd w:val="0"/>
        <w:spacing w:after="240" w:line="240" w:lineRule="auto"/>
        <w:ind w:left="720"/>
        <w:contextualSpacing/>
        <w:rPr>
          <w:rFonts w:ascii="Tahoma" w:hAnsi="Tahoma" w:cs="Tahoma"/>
          <w:sz w:val="20"/>
        </w:rPr>
      </w:pPr>
      <w:r w:rsidRPr="00E74061">
        <w:rPr>
          <w:rFonts w:ascii="Tahoma" w:hAnsi="Tahoma" w:cs="Tahoma"/>
          <w:sz w:val="20"/>
        </w:rPr>
        <w:t>Estimation du poids et des dimensions du bien  </w:t>
      </w:r>
    </w:p>
    <w:p w14:paraId="43AB9EA2" w14:textId="77777777" w:rsidR="00E72572" w:rsidRPr="00E74061" w:rsidRDefault="00E72572" w:rsidP="00E72572">
      <w:pPr>
        <w:pStyle w:val="ListParagraph"/>
        <w:widowControl w:val="0"/>
        <w:numPr>
          <w:ilvl w:val="1"/>
          <w:numId w:val="143"/>
        </w:numPr>
        <w:tabs>
          <w:tab w:val="left" w:pos="220"/>
          <w:tab w:val="left" w:pos="720"/>
        </w:tabs>
        <w:autoSpaceDE w:val="0"/>
        <w:autoSpaceDN w:val="0"/>
        <w:adjustRightInd w:val="0"/>
        <w:spacing w:after="240" w:line="240" w:lineRule="auto"/>
        <w:ind w:left="720"/>
        <w:contextualSpacing/>
        <w:rPr>
          <w:rFonts w:ascii="Tahoma" w:hAnsi="Tahoma" w:cs="Tahoma"/>
          <w:sz w:val="20"/>
        </w:rPr>
      </w:pPr>
      <w:r w:rsidRPr="00E74061">
        <w:rPr>
          <w:rFonts w:ascii="Tahoma" w:hAnsi="Tahoma" w:cs="Tahoma"/>
          <w:sz w:val="20"/>
        </w:rPr>
        <w:t>Mesures de protection temporaire mises en place.  Le Rapport de découverte fortuite doit être présenté à l’ingénieur résident et aux autres parties désignées d’un commun accord avec les services culturels, et conformément à la législation nationale.  L’ingénieur résident, ou toute autre partie désignée d’un commun accord, doivent informer les services culturels de la découverte.  </w:t>
      </w:r>
    </w:p>
    <w:p w14:paraId="29F19860" w14:textId="77777777" w:rsidR="00E72572" w:rsidRPr="00D92EB0" w:rsidRDefault="00E72572" w:rsidP="00E72572">
      <w:pPr>
        <w:widowControl w:val="0"/>
        <w:autoSpaceDE w:val="0"/>
        <w:autoSpaceDN w:val="0"/>
        <w:adjustRightInd w:val="0"/>
        <w:spacing w:after="60"/>
        <w:rPr>
          <w:rFonts w:cs="Tahoma"/>
          <w:b/>
          <w:bCs/>
        </w:rPr>
      </w:pPr>
      <w:r w:rsidRPr="00D92EB0">
        <w:rPr>
          <w:rFonts w:cs="Tahoma"/>
          <w:b/>
          <w:bCs/>
        </w:rPr>
        <w:lastRenderedPageBreak/>
        <w:t xml:space="preserve">Arrivée des services culturels et mesures prises </w:t>
      </w:r>
    </w:p>
    <w:p w14:paraId="346F6774" w14:textId="77777777" w:rsidR="00E72572" w:rsidRPr="00E74061" w:rsidRDefault="00E72572" w:rsidP="00E72572">
      <w:pPr>
        <w:widowControl w:val="0"/>
        <w:autoSpaceDE w:val="0"/>
        <w:autoSpaceDN w:val="0"/>
        <w:adjustRightInd w:val="0"/>
        <w:spacing w:after="240"/>
        <w:rPr>
          <w:rFonts w:cs="Tahoma"/>
        </w:rPr>
      </w:pPr>
      <w:r w:rsidRPr="00E74061">
        <w:rPr>
          <w:rFonts w:cs="Tahoma"/>
        </w:rPr>
        <w:t xml:space="preserve">La Direction du patrimoine culturel (DPC), ou le service régional représentant la DPC, fera le nécessaire pour envoyer un représentant sur le lieu de la découverte dans un délai de 24 heures et déterminer les mesures à prendre, notamment : </w:t>
      </w:r>
    </w:p>
    <w:p w14:paraId="30E0990B" w14:textId="77777777" w:rsidR="00E72572" w:rsidRPr="00E74061" w:rsidRDefault="00E72572" w:rsidP="00E72572">
      <w:pPr>
        <w:pStyle w:val="ListParagraph"/>
        <w:widowControl w:val="0"/>
        <w:numPr>
          <w:ilvl w:val="0"/>
          <w:numId w:val="144"/>
        </w:numPr>
        <w:tabs>
          <w:tab w:val="left" w:pos="220"/>
          <w:tab w:val="left" w:pos="720"/>
        </w:tabs>
        <w:autoSpaceDE w:val="0"/>
        <w:autoSpaceDN w:val="0"/>
        <w:adjustRightInd w:val="0"/>
        <w:spacing w:after="240" w:line="240" w:lineRule="auto"/>
        <w:contextualSpacing/>
        <w:rPr>
          <w:rFonts w:ascii="Tahoma" w:hAnsi="Tahoma" w:cs="Tahoma"/>
          <w:sz w:val="20"/>
        </w:rPr>
      </w:pPr>
      <w:r w:rsidRPr="00E74061">
        <w:rPr>
          <w:rFonts w:ascii="Tahoma" w:hAnsi="Tahoma" w:cs="Tahoma"/>
          <w:sz w:val="20"/>
        </w:rPr>
        <w:t>Retrait des biens culturels physiques jugés importants ;  </w:t>
      </w:r>
    </w:p>
    <w:p w14:paraId="335C14E9" w14:textId="77777777" w:rsidR="00E72572" w:rsidRPr="00E74061" w:rsidRDefault="00E72572" w:rsidP="00E72572">
      <w:pPr>
        <w:pStyle w:val="ListParagraph"/>
        <w:widowControl w:val="0"/>
        <w:numPr>
          <w:ilvl w:val="0"/>
          <w:numId w:val="144"/>
        </w:numPr>
        <w:tabs>
          <w:tab w:val="left" w:pos="220"/>
          <w:tab w:val="left" w:pos="720"/>
        </w:tabs>
        <w:autoSpaceDE w:val="0"/>
        <w:autoSpaceDN w:val="0"/>
        <w:adjustRightInd w:val="0"/>
        <w:spacing w:after="240" w:line="240" w:lineRule="auto"/>
        <w:contextualSpacing/>
        <w:rPr>
          <w:rFonts w:ascii="Tahoma" w:hAnsi="Tahoma" w:cs="Tahoma"/>
          <w:sz w:val="20"/>
        </w:rPr>
      </w:pPr>
      <w:r w:rsidRPr="00E74061">
        <w:rPr>
          <w:rFonts w:ascii="Tahoma" w:hAnsi="Tahoma" w:cs="Tahoma"/>
          <w:sz w:val="20"/>
        </w:rPr>
        <w:t>Poursuite des travaux d’excavation dans un rayon spécifié autour du site de la découverte ;  </w:t>
      </w:r>
    </w:p>
    <w:p w14:paraId="6E9B0748" w14:textId="77777777" w:rsidR="00E72572" w:rsidRPr="00E74061" w:rsidRDefault="00E72572" w:rsidP="00E72572">
      <w:pPr>
        <w:pStyle w:val="ListParagraph"/>
        <w:widowControl w:val="0"/>
        <w:numPr>
          <w:ilvl w:val="0"/>
          <w:numId w:val="144"/>
        </w:numPr>
        <w:tabs>
          <w:tab w:val="left" w:pos="220"/>
          <w:tab w:val="left" w:pos="720"/>
        </w:tabs>
        <w:autoSpaceDE w:val="0"/>
        <w:autoSpaceDN w:val="0"/>
        <w:adjustRightInd w:val="0"/>
        <w:spacing w:after="240" w:line="240" w:lineRule="auto"/>
        <w:contextualSpacing/>
        <w:rPr>
          <w:rFonts w:ascii="Tahoma" w:hAnsi="Tahoma" w:cs="Tahoma"/>
          <w:sz w:val="20"/>
        </w:rPr>
      </w:pPr>
      <w:r w:rsidRPr="00E74061">
        <w:rPr>
          <w:rFonts w:ascii="Tahoma" w:hAnsi="Tahoma" w:cs="Tahoma"/>
          <w:sz w:val="20"/>
        </w:rPr>
        <w:t xml:space="preserve">Élargissement ou réduction de la zone délimitée par l’entreprise.  Ces mesures doivent être prises dans un délai donné de 7 jours.  L’entreprise peut, mais pas nécessairement, prétendre à une indemnisation pour la période de suspension des travaux.  Si la DPC n’envoie pas un représentant dans le délai de 24heures, l’ingénieur résident peut être autorisé à proroger ces délais pour une période spécifiée.  Si la DPC n’envoient pas un représentant dans la période de prorogation, l’ingénieur résident peut être autorisé à demander à l’entreprise de déplacer le bien culturel ou de prendre d’autres mesures d’atténuation et de reprendre les travaux. </w:t>
      </w:r>
    </w:p>
    <w:p w14:paraId="4C7350CA" w14:textId="77777777" w:rsidR="00E72572" w:rsidRPr="00E74061" w:rsidRDefault="00E72572" w:rsidP="00E72572">
      <w:pPr>
        <w:pStyle w:val="BGP-Textecourant"/>
        <w:rPr>
          <w:rFonts w:cs="Tahoma"/>
          <w:szCs w:val="20"/>
        </w:rPr>
      </w:pPr>
    </w:p>
    <w:p w14:paraId="5D1583E7" w14:textId="77777777" w:rsidR="00E72572" w:rsidRDefault="00E72572" w:rsidP="008625B3">
      <w:pPr>
        <w:pStyle w:val="BGP-Textecourant"/>
      </w:pPr>
    </w:p>
    <w:p w14:paraId="1D7221DE" w14:textId="77777777" w:rsidR="00E72572" w:rsidRDefault="00E72572" w:rsidP="008625B3">
      <w:pPr>
        <w:pStyle w:val="BGP-Textecourant"/>
      </w:pPr>
    </w:p>
    <w:p w14:paraId="3E89F92C" w14:textId="77777777" w:rsidR="00E72572" w:rsidRDefault="00E72572" w:rsidP="008625B3">
      <w:pPr>
        <w:pStyle w:val="BGP-Textecourant"/>
      </w:pPr>
    </w:p>
    <w:p w14:paraId="4E28D750" w14:textId="77777777" w:rsidR="00E72572" w:rsidRDefault="00E72572" w:rsidP="008625B3">
      <w:pPr>
        <w:pStyle w:val="BGP-Textecourant"/>
      </w:pPr>
    </w:p>
    <w:p w14:paraId="65ACDD2C" w14:textId="77777777" w:rsidR="003F1452" w:rsidRPr="008223AE" w:rsidRDefault="003F1452" w:rsidP="003F1452">
      <w:pPr>
        <w:pStyle w:val="BGP-Textecourant"/>
      </w:pPr>
    </w:p>
    <w:sectPr w:rsidR="003F1452" w:rsidRPr="008223AE" w:rsidSect="00D52874">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5ED1AD" w15:done="0"/>
  <w15:commentEx w15:paraId="69A2E0E5" w15:done="0"/>
  <w15:commentEx w15:paraId="63044F17" w15:done="0"/>
  <w15:commentEx w15:paraId="6DB76C20" w15:done="0"/>
  <w15:commentEx w15:paraId="167F7AD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2C5741" w14:textId="77777777" w:rsidR="00EF141A" w:rsidRDefault="00EF141A">
      <w:r>
        <w:separator/>
      </w:r>
    </w:p>
  </w:endnote>
  <w:endnote w:type="continuationSeparator" w:id="0">
    <w:p w14:paraId="1BD4B6D9" w14:textId="77777777" w:rsidR="00EF141A" w:rsidRDefault="00EF1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Sans">
    <w:panose1 w:val="020B0602030504020204"/>
    <w:charset w:val="00"/>
    <w:family w:val="auto"/>
    <w:pitch w:val="variable"/>
    <w:sig w:usb0="00000003" w:usb1="00000000" w:usb2="00000000" w:usb3="00000000" w:csb0="00000001" w:csb1="00000000"/>
  </w:font>
  <w:font w:name="EngraversGothic BT">
    <w:altName w:val="Arial"/>
    <w:charset w:val="00"/>
    <w:family w:val="swiss"/>
    <w:pitch w:val="variable"/>
    <w:sig w:usb0="00000087" w:usb1="00000000" w:usb2="00000000" w:usb3="00000000" w:csb0="0000001B" w:csb1="00000000"/>
  </w:font>
  <w:font w:name="Arial Narrow">
    <w:panose1 w:val="020B0506020202030204"/>
    <w:charset w:val="00"/>
    <w:family w:val="auto"/>
    <w:pitch w:val="variable"/>
    <w:sig w:usb0="00000287" w:usb1="000008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SimSun">
    <w:altName w:val="ËÎÌå"/>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Zapf Dingbats">
    <w:panose1 w:val="05020102010704020609"/>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6D7C4" w14:textId="77777777" w:rsidR="00EF141A" w:rsidRDefault="00EF141A">
    <w:pPr>
      <w:ind w:left="-1260" w:right="-851"/>
    </w:pPr>
  </w:p>
  <w:p w14:paraId="1AD06701" w14:textId="77777777" w:rsidR="00EF141A" w:rsidRDefault="00EF141A">
    <w:pPr>
      <w:ind w:left="-1260" w:right="-851"/>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F8E17" w14:textId="77777777" w:rsidR="00EF141A" w:rsidRPr="00D40F59" w:rsidRDefault="00EF141A" w:rsidP="00D40F59">
    <w:pPr>
      <w:pStyle w:val="Footer"/>
      <w:rPr>
        <w:color w:val="808080" w:themeColor="background1" w:themeShade="80"/>
        <w:sz w:val="12"/>
        <w:szCs w:val="12"/>
      </w:rPr>
    </w:pPr>
    <w:r>
      <w:rPr>
        <w:noProof/>
        <w:color w:val="808080" w:themeColor="background1" w:themeShade="80"/>
        <w:sz w:val="12"/>
        <w:szCs w:val="12"/>
        <w:lang w:val="en-US" w:eastAsia="en-US"/>
      </w:rPr>
      <w:drawing>
        <wp:anchor distT="0" distB="0" distL="114300" distR="114300" simplePos="0" relativeHeight="251732992" behindDoc="0" locked="0" layoutInCell="1" allowOverlap="1" wp14:anchorId="60CB82EF" wp14:editId="7A6AEC14">
          <wp:simplePos x="0" y="0"/>
          <wp:positionH relativeFrom="column">
            <wp:posOffset>-71755</wp:posOffset>
          </wp:positionH>
          <wp:positionV relativeFrom="paragraph">
            <wp:posOffset>51435</wp:posOffset>
          </wp:positionV>
          <wp:extent cx="1276350" cy="523875"/>
          <wp:effectExtent l="19050" t="0" r="0" b="0"/>
          <wp:wrapNone/>
          <wp:docPr id="450" name="Image 8"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ger\Desktop\Logo_PHE_BGP.jpg"/>
                  <pic:cNvPicPr>
                    <a:picLocks noChangeAspect="1" noChangeArrowheads="1"/>
                  </pic:cNvPicPr>
                </pic:nvPicPr>
                <pic:blipFill>
                  <a:blip r:embed="rId1"/>
                  <a:srcRect/>
                  <a:stretch>
                    <a:fillRect/>
                  </a:stretch>
                </pic:blipFill>
                <pic:spPr bwMode="auto">
                  <a:xfrm>
                    <a:off x="0" y="0"/>
                    <a:ext cx="1276350" cy="523875"/>
                  </a:xfrm>
                  <a:prstGeom prst="rect">
                    <a:avLst/>
                  </a:prstGeom>
                  <a:noFill/>
                  <a:ln w="9525">
                    <a:noFill/>
                    <a:miter lim="800000"/>
                    <a:headEnd/>
                    <a:tailEnd/>
                  </a:ln>
                </pic:spPr>
              </pic:pic>
            </a:graphicData>
          </a:graphic>
        </wp:anchor>
      </w:drawing>
    </w:r>
  </w:p>
  <w:tbl>
    <w:tblPr>
      <w:tblW w:w="2229" w:type="dxa"/>
      <w:tblInd w:w="1807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7C255E57" w14:textId="77777777" w:rsidTr="00656B7E">
      <w:trPr>
        <w:trHeight w:val="227"/>
      </w:trPr>
      <w:tc>
        <w:tcPr>
          <w:tcW w:w="2229" w:type="dxa"/>
          <w:gridSpan w:val="2"/>
          <w:vAlign w:val="center"/>
        </w:tcPr>
        <w:p w14:paraId="52AAC3C6" w14:textId="77777777" w:rsidR="00EF141A" w:rsidRPr="00D40F59" w:rsidRDefault="00EF141A"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02215079" w14:textId="77777777" w:rsidTr="00656B7E">
      <w:trPr>
        <w:trHeight w:val="227"/>
      </w:trPr>
      <w:tc>
        <w:tcPr>
          <w:tcW w:w="2229" w:type="dxa"/>
          <w:gridSpan w:val="2"/>
          <w:vAlign w:val="center"/>
        </w:tcPr>
        <w:p w14:paraId="40A12BFD"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357DCEE1" w14:textId="77777777" w:rsidTr="00656B7E">
      <w:trPr>
        <w:trHeight w:val="227"/>
      </w:trPr>
      <w:tc>
        <w:tcPr>
          <w:tcW w:w="1276" w:type="dxa"/>
          <w:vAlign w:val="center"/>
        </w:tcPr>
        <w:p w14:paraId="5318D0FA"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7A15E84D"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55</w:t>
          </w:r>
          <w:r w:rsidRPr="00D40F59">
            <w:rPr>
              <w:rStyle w:val="PageNumber"/>
              <w:color w:val="auto"/>
              <w:sz w:val="16"/>
              <w:szCs w:val="16"/>
            </w:rPr>
            <w:fldChar w:fldCharType="end"/>
          </w:r>
        </w:p>
      </w:tc>
    </w:tr>
  </w:tbl>
  <w:p w14:paraId="36765FC9" w14:textId="77777777" w:rsidR="00EF141A" w:rsidRPr="00D40F59" w:rsidRDefault="00EF141A" w:rsidP="006E6AAA">
    <w:pPr>
      <w:ind w:right="-851"/>
      <w:rPr>
        <w:color w:val="auto"/>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51F72"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31968" behindDoc="0" locked="1" layoutInCell="1" allowOverlap="1" wp14:anchorId="72EFB2A0" wp14:editId="70A48B99">
          <wp:simplePos x="0" y="0"/>
          <wp:positionH relativeFrom="margin">
            <wp:posOffset>547370</wp:posOffset>
          </wp:positionH>
          <wp:positionV relativeFrom="margin">
            <wp:posOffset>8900795</wp:posOffset>
          </wp:positionV>
          <wp:extent cx="666750" cy="504825"/>
          <wp:effectExtent l="19050" t="0" r="0" b="0"/>
          <wp:wrapSquare wrapText="bothSides"/>
          <wp:docPr id="451"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25D6CC06" w14:textId="77777777" w:rsidTr="00F500CA">
      <w:trPr>
        <w:trHeight w:val="227"/>
      </w:trPr>
      <w:tc>
        <w:tcPr>
          <w:tcW w:w="2229" w:type="dxa"/>
          <w:gridSpan w:val="2"/>
          <w:vAlign w:val="center"/>
        </w:tcPr>
        <w:p w14:paraId="5F644C7A"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30944" behindDoc="0" locked="0" layoutInCell="1" allowOverlap="1" wp14:anchorId="738C66F0" wp14:editId="6C55F6DA">
                <wp:simplePos x="0" y="0"/>
                <wp:positionH relativeFrom="column">
                  <wp:posOffset>-4345305</wp:posOffset>
                </wp:positionH>
                <wp:positionV relativeFrom="paragraph">
                  <wp:posOffset>43180</wp:posOffset>
                </wp:positionV>
                <wp:extent cx="390525" cy="447675"/>
                <wp:effectExtent l="19050" t="0" r="9525" b="0"/>
                <wp:wrapNone/>
                <wp:docPr id="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744DA5D6" w14:textId="77777777" w:rsidTr="00F500CA">
      <w:trPr>
        <w:trHeight w:val="227"/>
      </w:trPr>
      <w:tc>
        <w:tcPr>
          <w:tcW w:w="2229" w:type="dxa"/>
          <w:gridSpan w:val="2"/>
          <w:vAlign w:val="center"/>
        </w:tcPr>
        <w:p w14:paraId="3C5DC4A4"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13975687" w14:textId="77777777" w:rsidTr="00F500CA">
      <w:trPr>
        <w:trHeight w:val="227"/>
      </w:trPr>
      <w:tc>
        <w:tcPr>
          <w:tcW w:w="1276" w:type="dxa"/>
          <w:vAlign w:val="center"/>
        </w:tcPr>
        <w:p w14:paraId="61DFEFE9"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6703B082"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56</w:t>
          </w:r>
          <w:r w:rsidRPr="00D40F59">
            <w:rPr>
              <w:rStyle w:val="PageNumber"/>
              <w:color w:val="auto"/>
              <w:sz w:val="16"/>
              <w:szCs w:val="16"/>
            </w:rPr>
            <w:fldChar w:fldCharType="end"/>
          </w:r>
        </w:p>
      </w:tc>
    </w:tr>
  </w:tbl>
  <w:p w14:paraId="2FDF30B7" w14:textId="77777777" w:rsidR="00EF141A" w:rsidRPr="00D40F59" w:rsidRDefault="00EF141A" w:rsidP="006E6AAA">
    <w:pPr>
      <w:ind w:right="-851"/>
      <w:rPr>
        <w:color w:val="auto"/>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EDC2E" w14:textId="77777777" w:rsidR="00EF141A" w:rsidRPr="00D40F59" w:rsidRDefault="00EF141A" w:rsidP="00D40F59">
    <w:pPr>
      <w:pStyle w:val="Footer"/>
      <w:rPr>
        <w:color w:val="808080" w:themeColor="background1" w:themeShade="80"/>
        <w:sz w:val="12"/>
        <w:szCs w:val="12"/>
      </w:rPr>
    </w:pPr>
    <w:r>
      <w:rPr>
        <w:noProof/>
        <w:color w:val="808080" w:themeColor="background1" w:themeShade="80"/>
        <w:sz w:val="12"/>
        <w:szCs w:val="12"/>
        <w:lang w:val="en-US" w:eastAsia="en-US"/>
      </w:rPr>
      <w:drawing>
        <wp:anchor distT="0" distB="0" distL="114300" distR="114300" simplePos="0" relativeHeight="251740160" behindDoc="0" locked="0" layoutInCell="1" allowOverlap="1" wp14:anchorId="38EBF82A" wp14:editId="4F9C3D8C">
          <wp:simplePos x="0" y="0"/>
          <wp:positionH relativeFrom="column">
            <wp:posOffset>23495</wp:posOffset>
          </wp:positionH>
          <wp:positionV relativeFrom="paragraph">
            <wp:posOffset>-5715</wp:posOffset>
          </wp:positionV>
          <wp:extent cx="1276350" cy="523875"/>
          <wp:effectExtent l="19050" t="0" r="0" b="0"/>
          <wp:wrapNone/>
          <wp:docPr id="453" name="Image 9"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ger\Desktop\Logo_PHE_BGP.jpg"/>
                  <pic:cNvPicPr>
                    <a:picLocks noChangeAspect="1" noChangeArrowheads="1"/>
                  </pic:cNvPicPr>
                </pic:nvPicPr>
                <pic:blipFill>
                  <a:blip r:embed="rId1"/>
                  <a:srcRect/>
                  <a:stretch>
                    <a:fillRect/>
                  </a:stretch>
                </pic:blipFill>
                <pic:spPr bwMode="auto">
                  <a:xfrm>
                    <a:off x="0" y="0"/>
                    <a:ext cx="1276350" cy="523875"/>
                  </a:xfrm>
                  <a:prstGeom prst="rect">
                    <a:avLst/>
                  </a:prstGeom>
                  <a:noFill/>
                  <a:ln w="9525">
                    <a:noFill/>
                    <a:miter lim="800000"/>
                    <a:headEnd/>
                    <a:tailEnd/>
                  </a:ln>
                </pic:spPr>
              </pic:pic>
            </a:graphicData>
          </a:graphic>
        </wp:anchor>
      </w:drawing>
    </w:r>
  </w:p>
  <w:tbl>
    <w:tblPr>
      <w:tblW w:w="2229" w:type="dxa"/>
      <w:tblInd w:w="190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3EC046F2" w14:textId="77777777" w:rsidTr="00656B7E">
      <w:trPr>
        <w:trHeight w:val="227"/>
      </w:trPr>
      <w:tc>
        <w:tcPr>
          <w:tcW w:w="2229" w:type="dxa"/>
          <w:gridSpan w:val="2"/>
          <w:vAlign w:val="center"/>
        </w:tcPr>
        <w:p w14:paraId="46A18D8D" w14:textId="77777777" w:rsidR="00EF141A" w:rsidRPr="00D40F59" w:rsidRDefault="00EF141A"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366D79E2" w14:textId="77777777" w:rsidTr="00656B7E">
      <w:trPr>
        <w:trHeight w:val="227"/>
      </w:trPr>
      <w:tc>
        <w:tcPr>
          <w:tcW w:w="2229" w:type="dxa"/>
          <w:gridSpan w:val="2"/>
          <w:vAlign w:val="center"/>
        </w:tcPr>
        <w:p w14:paraId="716E7AE4"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41582E22" w14:textId="77777777" w:rsidTr="00656B7E">
      <w:trPr>
        <w:trHeight w:val="227"/>
      </w:trPr>
      <w:tc>
        <w:tcPr>
          <w:tcW w:w="1276" w:type="dxa"/>
          <w:vAlign w:val="center"/>
        </w:tcPr>
        <w:p w14:paraId="20E9B316"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4088209E"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57</w:t>
          </w:r>
          <w:r w:rsidRPr="00D40F59">
            <w:rPr>
              <w:rStyle w:val="PageNumber"/>
              <w:color w:val="auto"/>
              <w:sz w:val="16"/>
              <w:szCs w:val="16"/>
            </w:rPr>
            <w:fldChar w:fldCharType="end"/>
          </w:r>
        </w:p>
      </w:tc>
    </w:tr>
  </w:tbl>
  <w:p w14:paraId="6EEE94EE" w14:textId="77777777" w:rsidR="00EF141A" w:rsidRPr="00D40F59" w:rsidRDefault="00EF141A" w:rsidP="006E6AAA">
    <w:pPr>
      <w:ind w:right="-851"/>
      <w:rPr>
        <w:color w:val="auto"/>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18A28" w14:textId="77777777" w:rsidR="00EF141A" w:rsidRPr="00D40F59" w:rsidRDefault="00EF141A" w:rsidP="00D40F59">
    <w:pPr>
      <w:pStyle w:val="Footer"/>
      <w:rPr>
        <w:color w:val="808080" w:themeColor="background1" w:themeShade="80"/>
        <w:sz w:val="12"/>
        <w:szCs w:val="12"/>
      </w:rPr>
    </w:pPr>
    <w:r>
      <w:rPr>
        <w:noProof/>
        <w:color w:val="808080" w:themeColor="background1" w:themeShade="80"/>
        <w:sz w:val="12"/>
        <w:szCs w:val="12"/>
        <w:lang w:val="en-US" w:eastAsia="en-US"/>
      </w:rPr>
      <w:drawing>
        <wp:anchor distT="0" distB="0" distL="114300" distR="114300" simplePos="0" relativeHeight="251741184" behindDoc="0" locked="0" layoutInCell="1" allowOverlap="1" wp14:anchorId="60427296" wp14:editId="7032D09C">
          <wp:simplePos x="0" y="0"/>
          <wp:positionH relativeFrom="column">
            <wp:posOffset>23495</wp:posOffset>
          </wp:positionH>
          <wp:positionV relativeFrom="paragraph">
            <wp:posOffset>70485</wp:posOffset>
          </wp:positionV>
          <wp:extent cx="1276350" cy="523875"/>
          <wp:effectExtent l="19050" t="0" r="0" b="0"/>
          <wp:wrapNone/>
          <wp:docPr id="454" name="Image 10"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ger\Desktop\Logo_PHE_BGP.jpg"/>
                  <pic:cNvPicPr>
                    <a:picLocks noChangeAspect="1" noChangeArrowheads="1"/>
                  </pic:cNvPicPr>
                </pic:nvPicPr>
                <pic:blipFill>
                  <a:blip r:embed="rId1"/>
                  <a:srcRect/>
                  <a:stretch>
                    <a:fillRect/>
                  </a:stretch>
                </pic:blipFill>
                <pic:spPr bwMode="auto">
                  <a:xfrm>
                    <a:off x="0" y="0"/>
                    <a:ext cx="1276350" cy="523875"/>
                  </a:xfrm>
                  <a:prstGeom prst="rect">
                    <a:avLst/>
                  </a:prstGeom>
                  <a:noFill/>
                  <a:ln w="9525">
                    <a:noFill/>
                    <a:miter lim="800000"/>
                    <a:headEnd/>
                    <a:tailEnd/>
                  </a:ln>
                </pic:spPr>
              </pic:pic>
            </a:graphicData>
          </a:graphic>
        </wp:anchor>
      </w:drawing>
    </w:r>
  </w:p>
  <w:tbl>
    <w:tblPr>
      <w:tblW w:w="2229" w:type="dxa"/>
      <w:tblInd w:w="190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06167660" w14:textId="77777777" w:rsidTr="00656B7E">
      <w:trPr>
        <w:trHeight w:val="227"/>
      </w:trPr>
      <w:tc>
        <w:tcPr>
          <w:tcW w:w="2229" w:type="dxa"/>
          <w:gridSpan w:val="2"/>
          <w:vAlign w:val="center"/>
        </w:tcPr>
        <w:p w14:paraId="3D8DDAFA" w14:textId="77777777" w:rsidR="00EF141A" w:rsidRPr="00D40F59" w:rsidRDefault="00EF141A"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5FF3127F" w14:textId="77777777" w:rsidTr="00656B7E">
      <w:trPr>
        <w:trHeight w:val="227"/>
      </w:trPr>
      <w:tc>
        <w:tcPr>
          <w:tcW w:w="2229" w:type="dxa"/>
          <w:gridSpan w:val="2"/>
          <w:vAlign w:val="center"/>
        </w:tcPr>
        <w:p w14:paraId="26C7F447"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5E822ACE" w14:textId="77777777" w:rsidTr="00656B7E">
      <w:trPr>
        <w:trHeight w:val="227"/>
      </w:trPr>
      <w:tc>
        <w:tcPr>
          <w:tcW w:w="1276" w:type="dxa"/>
          <w:vAlign w:val="center"/>
        </w:tcPr>
        <w:p w14:paraId="0B196FA7"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69DD0127"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58</w:t>
          </w:r>
          <w:r w:rsidRPr="00D40F59">
            <w:rPr>
              <w:rStyle w:val="PageNumber"/>
              <w:color w:val="auto"/>
              <w:sz w:val="16"/>
              <w:szCs w:val="16"/>
            </w:rPr>
            <w:fldChar w:fldCharType="end"/>
          </w:r>
        </w:p>
      </w:tc>
    </w:tr>
  </w:tbl>
  <w:p w14:paraId="42B1016B" w14:textId="77777777" w:rsidR="00EF141A" w:rsidRPr="00D40F59" w:rsidRDefault="00EF141A" w:rsidP="006E6AAA">
    <w:pPr>
      <w:ind w:right="-851"/>
      <w:rPr>
        <w:color w:val="auto"/>
      </w:rP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F51DF"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679744" behindDoc="0" locked="1" layoutInCell="1" allowOverlap="1" wp14:anchorId="6879F4FE" wp14:editId="29B8AC16">
          <wp:simplePos x="0" y="0"/>
          <wp:positionH relativeFrom="margin">
            <wp:posOffset>547370</wp:posOffset>
          </wp:positionH>
          <wp:positionV relativeFrom="margin">
            <wp:posOffset>8900795</wp:posOffset>
          </wp:positionV>
          <wp:extent cx="666750" cy="504825"/>
          <wp:effectExtent l="19050" t="0" r="0" b="0"/>
          <wp:wrapSquare wrapText="bothSides"/>
          <wp:docPr id="455"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00584826" w14:textId="77777777" w:rsidTr="00F500CA">
      <w:trPr>
        <w:trHeight w:val="227"/>
      </w:trPr>
      <w:tc>
        <w:tcPr>
          <w:tcW w:w="2229" w:type="dxa"/>
          <w:gridSpan w:val="2"/>
          <w:vAlign w:val="center"/>
        </w:tcPr>
        <w:p w14:paraId="48E47B3A"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678720" behindDoc="0" locked="0" layoutInCell="1" allowOverlap="1" wp14:anchorId="2CAE8C7A" wp14:editId="3F4FFEE9">
                <wp:simplePos x="0" y="0"/>
                <wp:positionH relativeFrom="column">
                  <wp:posOffset>-4345305</wp:posOffset>
                </wp:positionH>
                <wp:positionV relativeFrom="paragraph">
                  <wp:posOffset>43180</wp:posOffset>
                </wp:positionV>
                <wp:extent cx="390525" cy="447675"/>
                <wp:effectExtent l="19050" t="0" r="9525" b="0"/>
                <wp:wrapNone/>
                <wp:docPr id="4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EF141A" w:rsidRPr="00D40F59" w14:paraId="57F4A10B" w14:textId="77777777" w:rsidTr="00F500CA">
      <w:trPr>
        <w:trHeight w:val="227"/>
      </w:trPr>
      <w:tc>
        <w:tcPr>
          <w:tcW w:w="2229" w:type="dxa"/>
          <w:gridSpan w:val="2"/>
          <w:vAlign w:val="center"/>
        </w:tcPr>
        <w:p w14:paraId="55D498BE"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6FA3C0F1" w14:textId="77777777" w:rsidTr="00F500CA">
      <w:trPr>
        <w:trHeight w:val="227"/>
      </w:trPr>
      <w:tc>
        <w:tcPr>
          <w:tcW w:w="1276" w:type="dxa"/>
          <w:vAlign w:val="center"/>
        </w:tcPr>
        <w:p w14:paraId="5ED2FA10" w14:textId="77777777" w:rsidR="00EF141A" w:rsidRPr="00D40F59" w:rsidRDefault="00EF141A" w:rsidP="006A1F08">
          <w:pPr>
            <w:jc w:val="center"/>
            <w:rPr>
              <w:color w:val="auto"/>
              <w:sz w:val="16"/>
              <w:szCs w:val="16"/>
            </w:rPr>
          </w:pPr>
          <w:r>
            <w:rPr>
              <w:color w:val="auto"/>
              <w:sz w:val="16"/>
              <w:szCs w:val="16"/>
            </w:rPr>
            <w:t>16/01/2015</w:t>
          </w:r>
        </w:p>
      </w:tc>
      <w:tc>
        <w:tcPr>
          <w:tcW w:w="953" w:type="dxa"/>
          <w:vAlign w:val="center"/>
        </w:tcPr>
        <w:p w14:paraId="5ED01433"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59</w:t>
          </w:r>
          <w:r w:rsidRPr="00D40F59">
            <w:rPr>
              <w:rStyle w:val="PageNumber"/>
              <w:color w:val="auto"/>
              <w:sz w:val="16"/>
              <w:szCs w:val="16"/>
            </w:rPr>
            <w:fldChar w:fldCharType="end"/>
          </w:r>
        </w:p>
      </w:tc>
    </w:tr>
  </w:tbl>
  <w:p w14:paraId="782DC446" w14:textId="77777777" w:rsidR="00EF141A" w:rsidRPr="00D40F59" w:rsidRDefault="00EF141A" w:rsidP="006E6AAA">
    <w:pPr>
      <w:ind w:right="-851"/>
      <w:rPr>
        <w:color w:val="auto"/>
      </w:rP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C6387"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44256" behindDoc="0" locked="1" layoutInCell="1" allowOverlap="1" wp14:anchorId="7AF2FB45" wp14:editId="569E82F9">
          <wp:simplePos x="0" y="0"/>
          <wp:positionH relativeFrom="margin">
            <wp:posOffset>547370</wp:posOffset>
          </wp:positionH>
          <wp:positionV relativeFrom="margin">
            <wp:posOffset>8900795</wp:posOffset>
          </wp:positionV>
          <wp:extent cx="666750" cy="504825"/>
          <wp:effectExtent l="19050" t="0" r="0" b="0"/>
          <wp:wrapSquare wrapText="bothSides"/>
          <wp:docPr id="457"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190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0693B0E7" w14:textId="77777777" w:rsidTr="00BF1371">
      <w:trPr>
        <w:trHeight w:val="227"/>
      </w:trPr>
      <w:tc>
        <w:tcPr>
          <w:tcW w:w="2229" w:type="dxa"/>
          <w:gridSpan w:val="2"/>
          <w:vAlign w:val="center"/>
        </w:tcPr>
        <w:p w14:paraId="63531D30"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43232" behindDoc="0" locked="0" layoutInCell="1" allowOverlap="1" wp14:anchorId="1A135C82" wp14:editId="73D096BA">
                <wp:simplePos x="0" y="0"/>
                <wp:positionH relativeFrom="column">
                  <wp:posOffset>-12133580</wp:posOffset>
                </wp:positionH>
                <wp:positionV relativeFrom="paragraph">
                  <wp:posOffset>64770</wp:posOffset>
                </wp:positionV>
                <wp:extent cx="390525" cy="447675"/>
                <wp:effectExtent l="19050" t="0" r="9525" b="0"/>
                <wp:wrapNone/>
                <wp:docPr id="4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EF141A" w:rsidRPr="00D40F59" w14:paraId="053765DB" w14:textId="77777777" w:rsidTr="00BF1371">
      <w:trPr>
        <w:trHeight w:val="227"/>
      </w:trPr>
      <w:tc>
        <w:tcPr>
          <w:tcW w:w="2229" w:type="dxa"/>
          <w:gridSpan w:val="2"/>
          <w:vAlign w:val="center"/>
        </w:tcPr>
        <w:p w14:paraId="6AF6480F"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1B009EE4" w14:textId="77777777" w:rsidTr="00BF1371">
      <w:trPr>
        <w:trHeight w:val="227"/>
      </w:trPr>
      <w:tc>
        <w:tcPr>
          <w:tcW w:w="1276" w:type="dxa"/>
          <w:vAlign w:val="center"/>
        </w:tcPr>
        <w:p w14:paraId="394B4685" w14:textId="77777777" w:rsidR="00EF141A" w:rsidRPr="00D40F59" w:rsidRDefault="00EF141A" w:rsidP="006A1F08">
          <w:pPr>
            <w:jc w:val="center"/>
            <w:rPr>
              <w:color w:val="auto"/>
              <w:sz w:val="16"/>
              <w:szCs w:val="16"/>
            </w:rPr>
          </w:pPr>
          <w:r>
            <w:rPr>
              <w:color w:val="auto"/>
              <w:sz w:val="16"/>
              <w:szCs w:val="16"/>
            </w:rPr>
            <w:t>16/01/2015</w:t>
          </w:r>
        </w:p>
      </w:tc>
      <w:tc>
        <w:tcPr>
          <w:tcW w:w="953" w:type="dxa"/>
          <w:vAlign w:val="center"/>
        </w:tcPr>
        <w:p w14:paraId="17DD2C7E"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60</w:t>
          </w:r>
          <w:r w:rsidRPr="00D40F59">
            <w:rPr>
              <w:rStyle w:val="PageNumber"/>
              <w:color w:val="auto"/>
              <w:sz w:val="16"/>
              <w:szCs w:val="16"/>
            </w:rPr>
            <w:fldChar w:fldCharType="end"/>
          </w:r>
        </w:p>
      </w:tc>
    </w:tr>
  </w:tbl>
  <w:p w14:paraId="01DC3E63" w14:textId="77777777" w:rsidR="00EF141A" w:rsidRPr="00D40F59" w:rsidRDefault="00EF141A" w:rsidP="006E6AAA">
    <w:pPr>
      <w:ind w:right="-851"/>
      <w:rPr>
        <w:color w:val="auto"/>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5B2C0"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685888" behindDoc="0" locked="1" layoutInCell="1" allowOverlap="1" wp14:anchorId="278FD3CF" wp14:editId="53BD7301">
          <wp:simplePos x="0" y="0"/>
          <wp:positionH relativeFrom="margin">
            <wp:posOffset>547370</wp:posOffset>
          </wp:positionH>
          <wp:positionV relativeFrom="margin">
            <wp:posOffset>8900795</wp:posOffset>
          </wp:positionV>
          <wp:extent cx="666750" cy="504825"/>
          <wp:effectExtent l="19050" t="0" r="0" b="0"/>
          <wp:wrapSquare wrapText="bothSides"/>
          <wp:docPr id="467"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74194856" w14:textId="77777777" w:rsidTr="00F500CA">
      <w:trPr>
        <w:trHeight w:val="227"/>
      </w:trPr>
      <w:tc>
        <w:tcPr>
          <w:tcW w:w="2229" w:type="dxa"/>
          <w:gridSpan w:val="2"/>
          <w:vAlign w:val="center"/>
        </w:tcPr>
        <w:p w14:paraId="3FB73FD9"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684864" behindDoc="0" locked="0" layoutInCell="1" allowOverlap="1" wp14:anchorId="25F1E028" wp14:editId="4B311C7F">
                <wp:simplePos x="0" y="0"/>
                <wp:positionH relativeFrom="column">
                  <wp:posOffset>-4345305</wp:posOffset>
                </wp:positionH>
                <wp:positionV relativeFrom="paragraph">
                  <wp:posOffset>43180</wp:posOffset>
                </wp:positionV>
                <wp:extent cx="390525" cy="447675"/>
                <wp:effectExtent l="19050" t="0" r="9525" b="0"/>
                <wp:wrapNone/>
                <wp:docPr id="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EF141A" w:rsidRPr="00D40F59" w14:paraId="54F3E944" w14:textId="77777777" w:rsidTr="00F500CA">
      <w:trPr>
        <w:trHeight w:val="227"/>
      </w:trPr>
      <w:tc>
        <w:tcPr>
          <w:tcW w:w="2229" w:type="dxa"/>
          <w:gridSpan w:val="2"/>
          <w:vAlign w:val="center"/>
        </w:tcPr>
        <w:p w14:paraId="08F909A6"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62B9A41D" w14:textId="77777777" w:rsidTr="00F500CA">
      <w:trPr>
        <w:trHeight w:val="227"/>
      </w:trPr>
      <w:tc>
        <w:tcPr>
          <w:tcW w:w="1276" w:type="dxa"/>
          <w:vAlign w:val="center"/>
        </w:tcPr>
        <w:p w14:paraId="2C48A5E1" w14:textId="77777777" w:rsidR="00EF141A" w:rsidRPr="00D40F59" w:rsidRDefault="00EF141A" w:rsidP="001965D4">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7A1069D9"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77</w:t>
          </w:r>
          <w:r w:rsidRPr="00D40F59">
            <w:rPr>
              <w:rStyle w:val="PageNumber"/>
              <w:color w:val="auto"/>
              <w:sz w:val="16"/>
              <w:szCs w:val="16"/>
            </w:rPr>
            <w:fldChar w:fldCharType="end"/>
          </w:r>
        </w:p>
      </w:tc>
    </w:tr>
  </w:tbl>
  <w:p w14:paraId="06D9D729" w14:textId="77777777" w:rsidR="00EF141A" w:rsidRPr="00D40F59" w:rsidRDefault="00EF141A" w:rsidP="006E6AAA">
    <w:pPr>
      <w:ind w:right="-851"/>
      <w:rPr>
        <w:color w:val="auto"/>
      </w:rPr>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951B4"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82144" behindDoc="0" locked="1" layoutInCell="1" allowOverlap="1" wp14:anchorId="50FC5DE4" wp14:editId="7CAACDBD">
          <wp:simplePos x="0" y="0"/>
          <wp:positionH relativeFrom="margin">
            <wp:posOffset>547370</wp:posOffset>
          </wp:positionH>
          <wp:positionV relativeFrom="margin">
            <wp:posOffset>8900795</wp:posOffset>
          </wp:positionV>
          <wp:extent cx="666750" cy="504825"/>
          <wp:effectExtent l="19050" t="0" r="0" b="0"/>
          <wp:wrapSquare wrapText="bothSides"/>
          <wp:docPr id="473"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3C51EA54" w14:textId="77777777" w:rsidTr="00F500CA">
      <w:trPr>
        <w:trHeight w:val="227"/>
      </w:trPr>
      <w:tc>
        <w:tcPr>
          <w:tcW w:w="2229" w:type="dxa"/>
          <w:gridSpan w:val="2"/>
          <w:vAlign w:val="center"/>
        </w:tcPr>
        <w:p w14:paraId="57F064A5"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81120" behindDoc="0" locked="0" layoutInCell="1" allowOverlap="1" wp14:anchorId="3FA3CAAA" wp14:editId="09A2B11B">
                <wp:simplePos x="0" y="0"/>
                <wp:positionH relativeFrom="column">
                  <wp:posOffset>-4345305</wp:posOffset>
                </wp:positionH>
                <wp:positionV relativeFrom="paragraph">
                  <wp:posOffset>43180</wp:posOffset>
                </wp:positionV>
                <wp:extent cx="390525" cy="447675"/>
                <wp:effectExtent l="19050" t="0" r="9525" b="0"/>
                <wp:wrapNone/>
                <wp:docPr id="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25D44131" w14:textId="77777777" w:rsidTr="00F500CA">
      <w:trPr>
        <w:trHeight w:val="227"/>
      </w:trPr>
      <w:tc>
        <w:tcPr>
          <w:tcW w:w="2229" w:type="dxa"/>
          <w:gridSpan w:val="2"/>
          <w:vAlign w:val="center"/>
        </w:tcPr>
        <w:p w14:paraId="2D9770EF"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4AEB4BFB" w14:textId="77777777" w:rsidTr="00F500CA">
      <w:trPr>
        <w:trHeight w:val="227"/>
      </w:trPr>
      <w:tc>
        <w:tcPr>
          <w:tcW w:w="1276" w:type="dxa"/>
          <w:vAlign w:val="center"/>
        </w:tcPr>
        <w:p w14:paraId="5AD5A966"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51D09B86"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81</w:t>
          </w:r>
          <w:r w:rsidRPr="00D40F59">
            <w:rPr>
              <w:rStyle w:val="PageNumber"/>
              <w:color w:val="auto"/>
              <w:sz w:val="16"/>
              <w:szCs w:val="16"/>
            </w:rPr>
            <w:fldChar w:fldCharType="end"/>
          </w:r>
        </w:p>
      </w:tc>
    </w:tr>
  </w:tbl>
  <w:p w14:paraId="3FCEB007" w14:textId="77777777" w:rsidR="00EF141A" w:rsidRPr="00D40F59" w:rsidRDefault="00EF141A" w:rsidP="006E6AAA">
    <w:pPr>
      <w:ind w:right="-851"/>
      <w:rPr>
        <w:color w:val="auto"/>
      </w:rP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CCE56" w14:textId="77777777" w:rsidR="00EF141A" w:rsidRPr="00D40F59" w:rsidRDefault="00EF141A" w:rsidP="00D40F59">
    <w:pPr>
      <w:pStyle w:val="Footer"/>
      <w:rPr>
        <w:color w:val="808080" w:themeColor="background1" w:themeShade="80"/>
        <w:sz w:val="12"/>
        <w:szCs w:val="12"/>
      </w:rPr>
    </w:pPr>
    <w:r>
      <w:rPr>
        <w:noProof/>
        <w:color w:val="808080" w:themeColor="background1" w:themeShade="80"/>
        <w:lang w:val="en-US" w:eastAsia="en-US"/>
      </w:rPr>
      <w:drawing>
        <wp:anchor distT="0" distB="0" distL="114300" distR="114300" simplePos="0" relativeHeight="251784192" behindDoc="0" locked="0" layoutInCell="1" allowOverlap="1" wp14:anchorId="41710803" wp14:editId="284D4591">
          <wp:simplePos x="0" y="0"/>
          <wp:positionH relativeFrom="column">
            <wp:posOffset>15240</wp:posOffset>
          </wp:positionH>
          <wp:positionV relativeFrom="paragraph">
            <wp:posOffset>69215</wp:posOffset>
          </wp:positionV>
          <wp:extent cx="1276350" cy="523875"/>
          <wp:effectExtent l="19050" t="0" r="0" b="0"/>
          <wp:wrapNone/>
          <wp:docPr id="477" name="Image 5"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ger\Desktop\Logo_PHE_BGP.jpg"/>
                  <pic:cNvPicPr>
                    <a:picLocks noChangeAspect="1" noChangeArrowheads="1"/>
                  </pic:cNvPicPr>
                </pic:nvPicPr>
                <pic:blipFill>
                  <a:blip r:embed="rId1" cstate="email"/>
                  <a:srcRect/>
                  <a:stretch>
                    <a:fillRect/>
                  </a:stretch>
                </pic:blipFill>
                <pic:spPr bwMode="auto">
                  <a:xfrm>
                    <a:off x="0" y="0"/>
                    <a:ext cx="1276350" cy="523875"/>
                  </a:xfrm>
                  <a:prstGeom prst="rect">
                    <a:avLst/>
                  </a:prstGeom>
                  <a:noFill/>
                  <a:ln w="9525">
                    <a:noFill/>
                    <a:miter lim="800000"/>
                    <a:headEnd/>
                    <a:tailEnd/>
                  </a:ln>
                </pic:spPr>
              </pic:pic>
            </a:graphicData>
          </a:graphic>
        </wp:anchor>
      </w:drawing>
    </w:r>
    <w:r w:rsidRPr="00D40F59">
      <w:rPr>
        <w:noProof/>
        <w:color w:val="808080" w:themeColor="background1" w:themeShade="80"/>
        <w:lang w:val="en-US" w:eastAsia="en-US"/>
      </w:rPr>
      <w:drawing>
        <wp:anchor distT="0" distB="0" distL="114300" distR="114300" simplePos="0" relativeHeight="251783168" behindDoc="0" locked="1" layoutInCell="1" allowOverlap="1" wp14:anchorId="3772836C" wp14:editId="3F28A578">
          <wp:simplePos x="0" y="0"/>
          <wp:positionH relativeFrom="margin">
            <wp:posOffset>547370</wp:posOffset>
          </wp:positionH>
          <wp:positionV relativeFrom="margin">
            <wp:posOffset>8900795</wp:posOffset>
          </wp:positionV>
          <wp:extent cx="666750" cy="504825"/>
          <wp:effectExtent l="19050" t="0" r="0" b="0"/>
          <wp:wrapSquare wrapText="bothSides"/>
          <wp:docPr id="478"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2" cstate="email"/>
                  <a:srcRect/>
                  <a:stretch>
                    <a:fillRect/>
                  </a:stretch>
                </pic:blipFill>
                <pic:spPr bwMode="auto">
                  <a:xfrm>
                    <a:off x="0" y="0"/>
                    <a:ext cx="666750" cy="504825"/>
                  </a:xfrm>
                  <a:prstGeom prst="rect">
                    <a:avLst/>
                  </a:prstGeom>
                  <a:noFill/>
                </pic:spPr>
              </pic:pic>
            </a:graphicData>
          </a:graphic>
        </wp:anchor>
      </w:drawing>
    </w:r>
  </w:p>
  <w:tbl>
    <w:tblPr>
      <w:tblW w:w="2229" w:type="dxa"/>
      <w:tblInd w:w="1197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24D2E5F4" w14:textId="77777777" w:rsidTr="00656B7E">
      <w:trPr>
        <w:trHeight w:val="227"/>
      </w:trPr>
      <w:tc>
        <w:tcPr>
          <w:tcW w:w="2229" w:type="dxa"/>
          <w:gridSpan w:val="2"/>
          <w:vAlign w:val="center"/>
        </w:tcPr>
        <w:p w14:paraId="5A846992" w14:textId="77777777" w:rsidR="00EF141A" w:rsidRPr="00D40F59" w:rsidRDefault="00EF141A"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44486AFA" w14:textId="77777777" w:rsidTr="00656B7E">
      <w:trPr>
        <w:trHeight w:val="227"/>
      </w:trPr>
      <w:tc>
        <w:tcPr>
          <w:tcW w:w="2229" w:type="dxa"/>
          <w:gridSpan w:val="2"/>
          <w:vAlign w:val="center"/>
        </w:tcPr>
        <w:p w14:paraId="49CC78F0"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7829E601" w14:textId="77777777" w:rsidTr="00656B7E">
      <w:trPr>
        <w:trHeight w:val="227"/>
      </w:trPr>
      <w:tc>
        <w:tcPr>
          <w:tcW w:w="1276" w:type="dxa"/>
          <w:vAlign w:val="center"/>
        </w:tcPr>
        <w:p w14:paraId="293CBFDB"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1A98EF88"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83</w:t>
          </w:r>
          <w:r w:rsidRPr="00D40F59">
            <w:rPr>
              <w:rStyle w:val="PageNumber"/>
              <w:color w:val="auto"/>
              <w:sz w:val="16"/>
              <w:szCs w:val="16"/>
            </w:rPr>
            <w:fldChar w:fldCharType="end"/>
          </w:r>
        </w:p>
      </w:tc>
    </w:tr>
  </w:tbl>
  <w:p w14:paraId="7A69BE01" w14:textId="77777777" w:rsidR="00EF141A" w:rsidRPr="00D40F59" w:rsidRDefault="00EF141A" w:rsidP="006E6AAA">
    <w:pPr>
      <w:ind w:right="-851"/>
      <w:rPr>
        <w:color w:val="auto"/>
      </w:rP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2D5C2" w14:textId="77777777" w:rsidR="00EF141A" w:rsidRPr="00D40F59" w:rsidRDefault="00EF141A" w:rsidP="00D40F59">
    <w:pPr>
      <w:pStyle w:val="Footer"/>
      <w:rPr>
        <w:color w:val="808080" w:themeColor="background1" w:themeShade="80"/>
        <w:sz w:val="12"/>
        <w:szCs w:val="12"/>
      </w:rPr>
    </w:pPr>
    <w:r>
      <w:rPr>
        <w:noProof/>
        <w:color w:val="808080" w:themeColor="background1" w:themeShade="80"/>
        <w:lang w:val="en-US" w:eastAsia="en-US"/>
      </w:rPr>
      <w:drawing>
        <wp:anchor distT="0" distB="0" distL="114300" distR="114300" simplePos="0" relativeHeight="251745280" behindDoc="0" locked="0" layoutInCell="1" allowOverlap="1" wp14:anchorId="361F164B" wp14:editId="61A71323">
          <wp:simplePos x="0" y="0"/>
          <wp:positionH relativeFrom="column">
            <wp:posOffset>23495</wp:posOffset>
          </wp:positionH>
          <wp:positionV relativeFrom="paragraph">
            <wp:posOffset>69215</wp:posOffset>
          </wp:positionV>
          <wp:extent cx="1276350" cy="523875"/>
          <wp:effectExtent l="19050" t="0" r="0" b="0"/>
          <wp:wrapNone/>
          <wp:docPr id="35" name="Image 11"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ger\Desktop\Logo_PHE_BGP.jpg"/>
                  <pic:cNvPicPr>
                    <a:picLocks noChangeAspect="1" noChangeArrowheads="1"/>
                  </pic:cNvPicPr>
                </pic:nvPicPr>
                <pic:blipFill>
                  <a:blip r:embed="rId1"/>
                  <a:srcRect/>
                  <a:stretch>
                    <a:fillRect/>
                  </a:stretch>
                </pic:blipFill>
                <pic:spPr bwMode="auto">
                  <a:xfrm>
                    <a:off x="0" y="0"/>
                    <a:ext cx="1276350" cy="523875"/>
                  </a:xfrm>
                  <a:prstGeom prst="rect">
                    <a:avLst/>
                  </a:prstGeom>
                  <a:noFill/>
                  <a:ln w="9525">
                    <a:noFill/>
                    <a:miter lim="800000"/>
                    <a:headEnd/>
                    <a:tailEnd/>
                  </a:ln>
                </pic:spPr>
              </pic:pic>
            </a:graphicData>
          </a:graphic>
        </wp:anchor>
      </w:drawing>
    </w:r>
    <w:r w:rsidRPr="00D40F59">
      <w:rPr>
        <w:noProof/>
        <w:color w:val="808080" w:themeColor="background1" w:themeShade="80"/>
        <w:lang w:val="en-US" w:eastAsia="en-US"/>
      </w:rPr>
      <w:drawing>
        <wp:anchor distT="0" distB="0" distL="114300" distR="114300" simplePos="0" relativeHeight="251695104" behindDoc="0" locked="1" layoutInCell="1" allowOverlap="1" wp14:anchorId="61960206" wp14:editId="52D897FD">
          <wp:simplePos x="0" y="0"/>
          <wp:positionH relativeFrom="margin">
            <wp:posOffset>547370</wp:posOffset>
          </wp:positionH>
          <wp:positionV relativeFrom="margin">
            <wp:posOffset>8900795</wp:posOffset>
          </wp:positionV>
          <wp:extent cx="666750" cy="504825"/>
          <wp:effectExtent l="19050" t="0" r="0" b="0"/>
          <wp:wrapSquare wrapText="bothSides"/>
          <wp:docPr id="39"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2" cstate="email"/>
                  <a:srcRect/>
                  <a:stretch>
                    <a:fillRect/>
                  </a:stretch>
                </pic:blipFill>
                <pic:spPr bwMode="auto">
                  <a:xfrm>
                    <a:off x="0" y="0"/>
                    <a:ext cx="666750" cy="504825"/>
                  </a:xfrm>
                  <a:prstGeom prst="rect">
                    <a:avLst/>
                  </a:prstGeom>
                  <a:noFill/>
                </pic:spPr>
              </pic:pic>
            </a:graphicData>
          </a:graphic>
        </wp:anchor>
      </w:drawing>
    </w:r>
  </w:p>
  <w:tbl>
    <w:tblPr>
      <w:tblW w:w="2229" w:type="dxa"/>
      <w:tblInd w:w="1197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1FAF359A" w14:textId="77777777" w:rsidTr="00BF1371">
      <w:trPr>
        <w:trHeight w:val="227"/>
      </w:trPr>
      <w:tc>
        <w:tcPr>
          <w:tcW w:w="2229" w:type="dxa"/>
          <w:gridSpan w:val="2"/>
          <w:vAlign w:val="center"/>
        </w:tcPr>
        <w:p w14:paraId="7F4F48F7" w14:textId="77777777" w:rsidR="00EF141A" w:rsidRPr="00D40F59" w:rsidRDefault="00EF141A"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0D99DA6D" w14:textId="77777777" w:rsidTr="00BF1371">
      <w:trPr>
        <w:trHeight w:val="227"/>
      </w:trPr>
      <w:tc>
        <w:tcPr>
          <w:tcW w:w="2229" w:type="dxa"/>
          <w:gridSpan w:val="2"/>
          <w:vAlign w:val="center"/>
        </w:tcPr>
        <w:p w14:paraId="1FA810D1"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5DC4DC32" w14:textId="77777777" w:rsidTr="00BF1371">
      <w:trPr>
        <w:trHeight w:val="227"/>
      </w:trPr>
      <w:tc>
        <w:tcPr>
          <w:tcW w:w="1276" w:type="dxa"/>
          <w:vAlign w:val="center"/>
        </w:tcPr>
        <w:p w14:paraId="625D396C" w14:textId="77777777" w:rsidR="00EF141A" w:rsidRPr="00D40F59" w:rsidRDefault="00EF141A" w:rsidP="001965D4">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2D70DC6C"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101</w:t>
          </w:r>
          <w:r w:rsidRPr="00D40F59">
            <w:rPr>
              <w:rStyle w:val="PageNumber"/>
              <w:color w:val="auto"/>
              <w:sz w:val="16"/>
              <w:szCs w:val="16"/>
            </w:rPr>
            <w:fldChar w:fldCharType="end"/>
          </w:r>
        </w:p>
      </w:tc>
    </w:tr>
  </w:tbl>
  <w:p w14:paraId="64405682" w14:textId="77777777" w:rsidR="00EF141A" w:rsidRPr="00D40F59" w:rsidRDefault="00EF141A" w:rsidP="006E6AAA">
    <w:pPr>
      <w:ind w:right="-851"/>
      <w:rPr>
        <w:color w:val="auto"/>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A57F7"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664384" behindDoc="0" locked="1" layoutInCell="1" allowOverlap="1" wp14:anchorId="443F8A6A" wp14:editId="54ADDEF2">
          <wp:simplePos x="0" y="0"/>
          <wp:positionH relativeFrom="margin">
            <wp:posOffset>547370</wp:posOffset>
          </wp:positionH>
          <wp:positionV relativeFrom="margin">
            <wp:posOffset>8900795</wp:posOffset>
          </wp:positionV>
          <wp:extent cx="666750" cy="504825"/>
          <wp:effectExtent l="19050" t="0" r="0" b="0"/>
          <wp:wrapNone/>
          <wp:docPr id="9"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6C5F4282" w14:textId="77777777" w:rsidTr="00F500CA">
      <w:trPr>
        <w:trHeight w:val="227"/>
      </w:trPr>
      <w:tc>
        <w:tcPr>
          <w:tcW w:w="2229" w:type="dxa"/>
          <w:gridSpan w:val="2"/>
          <w:vAlign w:val="center"/>
        </w:tcPr>
        <w:p w14:paraId="1E1D7D5E"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663360" behindDoc="0" locked="0" layoutInCell="1" allowOverlap="1" wp14:anchorId="2D4ECCF9" wp14:editId="431A24E1">
                <wp:simplePos x="0" y="0"/>
                <wp:positionH relativeFrom="column">
                  <wp:posOffset>-4323080</wp:posOffset>
                </wp:positionH>
                <wp:positionV relativeFrom="paragraph">
                  <wp:posOffset>-3175</wp:posOffset>
                </wp:positionV>
                <wp:extent cx="390525" cy="447675"/>
                <wp:effectExtent l="19050" t="0" r="9525" b="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6CA31D78" w14:textId="77777777" w:rsidTr="00F500CA">
      <w:trPr>
        <w:trHeight w:val="227"/>
      </w:trPr>
      <w:tc>
        <w:tcPr>
          <w:tcW w:w="2229" w:type="dxa"/>
          <w:gridSpan w:val="2"/>
          <w:vAlign w:val="center"/>
        </w:tcPr>
        <w:p w14:paraId="1D875A62"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1EB91B72" w14:textId="77777777" w:rsidTr="00F500CA">
      <w:trPr>
        <w:trHeight w:val="227"/>
      </w:trPr>
      <w:tc>
        <w:tcPr>
          <w:tcW w:w="1276" w:type="dxa"/>
          <w:vAlign w:val="center"/>
        </w:tcPr>
        <w:p w14:paraId="48AE6374" w14:textId="77777777" w:rsidR="00EF141A" w:rsidRPr="00D40F59" w:rsidRDefault="00EF141A" w:rsidP="00BA0E1B">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652A317B"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24</w:t>
          </w:r>
          <w:r w:rsidRPr="00D40F59">
            <w:rPr>
              <w:rStyle w:val="PageNumber"/>
              <w:color w:val="auto"/>
              <w:sz w:val="16"/>
              <w:szCs w:val="16"/>
            </w:rPr>
            <w:fldChar w:fldCharType="end"/>
          </w:r>
        </w:p>
      </w:tc>
    </w:tr>
  </w:tbl>
  <w:p w14:paraId="3E5E9D23" w14:textId="77777777" w:rsidR="00EF141A" w:rsidRPr="00D40F59" w:rsidRDefault="00EF141A" w:rsidP="006E6AAA">
    <w:pPr>
      <w:ind w:right="-851"/>
      <w:rPr>
        <w:color w:val="auto"/>
      </w:rP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DD9A8"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698176" behindDoc="0" locked="1" layoutInCell="1" allowOverlap="1" wp14:anchorId="5A4BAFC2" wp14:editId="24A28011">
          <wp:simplePos x="0" y="0"/>
          <wp:positionH relativeFrom="margin">
            <wp:posOffset>547370</wp:posOffset>
          </wp:positionH>
          <wp:positionV relativeFrom="margin">
            <wp:posOffset>8900795</wp:posOffset>
          </wp:positionV>
          <wp:extent cx="666750" cy="504825"/>
          <wp:effectExtent l="19050" t="0" r="0" b="0"/>
          <wp:wrapSquare wrapText="bothSides"/>
          <wp:docPr id="42"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51F806A8" w14:textId="77777777" w:rsidTr="00F500CA">
      <w:trPr>
        <w:trHeight w:val="227"/>
      </w:trPr>
      <w:tc>
        <w:tcPr>
          <w:tcW w:w="2229" w:type="dxa"/>
          <w:gridSpan w:val="2"/>
          <w:vAlign w:val="center"/>
        </w:tcPr>
        <w:p w14:paraId="4803B9B4"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697152" behindDoc="0" locked="0" layoutInCell="1" allowOverlap="1" wp14:anchorId="0917D6CF" wp14:editId="72987360">
                <wp:simplePos x="0" y="0"/>
                <wp:positionH relativeFrom="column">
                  <wp:posOffset>-4345305</wp:posOffset>
                </wp:positionH>
                <wp:positionV relativeFrom="paragraph">
                  <wp:posOffset>43180</wp:posOffset>
                </wp:positionV>
                <wp:extent cx="390525" cy="447675"/>
                <wp:effectExtent l="19050" t="0" r="9525" b="0"/>
                <wp:wrapNone/>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0EE4E27F" w14:textId="77777777" w:rsidTr="00F500CA">
      <w:trPr>
        <w:trHeight w:val="227"/>
      </w:trPr>
      <w:tc>
        <w:tcPr>
          <w:tcW w:w="2229" w:type="dxa"/>
          <w:gridSpan w:val="2"/>
          <w:vAlign w:val="center"/>
        </w:tcPr>
        <w:p w14:paraId="332433D3"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08BD6ABE" w14:textId="77777777" w:rsidTr="00F500CA">
      <w:trPr>
        <w:trHeight w:val="227"/>
      </w:trPr>
      <w:tc>
        <w:tcPr>
          <w:tcW w:w="1276" w:type="dxa"/>
          <w:vAlign w:val="center"/>
        </w:tcPr>
        <w:p w14:paraId="7DD1E87E" w14:textId="77777777" w:rsidR="00EF141A" w:rsidRPr="00D40F59" w:rsidRDefault="00EF141A" w:rsidP="001965D4">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78D1191D"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116</w:t>
          </w:r>
          <w:r w:rsidRPr="00D40F59">
            <w:rPr>
              <w:rStyle w:val="PageNumber"/>
              <w:color w:val="auto"/>
              <w:sz w:val="16"/>
              <w:szCs w:val="16"/>
            </w:rPr>
            <w:fldChar w:fldCharType="end"/>
          </w:r>
        </w:p>
      </w:tc>
    </w:tr>
  </w:tbl>
  <w:p w14:paraId="65B4C294" w14:textId="77777777" w:rsidR="00EF141A" w:rsidRPr="00D40F59" w:rsidRDefault="00EF141A" w:rsidP="006E6AAA">
    <w:pPr>
      <w:ind w:right="-851"/>
      <w:rPr>
        <w:color w:val="auto"/>
      </w:rP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CEA13"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01248" behindDoc="0" locked="1" layoutInCell="1" allowOverlap="1" wp14:anchorId="5D8F2235" wp14:editId="572040AA">
          <wp:simplePos x="0" y="0"/>
          <wp:positionH relativeFrom="margin">
            <wp:posOffset>547370</wp:posOffset>
          </wp:positionH>
          <wp:positionV relativeFrom="margin">
            <wp:posOffset>8900795</wp:posOffset>
          </wp:positionV>
          <wp:extent cx="666750" cy="504825"/>
          <wp:effectExtent l="19050" t="0" r="0" b="0"/>
          <wp:wrapSquare wrapText="bothSides"/>
          <wp:docPr id="52"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5B6DBC16" w14:textId="77777777" w:rsidTr="00F500CA">
      <w:trPr>
        <w:trHeight w:val="227"/>
      </w:trPr>
      <w:tc>
        <w:tcPr>
          <w:tcW w:w="2229" w:type="dxa"/>
          <w:gridSpan w:val="2"/>
          <w:vAlign w:val="center"/>
        </w:tcPr>
        <w:p w14:paraId="426C9A71"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00224" behindDoc="0" locked="0" layoutInCell="1" allowOverlap="1" wp14:anchorId="0B5DABCD" wp14:editId="23949C7C">
                <wp:simplePos x="0" y="0"/>
                <wp:positionH relativeFrom="column">
                  <wp:posOffset>-4345305</wp:posOffset>
                </wp:positionH>
                <wp:positionV relativeFrom="paragraph">
                  <wp:posOffset>43180</wp:posOffset>
                </wp:positionV>
                <wp:extent cx="390525" cy="447675"/>
                <wp:effectExtent l="19050" t="0" r="9525" b="0"/>
                <wp:wrapNone/>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6A793C23" w14:textId="77777777" w:rsidTr="00F500CA">
      <w:trPr>
        <w:trHeight w:val="227"/>
      </w:trPr>
      <w:tc>
        <w:tcPr>
          <w:tcW w:w="2229" w:type="dxa"/>
          <w:gridSpan w:val="2"/>
          <w:vAlign w:val="center"/>
        </w:tcPr>
        <w:p w14:paraId="1BD58C6F"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088D9897" w14:textId="77777777" w:rsidTr="00F500CA">
      <w:trPr>
        <w:trHeight w:val="227"/>
      </w:trPr>
      <w:tc>
        <w:tcPr>
          <w:tcW w:w="1276" w:type="dxa"/>
          <w:vAlign w:val="center"/>
        </w:tcPr>
        <w:p w14:paraId="4805054C"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03A914BF"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122</w:t>
          </w:r>
          <w:r w:rsidRPr="00D40F59">
            <w:rPr>
              <w:rStyle w:val="PageNumber"/>
              <w:color w:val="auto"/>
              <w:sz w:val="16"/>
              <w:szCs w:val="16"/>
            </w:rPr>
            <w:fldChar w:fldCharType="end"/>
          </w:r>
        </w:p>
      </w:tc>
    </w:tr>
  </w:tbl>
  <w:p w14:paraId="3B238AFC" w14:textId="77777777" w:rsidR="00EF141A" w:rsidRPr="00D40F59" w:rsidRDefault="00EF141A" w:rsidP="006E6AAA">
    <w:pPr>
      <w:ind w:right="-851"/>
      <w:rPr>
        <w:color w:val="auto"/>
      </w:rPr>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1D023" w14:textId="63D1FF5C" w:rsidR="00EF141A" w:rsidRPr="00053A42" w:rsidRDefault="00EF141A" w:rsidP="00D40F59">
    <w:pPr>
      <w:pStyle w:val="Footer"/>
      <w:rPr>
        <w:color w:val="808080"/>
        <w:sz w:val="12"/>
        <w:szCs w:val="12"/>
      </w:rPr>
    </w:pPr>
    <w:r>
      <w:rPr>
        <w:noProof/>
        <w:lang w:val="en-US" w:eastAsia="en-US"/>
      </w:rPr>
      <w:drawing>
        <wp:anchor distT="0" distB="0" distL="114300" distR="114300" simplePos="0" relativeHeight="251779072" behindDoc="0" locked="0" layoutInCell="1" allowOverlap="1" wp14:anchorId="4B8628EB" wp14:editId="368D3FB6">
          <wp:simplePos x="0" y="0"/>
          <wp:positionH relativeFrom="column">
            <wp:posOffset>23495</wp:posOffset>
          </wp:positionH>
          <wp:positionV relativeFrom="paragraph">
            <wp:posOffset>69215</wp:posOffset>
          </wp:positionV>
          <wp:extent cx="1276350" cy="523875"/>
          <wp:effectExtent l="0" t="0" r="0" b="9525"/>
          <wp:wrapNone/>
          <wp:docPr id="59" name="Image 12" descr="Description: 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C:\Users\leger\Desktop\Logo_PHE_BG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523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78048" behindDoc="0" locked="1" layoutInCell="1" allowOverlap="1" wp14:anchorId="74DC8EDE" wp14:editId="7B634FB9">
          <wp:simplePos x="0" y="0"/>
          <wp:positionH relativeFrom="margin">
            <wp:posOffset>547370</wp:posOffset>
          </wp:positionH>
          <wp:positionV relativeFrom="margin">
            <wp:posOffset>8900795</wp:posOffset>
          </wp:positionV>
          <wp:extent cx="666750" cy="504825"/>
          <wp:effectExtent l="0" t="0" r="0" b="9525"/>
          <wp:wrapSquare wrapText="bothSides"/>
          <wp:docPr id="60" name="Picture 3" descr="Description: 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_BURGEAP_CMJN_6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504825"/>
                  </a:xfrm>
                  <a:prstGeom prst="rect">
                    <a:avLst/>
                  </a:prstGeom>
                  <a:noFill/>
                </pic:spPr>
              </pic:pic>
            </a:graphicData>
          </a:graphic>
          <wp14:sizeRelH relativeFrom="page">
            <wp14:pctWidth>0</wp14:pctWidth>
          </wp14:sizeRelH>
          <wp14:sizeRelV relativeFrom="page">
            <wp14:pctHeight>0</wp14:pctHeight>
          </wp14:sizeRelV>
        </wp:anchor>
      </w:drawing>
    </w:r>
  </w:p>
  <w:tbl>
    <w:tblPr>
      <w:tblW w:w="2229" w:type="dxa"/>
      <w:tblInd w:w="1226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7E8D2DAB" w14:textId="77777777" w:rsidTr="00152759">
      <w:trPr>
        <w:trHeight w:val="227"/>
      </w:trPr>
      <w:tc>
        <w:tcPr>
          <w:tcW w:w="2229" w:type="dxa"/>
          <w:gridSpan w:val="2"/>
          <w:vAlign w:val="center"/>
        </w:tcPr>
        <w:p w14:paraId="5F7AA15C" w14:textId="77777777" w:rsidR="00EF141A" w:rsidRPr="00D40F59" w:rsidRDefault="00EF141A"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5FAD62FB" w14:textId="77777777" w:rsidTr="00152759">
      <w:trPr>
        <w:trHeight w:val="227"/>
      </w:trPr>
      <w:tc>
        <w:tcPr>
          <w:tcW w:w="2229" w:type="dxa"/>
          <w:gridSpan w:val="2"/>
          <w:vAlign w:val="center"/>
        </w:tcPr>
        <w:p w14:paraId="091E04DE"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3D0B1F7D" w14:textId="77777777" w:rsidTr="00152759">
      <w:trPr>
        <w:trHeight w:val="227"/>
      </w:trPr>
      <w:tc>
        <w:tcPr>
          <w:tcW w:w="1276" w:type="dxa"/>
          <w:vAlign w:val="center"/>
        </w:tcPr>
        <w:p w14:paraId="19BB2914"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3C239B57"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126</w:t>
          </w:r>
          <w:r w:rsidRPr="00D40F59">
            <w:rPr>
              <w:rStyle w:val="PageNumber"/>
              <w:color w:val="auto"/>
              <w:sz w:val="16"/>
              <w:szCs w:val="16"/>
            </w:rPr>
            <w:fldChar w:fldCharType="end"/>
          </w:r>
        </w:p>
      </w:tc>
    </w:tr>
  </w:tbl>
  <w:p w14:paraId="6EC3D1CE" w14:textId="77777777" w:rsidR="00EF141A" w:rsidRPr="00D40F59" w:rsidRDefault="00EF141A" w:rsidP="006E6AAA">
    <w:pPr>
      <w:ind w:right="-851"/>
      <w:rPr>
        <w:color w:val="auto"/>
      </w:rP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6704B"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51424" behindDoc="0" locked="1" layoutInCell="1" allowOverlap="1" wp14:anchorId="358E3414" wp14:editId="2B70C520">
          <wp:simplePos x="0" y="0"/>
          <wp:positionH relativeFrom="margin">
            <wp:posOffset>547370</wp:posOffset>
          </wp:positionH>
          <wp:positionV relativeFrom="margin">
            <wp:posOffset>8900795</wp:posOffset>
          </wp:positionV>
          <wp:extent cx="666750" cy="504825"/>
          <wp:effectExtent l="19050" t="0" r="0" b="0"/>
          <wp:wrapSquare wrapText="bothSides"/>
          <wp:docPr id="62"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4FA6B777" w14:textId="77777777" w:rsidTr="00F500CA">
      <w:trPr>
        <w:trHeight w:val="227"/>
      </w:trPr>
      <w:tc>
        <w:tcPr>
          <w:tcW w:w="2229" w:type="dxa"/>
          <w:gridSpan w:val="2"/>
          <w:vAlign w:val="center"/>
        </w:tcPr>
        <w:p w14:paraId="49FED10D"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50400" behindDoc="0" locked="0" layoutInCell="1" allowOverlap="1" wp14:anchorId="204718A5" wp14:editId="6289385F">
                <wp:simplePos x="0" y="0"/>
                <wp:positionH relativeFrom="column">
                  <wp:posOffset>-4345305</wp:posOffset>
                </wp:positionH>
                <wp:positionV relativeFrom="paragraph">
                  <wp:posOffset>43180</wp:posOffset>
                </wp:positionV>
                <wp:extent cx="390525" cy="447675"/>
                <wp:effectExtent l="19050" t="0" r="9525" b="0"/>
                <wp:wrapNone/>
                <wp:docPr id="2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2977FA00" w14:textId="77777777" w:rsidTr="00F500CA">
      <w:trPr>
        <w:trHeight w:val="227"/>
      </w:trPr>
      <w:tc>
        <w:tcPr>
          <w:tcW w:w="2229" w:type="dxa"/>
          <w:gridSpan w:val="2"/>
          <w:vAlign w:val="center"/>
        </w:tcPr>
        <w:p w14:paraId="49D91E9B"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4FAC2E03" w14:textId="77777777" w:rsidTr="00F500CA">
      <w:trPr>
        <w:trHeight w:val="227"/>
      </w:trPr>
      <w:tc>
        <w:tcPr>
          <w:tcW w:w="1276" w:type="dxa"/>
          <w:vAlign w:val="center"/>
        </w:tcPr>
        <w:p w14:paraId="7ABE95BB"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7C832EED"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127</w:t>
          </w:r>
          <w:r w:rsidRPr="00D40F59">
            <w:rPr>
              <w:rStyle w:val="PageNumber"/>
              <w:color w:val="auto"/>
              <w:sz w:val="16"/>
              <w:szCs w:val="16"/>
            </w:rPr>
            <w:fldChar w:fldCharType="end"/>
          </w:r>
        </w:p>
      </w:tc>
    </w:tr>
  </w:tbl>
  <w:p w14:paraId="1B6E02EE" w14:textId="77777777" w:rsidR="00EF141A" w:rsidRPr="00D40F59" w:rsidRDefault="00EF141A" w:rsidP="006E6AAA">
    <w:pPr>
      <w:ind w:right="-851"/>
      <w:rPr>
        <w:color w:val="auto"/>
      </w:rPr>
    </w:pP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08FBD"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58592" behindDoc="0" locked="1" layoutInCell="1" allowOverlap="1" wp14:anchorId="45448AD3" wp14:editId="718E9338">
          <wp:simplePos x="0" y="0"/>
          <wp:positionH relativeFrom="margin">
            <wp:posOffset>547370</wp:posOffset>
          </wp:positionH>
          <wp:positionV relativeFrom="margin">
            <wp:posOffset>8738870</wp:posOffset>
          </wp:positionV>
          <wp:extent cx="666750" cy="504825"/>
          <wp:effectExtent l="19050" t="0" r="0" b="0"/>
          <wp:wrapSquare wrapText="bothSides"/>
          <wp:docPr id="291"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6D127500" w14:textId="77777777" w:rsidTr="00F500CA">
      <w:trPr>
        <w:trHeight w:val="227"/>
      </w:trPr>
      <w:tc>
        <w:tcPr>
          <w:tcW w:w="2229" w:type="dxa"/>
          <w:gridSpan w:val="2"/>
          <w:vAlign w:val="center"/>
        </w:tcPr>
        <w:p w14:paraId="63C73A3F"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57568" behindDoc="0" locked="0" layoutInCell="1" allowOverlap="1" wp14:anchorId="05B2D1FE" wp14:editId="382EC07C">
                <wp:simplePos x="0" y="0"/>
                <wp:positionH relativeFrom="column">
                  <wp:posOffset>-4345305</wp:posOffset>
                </wp:positionH>
                <wp:positionV relativeFrom="paragraph">
                  <wp:posOffset>43180</wp:posOffset>
                </wp:positionV>
                <wp:extent cx="390525" cy="447675"/>
                <wp:effectExtent l="19050" t="0" r="9525" b="0"/>
                <wp:wrapNone/>
                <wp:docPr id="2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6998B1A3" w14:textId="77777777" w:rsidTr="00F500CA">
      <w:trPr>
        <w:trHeight w:val="227"/>
      </w:trPr>
      <w:tc>
        <w:tcPr>
          <w:tcW w:w="2229" w:type="dxa"/>
          <w:gridSpan w:val="2"/>
          <w:vAlign w:val="center"/>
        </w:tcPr>
        <w:p w14:paraId="781F7356"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2A2C1D2F" w14:textId="77777777" w:rsidTr="00F500CA">
      <w:trPr>
        <w:trHeight w:val="227"/>
      </w:trPr>
      <w:tc>
        <w:tcPr>
          <w:tcW w:w="1276" w:type="dxa"/>
          <w:vAlign w:val="center"/>
        </w:tcPr>
        <w:p w14:paraId="21E39CBF"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34011FC2"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128</w:t>
          </w:r>
          <w:r w:rsidRPr="00D40F59">
            <w:rPr>
              <w:rStyle w:val="PageNumber"/>
              <w:color w:val="auto"/>
              <w:sz w:val="16"/>
              <w:szCs w:val="16"/>
            </w:rPr>
            <w:fldChar w:fldCharType="end"/>
          </w:r>
        </w:p>
      </w:tc>
    </w:tr>
  </w:tbl>
  <w:p w14:paraId="79686764" w14:textId="77777777" w:rsidR="00EF141A" w:rsidRPr="00D40F59" w:rsidRDefault="00EF141A" w:rsidP="006E6AAA">
    <w:pPr>
      <w:ind w:right="-851"/>
      <w:rPr>
        <w:color w:val="auto"/>
      </w:rPr>
    </w:pP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09F30"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61664" behindDoc="0" locked="1" layoutInCell="1" allowOverlap="1" wp14:anchorId="749B2C43" wp14:editId="7FFDF0A9">
          <wp:simplePos x="0" y="0"/>
          <wp:positionH relativeFrom="margin">
            <wp:posOffset>547370</wp:posOffset>
          </wp:positionH>
          <wp:positionV relativeFrom="margin">
            <wp:posOffset>8900795</wp:posOffset>
          </wp:positionV>
          <wp:extent cx="666750" cy="504825"/>
          <wp:effectExtent l="19050" t="0" r="0" b="0"/>
          <wp:wrapSquare wrapText="bothSides"/>
          <wp:docPr id="294"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122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12AC6987" w14:textId="77777777" w:rsidTr="00BF1371">
      <w:trPr>
        <w:trHeight w:val="227"/>
      </w:trPr>
      <w:tc>
        <w:tcPr>
          <w:tcW w:w="2229" w:type="dxa"/>
          <w:gridSpan w:val="2"/>
          <w:vAlign w:val="center"/>
        </w:tcPr>
        <w:p w14:paraId="3C07CF67" w14:textId="77777777" w:rsidR="00EF141A" w:rsidRPr="00D40F59" w:rsidRDefault="00EF141A" w:rsidP="00875006">
          <w:pPr>
            <w:ind w:left="214" w:right="45"/>
            <w:jc w:val="center"/>
            <w:rPr>
              <w:color w:val="auto"/>
              <w:sz w:val="16"/>
              <w:szCs w:val="16"/>
            </w:rPr>
          </w:pPr>
          <w:r>
            <w:rPr>
              <w:noProof/>
              <w:color w:val="auto"/>
              <w:sz w:val="16"/>
              <w:szCs w:val="16"/>
              <w:lang w:val="en-US" w:eastAsia="en-US"/>
            </w:rPr>
            <w:drawing>
              <wp:anchor distT="0" distB="0" distL="114300" distR="114300" simplePos="0" relativeHeight="251768832" behindDoc="0" locked="0" layoutInCell="1" allowOverlap="1" wp14:anchorId="4C067A01" wp14:editId="2F8366E2">
                <wp:simplePos x="0" y="0"/>
                <wp:positionH relativeFrom="column">
                  <wp:posOffset>-7847330</wp:posOffset>
                </wp:positionH>
                <wp:positionV relativeFrom="paragraph">
                  <wp:posOffset>15875</wp:posOffset>
                </wp:positionV>
                <wp:extent cx="1276350" cy="523875"/>
                <wp:effectExtent l="19050" t="0" r="0" b="0"/>
                <wp:wrapNone/>
                <wp:docPr id="295" name="Image 13"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ger\Desktop\Logo_PHE_BGP.jpg"/>
                        <pic:cNvPicPr>
                          <a:picLocks noChangeAspect="1" noChangeArrowheads="1"/>
                        </pic:cNvPicPr>
                      </pic:nvPicPr>
                      <pic:blipFill>
                        <a:blip r:embed="rId2"/>
                        <a:srcRect/>
                        <a:stretch>
                          <a:fillRect/>
                        </a:stretch>
                      </pic:blipFill>
                      <pic:spPr bwMode="auto">
                        <a:xfrm>
                          <a:off x="0" y="0"/>
                          <a:ext cx="1276350" cy="523875"/>
                        </a:xfrm>
                        <a:prstGeom prst="rect">
                          <a:avLst/>
                        </a:prstGeom>
                        <a:noFill/>
                        <a:ln w="9525">
                          <a:noFill/>
                          <a:miter lim="800000"/>
                          <a:headEnd/>
                          <a:tailEnd/>
                        </a:ln>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25796E08" w14:textId="77777777" w:rsidTr="00BF1371">
      <w:trPr>
        <w:trHeight w:val="227"/>
      </w:trPr>
      <w:tc>
        <w:tcPr>
          <w:tcW w:w="2229" w:type="dxa"/>
          <w:gridSpan w:val="2"/>
          <w:vAlign w:val="center"/>
        </w:tcPr>
        <w:p w14:paraId="7B5921FA"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43908963" w14:textId="77777777" w:rsidTr="00BF1371">
      <w:trPr>
        <w:trHeight w:val="227"/>
      </w:trPr>
      <w:tc>
        <w:tcPr>
          <w:tcW w:w="1276" w:type="dxa"/>
          <w:vAlign w:val="center"/>
        </w:tcPr>
        <w:p w14:paraId="3E7EE646"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2554DC34"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132</w:t>
          </w:r>
          <w:r w:rsidRPr="00D40F59">
            <w:rPr>
              <w:rStyle w:val="PageNumber"/>
              <w:color w:val="auto"/>
              <w:sz w:val="16"/>
              <w:szCs w:val="16"/>
            </w:rPr>
            <w:fldChar w:fldCharType="end"/>
          </w:r>
        </w:p>
      </w:tc>
    </w:tr>
  </w:tbl>
  <w:p w14:paraId="1AF37448" w14:textId="77777777" w:rsidR="00EF141A" w:rsidRPr="00D40F59" w:rsidRDefault="00EF141A" w:rsidP="006E6AAA">
    <w:pPr>
      <w:ind w:right="-851"/>
      <w:rPr>
        <w:color w:val="auto"/>
      </w:rPr>
    </w:pP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EEF4E"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11488" behindDoc="0" locked="1" layoutInCell="1" allowOverlap="1" wp14:anchorId="3487352C" wp14:editId="420FA410">
          <wp:simplePos x="0" y="0"/>
          <wp:positionH relativeFrom="margin">
            <wp:posOffset>547370</wp:posOffset>
          </wp:positionH>
          <wp:positionV relativeFrom="margin">
            <wp:posOffset>8729345</wp:posOffset>
          </wp:positionV>
          <wp:extent cx="666750" cy="504825"/>
          <wp:effectExtent l="19050" t="0" r="0" b="0"/>
          <wp:wrapSquare wrapText="bothSides"/>
          <wp:docPr id="298"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761F17E9" w14:textId="77777777" w:rsidTr="00F500CA">
      <w:trPr>
        <w:trHeight w:val="227"/>
      </w:trPr>
      <w:tc>
        <w:tcPr>
          <w:tcW w:w="2229" w:type="dxa"/>
          <w:gridSpan w:val="2"/>
          <w:vAlign w:val="center"/>
        </w:tcPr>
        <w:p w14:paraId="280F82F1"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10464" behindDoc="0" locked="0" layoutInCell="1" allowOverlap="1" wp14:anchorId="6D15D3CD" wp14:editId="796B3F14">
                <wp:simplePos x="0" y="0"/>
                <wp:positionH relativeFrom="column">
                  <wp:posOffset>-4345305</wp:posOffset>
                </wp:positionH>
                <wp:positionV relativeFrom="paragraph">
                  <wp:posOffset>43180</wp:posOffset>
                </wp:positionV>
                <wp:extent cx="390525" cy="447675"/>
                <wp:effectExtent l="19050" t="0" r="9525" b="0"/>
                <wp:wrapNone/>
                <wp:docPr id="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73E085B6" w14:textId="77777777" w:rsidTr="00F500CA">
      <w:trPr>
        <w:trHeight w:val="227"/>
      </w:trPr>
      <w:tc>
        <w:tcPr>
          <w:tcW w:w="2229" w:type="dxa"/>
          <w:gridSpan w:val="2"/>
          <w:vAlign w:val="center"/>
        </w:tcPr>
        <w:p w14:paraId="21E546F9"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7547A289" w14:textId="77777777" w:rsidTr="00F500CA">
      <w:trPr>
        <w:trHeight w:val="227"/>
      </w:trPr>
      <w:tc>
        <w:tcPr>
          <w:tcW w:w="1276" w:type="dxa"/>
          <w:vAlign w:val="center"/>
        </w:tcPr>
        <w:p w14:paraId="07768D5C"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6A19A7CF"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155</w:t>
          </w:r>
          <w:r w:rsidRPr="00D40F59">
            <w:rPr>
              <w:rStyle w:val="PageNumber"/>
              <w:color w:val="auto"/>
              <w:sz w:val="16"/>
              <w:szCs w:val="16"/>
            </w:rPr>
            <w:fldChar w:fldCharType="end"/>
          </w:r>
        </w:p>
      </w:tc>
    </w:tr>
  </w:tbl>
  <w:p w14:paraId="58336904" w14:textId="77777777" w:rsidR="00EF141A" w:rsidRPr="00D40F59" w:rsidRDefault="00EF141A" w:rsidP="006E6AAA">
    <w:pPr>
      <w:ind w:right="-851"/>
      <w:rPr>
        <w:color w:val="auto"/>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EE74F" w14:textId="316F3FE7" w:rsidR="00EF141A" w:rsidRPr="00053A42" w:rsidRDefault="00EF141A" w:rsidP="00D40F59">
    <w:pPr>
      <w:pStyle w:val="Footer"/>
      <w:rPr>
        <w:color w:val="808080"/>
        <w:sz w:val="12"/>
        <w:szCs w:val="12"/>
      </w:rPr>
    </w:pPr>
    <w:r>
      <w:rPr>
        <w:noProof/>
        <w:lang w:val="en-US" w:eastAsia="en-US"/>
      </w:rPr>
      <w:drawing>
        <wp:anchor distT="0" distB="0" distL="114300" distR="114300" simplePos="0" relativeHeight="251776000" behindDoc="0" locked="0" layoutInCell="1" allowOverlap="1" wp14:anchorId="770C8394" wp14:editId="497BE78F">
          <wp:simplePos x="0" y="0"/>
          <wp:positionH relativeFrom="column">
            <wp:posOffset>-61595</wp:posOffset>
          </wp:positionH>
          <wp:positionV relativeFrom="paragraph">
            <wp:posOffset>69215</wp:posOffset>
          </wp:positionV>
          <wp:extent cx="1276350" cy="523875"/>
          <wp:effectExtent l="0" t="0" r="0" b="9525"/>
          <wp:wrapNone/>
          <wp:docPr id="11" name="Image 3" descr="Description: 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leger\Desktop\Logo_PHE_BG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523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74976" behindDoc="0" locked="1" layoutInCell="1" allowOverlap="1" wp14:anchorId="3620C9EA" wp14:editId="30F0EA02">
          <wp:simplePos x="0" y="0"/>
          <wp:positionH relativeFrom="margin">
            <wp:posOffset>547370</wp:posOffset>
          </wp:positionH>
          <wp:positionV relativeFrom="margin">
            <wp:posOffset>8900795</wp:posOffset>
          </wp:positionV>
          <wp:extent cx="666750" cy="504825"/>
          <wp:effectExtent l="0" t="0" r="0" b="9525"/>
          <wp:wrapTopAndBottom/>
          <wp:docPr id="12" name="Image 2" descr="Description: 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Logo_BURGEAP_CMJN_6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504825"/>
                  </a:xfrm>
                  <a:prstGeom prst="rect">
                    <a:avLst/>
                  </a:prstGeom>
                  <a:noFill/>
                </pic:spPr>
              </pic:pic>
            </a:graphicData>
          </a:graphic>
          <wp14:sizeRelH relativeFrom="page">
            <wp14:pctWidth>0</wp14:pctWidth>
          </wp14:sizeRelH>
          <wp14:sizeRelV relativeFrom="page">
            <wp14:pctHeight>0</wp14:pctHeight>
          </wp14:sizeRelV>
        </wp:anchor>
      </w:drawing>
    </w:r>
  </w:p>
  <w:tbl>
    <w:tblPr>
      <w:tblW w:w="2229" w:type="dxa"/>
      <w:tblInd w:w="121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3F0DEBB8" w14:textId="77777777" w:rsidTr="00E712EF">
      <w:trPr>
        <w:trHeight w:val="227"/>
      </w:trPr>
      <w:tc>
        <w:tcPr>
          <w:tcW w:w="2229" w:type="dxa"/>
          <w:gridSpan w:val="2"/>
          <w:vAlign w:val="center"/>
        </w:tcPr>
        <w:p w14:paraId="422C783F" w14:textId="77777777" w:rsidR="00EF141A" w:rsidRPr="00D40F59" w:rsidRDefault="00EF141A"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13E685CC" w14:textId="77777777" w:rsidTr="00E712EF">
      <w:trPr>
        <w:trHeight w:val="227"/>
      </w:trPr>
      <w:tc>
        <w:tcPr>
          <w:tcW w:w="2229" w:type="dxa"/>
          <w:gridSpan w:val="2"/>
          <w:vAlign w:val="center"/>
        </w:tcPr>
        <w:p w14:paraId="1418BBBA"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3412CFF9" w14:textId="77777777" w:rsidTr="00E712EF">
      <w:trPr>
        <w:trHeight w:val="227"/>
      </w:trPr>
      <w:tc>
        <w:tcPr>
          <w:tcW w:w="1276" w:type="dxa"/>
          <w:vAlign w:val="center"/>
        </w:tcPr>
        <w:p w14:paraId="0DA79191" w14:textId="77777777" w:rsidR="00EF141A" w:rsidRPr="00D40F59" w:rsidRDefault="00EF141A" w:rsidP="00BA0E1B">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708832D4"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29</w:t>
          </w:r>
          <w:r w:rsidRPr="00D40F59">
            <w:rPr>
              <w:rStyle w:val="PageNumber"/>
              <w:color w:val="auto"/>
              <w:sz w:val="16"/>
              <w:szCs w:val="16"/>
            </w:rPr>
            <w:fldChar w:fldCharType="end"/>
          </w:r>
        </w:p>
      </w:tc>
    </w:tr>
  </w:tbl>
  <w:p w14:paraId="50C15F18" w14:textId="77777777" w:rsidR="00EF141A" w:rsidRPr="00D40F59" w:rsidRDefault="00EF141A" w:rsidP="006E6AAA">
    <w:pPr>
      <w:ind w:right="-851"/>
      <w:rPr>
        <w:color w:val="auto"/>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DD9E0"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14560" behindDoc="0" locked="1" layoutInCell="1" allowOverlap="1" wp14:anchorId="39CE492B" wp14:editId="39D9C0BA">
          <wp:simplePos x="0" y="0"/>
          <wp:positionH relativeFrom="margin">
            <wp:posOffset>547370</wp:posOffset>
          </wp:positionH>
          <wp:positionV relativeFrom="margin">
            <wp:posOffset>8900795</wp:posOffset>
          </wp:positionV>
          <wp:extent cx="666750" cy="504825"/>
          <wp:effectExtent l="19050" t="0" r="0" b="0"/>
          <wp:wrapSquare wrapText="bothSides"/>
          <wp:docPr id="13"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5AED2B71" w14:textId="77777777" w:rsidTr="00F500CA">
      <w:trPr>
        <w:trHeight w:val="227"/>
      </w:trPr>
      <w:tc>
        <w:tcPr>
          <w:tcW w:w="2229" w:type="dxa"/>
          <w:gridSpan w:val="2"/>
          <w:vAlign w:val="center"/>
        </w:tcPr>
        <w:p w14:paraId="15CC5532"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13536" behindDoc="0" locked="0" layoutInCell="1" allowOverlap="1" wp14:anchorId="71C36BB2" wp14:editId="71077A7B">
                <wp:simplePos x="0" y="0"/>
                <wp:positionH relativeFrom="column">
                  <wp:posOffset>-4345305</wp:posOffset>
                </wp:positionH>
                <wp:positionV relativeFrom="paragraph">
                  <wp:posOffset>43180</wp:posOffset>
                </wp:positionV>
                <wp:extent cx="390525" cy="447675"/>
                <wp:effectExtent l="19050" t="0" r="9525" b="0"/>
                <wp:wrapNone/>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72222D72" w14:textId="77777777" w:rsidTr="00F500CA">
      <w:trPr>
        <w:trHeight w:val="227"/>
      </w:trPr>
      <w:tc>
        <w:tcPr>
          <w:tcW w:w="2229" w:type="dxa"/>
          <w:gridSpan w:val="2"/>
          <w:vAlign w:val="center"/>
        </w:tcPr>
        <w:p w14:paraId="57A86471"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103A08BD" w14:textId="77777777" w:rsidTr="00F500CA">
      <w:trPr>
        <w:trHeight w:val="227"/>
      </w:trPr>
      <w:tc>
        <w:tcPr>
          <w:tcW w:w="1276" w:type="dxa"/>
          <w:vAlign w:val="center"/>
        </w:tcPr>
        <w:p w14:paraId="24366BEC" w14:textId="77777777" w:rsidR="00EF141A" w:rsidRPr="00D40F59" w:rsidRDefault="00EF141A" w:rsidP="00BA0E1B">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56D6F9CD"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33</w:t>
          </w:r>
          <w:r w:rsidRPr="00D40F59">
            <w:rPr>
              <w:rStyle w:val="PageNumber"/>
              <w:color w:val="auto"/>
              <w:sz w:val="16"/>
              <w:szCs w:val="16"/>
            </w:rPr>
            <w:fldChar w:fldCharType="end"/>
          </w:r>
        </w:p>
      </w:tc>
    </w:tr>
  </w:tbl>
  <w:p w14:paraId="1D6DF748" w14:textId="77777777" w:rsidR="00EF141A" w:rsidRPr="00D40F59" w:rsidRDefault="00EF141A" w:rsidP="006E6AAA">
    <w:pPr>
      <w:ind w:right="-851"/>
      <w:rPr>
        <w:color w:val="auto"/>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6F34F"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676672" behindDoc="0" locked="1" layoutInCell="1" allowOverlap="1" wp14:anchorId="42D51850" wp14:editId="04128910">
          <wp:simplePos x="0" y="0"/>
          <wp:positionH relativeFrom="margin">
            <wp:posOffset>547370</wp:posOffset>
          </wp:positionH>
          <wp:positionV relativeFrom="margin">
            <wp:posOffset>8900795</wp:posOffset>
          </wp:positionV>
          <wp:extent cx="666750" cy="504825"/>
          <wp:effectExtent l="19050" t="0" r="0" b="0"/>
          <wp:wrapSquare wrapText="bothSides"/>
          <wp:docPr id="15"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6332FE92" w14:textId="77777777" w:rsidTr="00F500CA">
      <w:trPr>
        <w:trHeight w:val="227"/>
      </w:trPr>
      <w:tc>
        <w:tcPr>
          <w:tcW w:w="2229" w:type="dxa"/>
          <w:gridSpan w:val="2"/>
          <w:vAlign w:val="center"/>
        </w:tcPr>
        <w:p w14:paraId="5DB0D046"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675648" behindDoc="0" locked="0" layoutInCell="1" allowOverlap="1" wp14:anchorId="5620CFAD" wp14:editId="43CC07C6">
                <wp:simplePos x="0" y="0"/>
                <wp:positionH relativeFrom="column">
                  <wp:posOffset>-4345305</wp:posOffset>
                </wp:positionH>
                <wp:positionV relativeFrom="paragraph">
                  <wp:posOffset>43180</wp:posOffset>
                </wp:positionV>
                <wp:extent cx="390525" cy="447675"/>
                <wp:effectExtent l="19050" t="0" r="9525"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EF141A" w:rsidRPr="00D40F59" w14:paraId="2A8FB70C" w14:textId="77777777" w:rsidTr="00F500CA">
      <w:trPr>
        <w:trHeight w:val="227"/>
      </w:trPr>
      <w:tc>
        <w:tcPr>
          <w:tcW w:w="2229" w:type="dxa"/>
          <w:gridSpan w:val="2"/>
          <w:vAlign w:val="center"/>
        </w:tcPr>
        <w:p w14:paraId="365D0B85"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3F7403C9" w14:textId="77777777" w:rsidTr="00F500CA">
      <w:trPr>
        <w:trHeight w:val="227"/>
      </w:trPr>
      <w:tc>
        <w:tcPr>
          <w:tcW w:w="1276" w:type="dxa"/>
          <w:vAlign w:val="center"/>
        </w:tcPr>
        <w:p w14:paraId="666E1702" w14:textId="77777777" w:rsidR="00EF141A" w:rsidRPr="00D40F59" w:rsidRDefault="00EF141A" w:rsidP="006A1F08">
          <w:pPr>
            <w:jc w:val="center"/>
            <w:rPr>
              <w:color w:val="auto"/>
              <w:sz w:val="16"/>
              <w:szCs w:val="16"/>
            </w:rPr>
          </w:pPr>
          <w:r>
            <w:rPr>
              <w:color w:val="auto"/>
              <w:sz w:val="16"/>
              <w:szCs w:val="16"/>
            </w:rPr>
            <w:t>16/01/2015</w:t>
          </w:r>
        </w:p>
      </w:tc>
      <w:tc>
        <w:tcPr>
          <w:tcW w:w="953" w:type="dxa"/>
          <w:vAlign w:val="center"/>
        </w:tcPr>
        <w:p w14:paraId="287584CA"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35</w:t>
          </w:r>
          <w:r w:rsidRPr="00D40F59">
            <w:rPr>
              <w:rStyle w:val="PageNumber"/>
              <w:color w:val="auto"/>
              <w:sz w:val="16"/>
              <w:szCs w:val="16"/>
            </w:rPr>
            <w:fldChar w:fldCharType="end"/>
          </w:r>
        </w:p>
      </w:tc>
    </w:tr>
  </w:tbl>
  <w:p w14:paraId="60C21E05" w14:textId="77777777" w:rsidR="00EF141A" w:rsidRPr="00D40F59" w:rsidRDefault="00EF141A" w:rsidP="006E6AAA">
    <w:pPr>
      <w:ind w:right="-851"/>
      <w:rPr>
        <w:color w:val="auto"/>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899F2" w14:textId="77777777" w:rsidR="00EF141A" w:rsidRPr="00D40F59" w:rsidRDefault="00EF141A" w:rsidP="00D40F59">
    <w:pPr>
      <w:pStyle w:val="Footer"/>
      <w:rPr>
        <w:color w:val="808080" w:themeColor="background1" w:themeShade="80"/>
        <w:sz w:val="12"/>
        <w:szCs w:val="12"/>
      </w:rPr>
    </w:pPr>
    <w:r>
      <w:rPr>
        <w:noProof/>
        <w:color w:val="808080" w:themeColor="background1" w:themeShade="80"/>
        <w:lang w:val="en-US" w:eastAsia="en-US"/>
      </w:rPr>
      <w:drawing>
        <wp:anchor distT="0" distB="0" distL="114300" distR="114300" simplePos="0" relativeHeight="251724800" behindDoc="0" locked="0" layoutInCell="1" allowOverlap="1" wp14:anchorId="05530E4D" wp14:editId="5E584B81">
          <wp:simplePos x="0" y="0"/>
          <wp:positionH relativeFrom="column">
            <wp:posOffset>23495</wp:posOffset>
          </wp:positionH>
          <wp:positionV relativeFrom="paragraph">
            <wp:posOffset>55245</wp:posOffset>
          </wp:positionV>
          <wp:extent cx="1276350" cy="523875"/>
          <wp:effectExtent l="19050" t="0" r="0" b="0"/>
          <wp:wrapNone/>
          <wp:docPr id="17" name="Image 6"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ger\Desktop\Logo_PHE_BGP.jpg"/>
                  <pic:cNvPicPr>
                    <a:picLocks noChangeAspect="1" noChangeArrowheads="1"/>
                  </pic:cNvPicPr>
                </pic:nvPicPr>
                <pic:blipFill>
                  <a:blip r:embed="rId1" cstate="email"/>
                  <a:srcRect/>
                  <a:stretch>
                    <a:fillRect/>
                  </a:stretch>
                </pic:blipFill>
                <pic:spPr bwMode="auto">
                  <a:xfrm>
                    <a:off x="0" y="0"/>
                    <a:ext cx="1276350" cy="523875"/>
                  </a:xfrm>
                  <a:prstGeom prst="rect">
                    <a:avLst/>
                  </a:prstGeom>
                  <a:noFill/>
                  <a:ln w="9525">
                    <a:noFill/>
                    <a:miter lim="800000"/>
                    <a:headEnd/>
                    <a:tailEnd/>
                  </a:ln>
                </pic:spPr>
              </pic:pic>
            </a:graphicData>
          </a:graphic>
        </wp:anchor>
      </w:drawing>
    </w:r>
    <w:r w:rsidRPr="00D40F59">
      <w:rPr>
        <w:noProof/>
        <w:color w:val="808080" w:themeColor="background1" w:themeShade="80"/>
        <w:lang w:val="en-US" w:eastAsia="en-US"/>
      </w:rPr>
      <w:drawing>
        <wp:anchor distT="0" distB="0" distL="114300" distR="114300" simplePos="0" relativeHeight="251723776" behindDoc="0" locked="1" layoutInCell="1" allowOverlap="1" wp14:anchorId="7C558228" wp14:editId="776F20C1">
          <wp:simplePos x="0" y="0"/>
          <wp:positionH relativeFrom="margin">
            <wp:posOffset>547370</wp:posOffset>
          </wp:positionH>
          <wp:positionV relativeFrom="margin">
            <wp:posOffset>8900795</wp:posOffset>
          </wp:positionV>
          <wp:extent cx="666750" cy="504825"/>
          <wp:effectExtent l="19050" t="0" r="0" b="0"/>
          <wp:wrapSquare wrapText="bothSides"/>
          <wp:docPr id="20"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2" cstate="email"/>
                  <a:srcRect/>
                  <a:stretch>
                    <a:fillRect/>
                  </a:stretch>
                </pic:blipFill>
                <pic:spPr bwMode="auto">
                  <a:xfrm>
                    <a:off x="0" y="0"/>
                    <a:ext cx="666750" cy="504825"/>
                  </a:xfrm>
                  <a:prstGeom prst="rect">
                    <a:avLst/>
                  </a:prstGeom>
                  <a:noFill/>
                </pic:spPr>
              </pic:pic>
            </a:graphicData>
          </a:graphic>
        </wp:anchor>
      </w:drawing>
    </w:r>
  </w:p>
  <w:tbl>
    <w:tblPr>
      <w:tblW w:w="2229" w:type="dxa"/>
      <w:tblInd w:w="116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2163C60D" w14:textId="77777777" w:rsidTr="00656B7E">
      <w:trPr>
        <w:trHeight w:val="227"/>
      </w:trPr>
      <w:tc>
        <w:tcPr>
          <w:tcW w:w="2229" w:type="dxa"/>
          <w:gridSpan w:val="2"/>
          <w:vAlign w:val="center"/>
        </w:tcPr>
        <w:p w14:paraId="2806A139" w14:textId="77777777" w:rsidR="00EF141A" w:rsidRPr="00D40F59" w:rsidRDefault="00EF141A"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EF141A" w:rsidRPr="00D40F59" w14:paraId="374731EC" w14:textId="77777777" w:rsidTr="00656B7E">
      <w:trPr>
        <w:trHeight w:val="227"/>
      </w:trPr>
      <w:tc>
        <w:tcPr>
          <w:tcW w:w="2229" w:type="dxa"/>
          <w:gridSpan w:val="2"/>
          <w:vAlign w:val="center"/>
        </w:tcPr>
        <w:p w14:paraId="0BB198FF"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2F04A8F4" w14:textId="77777777" w:rsidTr="00656B7E">
      <w:trPr>
        <w:trHeight w:val="227"/>
      </w:trPr>
      <w:tc>
        <w:tcPr>
          <w:tcW w:w="1276" w:type="dxa"/>
          <w:vAlign w:val="center"/>
        </w:tcPr>
        <w:p w14:paraId="415308EB" w14:textId="77777777" w:rsidR="00EF141A" w:rsidRPr="00D40F59" w:rsidRDefault="00EF141A" w:rsidP="006A1F08">
          <w:pPr>
            <w:jc w:val="center"/>
            <w:rPr>
              <w:color w:val="auto"/>
              <w:sz w:val="16"/>
              <w:szCs w:val="16"/>
            </w:rPr>
          </w:pPr>
          <w:r>
            <w:rPr>
              <w:color w:val="auto"/>
              <w:sz w:val="16"/>
              <w:szCs w:val="16"/>
            </w:rPr>
            <w:t>16/01/2015</w:t>
          </w:r>
        </w:p>
      </w:tc>
      <w:tc>
        <w:tcPr>
          <w:tcW w:w="953" w:type="dxa"/>
          <w:vAlign w:val="center"/>
        </w:tcPr>
        <w:p w14:paraId="298A0593"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42</w:t>
          </w:r>
          <w:r w:rsidRPr="00D40F59">
            <w:rPr>
              <w:rStyle w:val="PageNumber"/>
              <w:color w:val="auto"/>
              <w:sz w:val="16"/>
              <w:szCs w:val="16"/>
            </w:rPr>
            <w:fldChar w:fldCharType="end"/>
          </w:r>
        </w:p>
      </w:tc>
    </w:tr>
  </w:tbl>
  <w:p w14:paraId="60D2563B" w14:textId="77777777" w:rsidR="00EF141A" w:rsidRPr="00D40F59" w:rsidRDefault="00EF141A" w:rsidP="006E6AAA">
    <w:pPr>
      <w:ind w:right="-851"/>
      <w:rPr>
        <w:color w:val="auto"/>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84DAC"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04320" behindDoc="0" locked="1" layoutInCell="1" allowOverlap="1" wp14:anchorId="7D487F6D" wp14:editId="614D676A">
          <wp:simplePos x="0" y="0"/>
          <wp:positionH relativeFrom="margin">
            <wp:posOffset>547370</wp:posOffset>
          </wp:positionH>
          <wp:positionV relativeFrom="margin">
            <wp:posOffset>8900795</wp:posOffset>
          </wp:positionV>
          <wp:extent cx="666750" cy="504825"/>
          <wp:effectExtent l="19050" t="0" r="0" b="0"/>
          <wp:wrapSquare wrapText="bothSides"/>
          <wp:docPr id="21"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2A362664" w14:textId="77777777" w:rsidTr="00F500CA">
      <w:trPr>
        <w:trHeight w:val="227"/>
      </w:trPr>
      <w:tc>
        <w:tcPr>
          <w:tcW w:w="2229" w:type="dxa"/>
          <w:gridSpan w:val="2"/>
          <w:vAlign w:val="center"/>
        </w:tcPr>
        <w:p w14:paraId="67B8738F"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03296" behindDoc="0" locked="0" layoutInCell="1" allowOverlap="1" wp14:anchorId="71854038" wp14:editId="1FFDA812">
                <wp:simplePos x="0" y="0"/>
                <wp:positionH relativeFrom="column">
                  <wp:posOffset>-4345305</wp:posOffset>
                </wp:positionH>
                <wp:positionV relativeFrom="paragraph">
                  <wp:posOffset>43180</wp:posOffset>
                </wp:positionV>
                <wp:extent cx="390525" cy="447675"/>
                <wp:effectExtent l="19050" t="0" r="9525" b="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 xml:space="preserve">a </w:t>
          </w:r>
          <w:r w:rsidRPr="00D40F59">
            <w:rPr>
              <w:color w:val="auto"/>
              <w:sz w:val="16"/>
              <w:szCs w:val="16"/>
            </w:rPr>
            <w:t>/ C242 /A 878</w:t>
          </w:r>
        </w:p>
      </w:tc>
    </w:tr>
    <w:tr w:rsidR="00EF141A" w:rsidRPr="00D40F59" w14:paraId="0E8B970A" w14:textId="77777777" w:rsidTr="00F500CA">
      <w:trPr>
        <w:trHeight w:val="227"/>
      </w:trPr>
      <w:tc>
        <w:tcPr>
          <w:tcW w:w="2229" w:type="dxa"/>
          <w:gridSpan w:val="2"/>
          <w:vAlign w:val="center"/>
        </w:tcPr>
        <w:p w14:paraId="7A6BA450"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1164518B" w14:textId="77777777" w:rsidTr="00F500CA">
      <w:trPr>
        <w:trHeight w:val="227"/>
      </w:trPr>
      <w:tc>
        <w:tcPr>
          <w:tcW w:w="1276" w:type="dxa"/>
          <w:vAlign w:val="center"/>
        </w:tcPr>
        <w:p w14:paraId="1C2E056B" w14:textId="77777777" w:rsidR="00EF141A" w:rsidRPr="00D40F59" w:rsidRDefault="00EF141A" w:rsidP="006A1F08">
          <w:pPr>
            <w:jc w:val="center"/>
            <w:rPr>
              <w:color w:val="auto"/>
              <w:sz w:val="16"/>
              <w:szCs w:val="16"/>
            </w:rPr>
          </w:pPr>
          <w:r>
            <w:rPr>
              <w:color w:val="auto"/>
              <w:sz w:val="16"/>
              <w:szCs w:val="16"/>
            </w:rPr>
            <w:t>16/01/2015</w:t>
          </w:r>
        </w:p>
      </w:tc>
      <w:tc>
        <w:tcPr>
          <w:tcW w:w="953" w:type="dxa"/>
          <w:vAlign w:val="center"/>
        </w:tcPr>
        <w:p w14:paraId="2C92A8D9"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43</w:t>
          </w:r>
          <w:r w:rsidRPr="00D40F59">
            <w:rPr>
              <w:rStyle w:val="PageNumber"/>
              <w:color w:val="auto"/>
              <w:sz w:val="16"/>
              <w:szCs w:val="16"/>
            </w:rPr>
            <w:fldChar w:fldCharType="end"/>
          </w:r>
        </w:p>
      </w:tc>
    </w:tr>
  </w:tbl>
  <w:p w14:paraId="50990AA0" w14:textId="77777777" w:rsidR="00EF141A" w:rsidRPr="00D40F59" w:rsidRDefault="00EF141A" w:rsidP="006E6AAA">
    <w:pPr>
      <w:ind w:right="-851"/>
      <w:rPr>
        <w:color w:val="auto"/>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D43C8" w14:textId="77777777" w:rsidR="00EF141A" w:rsidRPr="00D40F59" w:rsidRDefault="00EF141A" w:rsidP="00D40F59">
    <w:pPr>
      <w:pStyle w:val="Footer"/>
      <w:rPr>
        <w:color w:val="808080" w:themeColor="background1" w:themeShade="80"/>
        <w:sz w:val="12"/>
        <w:szCs w:val="12"/>
      </w:rPr>
    </w:pPr>
    <w:r>
      <w:rPr>
        <w:noProof/>
        <w:color w:val="808080" w:themeColor="background1" w:themeShade="80"/>
        <w:lang w:val="en-US" w:eastAsia="en-US"/>
      </w:rPr>
      <w:drawing>
        <wp:anchor distT="0" distB="0" distL="114300" distR="114300" simplePos="0" relativeHeight="251725824" behindDoc="0" locked="0" layoutInCell="1" allowOverlap="1" wp14:anchorId="61257A9A" wp14:editId="75DD4B65">
          <wp:simplePos x="0" y="0"/>
          <wp:positionH relativeFrom="column">
            <wp:posOffset>23495</wp:posOffset>
          </wp:positionH>
          <wp:positionV relativeFrom="paragraph">
            <wp:posOffset>55245</wp:posOffset>
          </wp:positionV>
          <wp:extent cx="1276350" cy="523875"/>
          <wp:effectExtent l="19050" t="0" r="0" b="0"/>
          <wp:wrapNone/>
          <wp:docPr id="24" name="Image 7" descr="C:\Users\leger\Desktop\Logo_PHE_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ger\Desktop\Logo_PHE_BGP.jpg"/>
                  <pic:cNvPicPr>
                    <a:picLocks noChangeAspect="1" noChangeArrowheads="1"/>
                  </pic:cNvPicPr>
                </pic:nvPicPr>
                <pic:blipFill>
                  <a:blip r:embed="rId1" cstate="email"/>
                  <a:srcRect/>
                  <a:stretch>
                    <a:fillRect/>
                  </a:stretch>
                </pic:blipFill>
                <pic:spPr bwMode="auto">
                  <a:xfrm>
                    <a:off x="0" y="0"/>
                    <a:ext cx="1276350" cy="523875"/>
                  </a:xfrm>
                  <a:prstGeom prst="rect">
                    <a:avLst/>
                  </a:prstGeom>
                  <a:noFill/>
                  <a:ln w="9525">
                    <a:noFill/>
                    <a:miter lim="800000"/>
                    <a:headEnd/>
                    <a:tailEnd/>
                  </a:ln>
                </pic:spPr>
              </pic:pic>
            </a:graphicData>
          </a:graphic>
        </wp:anchor>
      </w:drawing>
    </w:r>
    <w:r w:rsidRPr="00D40F59">
      <w:rPr>
        <w:noProof/>
        <w:color w:val="808080" w:themeColor="background1" w:themeShade="80"/>
        <w:lang w:val="en-US" w:eastAsia="en-US"/>
      </w:rPr>
      <w:drawing>
        <wp:anchor distT="0" distB="0" distL="114300" distR="114300" simplePos="0" relativeHeight="251706368" behindDoc="0" locked="1" layoutInCell="1" allowOverlap="1" wp14:anchorId="45A25FA5" wp14:editId="013C23D2">
          <wp:simplePos x="0" y="0"/>
          <wp:positionH relativeFrom="margin">
            <wp:posOffset>547370</wp:posOffset>
          </wp:positionH>
          <wp:positionV relativeFrom="margin">
            <wp:posOffset>8900795</wp:posOffset>
          </wp:positionV>
          <wp:extent cx="666750" cy="504825"/>
          <wp:effectExtent l="19050" t="0" r="0" b="0"/>
          <wp:wrapSquare wrapText="bothSides"/>
          <wp:docPr id="25"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2" cstate="email"/>
                  <a:srcRect/>
                  <a:stretch>
                    <a:fillRect/>
                  </a:stretch>
                </pic:blipFill>
                <pic:spPr bwMode="auto">
                  <a:xfrm>
                    <a:off x="0" y="0"/>
                    <a:ext cx="666750" cy="504825"/>
                  </a:xfrm>
                  <a:prstGeom prst="rect">
                    <a:avLst/>
                  </a:prstGeom>
                  <a:noFill/>
                </pic:spPr>
              </pic:pic>
            </a:graphicData>
          </a:graphic>
        </wp:anchor>
      </w:drawing>
    </w:r>
  </w:p>
  <w:tbl>
    <w:tblPr>
      <w:tblW w:w="2229" w:type="dxa"/>
      <w:tblInd w:w="1211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66F79E9F" w14:textId="77777777" w:rsidTr="00656B7E">
      <w:trPr>
        <w:trHeight w:val="227"/>
      </w:trPr>
      <w:tc>
        <w:tcPr>
          <w:tcW w:w="2229" w:type="dxa"/>
          <w:gridSpan w:val="2"/>
          <w:vAlign w:val="center"/>
        </w:tcPr>
        <w:p w14:paraId="36EE1710" w14:textId="77777777" w:rsidR="00EF141A" w:rsidRPr="00D40F59" w:rsidRDefault="00EF141A" w:rsidP="00875006">
          <w:pPr>
            <w:ind w:left="214" w:right="45"/>
            <w:jc w:val="center"/>
            <w:rPr>
              <w:color w:val="auto"/>
              <w:sz w:val="16"/>
              <w:szCs w:val="16"/>
            </w:rPr>
          </w:pP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75973132" w14:textId="77777777" w:rsidTr="00656B7E">
      <w:trPr>
        <w:trHeight w:val="227"/>
      </w:trPr>
      <w:tc>
        <w:tcPr>
          <w:tcW w:w="2229" w:type="dxa"/>
          <w:gridSpan w:val="2"/>
          <w:vAlign w:val="center"/>
        </w:tcPr>
        <w:p w14:paraId="448D237C"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07D97F87" w14:textId="77777777" w:rsidTr="00656B7E">
      <w:trPr>
        <w:trHeight w:val="227"/>
      </w:trPr>
      <w:tc>
        <w:tcPr>
          <w:tcW w:w="1276" w:type="dxa"/>
          <w:vAlign w:val="center"/>
        </w:tcPr>
        <w:p w14:paraId="4447539C" w14:textId="77777777" w:rsidR="00EF141A" w:rsidRPr="00D40F59" w:rsidRDefault="00EF141A" w:rsidP="006A1F08">
          <w:pPr>
            <w:jc w:val="center"/>
            <w:rPr>
              <w:color w:val="auto"/>
              <w:sz w:val="16"/>
              <w:szCs w:val="16"/>
            </w:rPr>
          </w:pPr>
          <w:r>
            <w:rPr>
              <w:color w:val="auto"/>
              <w:sz w:val="16"/>
              <w:szCs w:val="16"/>
            </w:rPr>
            <w:t>16/01/2015</w:t>
          </w:r>
        </w:p>
      </w:tc>
      <w:tc>
        <w:tcPr>
          <w:tcW w:w="953" w:type="dxa"/>
          <w:vAlign w:val="center"/>
        </w:tcPr>
        <w:p w14:paraId="7F5F58AA"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47</w:t>
          </w:r>
          <w:r w:rsidRPr="00D40F59">
            <w:rPr>
              <w:rStyle w:val="PageNumber"/>
              <w:color w:val="auto"/>
              <w:sz w:val="16"/>
              <w:szCs w:val="16"/>
            </w:rPr>
            <w:fldChar w:fldCharType="end"/>
          </w:r>
        </w:p>
      </w:tc>
    </w:tr>
  </w:tbl>
  <w:p w14:paraId="3DFE04A2" w14:textId="77777777" w:rsidR="00EF141A" w:rsidRPr="00D40F59" w:rsidRDefault="00EF141A" w:rsidP="006E6AAA">
    <w:pPr>
      <w:ind w:right="-851"/>
      <w:rPr>
        <w:color w:val="auto"/>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B5A1B" w14:textId="77777777" w:rsidR="00EF141A" w:rsidRPr="00D40F59" w:rsidRDefault="00EF141A" w:rsidP="00D40F59">
    <w:pPr>
      <w:pStyle w:val="Footer"/>
      <w:rPr>
        <w:color w:val="808080" w:themeColor="background1" w:themeShade="80"/>
        <w:sz w:val="12"/>
        <w:szCs w:val="12"/>
      </w:rPr>
    </w:pPr>
    <w:r w:rsidRPr="00D40F59">
      <w:rPr>
        <w:noProof/>
        <w:color w:val="808080" w:themeColor="background1" w:themeShade="80"/>
        <w:lang w:val="en-US" w:eastAsia="en-US"/>
      </w:rPr>
      <w:drawing>
        <wp:anchor distT="0" distB="0" distL="114300" distR="114300" simplePos="0" relativeHeight="251708416" behindDoc="0" locked="1" layoutInCell="1" allowOverlap="1" wp14:anchorId="7B36F1D2" wp14:editId="05E810E3">
          <wp:simplePos x="0" y="0"/>
          <wp:positionH relativeFrom="margin">
            <wp:posOffset>547370</wp:posOffset>
          </wp:positionH>
          <wp:positionV relativeFrom="margin">
            <wp:posOffset>8900795</wp:posOffset>
          </wp:positionV>
          <wp:extent cx="666750" cy="504825"/>
          <wp:effectExtent l="19050" t="0" r="0" b="0"/>
          <wp:wrapSquare wrapText="bothSides"/>
          <wp:docPr id="448" name="Image 2" descr="Logo_BURGEAP_CMJN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URGEAP_CMJN_600dpi"/>
                  <pic:cNvPicPr>
                    <a:picLocks noChangeAspect="1" noChangeArrowheads="1"/>
                  </pic:cNvPicPr>
                </pic:nvPicPr>
                <pic:blipFill>
                  <a:blip r:embed="rId1" cstate="email"/>
                  <a:srcRect/>
                  <a:stretch>
                    <a:fillRect/>
                  </a:stretch>
                </pic:blipFill>
                <pic:spPr bwMode="auto">
                  <a:xfrm>
                    <a:off x="0" y="0"/>
                    <a:ext cx="666750" cy="504825"/>
                  </a:xfrm>
                  <a:prstGeom prst="rect">
                    <a:avLst/>
                  </a:prstGeom>
                  <a:noFill/>
                </pic:spPr>
              </pic:pic>
            </a:graphicData>
          </a:graphic>
        </wp:anchor>
      </w:drawing>
    </w:r>
  </w:p>
  <w:tbl>
    <w:tblPr>
      <w:tblW w:w="2229" w:type="dxa"/>
      <w:tblInd w:w="68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276"/>
      <w:gridCol w:w="953"/>
    </w:tblGrid>
    <w:tr w:rsidR="00EF141A" w:rsidRPr="00D40F59" w14:paraId="6CDC6BCF" w14:textId="77777777" w:rsidTr="00F500CA">
      <w:trPr>
        <w:trHeight w:val="227"/>
      </w:trPr>
      <w:tc>
        <w:tcPr>
          <w:tcW w:w="2229" w:type="dxa"/>
          <w:gridSpan w:val="2"/>
          <w:vAlign w:val="center"/>
        </w:tcPr>
        <w:p w14:paraId="7F2C9852" w14:textId="77777777" w:rsidR="00EF141A" w:rsidRPr="00D40F59" w:rsidRDefault="00EF141A" w:rsidP="00875006">
          <w:pPr>
            <w:ind w:left="214" w:right="45"/>
            <w:jc w:val="center"/>
            <w:rPr>
              <w:color w:val="auto"/>
              <w:sz w:val="16"/>
              <w:szCs w:val="16"/>
            </w:rPr>
          </w:pPr>
          <w:r w:rsidRPr="00D40F59">
            <w:rPr>
              <w:noProof/>
              <w:color w:val="auto"/>
              <w:sz w:val="16"/>
              <w:szCs w:val="16"/>
              <w:lang w:val="en-US" w:eastAsia="en-US"/>
            </w:rPr>
            <w:drawing>
              <wp:anchor distT="0" distB="0" distL="114300" distR="114300" simplePos="0" relativeHeight="251707392" behindDoc="0" locked="0" layoutInCell="1" allowOverlap="1" wp14:anchorId="32DC7C67" wp14:editId="4F9D4E23">
                <wp:simplePos x="0" y="0"/>
                <wp:positionH relativeFrom="column">
                  <wp:posOffset>-4345305</wp:posOffset>
                </wp:positionH>
                <wp:positionV relativeFrom="paragraph">
                  <wp:posOffset>43180</wp:posOffset>
                </wp:positionV>
                <wp:extent cx="390525" cy="447675"/>
                <wp:effectExtent l="19050" t="0" r="9525" b="0"/>
                <wp:wrapNone/>
                <wp:docPr id="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cstate="email"/>
                        <a:srcRect/>
                        <a:stretch>
                          <a:fillRect/>
                        </a:stretch>
                      </pic:blipFill>
                      <pic:spPr bwMode="auto">
                        <a:xfrm>
                          <a:off x="0" y="0"/>
                          <a:ext cx="390525" cy="447675"/>
                        </a:xfrm>
                        <a:prstGeom prst="rect">
                          <a:avLst/>
                        </a:prstGeom>
                        <a:noFill/>
                      </pic:spPr>
                    </pic:pic>
                  </a:graphicData>
                </a:graphic>
              </wp:anchor>
            </w:drawing>
          </w:r>
          <w:r w:rsidRPr="00D40F59">
            <w:rPr>
              <w:color w:val="auto"/>
              <w:sz w:val="16"/>
              <w:szCs w:val="16"/>
            </w:rPr>
            <w:t>R273</w:t>
          </w:r>
          <w:r w:rsidRPr="00F01483">
            <w:rPr>
              <w:color w:val="auto"/>
              <w:sz w:val="16"/>
              <w:szCs w:val="16"/>
              <w:vertAlign w:val="subscript"/>
            </w:rPr>
            <w:t>a</w:t>
          </w:r>
          <w:r w:rsidRPr="00D40F59">
            <w:rPr>
              <w:color w:val="auto"/>
              <w:sz w:val="16"/>
              <w:szCs w:val="16"/>
            </w:rPr>
            <w:t xml:space="preserve"> / C242 /A 878</w:t>
          </w:r>
        </w:p>
      </w:tc>
    </w:tr>
    <w:tr w:rsidR="00EF141A" w:rsidRPr="00D40F59" w14:paraId="0C09939E" w14:textId="77777777" w:rsidTr="00F500CA">
      <w:trPr>
        <w:trHeight w:val="227"/>
      </w:trPr>
      <w:tc>
        <w:tcPr>
          <w:tcW w:w="2229" w:type="dxa"/>
          <w:gridSpan w:val="2"/>
          <w:vAlign w:val="center"/>
        </w:tcPr>
        <w:p w14:paraId="5F20E54D" w14:textId="77777777" w:rsidR="00EF141A" w:rsidRPr="00D40F59" w:rsidRDefault="00EF141A" w:rsidP="00687EE3">
          <w:pPr>
            <w:jc w:val="center"/>
            <w:rPr>
              <w:color w:val="auto"/>
              <w:sz w:val="16"/>
              <w:szCs w:val="16"/>
              <w:lang w:val="en-GB"/>
            </w:rPr>
          </w:pPr>
          <w:r w:rsidRPr="00D40F59">
            <w:rPr>
              <w:color w:val="auto"/>
              <w:sz w:val="16"/>
              <w:szCs w:val="16"/>
              <w:lang w:val="en-GB"/>
            </w:rPr>
            <w:t>AM  – BML - CL</w:t>
          </w:r>
        </w:p>
      </w:tc>
    </w:tr>
    <w:tr w:rsidR="00EF141A" w:rsidRPr="00D40F59" w14:paraId="414AA06B" w14:textId="77777777" w:rsidTr="00F500CA">
      <w:trPr>
        <w:trHeight w:val="227"/>
      </w:trPr>
      <w:tc>
        <w:tcPr>
          <w:tcW w:w="1276" w:type="dxa"/>
          <w:vAlign w:val="center"/>
        </w:tcPr>
        <w:p w14:paraId="6670C34D" w14:textId="77777777" w:rsidR="00EF141A" w:rsidRPr="00D40F59" w:rsidRDefault="00EF141A" w:rsidP="006A1F08">
          <w:pPr>
            <w:jc w:val="center"/>
            <w:rPr>
              <w:color w:val="auto"/>
              <w:sz w:val="16"/>
              <w:szCs w:val="16"/>
            </w:rPr>
          </w:pPr>
          <w:r>
            <w:rPr>
              <w:color w:val="auto"/>
              <w:sz w:val="16"/>
              <w:szCs w:val="16"/>
            </w:rPr>
            <w:t>16</w:t>
          </w:r>
          <w:r w:rsidRPr="00D40F59">
            <w:rPr>
              <w:color w:val="auto"/>
              <w:sz w:val="16"/>
              <w:szCs w:val="16"/>
            </w:rPr>
            <w:t>/</w:t>
          </w:r>
          <w:r>
            <w:rPr>
              <w:color w:val="auto"/>
              <w:sz w:val="16"/>
              <w:szCs w:val="16"/>
            </w:rPr>
            <w:t>01</w:t>
          </w:r>
          <w:r w:rsidRPr="00D40F59">
            <w:rPr>
              <w:color w:val="auto"/>
              <w:sz w:val="16"/>
              <w:szCs w:val="16"/>
            </w:rPr>
            <w:t>/201</w:t>
          </w:r>
          <w:r>
            <w:rPr>
              <w:color w:val="auto"/>
              <w:sz w:val="16"/>
              <w:szCs w:val="16"/>
            </w:rPr>
            <w:t>5</w:t>
          </w:r>
        </w:p>
      </w:tc>
      <w:tc>
        <w:tcPr>
          <w:tcW w:w="953" w:type="dxa"/>
          <w:vAlign w:val="center"/>
        </w:tcPr>
        <w:p w14:paraId="0F0155F0" w14:textId="77777777" w:rsidR="00EF141A" w:rsidRPr="00D40F59" w:rsidRDefault="00EF141A" w:rsidP="00F76280">
          <w:pPr>
            <w:jc w:val="center"/>
            <w:rPr>
              <w:b/>
              <w:color w:val="auto"/>
              <w:sz w:val="16"/>
              <w:szCs w:val="16"/>
            </w:rPr>
          </w:pPr>
          <w:r w:rsidRPr="00D40F59">
            <w:rPr>
              <w:color w:val="auto"/>
              <w:sz w:val="16"/>
              <w:szCs w:val="16"/>
            </w:rPr>
            <w:t>Page </w:t>
          </w:r>
          <w:proofErr w:type="gramStart"/>
          <w:r w:rsidRPr="00D40F59">
            <w:rPr>
              <w:color w:val="auto"/>
              <w:sz w:val="16"/>
              <w:szCs w:val="16"/>
            </w:rPr>
            <w:t>:</w:t>
          </w:r>
          <w:proofErr w:type="gramEnd"/>
          <w:r w:rsidRPr="00D40F59">
            <w:rPr>
              <w:rStyle w:val="PageNumber"/>
              <w:color w:val="auto"/>
              <w:sz w:val="16"/>
              <w:szCs w:val="16"/>
            </w:rPr>
            <w:fldChar w:fldCharType="begin"/>
          </w:r>
          <w:r w:rsidRPr="00D40F59">
            <w:rPr>
              <w:rStyle w:val="PageNumber"/>
              <w:color w:val="auto"/>
              <w:sz w:val="16"/>
              <w:szCs w:val="16"/>
            </w:rPr>
            <w:instrText xml:space="preserve"> PAGE </w:instrText>
          </w:r>
          <w:r w:rsidRPr="00D40F59">
            <w:rPr>
              <w:rStyle w:val="PageNumber"/>
              <w:color w:val="auto"/>
              <w:sz w:val="16"/>
              <w:szCs w:val="16"/>
            </w:rPr>
            <w:fldChar w:fldCharType="separate"/>
          </w:r>
          <w:r w:rsidR="0013607F">
            <w:rPr>
              <w:rStyle w:val="PageNumber"/>
              <w:noProof/>
              <w:color w:val="auto"/>
              <w:sz w:val="16"/>
              <w:szCs w:val="16"/>
            </w:rPr>
            <w:t>54</w:t>
          </w:r>
          <w:r w:rsidRPr="00D40F59">
            <w:rPr>
              <w:rStyle w:val="PageNumber"/>
              <w:color w:val="auto"/>
              <w:sz w:val="16"/>
              <w:szCs w:val="16"/>
            </w:rPr>
            <w:fldChar w:fldCharType="end"/>
          </w:r>
        </w:p>
      </w:tc>
    </w:tr>
  </w:tbl>
  <w:p w14:paraId="66F9069B" w14:textId="77777777" w:rsidR="00EF141A" w:rsidRPr="00D40F59" w:rsidRDefault="00EF141A" w:rsidP="006E6AAA">
    <w:pPr>
      <w:ind w:right="-851"/>
      <w:rPr>
        <w:color w:val="aut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6E895" w14:textId="77777777" w:rsidR="00EF141A" w:rsidRDefault="00EF141A">
      <w:r>
        <w:separator/>
      </w:r>
    </w:p>
  </w:footnote>
  <w:footnote w:type="continuationSeparator" w:id="0">
    <w:p w14:paraId="73B209C0" w14:textId="77777777" w:rsidR="00EF141A" w:rsidRDefault="00EF141A">
      <w:r>
        <w:continuationSeparator/>
      </w:r>
    </w:p>
  </w:footnote>
  <w:footnote w:id="1">
    <w:p w14:paraId="225FD9C7" w14:textId="77777777" w:rsidR="00EF141A" w:rsidRPr="00ED097B" w:rsidRDefault="00EF141A" w:rsidP="00ED097B">
      <w:pPr>
        <w:pStyle w:val="FootnoteText"/>
        <w:rPr>
          <w:sz w:val="18"/>
          <w:szCs w:val="18"/>
        </w:rPr>
      </w:pPr>
      <w:r w:rsidRPr="00ED097B">
        <w:rPr>
          <w:rStyle w:val="FootnoteReference"/>
          <w:sz w:val="18"/>
          <w:szCs w:val="18"/>
        </w:rPr>
        <w:footnoteRef/>
      </w:r>
      <w:hyperlink r:id="rId1" w:history="1">
        <w:r w:rsidRPr="00ED097B">
          <w:rPr>
            <w:rStyle w:val="Hyperlink"/>
            <w:sz w:val="18"/>
            <w:szCs w:val="18"/>
          </w:rPr>
          <w:t>http://www.developpement-durable.gouv.fr/IMG/spipwwwmedad/pdf/Situation_energetique_region_euro-mediterranee_cle11e48a.pdf</w:t>
        </w:r>
      </w:hyperlink>
    </w:p>
  </w:footnote>
  <w:footnote w:id="2">
    <w:p w14:paraId="52327657" w14:textId="77777777" w:rsidR="00EF141A" w:rsidRDefault="00EF141A" w:rsidP="002877F1">
      <w:pPr>
        <w:pStyle w:val="FootnoteText"/>
      </w:pPr>
      <w:r w:rsidRPr="00B16311">
        <w:rPr>
          <w:rStyle w:val="FootnoteReference"/>
          <w:bCs/>
          <w:color w:val="auto"/>
        </w:rPr>
        <w:footnoteRef/>
      </w:r>
      <w:r w:rsidRPr="00B16311">
        <w:rPr>
          <w:rStyle w:val="FootnoteReference"/>
          <w:bCs/>
          <w:color w:val="auto"/>
        </w:rPr>
        <w:t xml:space="preserve"> Les valeurs correspondent à des niveaux sonores mesurés à l’extérieur.</w:t>
      </w:r>
    </w:p>
  </w:footnote>
  <w:footnote w:id="3">
    <w:p w14:paraId="74F2D9A5" w14:textId="77777777" w:rsidR="00EF141A" w:rsidRDefault="00EF141A" w:rsidP="002877F1">
      <w:pPr>
        <w:pStyle w:val="FootnoteText"/>
      </w:pPr>
      <w:r w:rsidRPr="00B16311">
        <w:rPr>
          <w:rStyle w:val="FootnoteReference"/>
          <w:bCs/>
          <w:color w:val="auto"/>
        </w:rPr>
        <w:footnoteRef/>
      </w:r>
      <w:r w:rsidRPr="00B16311">
        <w:rPr>
          <w:rStyle w:val="FootnoteReference"/>
          <w:bCs/>
          <w:color w:val="auto"/>
        </w:rPr>
        <w:t xml:space="preserve"> Leq : Niveau énergétique sonore équivalent</w:t>
      </w:r>
    </w:p>
  </w:footnote>
  <w:footnote w:id="4">
    <w:p w14:paraId="23947A51" w14:textId="77777777" w:rsidR="00EF141A" w:rsidRPr="00D85BAF" w:rsidRDefault="00EF141A" w:rsidP="002877F1">
      <w:pPr>
        <w:pStyle w:val="BGP-Note"/>
        <w:rPr>
          <w:sz w:val="16"/>
          <w:szCs w:val="16"/>
        </w:rPr>
      </w:pPr>
      <w:r w:rsidRPr="00D85BAF">
        <w:rPr>
          <w:rStyle w:val="FootnoteReference"/>
          <w:sz w:val="16"/>
          <w:szCs w:val="16"/>
        </w:rPr>
        <w:footnoteRef/>
      </w:r>
      <w:r w:rsidRPr="00D85BAF">
        <w:rPr>
          <w:sz w:val="16"/>
          <w:szCs w:val="16"/>
        </w:rPr>
        <w:t xml:space="preserve"> Lorsqu’un Etat signe une Convention, il exprime son intention de devenir partie à cette Convention. Toutefois, cela ne l’oblige pas à la ratifier. La ratification entraîne elle une obligation juridique d’appliquer la Convention.</w:t>
      </w:r>
      <w:r w:rsidRPr="00D85BAF">
        <w:rPr>
          <w:sz w:val="16"/>
          <w:szCs w:val="16"/>
        </w:rPr>
        <w:tab/>
      </w:r>
    </w:p>
  </w:footnote>
  <w:footnote w:id="5">
    <w:p w14:paraId="12253425" w14:textId="77777777" w:rsidR="00EF141A" w:rsidRPr="00B755B0" w:rsidRDefault="00EF141A" w:rsidP="002877F1">
      <w:pPr>
        <w:pStyle w:val="BGP-Note"/>
        <w:rPr>
          <w:sz w:val="16"/>
          <w:szCs w:val="16"/>
        </w:rPr>
      </w:pPr>
      <w:r w:rsidRPr="00B755B0">
        <w:rPr>
          <w:rStyle w:val="FootnoteReference"/>
          <w:sz w:val="16"/>
          <w:szCs w:val="16"/>
        </w:rPr>
        <w:footnoteRef/>
      </w:r>
      <w:r w:rsidRPr="00B755B0">
        <w:rPr>
          <w:sz w:val="16"/>
          <w:szCs w:val="16"/>
        </w:rPr>
        <w:t xml:space="preserve"> Deuxième colonie en nombre au niveau mondial</w:t>
      </w:r>
    </w:p>
  </w:footnote>
  <w:footnote w:id="6">
    <w:p w14:paraId="384E2431" w14:textId="77777777" w:rsidR="00EF141A" w:rsidRPr="00680BA2" w:rsidRDefault="00EF141A" w:rsidP="002877F1">
      <w:pPr>
        <w:pStyle w:val="BGP-Textecourant7pt"/>
        <w:rPr>
          <w:sz w:val="16"/>
          <w:szCs w:val="16"/>
        </w:rPr>
      </w:pPr>
      <w:r w:rsidRPr="00680BA2">
        <w:rPr>
          <w:rStyle w:val="FootnoteReference"/>
          <w:sz w:val="16"/>
          <w:szCs w:val="16"/>
        </w:rPr>
        <w:footnoteRef/>
      </w:r>
      <w:r w:rsidRPr="00680BA2">
        <w:rPr>
          <w:sz w:val="16"/>
          <w:szCs w:val="16"/>
        </w:rPr>
        <w:t xml:space="preserve"> La convention non ratifiée est la convention n°87 relative à la liberté syndicale et la protection syndicale de 1948.                            </w:t>
      </w:r>
    </w:p>
  </w:footnote>
  <w:footnote w:id="7">
    <w:p w14:paraId="28CF40D9" w14:textId="77777777" w:rsidR="00EF141A" w:rsidRDefault="00EF141A" w:rsidP="009F64F7">
      <w:pPr>
        <w:pStyle w:val="FootnoteText"/>
      </w:pPr>
      <w:r w:rsidRPr="007760E3">
        <w:rPr>
          <w:rStyle w:val="FootnoteReference"/>
          <w:rFonts w:cs="Tahoma"/>
          <w:sz w:val="16"/>
          <w:szCs w:val="16"/>
        </w:rPr>
        <w:footnoteRef/>
      </w:r>
      <w:r w:rsidRPr="007760E3">
        <w:rPr>
          <w:rFonts w:cs="Tahoma"/>
          <w:sz w:val="16"/>
          <w:szCs w:val="16"/>
        </w:rPr>
        <w:t xml:space="preserve"> Périmètre de moyen hydraulique</w:t>
      </w:r>
    </w:p>
  </w:footnote>
  <w:footnote w:id="8">
    <w:p w14:paraId="7EBDD5A2" w14:textId="77777777" w:rsidR="00EF141A" w:rsidRDefault="00EF141A">
      <w:pPr>
        <w:pStyle w:val="FootnoteText"/>
      </w:pPr>
      <w:r w:rsidRPr="00984579">
        <w:rPr>
          <w:rStyle w:val="FootnoteReference"/>
          <w:sz w:val="16"/>
          <w:szCs w:val="16"/>
        </w:rPr>
        <w:footnoteRef/>
      </w:r>
      <w:r w:rsidRPr="00984579">
        <w:rPr>
          <w:sz w:val="16"/>
          <w:szCs w:val="16"/>
        </w:rPr>
        <w:t xml:space="preserve"> Conductivité électrique</w:t>
      </w:r>
    </w:p>
  </w:footnote>
  <w:footnote w:id="9">
    <w:p w14:paraId="53B9AAD3" w14:textId="77777777" w:rsidR="00EF141A" w:rsidRDefault="00EF141A" w:rsidP="009F64F7">
      <w:pPr>
        <w:jc w:val="both"/>
      </w:pPr>
      <w:r>
        <w:rPr>
          <w:rStyle w:val="FootnoteReference"/>
        </w:rPr>
        <w:footnoteRef/>
      </w:r>
      <w:r>
        <w:rPr>
          <w:rFonts w:cs="Tahoma"/>
          <w:sz w:val="16"/>
          <w:szCs w:val="16"/>
        </w:rPr>
        <w:t>Ce zonage proposé par le RPS 2000, pourra être révisé et défini par voie de décret, à la lumière de nouvelles connaissances et nouveaux résultats scientifiques et expérimentaux.</w:t>
      </w:r>
    </w:p>
  </w:footnote>
  <w:footnote w:id="10">
    <w:p w14:paraId="14DB4DFA" w14:textId="77777777" w:rsidR="00EF141A" w:rsidRPr="00086E5C" w:rsidRDefault="00EF141A" w:rsidP="009F64F7">
      <w:pPr>
        <w:jc w:val="both"/>
        <w:rPr>
          <w:rFonts w:cs="Tahoma"/>
          <w:sz w:val="16"/>
          <w:szCs w:val="16"/>
          <w:lang w:bidi="ar-MA"/>
        </w:rPr>
      </w:pPr>
      <w:r>
        <w:rPr>
          <w:rStyle w:val="FootnoteReference"/>
        </w:rPr>
        <w:footnoteRef/>
      </w:r>
      <w:r w:rsidRPr="00836AE3">
        <w:rPr>
          <w:rFonts w:cs="Tahoma"/>
          <w:color w:val="auto"/>
          <w:sz w:val="16"/>
          <w:szCs w:val="16"/>
        </w:rPr>
        <w:t>Echelle de Medvedev</w:t>
      </w:r>
      <w:r>
        <w:rPr>
          <w:rFonts w:cs="Tahoma"/>
          <w:color w:val="auto"/>
          <w:sz w:val="16"/>
          <w:szCs w:val="16"/>
        </w:rPr>
        <w:t xml:space="preserve"> – </w:t>
      </w:r>
      <w:r w:rsidRPr="00836AE3">
        <w:rPr>
          <w:rFonts w:cs="Tahoma"/>
          <w:color w:val="auto"/>
          <w:sz w:val="16"/>
          <w:szCs w:val="16"/>
        </w:rPr>
        <w:t xml:space="preserve">Sponheuer-Karnik : soit une échelle de mesure de l'intensité d'un </w:t>
      </w:r>
      <w:hyperlink r:id="rId2" w:tooltip="Tremblement de terre" w:history="1">
        <w:r w:rsidRPr="00836AE3">
          <w:rPr>
            <w:rFonts w:cs="Tahoma"/>
            <w:sz w:val="16"/>
            <w:szCs w:val="16"/>
          </w:rPr>
          <w:t>tremblement de terre</w:t>
        </w:r>
      </w:hyperlink>
      <w:r w:rsidRPr="00836AE3">
        <w:rPr>
          <w:rFonts w:cs="Tahoma"/>
          <w:sz w:val="16"/>
          <w:szCs w:val="16"/>
        </w:rPr>
        <w:t xml:space="preserve">. Elle caractérise les effets ressentis et / ou observés par l’homme (dégâts aux constructions, brèches dans le sol, glissements de </w:t>
      </w:r>
      <w:proofErr w:type="gramStart"/>
      <w:r w:rsidRPr="00836AE3">
        <w:rPr>
          <w:rFonts w:cs="Tahoma"/>
          <w:sz w:val="16"/>
          <w:szCs w:val="16"/>
        </w:rPr>
        <w:t>terrain…)</w:t>
      </w:r>
      <w:proofErr w:type="gramEnd"/>
      <w:r w:rsidRPr="00836AE3">
        <w:rPr>
          <w:rFonts w:cs="Tahoma"/>
          <w:sz w:val="16"/>
          <w:szCs w:val="16"/>
        </w:rPr>
        <w:t xml:space="preserve">. </w:t>
      </w:r>
    </w:p>
    <w:p w14:paraId="3C4B23D2" w14:textId="77777777" w:rsidR="00EF141A" w:rsidRDefault="00EF141A" w:rsidP="009F64F7">
      <w:pPr>
        <w:jc w:val="both"/>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1B9D" w14:textId="77777777" w:rsidR="00EF141A" w:rsidRDefault="00EF141A" w:rsidP="001F40E9">
    <w:pPr>
      <w:tabs>
        <w:tab w:val="left" w:pos="5812"/>
      </w:tabs>
      <w:ind w:right="-28"/>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63605" w14:textId="5590A44D" w:rsidR="00EF141A" w:rsidRPr="00875006" w:rsidRDefault="00EF141A" w:rsidP="00875006">
    <w:pPr>
      <w:pStyle w:val="Header"/>
      <w:pBdr>
        <w:bottom w:val="single" w:sz="4" w:space="1" w:color="auto"/>
      </w:pBdr>
      <w:rPr>
        <w:i/>
        <w:sz w:val="18"/>
        <w:szCs w:val="18"/>
      </w:rPr>
    </w:pPr>
    <w:r>
      <w:rPr>
        <w:i/>
        <w:sz w:val="18"/>
        <w:szCs w:val="18"/>
      </w:rPr>
      <w:t>Etude d’impact environnemental et social</w:t>
    </w:r>
    <w:r w:rsidRPr="00875006">
      <w:rPr>
        <w:i/>
        <w:sz w:val="18"/>
        <w:szCs w:val="18"/>
      </w:rPr>
      <w:t xml:space="preserve"> du projet solaire photovoltaïque de Tafilalt (Maroc)</w:t>
    </w:r>
    <w:r>
      <w:rPr>
        <w:i/>
        <w:sz w:val="18"/>
        <w:szCs w:val="18"/>
      </w:rPr>
      <w:t> : Site de Missour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C5442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B804E44"/>
    <w:lvl w:ilvl="0">
      <w:start w:val="1"/>
      <w:numFmt w:val="decimal"/>
      <w:lvlText w:val="%1."/>
      <w:lvlJc w:val="left"/>
      <w:pPr>
        <w:tabs>
          <w:tab w:val="num" w:pos="1492"/>
        </w:tabs>
        <w:ind w:left="1492" w:hanging="360"/>
      </w:pPr>
    </w:lvl>
  </w:abstractNum>
  <w:abstractNum w:abstractNumId="2">
    <w:nsid w:val="FFFFFF7D"/>
    <w:multiLevelType w:val="singleLevel"/>
    <w:tmpl w:val="24D69BDC"/>
    <w:lvl w:ilvl="0">
      <w:start w:val="1"/>
      <w:numFmt w:val="decimal"/>
      <w:lvlText w:val="%1."/>
      <w:lvlJc w:val="left"/>
      <w:pPr>
        <w:tabs>
          <w:tab w:val="num" w:pos="1209"/>
        </w:tabs>
        <w:ind w:left="1209" w:hanging="360"/>
      </w:pPr>
    </w:lvl>
  </w:abstractNum>
  <w:abstractNum w:abstractNumId="3">
    <w:nsid w:val="FFFFFF7E"/>
    <w:multiLevelType w:val="singleLevel"/>
    <w:tmpl w:val="A476E06C"/>
    <w:lvl w:ilvl="0">
      <w:start w:val="1"/>
      <w:numFmt w:val="decimal"/>
      <w:lvlText w:val="%1."/>
      <w:lvlJc w:val="left"/>
      <w:pPr>
        <w:tabs>
          <w:tab w:val="num" w:pos="926"/>
        </w:tabs>
        <w:ind w:left="926" w:hanging="360"/>
      </w:pPr>
    </w:lvl>
  </w:abstractNum>
  <w:abstractNum w:abstractNumId="4">
    <w:nsid w:val="FFFFFF7F"/>
    <w:multiLevelType w:val="singleLevel"/>
    <w:tmpl w:val="A99AF4CA"/>
    <w:lvl w:ilvl="0">
      <w:start w:val="1"/>
      <w:numFmt w:val="decimal"/>
      <w:lvlText w:val="%1."/>
      <w:lvlJc w:val="left"/>
      <w:pPr>
        <w:tabs>
          <w:tab w:val="num" w:pos="643"/>
        </w:tabs>
        <w:ind w:left="643" w:hanging="360"/>
      </w:pPr>
    </w:lvl>
  </w:abstractNum>
  <w:abstractNum w:abstractNumId="5">
    <w:nsid w:val="FFFFFF80"/>
    <w:multiLevelType w:val="singleLevel"/>
    <w:tmpl w:val="02DE55F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21C1CA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356427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4246CDE"/>
    <w:lvl w:ilvl="0">
      <w:start w:val="1"/>
      <w:numFmt w:val="bullet"/>
      <w:lvlText w:val=""/>
      <w:lvlJc w:val="left"/>
      <w:pPr>
        <w:tabs>
          <w:tab w:val="num" w:pos="643"/>
        </w:tabs>
        <w:ind w:left="643" w:hanging="360"/>
      </w:pPr>
      <w:rPr>
        <w:rFonts w:ascii="Symbol" w:hAnsi="Symbol" w:hint="default"/>
        <w:color w:val="auto"/>
      </w:rPr>
    </w:lvl>
  </w:abstractNum>
  <w:abstractNum w:abstractNumId="9">
    <w:nsid w:val="FFFFFF88"/>
    <w:multiLevelType w:val="singleLevel"/>
    <w:tmpl w:val="2BCA43B4"/>
    <w:lvl w:ilvl="0">
      <w:start w:val="1"/>
      <w:numFmt w:val="decimal"/>
      <w:lvlText w:val="%1."/>
      <w:lvlJc w:val="left"/>
      <w:pPr>
        <w:tabs>
          <w:tab w:val="num" w:pos="360"/>
        </w:tabs>
        <w:ind w:left="360" w:hanging="360"/>
      </w:pPr>
    </w:lvl>
  </w:abstractNum>
  <w:abstractNum w:abstractNumId="10">
    <w:nsid w:val="FFFFFF89"/>
    <w:multiLevelType w:val="singleLevel"/>
    <w:tmpl w:val="C4AECD3C"/>
    <w:lvl w:ilvl="0">
      <w:start w:val="1"/>
      <w:numFmt w:val="bullet"/>
      <w:lvlText w:val=""/>
      <w:lvlJc w:val="left"/>
      <w:pPr>
        <w:tabs>
          <w:tab w:val="num" w:pos="360"/>
        </w:tabs>
        <w:ind w:left="360" w:hanging="360"/>
      </w:pPr>
      <w:rPr>
        <w:rFonts w:ascii="Symbol" w:hAnsi="Symbol" w:hint="default"/>
      </w:rPr>
    </w:lvl>
  </w:abstractNum>
  <w:abstractNum w:abstractNumId="11">
    <w:nsid w:val="00394424"/>
    <w:multiLevelType w:val="hybridMultilevel"/>
    <w:tmpl w:val="CFFA6540"/>
    <w:lvl w:ilvl="0" w:tplc="5F722E06">
      <w:start w:val="1"/>
      <w:numFmt w:val="lowerRoman"/>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0560F6C"/>
    <w:multiLevelType w:val="hybridMultilevel"/>
    <w:tmpl w:val="B2501FEC"/>
    <w:lvl w:ilvl="0" w:tplc="E0C8157C">
      <w:start w:val="9"/>
      <w:numFmt w:val="decimal"/>
      <w:lvlText w:val="%1."/>
      <w:lvlJc w:val="left"/>
      <w:pPr>
        <w:ind w:left="792" w:hanging="360"/>
      </w:pPr>
      <w:rPr>
        <w:rFonts w:hint="default"/>
      </w:rPr>
    </w:lvl>
    <w:lvl w:ilvl="1" w:tplc="040C0019">
      <w:start w:val="1"/>
      <w:numFmt w:val="lowerLetter"/>
      <w:lvlText w:val="%2."/>
      <w:lvlJc w:val="left"/>
      <w:pPr>
        <w:ind w:left="1512" w:hanging="360"/>
      </w:pPr>
    </w:lvl>
    <w:lvl w:ilvl="2" w:tplc="040C001B">
      <w:start w:val="1"/>
      <w:numFmt w:val="lowerRoman"/>
      <w:lvlText w:val="%3."/>
      <w:lvlJc w:val="right"/>
      <w:pPr>
        <w:ind w:left="2232" w:hanging="180"/>
      </w:pPr>
    </w:lvl>
    <w:lvl w:ilvl="3" w:tplc="040C000F">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13">
    <w:nsid w:val="0212269D"/>
    <w:multiLevelType w:val="multilevel"/>
    <w:tmpl w:val="40964DBC"/>
    <w:lvl w:ilvl="0">
      <w:start w:val="8"/>
      <w:numFmt w:val="decimal"/>
      <w:lvlText w:val="%1"/>
      <w:lvlJc w:val="left"/>
      <w:pPr>
        <w:ind w:left="375" w:hanging="375"/>
      </w:pPr>
      <w:rPr>
        <w:rFonts w:hint="default"/>
      </w:rPr>
    </w:lvl>
    <w:lvl w:ilvl="1">
      <w:start w:val="3"/>
      <w:numFmt w:val="decimal"/>
      <w:lvlText w:val="%1.%2"/>
      <w:lvlJc w:val="left"/>
      <w:pPr>
        <w:ind w:left="1020" w:hanging="72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640" w:hanging="144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600" w:hanging="1800"/>
      </w:pPr>
      <w:rPr>
        <w:rFonts w:hint="default"/>
      </w:rPr>
    </w:lvl>
    <w:lvl w:ilvl="7">
      <w:start w:val="1"/>
      <w:numFmt w:val="decimal"/>
      <w:lvlText w:val="%1.%2.%3.%4.%5.%6.%7.%8"/>
      <w:lvlJc w:val="left"/>
      <w:pPr>
        <w:ind w:left="4260" w:hanging="2160"/>
      </w:pPr>
      <w:rPr>
        <w:rFonts w:hint="default"/>
      </w:rPr>
    </w:lvl>
    <w:lvl w:ilvl="8">
      <w:start w:val="1"/>
      <w:numFmt w:val="decimal"/>
      <w:lvlText w:val="%1.%2.%3.%4.%5.%6.%7.%8.%9"/>
      <w:lvlJc w:val="left"/>
      <w:pPr>
        <w:ind w:left="4920" w:hanging="2520"/>
      </w:pPr>
      <w:rPr>
        <w:rFonts w:hint="default"/>
      </w:rPr>
    </w:lvl>
  </w:abstractNum>
  <w:abstractNum w:abstractNumId="14">
    <w:nsid w:val="03755041"/>
    <w:multiLevelType w:val="hybridMultilevel"/>
    <w:tmpl w:val="1954FFB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Wingdings 3"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3"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3"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04B536D0"/>
    <w:multiLevelType w:val="hybridMultilevel"/>
    <w:tmpl w:val="EE3AA920"/>
    <w:lvl w:ilvl="0" w:tplc="E23CD6CA">
      <w:numFmt w:val="bullet"/>
      <w:lvlText w:val="-"/>
      <w:lvlJc w:val="left"/>
      <w:pPr>
        <w:ind w:left="720" w:hanging="360"/>
      </w:pPr>
      <w:rPr>
        <w:rFonts w:ascii="Arial" w:eastAsia="Times New Roman" w:hAnsi="Arial"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4EA3016"/>
    <w:multiLevelType w:val="singleLevel"/>
    <w:tmpl w:val="079A1F1A"/>
    <w:lvl w:ilvl="0">
      <w:start w:val="1"/>
      <w:numFmt w:val="bullet"/>
      <w:lvlText w:val=""/>
      <w:lvlJc w:val="left"/>
      <w:pPr>
        <w:tabs>
          <w:tab w:val="num" w:pos="1767"/>
        </w:tabs>
        <w:ind w:left="1767" w:hanging="360"/>
      </w:pPr>
      <w:rPr>
        <w:rFonts w:ascii="Symbol" w:hAnsi="Symbol" w:hint="default"/>
      </w:rPr>
    </w:lvl>
  </w:abstractNum>
  <w:abstractNum w:abstractNumId="17">
    <w:nsid w:val="04F96336"/>
    <w:multiLevelType w:val="hybridMultilevel"/>
    <w:tmpl w:val="977A8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05703DEE"/>
    <w:multiLevelType w:val="hybridMultilevel"/>
    <w:tmpl w:val="4D9CB0A2"/>
    <w:lvl w:ilvl="0" w:tplc="3BD86208">
      <w:start w:val="1"/>
      <w:numFmt w:val="bullet"/>
      <w:lvlText w:val="-"/>
      <w:lvlJc w:val="left"/>
      <w:pPr>
        <w:tabs>
          <w:tab w:val="num" w:pos="1352"/>
        </w:tabs>
        <w:ind w:left="1352" w:hanging="360"/>
      </w:pPr>
      <w:rPr>
        <w:rFonts w:ascii="Courier New" w:hAnsi="Courier New" w:hint="default"/>
      </w:rPr>
    </w:lvl>
    <w:lvl w:ilvl="1" w:tplc="040C0003">
      <w:start w:val="1"/>
      <w:numFmt w:val="bullet"/>
      <w:lvlText w:val="o"/>
      <w:lvlJc w:val="left"/>
      <w:pPr>
        <w:ind w:left="1724" w:hanging="360"/>
      </w:pPr>
      <w:rPr>
        <w:rFonts w:ascii="Courier New" w:hAnsi="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hint="default"/>
      </w:rPr>
    </w:lvl>
    <w:lvl w:ilvl="8" w:tplc="040C0005">
      <w:start w:val="1"/>
      <w:numFmt w:val="bullet"/>
      <w:lvlText w:val=""/>
      <w:lvlJc w:val="left"/>
      <w:pPr>
        <w:ind w:left="6764" w:hanging="360"/>
      </w:pPr>
      <w:rPr>
        <w:rFonts w:ascii="Wingdings" w:hAnsi="Wingdings" w:hint="default"/>
      </w:rPr>
    </w:lvl>
  </w:abstractNum>
  <w:abstractNum w:abstractNumId="19">
    <w:nsid w:val="05E37714"/>
    <w:multiLevelType w:val="hybridMultilevel"/>
    <w:tmpl w:val="FC5286D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nsid w:val="067B5F01"/>
    <w:multiLevelType w:val="hybridMultilevel"/>
    <w:tmpl w:val="CA1C275C"/>
    <w:lvl w:ilvl="0" w:tplc="AF20EA32">
      <w:start w:val="1"/>
      <w:numFmt w:val="decimal"/>
      <w:lvlText w:val="%1."/>
      <w:lvlJc w:val="center"/>
      <w:pPr>
        <w:ind w:left="100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08625156"/>
    <w:multiLevelType w:val="hybridMultilevel"/>
    <w:tmpl w:val="3E94166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nsid w:val="094F3B6E"/>
    <w:multiLevelType w:val="multilevel"/>
    <w:tmpl w:val="429E3522"/>
    <w:lvl w:ilvl="0">
      <w:start w:val="4"/>
      <w:numFmt w:val="decimal"/>
      <w:lvlText w:val="%1."/>
      <w:lvlJc w:val="left"/>
      <w:pPr>
        <w:ind w:left="760" w:hanging="760"/>
      </w:pPr>
      <w:rPr>
        <w:rFonts w:hint="default"/>
      </w:rPr>
    </w:lvl>
    <w:lvl w:ilvl="1">
      <w:start w:val="5"/>
      <w:numFmt w:val="decimal"/>
      <w:lvlText w:val="%1.%2."/>
      <w:lvlJc w:val="left"/>
      <w:pPr>
        <w:ind w:left="1096" w:hanging="760"/>
      </w:pPr>
      <w:rPr>
        <w:rFonts w:hint="default"/>
      </w:rPr>
    </w:lvl>
    <w:lvl w:ilvl="2">
      <w:start w:val="7"/>
      <w:numFmt w:val="decimal"/>
      <w:lvlText w:val="%1.%2.%3."/>
      <w:lvlJc w:val="left"/>
      <w:pPr>
        <w:ind w:left="1432" w:hanging="760"/>
      </w:pPr>
      <w:rPr>
        <w:rFonts w:hint="default"/>
      </w:rPr>
    </w:lvl>
    <w:lvl w:ilvl="3">
      <w:start w:val="2"/>
      <w:numFmt w:val="decimal"/>
      <w:lvlText w:val="%1.%2.%3.%4."/>
      <w:lvlJc w:val="left"/>
      <w:pPr>
        <w:ind w:left="2088" w:hanging="1080"/>
      </w:pPr>
      <w:rPr>
        <w:rFonts w:hint="default"/>
      </w:rPr>
    </w:lvl>
    <w:lvl w:ilvl="4">
      <w:start w:val="1"/>
      <w:numFmt w:val="decimal"/>
      <w:lvlText w:val="%1.%2.%3.%4.%5."/>
      <w:lvlJc w:val="left"/>
      <w:pPr>
        <w:ind w:left="2784" w:hanging="144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816" w:hanging="1800"/>
      </w:pPr>
      <w:rPr>
        <w:rFonts w:hint="default"/>
      </w:rPr>
    </w:lvl>
    <w:lvl w:ilvl="7">
      <w:start w:val="1"/>
      <w:numFmt w:val="decimal"/>
      <w:lvlText w:val="%1.%2.%3.%4.%5.%6.%7.%8."/>
      <w:lvlJc w:val="left"/>
      <w:pPr>
        <w:ind w:left="4512" w:hanging="2160"/>
      </w:pPr>
      <w:rPr>
        <w:rFonts w:hint="default"/>
      </w:rPr>
    </w:lvl>
    <w:lvl w:ilvl="8">
      <w:start w:val="1"/>
      <w:numFmt w:val="decimal"/>
      <w:lvlText w:val="%1.%2.%3.%4.%5.%6.%7.%8.%9."/>
      <w:lvlJc w:val="left"/>
      <w:pPr>
        <w:ind w:left="4848" w:hanging="2160"/>
      </w:pPr>
      <w:rPr>
        <w:rFonts w:hint="default"/>
      </w:rPr>
    </w:lvl>
  </w:abstractNum>
  <w:abstractNum w:abstractNumId="23">
    <w:nsid w:val="09BE7910"/>
    <w:multiLevelType w:val="hybridMultilevel"/>
    <w:tmpl w:val="3294BF6A"/>
    <w:lvl w:ilvl="0" w:tplc="95EAD2A8">
      <w:start w:val="18"/>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A6A374A"/>
    <w:multiLevelType w:val="hybridMultilevel"/>
    <w:tmpl w:val="9C0E3112"/>
    <w:lvl w:ilvl="0" w:tplc="95EAD2A8">
      <w:start w:val="58"/>
      <w:numFmt w:val="bullet"/>
      <w:lvlText w:val="-"/>
      <w:lvlJc w:val="left"/>
      <w:pPr>
        <w:ind w:left="1077" w:hanging="360"/>
      </w:pPr>
      <w:rPr>
        <w:rFonts w:ascii="Tahoma" w:eastAsia="Times New Roman" w:hAnsi="Tahoma" w:cs="Tahoma"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5">
    <w:nsid w:val="0B381547"/>
    <w:multiLevelType w:val="singleLevel"/>
    <w:tmpl w:val="97CAA840"/>
    <w:lvl w:ilvl="0">
      <w:start w:val="1"/>
      <w:numFmt w:val="bullet"/>
      <w:pStyle w:val="BGP-Retraittexte3"/>
      <w:lvlText w:val=""/>
      <w:lvlJc w:val="left"/>
      <w:pPr>
        <w:tabs>
          <w:tab w:val="num" w:pos="927"/>
        </w:tabs>
        <w:ind w:left="907" w:hanging="340"/>
      </w:pPr>
      <w:rPr>
        <w:rFonts w:ascii="Symbol" w:hAnsi="Symbol" w:hint="default"/>
      </w:rPr>
    </w:lvl>
  </w:abstractNum>
  <w:abstractNum w:abstractNumId="26">
    <w:nsid w:val="0B8B05EA"/>
    <w:multiLevelType w:val="hybridMultilevel"/>
    <w:tmpl w:val="1A8A84B2"/>
    <w:lvl w:ilvl="0" w:tplc="81143F88">
      <w:start w:val="1"/>
      <w:numFmt w:val="bullet"/>
      <w:lvlText w:val="-"/>
      <w:lvlJc w:val="left"/>
      <w:pPr>
        <w:tabs>
          <w:tab w:val="num" w:pos="360"/>
        </w:tabs>
        <w:ind w:left="360" w:hanging="360"/>
      </w:pPr>
      <w:rPr>
        <w:rFonts w:ascii="Courier New" w:hAnsi="Courier New"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27">
    <w:nsid w:val="0CBF241E"/>
    <w:multiLevelType w:val="hybridMultilevel"/>
    <w:tmpl w:val="371465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0D4E0C50"/>
    <w:multiLevelType w:val="multilevel"/>
    <w:tmpl w:val="F5AA232A"/>
    <w:lvl w:ilvl="0">
      <w:start w:val="8"/>
      <w:numFmt w:val="decimal"/>
      <w:lvlText w:val="%1"/>
      <w:lvlJc w:val="left"/>
      <w:pPr>
        <w:ind w:left="360" w:hanging="36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29">
    <w:nsid w:val="115B03CF"/>
    <w:multiLevelType w:val="hybridMultilevel"/>
    <w:tmpl w:val="ABFEC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1164695B"/>
    <w:multiLevelType w:val="hybridMultilevel"/>
    <w:tmpl w:val="15B4214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nsid w:val="11C57295"/>
    <w:multiLevelType w:val="hybridMultilevel"/>
    <w:tmpl w:val="FF24B47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2">
    <w:nsid w:val="11F93BED"/>
    <w:multiLevelType w:val="hybridMultilevel"/>
    <w:tmpl w:val="6BC6F8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15505BB2"/>
    <w:multiLevelType w:val="multilevel"/>
    <w:tmpl w:val="C7C44AA2"/>
    <w:lvl w:ilvl="0">
      <w:start w:val="9"/>
      <w:numFmt w:val="decimal"/>
      <w:lvlText w:val="%1."/>
      <w:lvlJc w:val="left"/>
      <w:pPr>
        <w:ind w:left="792" w:hanging="360"/>
      </w:pPr>
      <w:rPr>
        <w:rFonts w:hint="default"/>
      </w:rPr>
    </w:lvl>
    <w:lvl w:ilvl="1">
      <w:start w:val="1"/>
      <w:numFmt w:val="decimal"/>
      <w:isLgl/>
      <w:lvlText w:val="%1.%2"/>
      <w:lvlJc w:val="left"/>
      <w:pPr>
        <w:ind w:left="1298" w:hanging="720"/>
      </w:pPr>
      <w:rPr>
        <w:rFonts w:hint="default"/>
      </w:rPr>
    </w:lvl>
    <w:lvl w:ilvl="2">
      <w:start w:val="1"/>
      <w:numFmt w:val="decimal"/>
      <w:isLgl/>
      <w:lvlText w:val="%1.%2.%3"/>
      <w:lvlJc w:val="left"/>
      <w:pPr>
        <w:ind w:left="1444" w:hanging="720"/>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2456" w:hanging="1440"/>
      </w:pPr>
      <w:rPr>
        <w:rFonts w:hint="default"/>
      </w:rPr>
    </w:lvl>
    <w:lvl w:ilvl="5">
      <w:start w:val="1"/>
      <w:numFmt w:val="decimal"/>
      <w:isLgl/>
      <w:lvlText w:val="%1.%2.%3.%4.%5.%6"/>
      <w:lvlJc w:val="left"/>
      <w:pPr>
        <w:ind w:left="2602" w:hanging="1440"/>
      </w:pPr>
      <w:rPr>
        <w:rFonts w:hint="default"/>
      </w:rPr>
    </w:lvl>
    <w:lvl w:ilvl="6">
      <w:start w:val="1"/>
      <w:numFmt w:val="decimal"/>
      <w:isLgl/>
      <w:lvlText w:val="%1.%2.%3.%4.%5.%6.%7"/>
      <w:lvlJc w:val="left"/>
      <w:pPr>
        <w:ind w:left="3108" w:hanging="1800"/>
      </w:pPr>
      <w:rPr>
        <w:rFonts w:hint="default"/>
      </w:rPr>
    </w:lvl>
    <w:lvl w:ilvl="7">
      <w:start w:val="1"/>
      <w:numFmt w:val="decimal"/>
      <w:isLgl/>
      <w:lvlText w:val="%1.%2.%3.%4.%5.%6.%7.%8"/>
      <w:lvlJc w:val="left"/>
      <w:pPr>
        <w:ind w:left="3614" w:hanging="2160"/>
      </w:pPr>
      <w:rPr>
        <w:rFonts w:hint="default"/>
      </w:rPr>
    </w:lvl>
    <w:lvl w:ilvl="8">
      <w:start w:val="1"/>
      <w:numFmt w:val="decimal"/>
      <w:isLgl/>
      <w:lvlText w:val="%1.%2.%3.%4.%5.%6.%7.%8.%9"/>
      <w:lvlJc w:val="left"/>
      <w:pPr>
        <w:ind w:left="4120" w:hanging="2520"/>
      </w:pPr>
      <w:rPr>
        <w:rFonts w:hint="default"/>
      </w:rPr>
    </w:lvl>
  </w:abstractNum>
  <w:abstractNum w:abstractNumId="34">
    <w:nsid w:val="1A359F50"/>
    <w:multiLevelType w:val="singleLevel"/>
    <w:tmpl w:val="D54203FE"/>
    <w:lvl w:ilvl="0">
      <w:start w:val="1"/>
      <w:numFmt w:val="bullet"/>
      <w:pStyle w:val="listedei2"/>
      <w:lvlText w:val=""/>
      <w:lvlJc w:val="left"/>
      <w:pPr>
        <w:tabs>
          <w:tab w:val="num" w:pos="1980"/>
        </w:tabs>
        <w:ind w:left="1980" w:hanging="360"/>
      </w:pPr>
      <w:rPr>
        <w:rFonts w:ascii="Symbol" w:hAnsi="Symbol" w:hint="default"/>
      </w:rPr>
    </w:lvl>
  </w:abstractNum>
  <w:abstractNum w:abstractNumId="35">
    <w:nsid w:val="1A8A6377"/>
    <w:multiLevelType w:val="hybridMultilevel"/>
    <w:tmpl w:val="09566E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6">
    <w:nsid w:val="1C6872E9"/>
    <w:multiLevelType w:val="hybridMultilevel"/>
    <w:tmpl w:val="493CFE6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7">
    <w:nsid w:val="1CA92737"/>
    <w:multiLevelType w:val="hybridMultilevel"/>
    <w:tmpl w:val="2FDECFA8"/>
    <w:lvl w:ilvl="0" w:tplc="0409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1CC13EB2"/>
    <w:multiLevelType w:val="hybridMultilevel"/>
    <w:tmpl w:val="C248CEB0"/>
    <w:lvl w:ilvl="0" w:tplc="E23CD6CA">
      <w:numFmt w:val="bullet"/>
      <w:lvlText w:val="-"/>
      <w:lvlJc w:val="left"/>
      <w:pPr>
        <w:tabs>
          <w:tab w:val="num" w:pos="720"/>
        </w:tabs>
        <w:ind w:left="720" w:hanging="360"/>
      </w:pPr>
      <w:rPr>
        <w:rFonts w:ascii="Arial" w:eastAsia="Times New Roman" w:hAnsi="Arial" w:hint="default"/>
        <w:b w:val="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DDB0E70"/>
    <w:multiLevelType w:val="multilevel"/>
    <w:tmpl w:val="3A9E4A5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76"/>
        </w:tabs>
        <w:ind w:left="876" w:hanging="576"/>
      </w:pPr>
      <w:rPr>
        <w:rFonts w:cs="Times New Roman"/>
      </w:rPr>
    </w:lvl>
    <w:lvl w:ilvl="2">
      <w:start w:val="1"/>
      <w:numFmt w:val="decimal"/>
      <w:lvlText w:val="%1.%2.%3"/>
      <w:lvlJc w:val="left"/>
      <w:pPr>
        <w:tabs>
          <w:tab w:val="num" w:pos="2020"/>
        </w:tabs>
        <w:ind w:left="20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nsid w:val="1E1D76E4"/>
    <w:multiLevelType w:val="hybridMultilevel"/>
    <w:tmpl w:val="C012FE2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1">
    <w:nsid w:val="20E223F8"/>
    <w:multiLevelType w:val="hybridMultilevel"/>
    <w:tmpl w:val="4ADE778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18808AC"/>
    <w:multiLevelType w:val="hybridMultilevel"/>
    <w:tmpl w:val="BE92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36D5209"/>
    <w:multiLevelType w:val="hybridMultilevel"/>
    <w:tmpl w:val="EC96C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39B212F"/>
    <w:multiLevelType w:val="multilevel"/>
    <w:tmpl w:val="C7C44AA2"/>
    <w:lvl w:ilvl="0">
      <w:start w:val="9"/>
      <w:numFmt w:val="decimal"/>
      <w:lvlText w:val="%1."/>
      <w:lvlJc w:val="left"/>
      <w:pPr>
        <w:ind w:left="792" w:hanging="360"/>
      </w:pPr>
      <w:rPr>
        <w:rFonts w:hint="default"/>
      </w:rPr>
    </w:lvl>
    <w:lvl w:ilvl="1">
      <w:start w:val="1"/>
      <w:numFmt w:val="decimal"/>
      <w:isLgl/>
      <w:lvlText w:val="%1.%2"/>
      <w:lvlJc w:val="left"/>
      <w:pPr>
        <w:ind w:left="1298" w:hanging="720"/>
      </w:pPr>
      <w:rPr>
        <w:rFonts w:hint="default"/>
      </w:rPr>
    </w:lvl>
    <w:lvl w:ilvl="2">
      <w:start w:val="1"/>
      <w:numFmt w:val="decimal"/>
      <w:isLgl/>
      <w:lvlText w:val="%1.%2.%3"/>
      <w:lvlJc w:val="left"/>
      <w:pPr>
        <w:ind w:left="1444" w:hanging="720"/>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2456" w:hanging="1440"/>
      </w:pPr>
      <w:rPr>
        <w:rFonts w:hint="default"/>
      </w:rPr>
    </w:lvl>
    <w:lvl w:ilvl="5">
      <w:start w:val="1"/>
      <w:numFmt w:val="decimal"/>
      <w:isLgl/>
      <w:lvlText w:val="%1.%2.%3.%4.%5.%6"/>
      <w:lvlJc w:val="left"/>
      <w:pPr>
        <w:ind w:left="2602" w:hanging="1440"/>
      </w:pPr>
      <w:rPr>
        <w:rFonts w:hint="default"/>
      </w:rPr>
    </w:lvl>
    <w:lvl w:ilvl="6">
      <w:start w:val="1"/>
      <w:numFmt w:val="decimal"/>
      <w:isLgl/>
      <w:lvlText w:val="%1.%2.%3.%4.%5.%6.%7"/>
      <w:lvlJc w:val="left"/>
      <w:pPr>
        <w:ind w:left="3108" w:hanging="1800"/>
      </w:pPr>
      <w:rPr>
        <w:rFonts w:hint="default"/>
      </w:rPr>
    </w:lvl>
    <w:lvl w:ilvl="7">
      <w:start w:val="1"/>
      <w:numFmt w:val="decimal"/>
      <w:isLgl/>
      <w:lvlText w:val="%1.%2.%3.%4.%5.%6.%7.%8"/>
      <w:lvlJc w:val="left"/>
      <w:pPr>
        <w:ind w:left="3614" w:hanging="2160"/>
      </w:pPr>
      <w:rPr>
        <w:rFonts w:hint="default"/>
      </w:rPr>
    </w:lvl>
    <w:lvl w:ilvl="8">
      <w:start w:val="1"/>
      <w:numFmt w:val="decimal"/>
      <w:isLgl/>
      <w:lvlText w:val="%1.%2.%3.%4.%5.%6.%7.%8.%9"/>
      <w:lvlJc w:val="left"/>
      <w:pPr>
        <w:ind w:left="4120" w:hanging="2520"/>
      </w:pPr>
      <w:rPr>
        <w:rFonts w:hint="default"/>
      </w:rPr>
    </w:lvl>
  </w:abstractNum>
  <w:abstractNum w:abstractNumId="45">
    <w:nsid w:val="240D51BE"/>
    <w:multiLevelType w:val="hybridMultilevel"/>
    <w:tmpl w:val="50D8C0F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6">
    <w:nsid w:val="25475780"/>
    <w:multiLevelType w:val="hybridMultilevel"/>
    <w:tmpl w:val="EF32DDC4"/>
    <w:lvl w:ilvl="0" w:tplc="95EAD2A8">
      <w:start w:val="58"/>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6386ADD"/>
    <w:multiLevelType w:val="hybridMultilevel"/>
    <w:tmpl w:val="D8BE99B0"/>
    <w:lvl w:ilvl="0" w:tplc="2EF85C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6914FAA"/>
    <w:multiLevelType w:val="hybridMultilevel"/>
    <w:tmpl w:val="F2100B9A"/>
    <w:lvl w:ilvl="0" w:tplc="DF5C558E">
      <w:start w:val="1"/>
      <w:numFmt w:val="bullet"/>
      <w:pStyle w:val="Style1"/>
      <w:lvlText w:val=""/>
      <w:lvlJc w:val="left"/>
      <w:pPr>
        <w:tabs>
          <w:tab w:val="num" w:pos="284"/>
        </w:tabs>
        <w:ind w:left="567" w:hanging="283"/>
      </w:pPr>
      <w:rPr>
        <w:rFonts w:ascii="Wingdings" w:hAnsi="Wingdings" w:hint="default"/>
        <w:caps w:val="0"/>
        <w:strike w:val="0"/>
        <w:dstrike w:val="0"/>
        <w:vanish w:val="0"/>
        <w:color w:val="000000"/>
        <w:u w:val="none"/>
        <w:vertAlign w:val="baseline"/>
      </w:rPr>
    </w:lvl>
    <w:lvl w:ilvl="1" w:tplc="040C0003">
      <w:numFmt w:val="bullet"/>
      <w:lvlText w:val="-"/>
      <w:lvlJc w:val="left"/>
      <w:pPr>
        <w:tabs>
          <w:tab w:val="num" w:pos="1440"/>
        </w:tabs>
        <w:ind w:left="1440" w:hanging="360"/>
      </w:pPr>
      <w:rPr>
        <w:rFonts w:ascii="Times New Roman" w:eastAsia="Times New Roman" w:hAnsi="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9">
    <w:nsid w:val="26E95FB3"/>
    <w:multiLevelType w:val="multilevel"/>
    <w:tmpl w:val="0D80451A"/>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nsid w:val="27F9409B"/>
    <w:multiLevelType w:val="multilevel"/>
    <w:tmpl w:val="7466D85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876"/>
        </w:tabs>
        <w:ind w:left="876" w:hanging="576"/>
      </w:pPr>
      <w:rPr>
        <w:rFonts w:cs="Times New Roman" w:hint="default"/>
      </w:rPr>
    </w:lvl>
    <w:lvl w:ilvl="2">
      <w:start w:val="1"/>
      <w:numFmt w:val="decimal"/>
      <w:lvlText w:val="%1.%2.%3"/>
      <w:lvlJc w:val="left"/>
      <w:pPr>
        <w:tabs>
          <w:tab w:val="num" w:pos="2020"/>
        </w:tabs>
        <w:ind w:left="20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bCs/>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nsid w:val="2804686A"/>
    <w:multiLevelType w:val="hybridMultilevel"/>
    <w:tmpl w:val="FA4E4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C8367DB"/>
    <w:multiLevelType w:val="hybridMultilevel"/>
    <w:tmpl w:val="C05E5B88"/>
    <w:lvl w:ilvl="0" w:tplc="FFFFFFFF">
      <w:start w:val="1"/>
      <w:numFmt w:val="bullet"/>
      <w:pStyle w:val="Style3CarCarCar"/>
      <w:lvlText w:val="o"/>
      <w:lvlJc w:val="left"/>
      <w:pPr>
        <w:tabs>
          <w:tab w:val="num" w:pos="1134"/>
        </w:tabs>
        <w:ind w:left="1134" w:hanging="283"/>
      </w:pPr>
      <w:rPr>
        <w:rFonts w:ascii="Courier New" w:hAnsi="Courier New" w:hint="default"/>
      </w:rPr>
    </w:lvl>
    <w:lvl w:ilvl="1" w:tplc="6212B7CE">
      <w:numFmt w:val="bullet"/>
      <w:lvlText w:val="-"/>
      <w:lvlJc w:val="left"/>
      <w:pPr>
        <w:tabs>
          <w:tab w:val="num" w:pos="1440"/>
        </w:tabs>
        <w:ind w:left="1440" w:hanging="36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2CE34AD3"/>
    <w:multiLevelType w:val="hybridMultilevel"/>
    <w:tmpl w:val="954AAEEE"/>
    <w:lvl w:ilvl="0" w:tplc="3BD86208">
      <w:start w:val="1"/>
      <w:numFmt w:val="bullet"/>
      <w:lvlText w:val="-"/>
      <w:lvlJc w:val="left"/>
      <w:pPr>
        <w:tabs>
          <w:tab w:val="num" w:pos="1068"/>
        </w:tabs>
        <w:ind w:left="1068"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4">
    <w:nsid w:val="2D1368AC"/>
    <w:multiLevelType w:val="hybridMultilevel"/>
    <w:tmpl w:val="A4DC3D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2D7D54C1"/>
    <w:multiLevelType w:val="hybridMultilevel"/>
    <w:tmpl w:val="D8944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6">
    <w:nsid w:val="2E507AB2"/>
    <w:multiLevelType w:val="hybridMultilevel"/>
    <w:tmpl w:val="AD5658D4"/>
    <w:lvl w:ilvl="0" w:tplc="E23CD6CA">
      <w:numFmt w:val="bullet"/>
      <w:lvlText w:val="-"/>
      <w:lvlJc w:val="left"/>
      <w:pPr>
        <w:ind w:left="720" w:hanging="360"/>
      </w:pPr>
      <w:rPr>
        <w:rFonts w:ascii="Arial" w:eastAsia="Times New Roman" w:hAnsi="Arial"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2E595429"/>
    <w:multiLevelType w:val="hybridMultilevel"/>
    <w:tmpl w:val="ED28B91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8">
    <w:nsid w:val="2E856941"/>
    <w:multiLevelType w:val="hybridMultilevel"/>
    <w:tmpl w:val="53844DCE"/>
    <w:lvl w:ilvl="0" w:tplc="BB0AF736">
      <w:start w:val="3"/>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2F2B475A"/>
    <w:multiLevelType w:val="hybridMultilevel"/>
    <w:tmpl w:val="D9EE03AC"/>
    <w:lvl w:ilvl="0" w:tplc="3E62A7F4">
      <w:start w:val="13"/>
      <w:numFmt w:val="bullet"/>
      <w:lvlText w:val="-"/>
      <w:lvlJc w:val="left"/>
      <w:pPr>
        <w:tabs>
          <w:tab w:val="num" w:pos="720"/>
        </w:tabs>
        <w:ind w:left="720" w:hanging="360"/>
      </w:pPr>
      <w:rPr>
        <w:rFonts w:ascii="Tahoma" w:eastAsia="Times New Roman" w:hAnsi="Tahoma"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0">
    <w:nsid w:val="2F8253C6"/>
    <w:multiLevelType w:val="hybridMultilevel"/>
    <w:tmpl w:val="50344C0C"/>
    <w:lvl w:ilvl="0" w:tplc="665A0580">
      <w:start w:val="1"/>
      <w:numFmt w:val="bullet"/>
      <w:lvlText w:val=""/>
      <w:lvlJc w:val="left"/>
      <w:pPr>
        <w:tabs>
          <w:tab w:val="num" w:pos="787"/>
        </w:tabs>
        <w:ind w:left="787" w:hanging="360"/>
      </w:pPr>
      <w:rPr>
        <w:rFonts w:ascii="Symbol" w:hAnsi="Symbol" w:hint="default"/>
      </w:rPr>
    </w:lvl>
    <w:lvl w:ilvl="1" w:tplc="FF367F6C">
      <w:start w:val="1"/>
      <w:numFmt w:val="bullet"/>
      <w:lvlText w:val="o"/>
      <w:lvlJc w:val="left"/>
      <w:pPr>
        <w:tabs>
          <w:tab w:val="num" w:pos="1507"/>
        </w:tabs>
        <w:ind w:left="1507" w:hanging="360"/>
      </w:pPr>
      <w:rPr>
        <w:rFonts w:ascii="Courier New" w:hAnsi="Courier New" w:hint="default"/>
      </w:rPr>
    </w:lvl>
    <w:lvl w:ilvl="2" w:tplc="040C0005">
      <w:start w:val="1"/>
      <w:numFmt w:val="bullet"/>
      <w:lvlText w:val=""/>
      <w:lvlJc w:val="left"/>
      <w:pPr>
        <w:tabs>
          <w:tab w:val="num" w:pos="2227"/>
        </w:tabs>
        <w:ind w:left="2227" w:hanging="360"/>
      </w:pPr>
      <w:rPr>
        <w:rFonts w:ascii="Wingdings" w:hAnsi="Wingdings" w:hint="default"/>
      </w:rPr>
    </w:lvl>
    <w:lvl w:ilvl="3" w:tplc="040C0001">
      <w:start w:val="1"/>
      <w:numFmt w:val="bullet"/>
      <w:lvlText w:val=""/>
      <w:lvlJc w:val="left"/>
      <w:pPr>
        <w:tabs>
          <w:tab w:val="num" w:pos="2947"/>
        </w:tabs>
        <w:ind w:left="2947" w:hanging="360"/>
      </w:pPr>
      <w:rPr>
        <w:rFonts w:ascii="Symbol" w:hAnsi="Symbol" w:hint="default"/>
      </w:rPr>
    </w:lvl>
    <w:lvl w:ilvl="4" w:tplc="040C0003">
      <w:start w:val="1"/>
      <w:numFmt w:val="bullet"/>
      <w:lvlText w:val="o"/>
      <w:lvlJc w:val="left"/>
      <w:pPr>
        <w:tabs>
          <w:tab w:val="num" w:pos="3667"/>
        </w:tabs>
        <w:ind w:left="3667" w:hanging="360"/>
      </w:pPr>
      <w:rPr>
        <w:rFonts w:ascii="Courier New" w:hAnsi="Courier New" w:hint="default"/>
      </w:rPr>
    </w:lvl>
    <w:lvl w:ilvl="5" w:tplc="040C0005">
      <w:start w:val="1"/>
      <w:numFmt w:val="bullet"/>
      <w:lvlText w:val=""/>
      <w:lvlJc w:val="left"/>
      <w:pPr>
        <w:tabs>
          <w:tab w:val="num" w:pos="4387"/>
        </w:tabs>
        <w:ind w:left="4387" w:hanging="360"/>
      </w:pPr>
      <w:rPr>
        <w:rFonts w:ascii="Wingdings" w:hAnsi="Wingdings" w:hint="default"/>
      </w:rPr>
    </w:lvl>
    <w:lvl w:ilvl="6" w:tplc="040C0001">
      <w:start w:val="1"/>
      <w:numFmt w:val="bullet"/>
      <w:lvlText w:val=""/>
      <w:lvlJc w:val="left"/>
      <w:pPr>
        <w:tabs>
          <w:tab w:val="num" w:pos="5107"/>
        </w:tabs>
        <w:ind w:left="5107" w:hanging="360"/>
      </w:pPr>
      <w:rPr>
        <w:rFonts w:ascii="Symbol" w:hAnsi="Symbol" w:hint="default"/>
      </w:rPr>
    </w:lvl>
    <w:lvl w:ilvl="7" w:tplc="040C0003">
      <w:start w:val="1"/>
      <w:numFmt w:val="bullet"/>
      <w:lvlText w:val="o"/>
      <w:lvlJc w:val="left"/>
      <w:pPr>
        <w:tabs>
          <w:tab w:val="num" w:pos="5827"/>
        </w:tabs>
        <w:ind w:left="5827" w:hanging="360"/>
      </w:pPr>
      <w:rPr>
        <w:rFonts w:ascii="Courier New" w:hAnsi="Courier New" w:hint="default"/>
      </w:rPr>
    </w:lvl>
    <w:lvl w:ilvl="8" w:tplc="040C0005">
      <w:start w:val="1"/>
      <w:numFmt w:val="bullet"/>
      <w:lvlText w:val=""/>
      <w:lvlJc w:val="left"/>
      <w:pPr>
        <w:tabs>
          <w:tab w:val="num" w:pos="6547"/>
        </w:tabs>
        <w:ind w:left="6547" w:hanging="360"/>
      </w:pPr>
      <w:rPr>
        <w:rFonts w:ascii="Wingdings" w:hAnsi="Wingdings" w:hint="default"/>
      </w:rPr>
    </w:lvl>
  </w:abstractNum>
  <w:abstractNum w:abstractNumId="61">
    <w:nsid w:val="2FE477E3"/>
    <w:multiLevelType w:val="hybridMultilevel"/>
    <w:tmpl w:val="36A01AB0"/>
    <w:lvl w:ilvl="0" w:tplc="040C0003">
      <w:start w:val="1"/>
      <w:numFmt w:val="bullet"/>
      <w:lvlText w:val="o"/>
      <w:lvlJc w:val="left"/>
      <w:pPr>
        <w:tabs>
          <w:tab w:val="num" w:pos="1068"/>
        </w:tabs>
        <w:ind w:left="1068" w:hanging="360"/>
      </w:pPr>
      <w:rPr>
        <w:rFonts w:ascii="Courier New" w:hAnsi="Courier New"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62">
    <w:nsid w:val="3058551D"/>
    <w:multiLevelType w:val="hybridMultilevel"/>
    <w:tmpl w:val="28E4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1A25CE5"/>
    <w:multiLevelType w:val="hybridMultilevel"/>
    <w:tmpl w:val="FA344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32693118"/>
    <w:multiLevelType w:val="hybridMultilevel"/>
    <w:tmpl w:val="67ACA3D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5">
    <w:nsid w:val="32D00E81"/>
    <w:multiLevelType w:val="hybridMultilevel"/>
    <w:tmpl w:val="9796D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32E4159E"/>
    <w:multiLevelType w:val="multilevel"/>
    <w:tmpl w:val="650E424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76"/>
        </w:tabs>
        <w:ind w:left="876" w:hanging="576"/>
      </w:pPr>
      <w:rPr>
        <w:rFonts w:cs="Times New Roman"/>
      </w:rPr>
    </w:lvl>
    <w:lvl w:ilvl="2">
      <w:start w:val="1"/>
      <w:numFmt w:val="decimal"/>
      <w:lvlText w:val="%1.%2.%3"/>
      <w:lvlJc w:val="left"/>
      <w:pPr>
        <w:tabs>
          <w:tab w:val="num" w:pos="2020"/>
        </w:tabs>
        <w:ind w:left="20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bCs/>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7">
    <w:nsid w:val="33B20371"/>
    <w:multiLevelType w:val="hybridMultilevel"/>
    <w:tmpl w:val="5D2C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4A549FE"/>
    <w:multiLevelType w:val="hybridMultilevel"/>
    <w:tmpl w:val="A5DA20E2"/>
    <w:lvl w:ilvl="0" w:tplc="7D06D03E">
      <w:start w:val="1"/>
      <w:numFmt w:val="lowerRoman"/>
      <w:lvlText w:val="(%1)"/>
      <w:lvlJc w:val="left"/>
      <w:pPr>
        <w:tabs>
          <w:tab w:val="num" w:pos="1429"/>
        </w:tabs>
        <w:ind w:left="1429"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38C46DBE"/>
    <w:multiLevelType w:val="hybridMultilevel"/>
    <w:tmpl w:val="17D817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0">
    <w:nsid w:val="39095906"/>
    <w:multiLevelType w:val="hybridMultilevel"/>
    <w:tmpl w:val="1CEC1476"/>
    <w:lvl w:ilvl="0" w:tplc="7F5EC328">
      <w:start w:val="1"/>
      <w:numFmt w:val="decimal"/>
      <w:lvlText w:val="%1."/>
      <w:lvlJc w:val="center"/>
      <w:pPr>
        <w:ind w:left="100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39790626"/>
    <w:multiLevelType w:val="hybridMultilevel"/>
    <w:tmpl w:val="E2DCD710"/>
    <w:lvl w:ilvl="0" w:tplc="DD28E0C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2">
    <w:nsid w:val="39F645D6"/>
    <w:multiLevelType w:val="singleLevel"/>
    <w:tmpl w:val="C17C3276"/>
    <w:lvl w:ilvl="0">
      <w:start w:val="1"/>
      <w:numFmt w:val="bullet"/>
      <w:lvlText w:val=""/>
      <w:lvlJc w:val="left"/>
      <w:pPr>
        <w:tabs>
          <w:tab w:val="num" w:pos="1069"/>
        </w:tabs>
        <w:ind w:left="1069" w:hanging="360"/>
      </w:pPr>
      <w:rPr>
        <w:rFonts w:ascii="Symbol" w:hAnsi="Symbol" w:hint="default"/>
      </w:rPr>
    </w:lvl>
  </w:abstractNum>
  <w:abstractNum w:abstractNumId="73">
    <w:nsid w:val="3A2F6066"/>
    <w:multiLevelType w:val="hybridMultilevel"/>
    <w:tmpl w:val="7826A926"/>
    <w:lvl w:ilvl="0" w:tplc="040C0001">
      <w:start w:val="1"/>
      <w:numFmt w:val="bullet"/>
      <w:lvlText w:val=""/>
      <w:lvlJc w:val="left"/>
      <w:pPr>
        <w:tabs>
          <w:tab w:val="num" w:pos="360"/>
        </w:tabs>
        <w:ind w:left="360" w:hanging="360"/>
      </w:pPr>
      <w:rPr>
        <w:rFonts w:ascii="Symbol" w:hAnsi="Symbol" w:hint="default"/>
        <w:color w:val="auto"/>
        <w:sz w:val="22"/>
        <w:szCs w:val="22"/>
      </w:rPr>
    </w:lvl>
    <w:lvl w:ilvl="1" w:tplc="040C0003">
      <w:start w:val="1"/>
      <w:numFmt w:val="bullet"/>
      <w:lvlText w:val="o"/>
      <w:lvlJc w:val="left"/>
      <w:pPr>
        <w:tabs>
          <w:tab w:val="num" w:pos="1440"/>
        </w:tabs>
        <w:ind w:left="1440" w:hanging="360"/>
      </w:pPr>
      <w:rPr>
        <w:rFonts w:ascii="Courier New" w:hAnsi="Courier New" w:cs="Wingdings 3" w:hint="default"/>
        <w:color w:val="auto"/>
        <w:sz w:val="20"/>
      </w:rPr>
    </w:lvl>
    <w:lvl w:ilvl="2" w:tplc="040C0005">
      <w:start w:val="1"/>
      <w:numFmt w:val="bullet"/>
      <w:lvlText w:val=""/>
      <w:lvlJc w:val="left"/>
      <w:pPr>
        <w:tabs>
          <w:tab w:val="num" w:pos="2340"/>
        </w:tabs>
        <w:ind w:left="2340" w:hanging="360"/>
      </w:pPr>
      <w:rPr>
        <w:rFonts w:ascii="Wingdings" w:hAnsi="Wingdings" w:hint="default"/>
        <w:color w:val="auto"/>
        <w:sz w:val="22"/>
        <w:szCs w:val="22"/>
      </w:rPr>
    </w:lvl>
    <w:lvl w:ilvl="3" w:tplc="040C0001">
      <w:start w:val="1"/>
      <w:numFmt w:val="decimal"/>
      <w:lvlText w:val="%4."/>
      <w:lvlJc w:val="left"/>
      <w:pPr>
        <w:tabs>
          <w:tab w:val="num" w:pos="2880"/>
        </w:tabs>
        <w:ind w:left="2880" w:hanging="360"/>
      </w:pPr>
      <w:rPr>
        <w:rFonts w:ascii="Tahoma" w:eastAsia="Times New Roman" w:hAnsi="Tahoma" w:cs="Times New Roman"/>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4">
    <w:nsid w:val="3B9A37E0"/>
    <w:multiLevelType w:val="hybridMultilevel"/>
    <w:tmpl w:val="A7B69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5">
    <w:nsid w:val="3C9C5ED1"/>
    <w:multiLevelType w:val="hybridMultilevel"/>
    <w:tmpl w:val="870AE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BF23CD"/>
    <w:multiLevelType w:val="hybridMultilevel"/>
    <w:tmpl w:val="2B223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3DCF5C97"/>
    <w:multiLevelType w:val="singleLevel"/>
    <w:tmpl w:val="040C0003"/>
    <w:lvl w:ilvl="0">
      <w:start w:val="1"/>
      <w:numFmt w:val="bullet"/>
      <w:lvlText w:val="o"/>
      <w:lvlJc w:val="left"/>
      <w:pPr>
        <w:ind w:left="927" w:hanging="360"/>
      </w:pPr>
      <w:rPr>
        <w:rFonts w:ascii="Courier New" w:hAnsi="Courier New" w:cs="Courier New" w:hint="default"/>
      </w:rPr>
    </w:lvl>
  </w:abstractNum>
  <w:abstractNum w:abstractNumId="78">
    <w:nsid w:val="3E033C49"/>
    <w:multiLevelType w:val="hybridMultilevel"/>
    <w:tmpl w:val="71CE4F0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9">
    <w:nsid w:val="3EBF683D"/>
    <w:multiLevelType w:val="hybridMultilevel"/>
    <w:tmpl w:val="72967FBA"/>
    <w:lvl w:ilvl="0" w:tplc="BB0AF736">
      <w:start w:val="3"/>
      <w:numFmt w:val="bullet"/>
      <w:lvlText w:val="-"/>
      <w:lvlJc w:val="left"/>
      <w:pPr>
        <w:ind w:left="1724" w:hanging="360"/>
      </w:pPr>
      <w:rPr>
        <w:rFonts w:ascii="Times New Roman" w:hAnsi="Times New Roman"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80">
    <w:nsid w:val="3EC711FF"/>
    <w:multiLevelType w:val="hybridMultilevel"/>
    <w:tmpl w:val="26EEF4F6"/>
    <w:lvl w:ilvl="0" w:tplc="81143F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F4218B2"/>
    <w:multiLevelType w:val="multilevel"/>
    <w:tmpl w:val="4A42390E"/>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2">
    <w:nsid w:val="40146F6C"/>
    <w:multiLevelType w:val="multilevel"/>
    <w:tmpl w:val="F5AA232A"/>
    <w:lvl w:ilvl="0">
      <w:start w:val="7"/>
      <w:numFmt w:val="decimal"/>
      <w:lvlText w:val="%1"/>
      <w:lvlJc w:val="left"/>
      <w:pPr>
        <w:ind w:left="360" w:hanging="360"/>
      </w:pPr>
      <w:rPr>
        <w:rFonts w:hint="default"/>
      </w:rPr>
    </w:lvl>
    <w:lvl w:ilvl="1">
      <w:start w:val="3"/>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83">
    <w:nsid w:val="42C83949"/>
    <w:multiLevelType w:val="hybridMultilevel"/>
    <w:tmpl w:val="1F1844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4">
    <w:nsid w:val="436C48E3"/>
    <w:multiLevelType w:val="multilevel"/>
    <w:tmpl w:val="BBC4CE68"/>
    <w:lvl w:ilvl="0">
      <w:start w:val="8"/>
      <w:numFmt w:val="decimal"/>
      <w:lvlText w:val="%1"/>
      <w:lvlJc w:val="left"/>
      <w:pPr>
        <w:ind w:left="375" w:hanging="375"/>
      </w:pPr>
      <w:rPr>
        <w:rFonts w:hint="default"/>
      </w:rPr>
    </w:lvl>
    <w:lvl w:ilvl="1">
      <w:start w:val="3"/>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85">
    <w:nsid w:val="43C5111B"/>
    <w:multiLevelType w:val="multilevel"/>
    <w:tmpl w:val="F5AA232A"/>
    <w:lvl w:ilvl="0">
      <w:start w:val="7"/>
      <w:numFmt w:val="decimal"/>
      <w:lvlText w:val="%1"/>
      <w:lvlJc w:val="left"/>
      <w:pPr>
        <w:ind w:left="360" w:hanging="360"/>
      </w:pPr>
      <w:rPr>
        <w:rFonts w:hint="default"/>
      </w:rPr>
    </w:lvl>
    <w:lvl w:ilvl="1">
      <w:start w:val="3"/>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86">
    <w:nsid w:val="43E84D1B"/>
    <w:multiLevelType w:val="hybridMultilevel"/>
    <w:tmpl w:val="A1D63638"/>
    <w:lvl w:ilvl="0" w:tplc="0409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7">
    <w:nsid w:val="44F35B90"/>
    <w:multiLevelType w:val="hybridMultilevel"/>
    <w:tmpl w:val="10ECA38E"/>
    <w:lvl w:ilvl="0" w:tplc="3BD86208">
      <w:start w:val="1"/>
      <w:numFmt w:val="bullet"/>
      <w:pStyle w:val="Puce2Car"/>
      <w:lvlText w:val=""/>
      <w:lvlJc w:val="left"/>
      <w:pPr>
        <w:tabs>
          <w:tab w:val="num" w:pos="737"/>
        </w:tabs>
        <w:ind w:left="737" w:hanging="170"/>
      </w:pPr>
      <w:rPr>
        <w:rFonts w:ascii="Symbol" w:hAnsi="Symbol" w:hint="default"/>
      </w:rPr>
    </w:lvl>
    <w:lvl w:ilvl="1" w:tplc="040C000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8">
    <w:nsid w:val="465A3AFA"/>
    <w:multiLevelType w:val="hybridMultilevel"/>
    <w:tmpl w:val="A9FA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6BD09B3"/>
    <w:multiLevelType w:val="hybridMultilevel"/>
    <w:tmpl w:val="C144FC9C"/>
    <w:lvl w:ilvl="0" w:tplc="5CD491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7E310E2"/>
    <w:multiLevelType w:val="hybridMultilevel"/>
    <w:tmpl w:val="B588B60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1">
    <w:nsid w:val="47E845C0"/>
    <w:multiLevelType w:val="hybridMultilevel"/>
    <w:tmpl w:val="58367D9A"/>
    <w:lvl w:ilvl="0" w:tplc="95EAD2A8">
      <w:start w:val="58"/>
      <w:numFmt w:val="bullet"/>
      <w:lvlText w:val="-"/>
      <w:lvlJc w:val="left"/>
      <w:pPr>
        <w:ind w:left="1077" w:hanging="360"/>
      </w:pPr>
      <w:rPr>
        <w:rFonts w:ascii="Tahoma" w:eastAsia="Times New Roman" w:hAnsi="Tahoma" w:cs="Tahoma"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2">
    <w:nsid w:val="489077A5"/>
    <w:multiLevelType w:val="hybridMultilevel"/>
    <w:tmpl w:val="EB80257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3">
    <w:nsid w:val="49797DAA"/>
    <w:multiLevelType w:val="hybridMultilevel"/>
    <w:tmpl w:val="21007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4">
    <w:nsid w:val="4C743B2F"/>
    <w:multiLevelType w:val="hybridMultilevel"/>
    <w:tmpl w:val="3FD41434"/>
    <w:lvl w:ilvl="0" w:tplc="FFFFFFFF">
      <w:start w:val="13"/>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4CFF1AE9"/>
    <w:multiLevelType w:val="hybridMultilevel"/>
    <w:tmpl w:val="1644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D2549B9"/>
    <w:multiLevelType w:val="hybridMultilevel"/>
    <w:tmpl w:val="8E42FD94"/>
    <w:lvl w:ilvl="0" w:tplc="FAAC662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4D573EAF"/>
    <w:multiLevelType w:val="hybridMultilevel"/>
    <w:tmpl w:val="F7B46D18"/>
    <w:lvl w:ilvl="0" w:tplc="FFFFFFFF">
      <w:start w:val="1"/>
      <w:numFmt w:val="decimal"/>
      <w:pStyle w:val="Style2petit"/>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8">
    <w:nsid w:val="4D9E7364"/>
    <w:multiLevelType w:val="hybridMultilevel"/>
    <w:tmpl w:val="38A2EFE2"/>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99">
    <w:nsid w:val="4E444293"/>
    <w:multiLevelType w:val="hybridMultilevel"/>
    <w:tmpl w:val="85D4816A"/>
    <w:lvl w:ilvl="0" w:tplc="E23CD6CA">
      <w:numFmt w:val="bullet"/>
      <w:lvlText w:val="-"/>
      <w:lvlJc w:val="left"/>
      <w:pPr>
        <w:ind w:left="720" w:hanging="360"/>
      </w:pPr>
      <w:rPr>
        <w:rFonts w:ascii="Arial" w:eastAsia="Times New Roman" w:hAnsi="Arial" w:hint="default"/>
        <w:b w:val="0"/>
        <w:sz w:val="22"/>
      </w:rPr>
    </w:lvl>
    <w:lvl w:ilvl="1" w:tplc="C0787316">
      <w:start w:val="1"/>
      <w:numFmt w:val="bullet"/>
      <w:lvlText w:val="o"/>
      <w:lvlJc w:val="left"/>
      <w:pPr>
        <w:ind w:left="1440" w:hanging="360"/>
      </w:pPr>
      <w:rPr>
        <w:rFonts w:ascii="Courier New" w:hAnsi="Courier New" w:hint="default"/>
      </w:rPr>
    </w:lvl>
    <w:lvl w:ilvl="2" w:tplc="6C069CC2">
      <w:start w:val="1"/>
      <w:numFmt w:val="bullet"/>
      <w:lvlText w:val=""/>
      <w:lvlJc w:val="left"/>
      <w:pPr>
        <w:ind w:left="2160" w:hanging="360"/>
      </w:pPr>
      <w:rPr>
        <w:rFonts w:ascii="Wingdings" w:hAnsi="Wingdings" w:hint="default"/>
      </w:rPr>
    </w:lvl>
    <w:lvl w:ilvl="3" w:tplc="2FD4425C">
      <w:start w:val="1"/>
      <w:numFmt w:val="bullet"/>
      <w:lvlText w:val=""/>
      <w:lvlJc w:val="left"/>
      <w:pPr>
        <w:ind w:left="2880" w:hanging="360"/>
      </w:pPr>
      <w:rPr>
        <w:rFonts w:ascii="Symbol" w:hAnsi="Symbol" w:hint="default"/>
      </w:rPr>
    </w:lvl>
    <w:lvl w:ilvl="4" w:tplc="3BD01504">
      <w:start w:val="1"/>
      <w:numFmt w:val="bullet"/>
      <w:lvlText w:val="o"/>
      <w:lvlJc w:val="left"/>
      <w:pPr>
        <w:ind w:left="3600" w:hanging="360"/>
      </w:pPr>
      <w:rPr>
        <w:rFonts w:ascii="Courier New" w:hAnsi="Courier New" w:hint="default"/>
      </w:rPr>
    </w:lvl>
    <w:lvl w:ilvl="5" w:tplc="7A86E23E">
      <w:start w:val="1"/>
      <w:numFmt w:val="bullet"/>
      <w:lvlText w:val=""/>
      <w:lvlJc w:val="left"/>
      <w:pPr>
        <w:ind w:left="4320" w:hanging="360"/>
      </w:pPr>
      <w:rPr>
        <w:rFonts w:ascii="Wingdings" w:hAnsi="Wingdings" w:hint="default"/>
      </w:rPr>
    </w:lvl>
    <w:lvl w:ilvl="6" w:tplc="11F0624E">
      <w:start w:val="1"/>
      <w:numFmt w:val="bullet"/>
      <w:lvlText w:val=""/>
      <w:lvlJc w:val="left"/>
      <w:pPr>
        <w:ind w:left="5040" w:hanging="360"/>
      </w:pPr>
      <w:rPr>
        <w:rFonts w:ascii="Symbol" w:hAnsi="Symbol" w:hint="default"/>
      </w:rPr>
    </w:lvl>
    <w:lvl w:ilvl="7" w:tplc="B2E2131E">
      <w:start w:val="1"/>
      <w:numFmt w:val="bullet"/>
      <w:lvlText w:val="o"/>
      <w:lvlJc w:val="left"/>
      <w:pPr>
        <w:ind w:left="5760" w:hanging="360"/>
      </w:pPr>
      <w:rPr>
        <w:rFonts w:ascii="Courier New" w:hAnsi="Courier New" w:hint="default"/>
      </w:rPr>
    </w:lvl>
    <w:lvl w:ilvl="8" w:tplc="A1D26F92">
      <w:start w:val="1"/>
      <w:numFmt w:val="bullet"/>
      <w:lvlText w:val=""/>
      <w:lvlJc w:val="left"/>
      <w:pPr>
        <w:ind w:left="6480" w:hanging="360"/>
      </w:pPr>
      <w:rPr>
        <w:rFonts w:ascii="Wingdings" w:hAnsi="Wingdings" w:hint="default"/>
      </w:rPr>
    </w:lvl>
  </w:abstractNum>
  <w:abstractNum w:abstractNumId="100">
    <w:nsid w:val="4E794AC8"/>
    <w:multiLevelType w:val="hybridMultilevel"/>
    <w:tmpl w:val="342AB8FC"/>
    <w:lvl w:ilvl="0" w:tplc="E23CD6CA">
      <w:numFmt w:val="bullet"/>
      <w:lvlText w:val="-"/>
      <w:lvlJc w:val="left"/>
      <w:pPr>
        <w:tabs>
          <w:tab w:val="num" w:pos="720"/>
        </w:tabs>
        <w:ind w:left="720" w:hanging="360"/>
      </w:pPr>
      <w:rPr>
        <w:rFonts w:ascii="Arial" w:eastAsia="Times New Roman" w:hAnsi="Arial"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4EEF69E6"/>
    <w:multiLevelType w:val="hybridMultilevel"/>
    <w:tmpl w:val="C46AAE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2">
    <w:nsid w:val="4F263413"/>
    <w:multiLevelType w:val="hybridMultilevel"/>
    <w:tmpl w:val="347CC374"/>
    <w:lvl w:ilvl="0" w:tplc="FFFFFFFF">
      <w:start w:val="1"/>
      <w:numFmt w:val="bullet"/>
      <w:lvlText w:val=""/>
      <w:lvlJc w:val="left"/>
      <w:pPr>
        <w:tabs>
          <w:tab w:val="num" w:pos="1494"/>
        </w:tabs>
        <w:ind w:left="1494" w:hanging="360"/>
      </w:pPr>
      <w:rPr>
        <w:rFonts w:ascii="Wingdings" w:hAnsi="Wingdings" w:hint="default"/>
      </w:rPr>
    </w:lvl>
    <w:lvl w:ilvl="1" w:tplc="FFFFFFFF">
      <w:start w:val="1"/>
      <w:numFmt w:val="bullet"/>
      <w:lvlText w:val="o"/>
      <w:lvlJc w:val="left"/>
      <w:pPr>
        <w:tabs>
          <w:tab w:val="num" w:pos="2214"/>
        </w:tabs>
        <w:ind w:left="2214" w:hanging="360"/>
      </w:pPr>
      <w:rPr>
        <w:rFonts w:ascii="Courier New" w:hAnsi="Courier New" w:hint="default"/>
      </w:rPr>
    </w:lvl>
    <w:lvl w:ilvl="2" w:tplc="FFFFFFFF">
      <w:start w:val="1"/>
      <w:numFmt w:val="bullet"/>
      <w:lvlText w:val=""/>
      <w:lvlJc w:val="left"/>
      <w:pPr>
        <w:tabs>
          <w:tab w:val="num" w:pos="2934"/>
        </w:tabs>
        <w:ind w:left="2934" w:hanging="360"/>
      </w:pPr>
      <w:rPr>
        <w:rFonts w:ascii="Wingdings" w:hAnsi="Wingdings" w:hint="default"/>
      </w:rPr>
    </w:lvl>
    <w:lvl w:ilvl="3" w:tplc="FFFFFFFF">
      <w:start w:val="1"/>
      <w:numFmt w:val="bullet"/>
      <w:lvlText w:val=""/>
      <w:lvlJc w:val="left"/>
      <w:pPr>
        <w:tabs>
          <w:tab w:val="num" w:pos="3654"/>
        </w:tabs>
        <w:ind w:left="3654" w:hanging="360"/>
      </w:pPr>
      <w:rPr>
        <w:rFonts w:ascii="Symbol" w:hAnsi="Symbol" w:hint="default"/>
      </w:rPr>
    </w:lvl>
    <w:lvl w:ilvl="4" w:tplc="FFFFFFFF">
      <w:start w:val="1"/>
      <w:numFmt w:val="bullet"/>
      <w:lvlText w:val="o"/>
      <w:lvlJc w:val="left"/>
      <w:pPr>
        <w:tabs>
          <w:tab w:val="num" w:pos="4374"/>
        </w:tabs>
        <w:ind w:left="4374" w:hanging="360"/>
      </w:pPr>
      <w:rPr>
        <w:rFonts w:ascii="Courier New" w:hAnsi="Courier New" w:hint="default"/>
      </w:rPr>
    </w:lvl>
    <w:lvl w:ilvl="5" w:tplc="FFFFFFFF">
      <w:start w:val="1"/>
      <w:numFmt w:val="bullet"/>
      <w:lvlText w:val=""/>
      <w:lvlJc w:val="left"/>
      <w:pPr>
        <w:tabs>
          <w:tab w:val="num" w:pos="5094"/>
        </w:tabs>
        <w:ind w:left="5094" w:hanging="360"/>
      </w:pPr>
      <w:rPr>
        <w:rFonts w:ascii="Wingdings" w:hAnsi="Wingdings" w:hint="default"/>
      </w:rPr>
    </w:lvl>
    <w:lvl w:ilvl="6" w:tplc="FFFFFFFF">
      <w:start w:val="1"/>
      <w:numFmt w:val="bullet"/>
      <w:lvlText w:val=""/>
      <w:lvlJc w:val="left"/>
      <w:pPr>
        <w:tabs>
          <w:tab w:val="num" w:pos="5814"/>
        </w:tabs>
        <w:ind w:left="5814" w:hanging="360"/>
      </w:pPr>
      <w:rPr>
        <w:rFonts w:ascii="Symbol" w:hAnsi="Symbol" w:hint="default"/>
      </w:rPr>
    </w:lvl>
    <w:lvl w:ilvl="7" w:tplc="FFFFFFFF">
      <w:start w:val="1"/>
      <w:numFmt w:val="bullet"/>
      <w:lvlText w:val="o"/>
      <w:lvlJc w:val="left"/>
      <w:pPr>
        <w:tabs>
          <w:tab w:val="num" w:pos="6534"/>
        </w:tabs>
        <w:ind w:left="6534" w:hanging="360"/>
      </w:pPr>
      <w:rPr>
        <w:rFonts w:ascii="Courier New" w:hAnsi="Courier New" w:hint="default"/>
      </w:rPr>
    </w:lvl>
    <w:lvl w:ilvl="8" w:tplc="FFFFFFFF">
      <w:start w:val="1"/>
      <w:numFmt w:val="bullet"/>
      <w:lvlText w:val=""/>
      <w:lvlJc w:val="left"/>
      <w:pPr>
        <w:tabs>
          <w:tab w:val="num" w:pos="7254"/>
        </w:tabs>
        <w:ind w:left="7254" w:hanging="360"/>
      </w:pPr>
      <w:rPr>
        <w:rFonts w:ascii="Wingdings" w:hAnsi="Wingdings" w:hint="default"/>
      </w:rPr>
    </w:lvl>
  </w:abstractNum>
  <w:abstractNum w:abstractNumId="103">
    <w:nsid w:val="52652B06"/>
    <w:multiLevelType w:val="hybridMultilevel"/>
    <w:tmpl w:val="9F90F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4">
    <w:nsid w:val="538729A9"/>
    <w:multiLevelType w:val="hybridMultilevel"/>
    <w:tmpl w:val="FEE6409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5">
    <w:nsid w:val="546442D5"/>
    <w:multiLevelType w:val="hybridMultilevel"/>
    <w:tmpl w:val="578ACAD0"/>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565E21C8"/>
    <w:multiLevelType w:val="hybridMultilevel"/>
    <w:tmpl w:val="467088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5686212A"/>
    <w:multiLevelType w:val="hybridMultilevel"/>
    <w:tmpl w:val="1D908B28"/>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576A54FB"/>
    <w:multiLevelType w:val="multilevel"/>
    <w:tmpl w:val="4A42390E"/>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9">
    <w:nsid w:val="58143104"/>
    <w:multiLevelType w:val="hybridMultilevel"/>
    <w:tmpl w:val="A9BE6904"/>
    <w:lvl w:ilvl="0" w:tplc="7C3473E6">
      <w:numFmt w:val="bullet"/>
      <w:lvlText w:val="-"/>
      <w:lvlJc w:val="left"/>
      <w:pPr>
        <w:ind w:left="720" w:hanging="360"/>
      </w:pPr>
      <w:rPr>
        <w:rFonts w:ascii="Tahoma" w:eastAsia="Times New Roman" w:hAnsi="Tahoma" w:cs="Tahoma" w:hint="default"/>
      </w:rPr>
    </w:lvl>
    <w:lvl w:ilvl="1" w:tplc="C6309FD4">
      <w:start w:val="1"/>
      <w:numFmt w:val="bullet"/>
      <w:lvlText w:val="o"/>
      <w:lvlJc w:val="left"/>
      <w:pPr>
        <w:ind w:left="1440" w:hanging="360"/>
      </w:pPr>
      <w:rPr>
        <w:rFonts w:ascii="Courier New" w:hAnsi="Courier New" w:cs="Courier New" w:hint="default"/>
      </w:rPr>
    </w:lvl>
    <w:lvl w:ilvl="2" w:tplc="10EEFE12" w:tentative="1">
      <w:start w:val="1"/>
      <w:numFmt w:val="bullet"/>
      <w:lvlText w:val=""/>
      <w:lvlJc w:val="left"/>
      <w:pPr>
        <w:ind w:left="2160" w:hanging="360"/>
      </w:pPr>
      <w:rPr>
        <w:rFonts w:ascii="Wingdings" w:hAnsi="Wingdings" w:hint="default"/>
      </w:rPr>
    </w:lvl>
    <w:lvl w:ilvl="3" w:tplc="B094CDDC" w:tentative="1">
      <w:start w:val="1"/>
      <w:numFmt w:val="bullet"/>
      <w:lvlText w:val=""/>
      <w:lvlJc w:val="left"/>
      <w:pPr>
        <w:ind w:left="2880" w:hanging="360"/>
      </w:pPr>
      <w:rPr>
        <w:rFonts w:ascii="Symbol" w:hAnsi="Symbol" w:hint="default"/>
      </w:rPr>
    </w:lvl>
    <w:lvl w:ilvl="4" w:tplc="062866EC" w:tentative="1">
      <w:start w:val="1"/>
      <w:numFmt w:val="bullet"/>
      <w:lvlText w:val="o"/>
      <w:lvlJc w:val="left"/>
      <w:pPr>
        <w:ind w:left="3600" w:hanging="360"/>
      </w:pPr>
      <w:rPr>
        <w:rFonts w:ascii="Courier New" w:hAnsi="Courier New" w:cs="Courier New" w:hint="default"/>
      </w:rPr>
    </w:lvl>
    <w:lvl w:ilvl="5" w:tplc="D7406250" w:tentative="1">
      <w:start w:val="1"/>
      <w:numFmt w:val="bullet"/>
      <w:lvlText w:val=""/>
      <w:lvlJc w:val="left"/>
      <w:pPr>
        <w:ind w:left="4320" w:hanging="360"/>
      </w:pPr>
      <w:rPr>
        <w:rFonts w:ascii="Wingdings" w:hAnsi="Wingdings" w:hint="default"/>
      </w:rPr>
    </w:lvl>
    <w:lvl w:ilvl="6" w:tplc="032E7F52" w:tentative="1">
      <w:start w:val="1"/>
      <w:numFmt w:val="bullet"/>
      <w:lvlText w:val=""/>
      <w:lvlJc w:val="left"/>
      <w:pPr>
        <w:ind w:left="5040" w:hanging="360"/>
      </w:pPr>
      <w:rPr>
        <w:rFonts w:ascii="Symbol" w:hAnsi="Symbol" w:hint="default"/>
      </w:rPr>
    </w:lvl>
    <w:lvl w:ilvl="7" w:tplc="09820FA2" w:tentative="1">
      <w:start w:val="1"/>
      <w:numFmt w:val="bullet"/>
      <w:lvlText w:val="o"/>
      <w:lvlJc w:val="left"/>
      <w:pPr>
        <w:ind w:left="5760" w:hanging="360"/>
      </w:pPr>
      <w:rPr>
        <w:rFonts w:ascii="Courier New" w:hAnsi="Courier New" w:cs="Courier New" w:hint="default"/>
      </w:rPr>
    </w:lvl>
    <w:lvl w:ilvl="8" w:tplc="3438BDFC" w:tentative="1">
      <w:start w:val="1"/>
      <w:numFmt w:val="bullet"/>
      <w:lvlText w:val=""/>
      <w:lvlJc w:val="left"/>
      <w:pPr>
        <w:ind w:left="6480" w:hanging="360"/>
      </w:pPr>
      <w:rPr>
        <w:rFonts w:ascii="Wingdings" w:hAnsi="Wingdings" w:hint="default"/>
      </w:rPr>
    </w:lvl>
  </w:abstractNum>
  <w:abstractNum w:abstractNumId="110">
    <w:nsid w:val="58DD5BF3"/>
    <w:multiLevelType w:val="hybridMultilevel"/>
    <w:tmpl w:val="773806CC"/>
    <w:lvl w:ilvl="0" w:tplc="3318AE1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59321ACF"/>
    <w:multiLevelType w:val="hybridMultilevel"/>
    <w:tmpl w:val="B20AB3DE"/>
    <w:lvl w:ilvl="0" w:tplc="81143F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96D6329"/>
    <w:multiLevelType w:val="hybridMultilevel"/>
    <w:tmpl w:val="2E96B334"/>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599B565E"/>
    <w:multiLevelType w:val="hybridMultilevel"/>
    <w:tmpl w:val="8498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B5A5522"/>
    <w:multiLevelType w:val="singleLevel"/>
    <w:tmpl w:val="8CB6CF00"/>
    <w:lvl w:ilvl="0">
      <w:start w:val="1"/>
      <w:numFmt w:val="bullet"/>
      <w:pStyle w:val="BGP-Retraittexte4"/>
      <w:lvlText w:val=""/>
      <w:lvlJc w:val="left"/>
      <w:pPr>
        <w:tabs>
          <w:tab w:val="num" w:pos="927"/>
        </w:tabs>
        <w:ind w:left="907" w:hanging="340"/>
      </w:pPr>
      <w:rPr>
        <w:rFonts w:ascii="Symbol" w:hAnsi="Symbol" w:hint="default"/>
      </w:rPr>
    </w:lvl>
  </w:abstractNum>
  <w:abstractNum w:abstractNumId="115">
    <w:nsid w:val="5C365432"/>
    <w:multiLevelType w:val="hybridMultilevel"/>
    <w:tmpl w:val="1E365446"/>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hint="default"/>
      </w:rPr>
    </w:lvl>
    <w:lvl w:ilvl="8" w:tplc="040C0005">
      <w:start w:val="1"/>
      <w:numFmt w:val="bullet"/>
      <w:lvlText w:val=""/>
      <w:lvlJc w:val="left"/>
      <w:pPr>
        <w:ind w:left="7188" w:hanging="360"/>
      </w:pPr>
      <w:rPr>
        <w:rFonts w:ascii="Wingdings" w:hAnsi="Wingdings" w:hint="default"/>
      </w:rPr>
    </w:lvl>
  </w:abstractNum>
  <w:abstractNum w:abstractNumId="116">
    <w:nsid w:val="5C6E37DA"/>
    <w:multiLevelType w:val="hybridMultilevel"/>
    <w:tmpl w:val="D55823EC"/>
    <w:lvl w:ilvl="0" w:tplc="CBE210EE">
      <w:numFmt w:val="bullet"/>
      <w:lvlText w:val="-"/>
      <w:lvlJc w:val="left"/>
      <w:pPr>
        <w:tabs>
          <w:tab w:val="num" w:pos="708"/>
        </w:tabs>
        <w:ind w:left="708"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7">
    <w:nsid w:val="5C8B7D37"/>
    <w:multiLevelType w:val="hybridMultilevel"/>
    <w:tmpl w:val="E4F643DC"/>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18">
    <w:nsid w:val="5D5A1168"/>
    <w:multiLevelType w:val="multilevel"/>
    <w:tmpl w:val="566854CC"/>
    <w:lvl w:ilvl="0">
      <w:start w:val="1"/>
      <w:numFmt w:val="decimal"/>
      <w:pStyle w:val="Heading1"/>
      <w:lvlText w:val="%1"/>
      <w:lvlJc w:val="left"/>
      <w:pPr>
        <w:tabs>
          <w:tab w:val="num" w:pos="432"/>
        </w:tabs>
        <w:ind w:left="432" w:hanging="432"/>
      </w:pPr>
      <w:rPr>
        <w:rFonts w:cs="Times New Roman" w:hint="default"/>
      </w:rPr>
    </w:lvl>
    <w:lvl w:ilvl="1">
      <w:start w:val="1"/>
      <w:numFmt w:val="decimal"/>
      <w:lvlRestart w:val="0"/>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numFmt w:val="none"/>
      <w:pStyle w:val="Heading4"/>
      <w:lvlText w:val="4.5.5.1"/>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19">
    <w:nsid w:val="5E616D2E"/>
    <w:multiLevelType w:val="hybridMultilevel"/>
    <w:tmpl w:val="9D2E8B70"/>
    <w:lvl w:ilvl="0" w:tplc="040C0001">
      <w:start w:val="1"/>
      <w:numFmt w:val="bullet"/>
      <w:lvlText w:val=""/>
      <w:lvlJc w:val="left"/>
      <w:pPr>
        <w:tabs>
          <w:tab w:val="num" w:pos="720"/>
        </w:tabs>
        <w:ind w:left="720" w:hanging="360"/>
      </w:pPr>
      <w:rPr>
        <w:rFonts w:ascii="Symbol" w:hAnsi="Symbol"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5F9E0379"/>
    <w:multiLevelType w:val="hybridMultilevel"/>
    <w:tmpl w:val="ABA8D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603F1EF1"/>
    <w:multiLevelType w:val="hybridMultilevel"/>
    <w:tmpl w:val="93A0DA0A"/>
    <w:lvl w:ilvl="0" w:tplc="DBD29616">
      <w:start w:val="1"/>
      <w:numFmt w:val="bullet"/>
      <w:lvlText w:val=""/>
      <w:lvlJc w:val="left"/>
      <w:pPr>
        <w:ind w:left="720" w:hanging="360"/>
      </w:pPr>
      <w:rPr>
        <w:rFonts w:ascii="Symbol" w:hAnsi="Symbol" w:hint="default"/>
      </w:rPr>
    </w:lvl>
    <w:lvl w:ilvl="1" w:tplc="3A5C6430">
      <w:start w:val="1"/>
      <w:numFmt w:val="bullet"/>
      <w:lvlText w:val="o"/>
      <w:lvlJc w:val="left"/>
      <w:pPr>
        <w:ind w:left="1440" w:hanging="360"/>
      </w:pPr>
      <w:rPr>
        <w:rFonts w:ascii="Courier New" w:hAnsi="Courier New" w:hint="default"/>
      </w:rPr>
    </w:lvl>
    <w:lvl w:ilvl="2" w:tplc="F7621E24">
      <w:start w:val="1"/>
      <w:numFmt w:val="bullet"/>
      <w:lvlText w:val=""/>
      <w:lvlJc w:val="left"/>
      <w:pPr>
        <w:ind w:left="2160" w:hanging="360"/>
      </w:pPr>
      <w:rPr>
        <w:rFonts w:ascii="Wingdings" w:hAnsi="Wingdings" w:hint="default"/>
      </w:rPr>
    </w:lvl>
    <w:lvl w:ilvl="3" w:tplc="C784AEAE">
      <w:start w:val="1"/>
      <w:numFmt w:val="bullet"/>
      <w:lvlText w:val=""/>
      <w:lvlJc w:val="left"/>
      <w:pPr>
        <w:ind w:left="2880" w:hanging="360"/>
      </w:pPr>
      <w:rPr>
        <w:rFonts w:ascii="Symbol" w:hAnsi="Symbol" w:hint="default"/>
      </w:rPr>
    </w:lvl>
    <w:lvl w:ilvl="4" w:tplc="DAAA5000">
      <w:start w:val="1"/>
      <w:numFmt w:val="bullet"/>
      <w:lvlText w:val="o"/>
      <w:lvlJc w:val="left"/>
      <w:pPr>
        <w:ind w:left="3600" w:hanging="360"/>
      </w:pPr>
      <w:rPr>
        <w:rFonts w:ascii="Courier New" w:hAnsi="Courier New" w:hint="default"/>
      </w:rPr>
    </w:lvl>
    <w:lvl w:ilvl="5" w:tplc="8526AB06">
      <w:start w:val="1"/>
      <w:numFmt w:val="bullet"/>
      <w:lvlText w:val=""/>
      <w:lvlJc w:val="left"/>
      <w:pPr>
        <w:ind w:left="4320" w:hanging="360"/>
      </w:pPr>
      <w:rPr>
        <w:rFonts w:ascii="Wingdings" w:hAnsi="Wingdings" w:hint="default"/>
      </w:rPr>
    </w:lvl>
    <w:lvl w:ilvl="6" w:tplc="75DAA02E">
      <w:start w:val="1"/>
      <w:numFmt w:val="bullet"/>
      <w:lvlText w:val=""/>
      <w:lvlJc w:val="left"/>
      <w:pPr>
        <w:ind w:left="5040" w:hanging="360"/>
      </w:pPr>
      <w:rPr>
        <w:rFonts w:ascii="Symbol" w:hAnsi="Symbol" w:hint="default"/>
      </w:rPr>
    </w:lvl>
    <w:lvl w:ilvl="7" w:tplc="6F463C24">
      <w:start w:val="1"/>
      <w:numFmt w:val="bullet"/>
      <w:lvlText w:val="o"/>
      <w:lvlJc w:val="left"/>
      <w:pPr>
        <w:ind w:left="5760" w:hanging="360"/>
      </w:pPr>
      <w:rPr>
        <w:rFonts w:ascii="Courier New" w:hAnsi="Courier New" w:hint="default"/>
      </w:rPr>
    </w:lvl>
    <w:lvl w:ilvl="8" w:tplc="81E6CC64">
      <w:start w:val="1"/>
      <w:numFmt w:val="bullet"/>
      <w:lvlText w:val=""/>
      <w:lvlJc w:val="left"/>
      <w:pPr>
        <w:ind w:left="6480" w:hanging="360"/>
      </w:pPr>
      <w:rPr>
        <w:rFonts w:ascii="Wingdings" w:hAnsi="Wingdings" w:hint="default"/>
      </w:rPr>
    </w:lvl>
  </w:abstractNum>
  <w:abstractNum w:abstractNumId="122">
    <w:nsid w:val="63020D2C"/>
    <w:multiLevelType w:val="hybridMultilevel"/>
    <w:tmpl w:val="EFDC4BF0"/>
    <w:lvl w:ilvl="0" w:tplc="FFFFFFFF">
      <w:start w:val="1"/>
      <w:numFmt w:val="bullet"/>
      <w:lvlText w:val=""/>
      <w:lvlJc w:val="left"/>
      <w:pPr>
        <w:tabs>
          <w:tab w:val="num" w:pos="1068"/>
        </w:tabs>
        <w:ind w:left="1068" w:hanging="360"/>
      </w:pPr>
      <w:rPr>
        <w:rFonts w:ascii="Wingdings" w:hAnsi="Wingdings" w:hint="default"/>
        <w:b w:val="0"/>
        <w:sz w:val="20"/>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123">
    <w:nsid w:val="643A553E"/>
    <w:multiLevelType w:val="hybridMultilevel"/>
    <w:tmpl w:val="1A94E2F6"/>
    <w:lvl w:ilvl="0" w:tplc="040C0001">
      <w:start w:val="1"/>
      <w:numFmt w:val="bullet"/>
      <w:pStyle w:val="Puce1"/>
      <w:lvlText w:val=""/>
      <w:lvlJc w:val="left"/>
      <w:pPr>
        <w:tabs>
          <w:tab w:val="num" w:pos="113"/>
        </w:tabs>
        <w:ind w:left="284" w:hanging="284"/>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4">
    <w:nsid w:val="64461D6F"/>
    <w:multiLevelType w:val="multilevel"/>
    <w:tmpl w:val="F5AA232A"/>
    <w:lvl w:ilvl="0">
      <w:start w:val="8"/>
      <w:numFmt w:val="decimal"/>
      <w:lvlText w:val="%1"/>
      <w:lvlJc w:val="left"/>
      <w:pPr>
        <w:ind w:left="360" w:hanging="36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125">
    <w:nsid w:val="644A29A1"/>
    <w:multiLevelType w:val="hybridMultilevel"/>
    <w:tmpl w:val="62E6B014"/>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nsid w:val="649D364F"/>
    <w:multiLevelType w:val="hybridMultilevel"/>
    <w:tmpl w:val="4D7E5CC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7">
    <w:nsid w:val="656407D9"/>
    <w:multiLevelType w:val="hybridMultilevel"/>
    <w:tmpl w:val="615A3354"/>
    <w:lvl w:ilvl="0" w:tplc="95EAD2A8">
      <w:start w:val="58"/>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65AD72FE"/>
    <w:multiLevelType w:val="hybridMultilevel"/>
    <w:tmpl w:val="72662C02"/>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9">
    <w:nsid w:val="68682DA1"/>
    <w:multiLevelType w:val="hybridMultilevel"/>
    <w:tmpl w:val="4FB43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0">
    <w:nsid w:val="6A7014E0"/>
    <w:multiLevelType w:val="hybridMultilevel"/>
    <w:tmpl w:val="277AFB02"/>
    <w:lvl w:ilvl="0" w:tplc="81143F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A72606C"/>
    <w:multiLevelType w:val="hybridMultilevel"/>
    <w:tmpl w:val="90A6AD7A"/>
    <w:lvl w:ilvl="0" w:tplc="95EAD2A8">
      <w:start w:val="58"/>
      <w:numFmt w:val="bullet"/>
      <w:lvlText w:val="-"/>
      <w:lvlJc w:val="left"/>
      <w:pPr>
        <w:ind w:left="1077" w:hanging="360"/>
      </w:pPr>
      <w:rPr>
        <w:rFonts w:ascii="Tahoma" w:eastAsia="Times New Roman" w:hAnsi="Tahoma" w:cs="Tahoma"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32">
    <w:nsid w:val="6AF214C2"/>
    <w:multiLevelType w:val="hybridMultilevel"/>
    <w:tmpl w:val="27C2B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6C430A63"/>
    <w:multiLevelType w:val="hybridMultilevel"/>
    <w:tmpl w:val="413E64FA"/>
    <w:lvl w:ilvl="0" w:tplc="3BD86208">
      <w:start w:val="1"/>
      <w:numFmt w:val="bullet"/>
      <w:lvlText w:val="-"/>
      <w:lvlJc w:val="left"/>
      <w:pPr>
        <w:tabs>
          <w:tab w:val="num" w:pos="1494"/>
        </w:tabs>
        <w:ind w:left="1494" w:hanging="360"/>
      </w:pPr>
      <w:rPr>
        <w:rFonts w:ascii="Courier New" w:hAnsi="Courier New" w:hint="default"/>
      </w:rPr>
    </w:lvl>
    <w:lvl w:ilvl="1" w:tplc="040C0003">
      <w:start w:val="1"/>
      <w:numFmt w:val="bullet"/>
      <w:lvlText w:val="o"/>
      <w:lvlJc w:val="left"/>
      <w:pPr>
        <w:ind w:left="1866" w:hanging="360"/>
      </w:pPr>
      <w:rPr>
        <w:rFonts w:ascii="Courier New" w:hAnsi="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hint="default"/>
      </w:rPr>
    </w:lvl>
    <w:lvl w:ilvl="8" w:tplc="040C0005">
      <w:start w:val="1"/>
      <w:numFmt w:val="bullet"/>
      <w:lvlText w:val=""/>
      <w:lvlJc w:val="left"/>
      <w:pPr>
        <w:ind w:left="6906" w:hanging="360"/>
      </w:pPr>
      <w:rPr>
        <w:rFonts w:ascii="Wingdings" w:hAnsi="Wingdings" w:hint="default"/>
      </w:rPr>
    </w:lvl>
  </w:abstractNum>
  <w:abstractNum w:abstractNumId="134">
    <w:nsid w:val="6E1C7664"/>
    <w:multiLevelType w:val="multilevel"/>
    <w:tmpl w:val="A4D054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70967EC0"/>
    <w:multiLevelType w:val="singleLevel"/>
    <w:tmpl w:val="BB0AF736"/>
    <w:lvl w:ilvl="0">
      <w:start w:val="3"/>
      <w:numFmt w:val="bullet"/>
      <w:lvlText w:val="-"/>
      <w:lvlJc w:val="left"/>
      <w:pPr>
        <w:tabs>
          <w:tab w:val="num" w:pos="900"/>
        </w:tabs>
        <w:ind w:left="900" w:hanging="360"/>
      </w:pPr>
      <w:rPr>
        <w:rFonts w:ascii="Times New Roman" w:hAnsi="Times New Roman" w:hint="default"/>
      </w:rPr>
    </w:lvl>
  </w:abstractNum>
  <w:abstractNum w:abstractNumId="136">
    <w:nsid w:val="70C759DD"/>
    <w:multiLevelType w:val="hybridMultilevel"/>
    <w:tmpl w:val="4F76FB44"/>
    <w:lvl w:ilvl="0" w:tplc="8E20CB78">
      <w:start w:val="1"/>
      <w:numFmt w:val="bullet"/>
      <w:pStyle w:val="puce3CarCarCarCar"/>
      <w:lvlText w:val="o"/>
      <w:lvlJc w:val="left"/>
      <w:pPr>
        <w:tabs>
          <w:tab w:val="num" w:pos="1134"/>
        </w:tabs>
        <w:ind w:left="1134" w:hanging="283"/>
      </w:pPr>
      <w:rPr>
        <w:rFonts w:ascii="Courier New" w:hAnsi="Courier New" w:hint="default"/>
      </w:rPr>
    </w:lvl>
    <w:lvl w:ilvl="1" w:tplc="040C0003">
      <w:start w:val="845"/>
      <w:numFmt w:val="bullet"/>
      <w:lvlText w:val="-"/>
      <w:lvlJc w:val="left"/>
      <w:pPr>
        <w:tabs>
          <w:tab w:val="num" w:pos="2574"/>
        </w:tabs>
        <w:ind w:left="2574" w:hanging="360"/>
      </w:pPr>
      <w:rPr>
        <w:rFonts w:ascii="Times New Roman" w:eastAsia="Times New Roman" w:hAnsi="Times New Roman" w:hint="default"/>
      </w:rPr>
    </w:lvl>
    <w:lvl w:ilvl="2" w:tplc="040C0005">
      <w:start w:val="1"/>
      <w:numFmt w:val="bullet"/>
      <w:lvlText w:val=""/>
      <w:lvlJc w:val="left"/>
      <w:pPr>
        <w:tabs>
          <w:tab w:val="num" w:pos="3294"/>
        </w:tabs>
        <w:ind w:left="3294" w:hanging="360"/>
      </w:pPr>
      <w:rPr>
        <w:rFonts w:ascii="Wingdings" w:hAnsi="Wingdings" w:hint="default"/>
      </w:rPr>
    </w:lvl>
    <w:lvl w:ilvl="3" w:tplc="040C0001">
      <w:start w:val="1"/>
      <w:numFmt w:val="bullet"/>
      <w:lvlText w:val=""/>
      <w:lvlJc w:val="left"/>
      <w:pPr>
        <w:tabs>
          <w:tab w:val="num" w:pos="4014"/>
        </w:tabs>
        <w:ind w:left="4014" w:hanging="360"/>
      </w:pPr>
      <w:rPr>
        <w:rFonts w:ascii="Symbol" w:hAnsi="Symbol" w:hint="default"/>
      </w:rPr>
    </w:lvl>
    <w:lvl w:ilvl="4" w:tplc="040C0003">
      <w:start w:val="1"/>
      <w:numFmt w:val="bullet"/>
      <w:lvlText w:val="o"/>
      <w:lvlJc w:val="left"/>
      <w:pPr>
        <w:tabs>
          <w:tab w:val="num" w:pos="4734"/>
        </w:tabs>
        <w:ind w:left="4734" w:hanging="360"/>
      </w:pPr>
      <w:rPr>
        <w:rFonts w:ascii="Courier New" w:hAnsi="Courier New" w:hint="default"/>
      </w:rPr>
    </w:lvl>
    <w:lvl w:ilvl="5" w:tplc="040C0005">
      <w:start w:val="1"/>
      <w:numFmt w:val="bullet"/>
      <w:lvlText w:val=""/>
      <w:lvlJc w:val="left"/>
      <w:pPr>
        <w:tabs>
          <w:tab w:val="num" w:pos="5454"/>
        </w:tabs>
        <w:ind w:left="5454" w:hanging="360"/>
      </w:pPr>
      <w:rPr>
        <w:rFonts w:ascii="Wingdings" w:hAnsi="Wingdings" w:hint="default"/>
      </w:rPr>
    </w:lvl>
    <w:lvl w:ilvl="6" w:tplc="040C0001">
      <w:start w:val="1"/>
      <w:numFmt w:val="bullet"/>
      <w:lvlText w:val=""/>
      <w:lvlJc w:val="left"/>
      <w:pPr>
        <w:tabs>
          <w:tab w:val="num" w:pos="6174"/>
        </w:tabs>
        <w:ind w:left="6174" w:hanging="360"/>
      </w:pPr>
      <w:rPr>
        <w:rFonts w:ascii="Symbol" w:hAnsi="Symbol" w:hint="default"/>
      </w:rPr>
    </w:lvl>
    <w:lvl w:ilvl="7" w:tplc="040C0003">
      <w:start w:val="1"/>
      <w:numFmt w:val="bullet"/>
      <w:lvlText w:val="o"/>
      <w:lvlJc w:val="left"/>
      <w:pPr>
        <w:tabs>
          <w:tab w:val="num" w:pos="6894"/>
        </w:tabs>
        <w:ind w:left="6894" w:hanging="360"/>
      </w:pPr>
      <w:rPr>
        <w:rFonts w:ascii="Courier New" w:hAnsi="Courier New" w:hint="default"/>
      </w:rPr>
    </w:lvl>
    <w:lvl w:ilvl="8" w:tplc="040C0005">
      <w:start w:val="1"/>
      <w:numFmt w:val="bullet"/>
      <w:lvlText w:val=""/>
      <w:lvlJc w:val="left"/>
      <w:pPr>
        <w:tabs>
          <w:tab w:val="num" w:pos="7614"/>
        </w:tabs>
        <w:ind w:left="7614" w:hanging="360"/>
      </w:pPr>
      <w:rPr>
        <w:rFonts w:ascii="Wingdings" w:hAnsi="Wingdings" w:hint="default"/>
      </w:rPr>
    </w:lvl>
  </w:abstractNum>
  <w:abstractNum w:abstractNumId="137">
    <w:nsid w:val="74221B76"/>
    <w:multiLevelType w:val="multilevel"/>
    <w:tmpl w:val="574ECE70"/>
    <w:lvl w:ilvl="0">
      <w:start w:val="1"/>
      <w:numFmt w:val="bullet"/>
      <w:lvlText w:val=""/>
      <w:lvlJc w:val="left"/>
      <w:pPr>
        <w:tabs>
          <w:tab w:val="num" w:pos="1564"/>
        </w:tabs>
        <w:ind w:left="1564" w:hanging="855"/>
      </w:pPr>
      <w:rPr>
        <w:rFonts w:ascii="Wingdings" w:hAnsi="Wingdings" w:hint="default"/>
      </w:rPr>
    </w:lvl>
    <w:lvl w:ilvl="1" w:tentative="1">
      <w:start w:val="1"/>
      <w:numFmt w:val="bullet"/>
      <w:lvlText w:val="o"/>
      <w:lvlJc w:val="left"/>
      <w:pPr>
        <w:tabs>
          <w:tab w:val="num" w:pos="1789"/>
        </w:tabs>
        <w:ind w:left="1789" w:hanging="360"/>
      </w:pPr>
      <w:rPr>
        <w:rFonts w:ascii="Courier New" w:hAnsi="Courier New" w:cs="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cs="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cs="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138">
    <w:nsid w:val="7502199D"/>
    <w:multiLevelType w:val="hybridMultilevel"/>
    <w:tmpl w:val="82C2E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53B1DA2"/>
    <w:multiLevelType w:val="hybridMultilevel"/>
    <w:tmpl w:val="06428D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0">
    <w:nsid w:val="753D7CFA"/>
    <w:multiLevelType w:val="hybridMultilevel"/>
    <w:tmpl w:val="A560E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1">
    <w:nsid w:val="75F803D4"/>
    <w:multiLevelType w:val="multilevel"/>
    <w:tmpl w:val="4A42390E"/>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2">
    <w:nsid w:val="75FA4232"/>
    <w:multiLevelType w:val="hybridMultilevel"/>
    <w:tmpl w:val="69381028"/>
    <w:lvl w:ilvl="0" w:tplc="040C0001">
      <w:start w:val="1"/>
      <w:numFmt w:val="bullet"/>
      <w:lvlText w:val="-"/>
      <w:lvlJc w:val="left"/>
      <w:pPr>
        <w:tabs>
          <w:tab w:val="num" w:pos="1068"/>
        </w:tabs>
        <w:ind w:left="1068"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43">
    <w:nsid w:val="77084CC1"/>
    <w:multiLevelType w:val="hybridMultilevel"/>
    <w:tmpl w:val="8DBE257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4">
    <w:nsid w:val="787C6CD0"/>
    <w:multiLevelType w:val="hybridMultilevel"/>
    <w:tmpl w:val="4BF683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5">
    <w:nsid w:val="7A902FD0"/>
    <w:multiLevelType w:val="hybridMultilevel"/>
    <w:tmpl w:val="7BFC027A"/>
    <w:lvl w:ilvl="0" w:tplc="EC8C6C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C005FAC"/>
    <w:multiLevelType w:val="hybridMultilevel"/>
    <w:tmpl w:val="D1204C2A"/>
    <w:lvl w:ilvl="0" w:tplc="1DA8FC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8C4838"/>
    <w:multiLevelType w:val="hybridMultilevel"/>
    <w:tmpl w:val="B14C5E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77"/>
  </w:num>
  <w:num w:numId="2">
    <w:abstractNumId w:val="50"/>
  </w:num>
  <w:num w:numId="3">
    <w:abstractNumId w:val="50"/>
  </w:num>
  <w:num w:numId="4">
    <w:abstractNumId w:val="50"/>
  </w:num>
  <w:num w:numId="5">
    <w:abstractNumId w:val="25"/>
  </w:num>
  <w:num w:numId="6">
    <w:abstractNumId w:val="114"/>
  </w:num>
  <w:num w:numId="7">
    <w:abstractNumId w:val="34"/>
  </w:num>
  <w:num w:numId="8">
    <w:abstractNumId w:val="97"/>
  </w:num>
  <w:num w:numId="9">
    <w:abstractNumId w:val="136"/>
  </w:num>
  <w:num w:numId="10">
    <w:abstractNumId w:val="52"/>
  </w:num>
  <w:num w:numId="11">
    <w:abstractNumId w:val="87"/>
  </w:num>
  <w:num w:numId="12">
    <w:abstractNumId w:val="48"/>
  </w:num>
  <w:num w:numId="13">
    <w:abstractNumId w:val="123"/>
  </w:num>
  <w:num w:numId="14">
    <w:abstractNumId w:val="30"/>
  </w:num>
  <w:num w:numId="15">
    <w:abstractNumId w:val="60"/>
  </w:num>
  <w:num w:numId="16">
    <w:abstractNumId w:val="121"/>
  </w:num>
  <w:num w:numId="17">
    <w:abstractNumId w:val="92"/>
  </w:num>
  <w:num w:numId="18">
    <w:abstractNumId w:val="143"/>
  </w:num>
  <w:num w:numId="19">
    <w:abstractNumId w:val="64"/>
  </w:num>
  <w:num w:numId="20">
    <w:abstractNumId w:val="78"/>
  </w:num>
  <w:num w:numId="21">
    <w:abstractNumId w:val="55"/>
  </w:num>
  <w:num w:numId="22">
    <w:abstractNumId w:val="32"/>
  </w:num>
  <w:num w:numId="23">
    <w:abstractNumId w:val="129"/>
  </w:num>
  <w:num w:numId="24">
    <w:abstractNumId w:val="29"/>
  </w:num>
  <w:num w:numId="25">
    <w:abstractNumId w:val="102"/>
  </w:num>
  <w:num w:numId="26">
    <w:abstractNumId w:val="122"/>
  </w:num>
  <w:num w:numId="27">
    <w:abstractNumId w:val="74"/>
  </w:num>
  <w:num w:numId="28">
    <w:abstractNumId w:val="144"/>
  </w:num>
  <w:num w:numId="29">
    <w:abstractNumId w:val="128"/>
  </w:num>
  <w:num w:numId="30">
    <w:abstractNumId w:val="59"/>
  </w:num>
  <w:num w:numId="31">
    <w:abstractNumId w:val="54"/>
  </w:num>
  <w:num w:numId="32">
    <w:abstractNumId w:val="40"/>
  </w:num>
  <w:num w:numId="33">
    <w:abstractNumId w:val="83"/>
  </w:num>
  <w:num w:numId="34">
    <w:abstractNumId w:val="10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5"/>
  </w:num>
  <w:num w:numId="36">
    <w:abstractNumId w:val="133"/>
  </w:num>
  <w:num w:numId="37">
    <w:abstractNumId w:val="142"/>
  </w:num>
  <w:num w:numId="38">
    <w:abstractNumId w:val="18"/>
  </w:num>
  <w:num w:numId="39">
    <w:abstractNumId w:val="53"/>
  </w:num>
  <w:num w:numId="40">
    <w:abstractNumId w:val="8"/>
  </w:num>
  <w:num w:numId="41">
    <w:abstractNumId w:val="99"/>
  </w:num>
  <w:num w:numId="42">
    <w:abstractNumId w:val="35"/>
  </w:num>
  <w:num w:numId="43">
    <w:abstractNumId w:val="140"/>
  </w:num>
  <w:num w:numId="44">
    <w:abstractNumId w:val="65"/>
  </w:num>
  <w:num w:numId="45">
    <w:abstractNumId w:val="126"/>
  </w:num>
  <w:num w:numId="46">
    <w:abstractNumId w:val="104"/>
  </w:num>
  <w:num w:numId="47">
    <w:abstractNumId w:val="36"/>
  </w:num>
  <w:num w:numId="48">
    <w:abstractNumId w:val="101"/>
  </w:num>
  <w:num w:numId="49">
    <w:abstractNumId w:val="118"/>
  </w:num>
  <w:num w:numId="50">
    <w:abstractNumId w:val="21"/>
  </w:num>
  <w:num w:numId="51">
    <w:abstractNumId w:val="57"/>
  </w:num>
  <w:num w:numId="52">
    <w:abstractNumId w:val="90"/>
  </w:num>
  <w:num w:numId="53">
    <w:abstractNumId w:val="93"/>
  </w:num>
  <w:num w:numId="54">
    <w:abstractNumId w:val="63"/>
  </w:num>
  <w:num w:numId="55">
    <w:abstractNumId w:val="46"/>
  </w:num>
  <w:num w:numId="56">
    <w:abstractNumId w:val="139"/>
  </w:num>
  <w:num w:numId="57">
    <w:abstractNumId w:val="19"/>
  </w:num>
  <w:num w:numId="58">
    <w:abstractNumId w:val="69"/>
  </w:num>
  <w:num w:numId="59">
    <w:abstractNumId w:val="17"/>
  </w:num>
  <w:num w:numId="60">
    <w:abstractNumId w:val="73"/>
  </w:num>
  <w:num w:numId="61">
    <w:abstractNumId w:val="109"/>
  </w:num>
  <w:num w:numId="62">
    <w:abstractNumId w:val="14"/>
  </w:num>
  <w:num w:numId="63">
    <w:abstractNumId w:val="51"/>
  </w:num>
  <w:num w:numId="64">
    <w:abstractNumId w:val="132"/>
  </w:num>
  <w:num w:numId="65">
    <w:abstractNumId w:val="120"/>
  </w:num>
  <w:num w:numId="66">
    <w:abstractNumId w:val="23"/>
  </w:num>
  <w:num w:numId="67">
    <w:abstractNumId w:val="131"/>
  </w:num>
  <w:num w:numId="68">
    <w:abstractNumId w:val="91"/>
  </w:num>
  <w:num w:numId="69">
    <w:abstractNumId w:val="24"/>
  </w:num>
  <w:num w:numId="70">
    <w:abstractNumId w:val="127"/>
  </w:num>
  <w:num w:numId="71">
    <w:abstractNumId w:val="45"/>
  </w:num>
  <w:num w:numId="72">
    <w:abstractNumId w:val="44"/>
  </w:num>
  <w:num w:numId="73">
    <w:abstractNumId w:val="27"/>
  </w:num>
  <w:num w:numId="74">
    <w:abstractNumId w:val="33"/>
  </w:num>
  <w:num w:numId="75">
    <w:abstractNumId w:val="96"/>
  </w:num>
  <w:num w:numId="76">
    <w:abstractNumId w:val="31"/>
  </w:num>
  <w:num w:numId="77">
    <w:abstractNumId w:val="76"/>
  </w:num>
  <w:num w:numId="78">
    <w:abstractNumId w:val="15"/>
  </w:num>
  <w:num w:numId="79">
    <w:abstractNumId w:val="56"/>
  </w:num>
  <w:num w:numId="80">
    <w:abstractNumId w:val="41"/>
  </w:num>
  <w:num w:numId="81">
    <w:abstractNumId w:val="38"/>
  </w:num>
  <w:num w:numId="82">
    <w:abstractNumId w:val="119"/>
  </w:num>
  <w:num w:numId="83">
    <w:abstractNumId w:val="100"/>
  </w:num>
  <w:num w:numId="84">
    <w:abstractNumId w:val="106"/>
  </w:num>
  <w:num w:numId="85">
    <w:abstractNumId w:val="135"/>
  </w:num>
  <w:num w:numId="86">
    <w:abstractNumId w:val="16"/>
  </w:num>
  <w:num w:numId="87">
    <w:abstractNumId w:val="72"/>
  </w:num>
  <w:num w:numId="88">
    <w:abstractNumId w:val="137"/>
  </w:num>
  <w:num w:numId="89">
    <w:abstractNumId w:val="68"/>
  </w:num>
  <w:num w:numId="90">
    <w:abstractNumId w:val="94"/>
  </w:num>
  <w:num w:numId="91">
    <w:abstractNumId w:val="117"/>
  </w:num>
  <w:num w:numId="92">
    <w:abstractNumId w:val="11"/>
  </w:num>
  <w:num w:numId="93">
    <w:abstractNumId w:val="58"/>
  </w:num>
  <w:num w:numId="94">
    <w:abstractNumId w:val="20"/>
  </w:num>
  <w:num w:numId="95">
    <w:abstractNumId w:val="79"/>
  </w:num>
  <w:num w:numId="96">
    <w:abstractNumId w:val="70"/>
  </w:num>
  <w:num w:numId="97">
    <w:abstractNumId w:val="134"/>
  </w:num>
  <w:num w:numId="98">
    <w:abstractNumId w:val="105"/>
  </w:num>
  <w:num w:numId="99">
    <w:abstractNumId w:val="86"/>
  </w:num>
  <w:num w:numId="100">
    <w:abstractNumId w:val="37"/>
  </w:num>
  <w:num w:numId="101">
    <w:abstractNumId w:val="107"/>
  </w:num>
  <w:num w:numId="102">
    <w:abstractNumId w:val="112"/>
  </w:num>
  <w:num w:numId="103">
    <w:abstractNumId w:val="12"/>
  </w:num>
  <w:num w:numId="104">
    <w:abstractNumId w:val="13"/>
  </w:num>
  <w:num w:numId="105">
    <w:abstractNumId w:val="84"/>
  </w:num>
  <w:num w:numId="106">
    <w:abstractNumId w:val="110"/>
  </w:num>
  <w:num w:numId="107">
    <w:abstractNumId w:val="125"/>
  </w:num>
  <w:num w:numId="108">
    <w:abstractNumId w:val="26"/>
  </w:num>
  <w:num w:numId="109">
    <w:abstractNumId w:val="147"/>
  </w:num>
  <w:num w:numId="110">
    <w:abstractNumId w:val="61"/>
  </w:num>
  <w:num w:numId="111">
    <w:abstractNumId w:val="88"/>
  </w:num>
  <w:num w:numId="112">
    <w:abstractNumId w:val="67"/>
  </w:num>
  <w:num w:numId="113">
    <w:abstractNumId w:val="111"/>
  </w:num>
  <w:num w:numId="114">
    <w:abstractNumId w:val="85"/>
  </w:num>
  <w:num w:numId="115">
    <w:abstractNumId w:val="82"/>
  </w:num>
  <w:num w:numId="116">
    <w:abstractNumId w:val="28"/>
  </w:num>
  <w:num w:numId="117">
    <w:abstractNumId w:val="124"/>
  </w:num>
  <w:num w:numId="118">
    <w:abstractNumId w:val="42"/>
  </w:num>
  <w:num w:numId="119">
    <w:abstractNumId w:val="138"/>
  </w:num>
  <w:num w:numId="120">
    <w:abstractNumId w:val="130"/>
  </w:num>
  <w:num w:numId="121">
    <w:abstractNumId w:val="80"/>
  </w:num>
  <w:num w:numId="122">
    <w:abstractNumId w:val="22"/>
  </w:num>
  <w:num w:numId="123">
    <w:abstractNumId w:val="118"/>
  </w:num>
  <w:num w:numId="124">
    <w:abstractNumId w:val="118"/>
  </w:num>
  <w:num w:numId="125">
    <w:abstractNumId w:val="118"/>
  </w:num>
  <w:num w:numId="126">
    <w:abstractNumId w:val="75"/>
  </w:num>
  <w:num w:numId="127">
    <w:abstractNumId w:val="71"/>
  </w:num>
  <w:num w:numId="128">
    <w:abstractNumId w:val="39"/>
  </w:num>
  <w:num w:numId="129">
    <w:abstractNumId w:val="116"/>
  </w:num>
  <w:num w:numId="130">
    <w:abstractNumId w:val="66"/>
  </w:num>
  <w:num w:numId="131">
    <w:abstractNumId w:val="49"/>
  </w:num>
  <w:num w:numId="132">
    <w:abstractNumId w:val="141"/>
  </w:num>
  <w:num w:numId="133">
    <w:abstractNumId w:val="81"/>
  </w:num>
  <w:num w:numId="134">
    <w:abstractNumId w:val="108"/>
  </w:num>
  <w:num w:numId="135">
    <w:abstractNumId w:val="118"/>
  </w:num>
  <w:num w:numId="136">
    <w:abstractNumId w:val="95"/>
  </w:num>
  <w:num w:numId="137">
    <w:abstractNumId w:val="113"/>
  </w:num>
  <w:num w:numId="138">
    <w:abstractNumId w:val="145"/>
  </w:num>
  <w:num w:numId="139">
    <w:abstractNumId w:val="146"/>
  </w:num>
  <w:num w:numId="140">
    <w:abstractNumId w:val="47"/>
  </w:num>
  <w:num w:numId="141">
    <w:abstractNumId w:val="98"/>
  </w:num>
  <w:num w:numId="142">
    <w:abstractNumId w:val="89"/>
  </w:num>
  <w:num w:numId="143">
    <w:abstractNumId w:val="43"/>
  </w:num>
  <w:num w:numId="144">
    <w:abstractNumId w:val="62"/>
  </w:num>
  <w:num w:numId="145">
    <w:abstractNumId w:val="10"/>
  </w:num>
  <w:num w:numId="146">
    <w:abstractNumId w:val="7"/>
  </w:num>
  <w:num w:numId="147">
    <w:abstractNumId w:val="6"/>
  </w:num>
  <w:num w:numId="148">
    <w:abstractNumId w:val="5"/>
  </w:num>
  <w:num w:numId="149">
    <w:abstractNumId w:val="9"/>
  </w:num>
  <w:num w:numId="150">
    <w:abstractNumId w:val="4"/>
  </w:num>
  <w:num w:numId="151">
    <w:abstractNumId w:val="3"/>
  </w:num>
  <w:num w:numId="152">
    <w:abstractNumId w:val="2"/>
  </w:num>
  <w:num w:numId="153">
    <w:abstractNumId w:val="1"/>
  </w:num>
  <w:num w:numId="154">
    <w:abstractNumId w:val="0"/>
  </w:num>
  <w:numIdMacAtCleanup w:val="1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na Chee">
    <w15:presenceInfo w15:providerId="AD" w15:userId="S-1-5-21-88094858-919529-1617787245-4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embedSystemFonts/>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grammar="clean"/>
  <w:defaultTabStop w:val="709"/>
  <w:hyphenationZone w:val="425"/>
  <w:doNotHyphenateCaps/>
  <w:drawingGridHorizontalSpacing w:val="100"/>
  <w:displayHorizontalDrawingGridEvery w:val="2"/>
  <w:noPunctuationKerning/>
  <w:characterSpacingControl w:val="doNotCompress"/>
  <w:doNotValidateAgainstSchema/>
  <w:doNotDemarcateInvalidXml/>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78E"/>
    <w:rsid w:val="000007E4"/>
    <w:rsid w:val="000014EB"/>
    <w:rsid w:val="00001515"/>
    <w:rsid w:val="000024E6"/>
    <w:rsid w:val="000027F9"/>
    <w:rsid w:val="0000289A"/>
    <w:rsid w:val="000028D7"/>
    <w:rsid w:val="00002B0A"/>
    <w:rsid w:val="00002E85"/>
    <w:rsid w:val="000042EF"/>
    <w:rsid w:val="0000456D"/>
    <w:rsid w:val="000049EC"/>
    <w:rsid w:val="00004A7E"/>
    <w:rsid w:val="00004F6C"/>
    <w:rsid w:val="00005463"/>
    <w:rsid w:val="00005711"/>
    <w:rsid w:val="000057E2"/>
    <w:rsid w:val="00005811"/>
    <w:rsid w:val="00006C8C"/>
    <w:rsid w:val="000075CE"/>
    <w:rsid w:val="000075DD"/>
    <w:rsid w:val="00007766"/>
    <w:rsid w:val="000077AB"/>
    <w:rsid w:val="00007B12"/>
    <w:rsid w:val="00007E70"/>
    <w:rsid w:val="00010453"/>
    <w:rsid w:val="000104DD"/>
    <w:rsid w:val="000107C3"/>
    <w:rsid w:val="00010B6D"/>
    <w:rsid w:val="00010CDE"/>
    <w:rsid w:val="00011172"/>
    <w:rsid w:val="000118D7"/>
    <w:rsid w:val="00013C42"/>
    <w:rsid w:val="000142F9"/>
    <w:rsid w:val="00014474"/>
    <w:rsid w:val="00014E6D"/>
    <w:rsid w:val="00015082"/>
    <w:rsid w:val="000154D0"/>
    <w:rsid w:val="00015A3C"/>
    <w:rsid w:val="00015BBB"/>
    <w:rsid w:val="00015E91"/>
    <w:rsid w:val="00016413"/>
    <w:rsid w:val="00017464"/>
    <w:rsid w:val="000175BC"/>
    <w:rsid w:val="00017DF5"/>
    <w:rsid w:val="00017F05"/>
    <w:rsid w:val="000207E5"/>
    <w:rsid w:val="00021C28"/>
    <w:rsid w:val="00022724"/>
    <w:rsid w:val="00022C4E"/>
    <w:rsid w:val="00023604"/>
    <w:rsid w:val="000247F8"/>
    <w:rsid w:val="00024FEC"/>
    <w:rsid w:val="0002548F"/>
    <w:rsid w:val="000254A6"/>
    <w:rsid w:val="0002575A"/>
    <w:rsid w:val="00025DAA"/>
    <w:rsid w:val="000262F7"/>
    <w:rsid w:val="00026695"/>
    <w:rsid w:val="0002755D"/>
    <w:rsid w:val="00027755"/>
    <w:rsid w:val="00027A9F"/>
    <w:rsid w:val="00027BB9"/>
    <w:rsid w:val="00030387"/>
    <w:rsid w:val="000304FB"/>
    <w:rsid w:val="0003099B"/>
    <w:rsid w:val="0003119E"/>
    <w:rsid w:val="00031BB0"/>
    <w:rsid w:val="00031F90"/>
    <w:rsid w:val="0003216C"/>
    <w:rsid w:val="000327F2"/>
    <w:rsid w:val="00032A78"/>
    <w:rsid w:val="000334A8"/>
    <w:rsid w:val="0003415B"/>
    <w:rsid w:val="00034DF1"/>
    <w:rsid w:val="00035664"/>
    <w:rsid w:val="0003614F"/>
    <w:rsid w:val="00036606"/>
    <w:rsid w:val="00036672"/>
    <w:rsid w:val="000366B6"/>
    <w:rsid w:val="00036A9E"/>
    <w:rsid w:val="00036E3D"/>
    <w:rsid w:val="00037D41"/>
    <w:rsid w:val="00037DE0"/>
    <w:rsid w:val="00040315"/>
    <w:rsid w:val="00040ECA"/>
    <w:rsid w:val="000424E7"/>
    <w:rsid w:val="00043334"/>
    <w:rsid w:val="00043396"/>
    <w:rsid w:val="00044301"/>
    <w:rsid w:val="00045750"/>
    <w:rsid w:val="00045973"/>
    <w:rsid w:val="0004653D"/>
    <w:rsid w:val="000474AE"/>
    <w:rsid w:val="00050201"/>
    <w:rsid w:val="00051CCB"/>
    <w:rsid w:val="00051D6F"/>
    <w:rsid w:val="0005268A"/>
    <w:rsid w:val="000527F3"/>
    <w:rsid w:val="00052AE1"/>
    <w:rsid w:val="000530FD"/>
    <w:rsid w:val="000549D8"/>
    <w:rsid w:val="00054D47"/>
    <w:rsid w:val="00055027"/>
    <w:rsid w:val="00055594"/>
    <w:rsid w:val="000557FF"/>
    <w:rsid w:val="00055BB4"/>
    <w:rsid w:val="00055EE4"/>
    <w:rsid w:val="000561F7"/>
    <w:rsid w:val="0005662F"/>
    <w:rsid w:val="00056D0A"/>
    <w:rsid w:val="000572FE"/>
    <w:rsid w:val="00057B03"/>
    <w:rsid w:val="00057EEE"/>
    <w:rsid w:val="00060614"/>
    <w:rsid w:val="0006155F"/>
    <w:rsid w:val="000617B5"/>
    <w:rsid w:val="00061A6B"/>
    <w:rsid w:val="00063283"/>
    <w:rsid w:val="00063C34"/>
    <w:rsid w:val="00064462"/>
    <w:rsid w:val="00064752"/>
    <w:rsid w:val="00064D6F"/>
    <w:rsid w:val="00065B8E"/>
    <w:rsid w:val="00065BD2"/>
    <w:rsid w:val="000661FB"/>
    <w:rsid w:val="00067390"/>
    <w:rsid w:val="00067579"/>
    <w:rsid w:val="00067D2F"/>
    <w:rsid w:val="000715FB"/>
    <w:rsid w:val="00071647"/>
    <w:rsid w:val="000724C9"/>
    <w:rsid w:val="000729EC"/>
    <w:rsid w:val="00073268"/>
    <w:rsid w:val="00073330"/>
    <w:rsid w:val="00073520"/>
    <w:rsid w:val="00073554"/>
    <w:rsid w:val="00073F14"/>
    <w:rsid w:val="00074100"/>
    <w:rsid w:val="00074347"/>
    <w:rsid w:val="0007453C"/>
    <w:rsid w:val="000748EF"/>
    <w:rsid w:val="00074A35"/>
    <w:rsid w:val="00074EA9"/>
    <w:rsid w:val="00075F05"/>
    <w:rsid w:val="00076439"/>
    <w:rsid w:val="000773AE"/>
    <w:rsid w:val="00077538"/>
    <w:rsid w:val="0007791E"/>
    <w:rsid w:val="000808D8"/>
    <w:rsid w:val="00080F2A"/>
    <w:rsid w:val="00080FAF"/>
    <w:rsid w:val="000818F9"/>
    <w:rsid w:val="0008212C"/>
    <w:rsid w:val="000822F0"/>
    <w:rsid w:val="000837A4"/>
    <w:rsid w:val="0008382E"/>
    <w:rsid w:val="00084742"/>
    <w:rsid w:val="00084FFA"/>
    <w:rsid w:val="0008510D"/>
    <w:rsid w:val="0008541C"/>
    <w:rsid w:val="0008576F"/>
    <w:rsid w:val="000869BC"/>
    <w:rsid w:val="00086A87"/>
    <w:rsid w:val="00086E5C"/>
    <w:rsid w:val="0009100A"/>
    <w:rsid w:val="00091530"/>
    <w:rsid w:val="00092AED"/>
    <w:rsid w:val="00094EF7"/>
    <w:rsid w:val="00094FBB"/>
    <w:rsid w:val="00095EE8"/>
    <w:rsid w:val="00096021"/>
    <w:rsid w:val="0009692F"/>
    <w:rsid w:val="000A2300"/>
    <w:rsid w:val="000A3957"/>
    <w:rsid w:val="000A39C6"/>
    <w:rsid w:val="000A3CEB"/>
    <w:rsid w:val="000A43E4"/>
    <w:rsid w:val="000A4A6A"/>
    <w:rsid w:val="000A4E91"/>
    <w:rsid w:val="000A573C"/>
    <w:rsid w:val="000A5E93"/>
    <w:rsid w:val="000A6109"/>
    <w:rsid w:val="000A6E9F"/>
    <w:rsid w:val="000B0227"/>
    <w:rsid w:val="000B02E3"/>
    <w:rsid w:val="000B10E8"/>
    <w:rsid w:val="000B1BD9"/>
    <w:rsid w:val="000B2053"/>
    <w:rsid w:val="000B223A"/>
    <w:rsid w:val="000B24A0"/>
    <w:rsid w:val="000B3474"/>
    <w:rsid w:val="000B40A3"/>
    <w:rsid w:val="000B5A39"/>
    <w:rsid w:val="000B66F1"/>
    <w:rsid w:val="000B6CCE"/>
    <w:rsid w:val="000B6EAA"/>
    <w:rsid w:val="000B74A0"/>
    <w:rsid w:val="000B7BBC"/>
    <w:rsid w:val="000B7FE7"/>
    <w:rsid w:val="000C019F"/>
    <w:rsid w:val="000C0693"/>
    <w:rsid w:val="000C1621"/>
    <w:rsid w:val="000C17FC"/>
    <w:rsid w:val="000C282E"/>
    <w:rsid w:val="000C2956"/>
    <w:rsid w:val="000C36FD"/>
    <w:rsid w:val="000C428C"/>
    <w:rsid w:val="000C45C3"/>
    <w:rsid w:val="000C4CA4"/>
    <w:rsid w:val="000C4F31"/>
    <w:rsid w:val="000C565C"/>
    <w:rsid w:val="000C5750"/>
    <w:rsid w:val="000C5BF6"/>
    <w:rsid w:val="000C5CED"/>
    <w:rsid w:val="000C5DC3"/>
    <w:rsid w:val="000C5E25"/>
    <w:rsid w:val="000C5F59"/>
    <w:rsid w:val="000C79F3"/>
    <w:rsid w:val="000D0AA3"/>
    <w:rsid w:val="000D1F57"/>
    <w:rsid w:val="000D20A4"/>
    <w:rsid w:val="000D22DA"/>
    <w:rsid w:val="000D28D7"/>
    <w:rsid w:val="000D2D4F"/>
    <w:rsid w:val="000D3B4A"/>
    <w:rsid w:val="000D44CE"/>
    <w:rsid w:val="000D6A78"/>
    <w:rsid w:val="000D6C9A"/>
    <w:rsid w:val="000D7560"/>
    <w:rsid w:val="000E0177"/>
    <w:rsid w:val="000E01AD"/>
    <w:rsid w:val="000E16F6"/>
    <w:rsid w:val="000E1A82"/>
    <w:rsid w:val="000E1D76"/>
    <w:rsid w:val="000E2F99"/>
    <w:rsid w:val="000E31E0"/>
    <w:rsid w:val="000E3AC1"/>
    <w:rsid w:val="000E3B84"/>
    <w:rsid w:val="000E4C3D"/>
    <w:rsid w:val="000E4E8B"/>
    <w:rsid w:val="000E60D0"/>
    <w:rsid w:val="000E69AE"/>
    <w:rsid w:val="000E6CAD"/>
    <w:rsid w:val="000E72C6"/>
    <w:rsid w:val="000E74DB"/>
    <w:rsid w:val="000E781F"/>
    <w:rsid w:val="000E7D7F"/>
    <w:rsid w:val="000F037B"/>
    <w:rsid w:val="000F0673"/>
    <w:rsid w:val="000F0C28"/>
    <w:rsid w:val="000F2394"/>
    <w:rsid w:val="000F2A51"/>
    <w:rsid w:val="000F3512"/>
    <w:rsid w:val="000F36EA"/>
    <w:rsid w:val="000F37CD"/>
    <w:rsid w:val="000F393E"/>
    <w:rsid w:val="000F465E"/>
    <w:rsid w:val="000F5E74"/>
    <w:rsid w:val="000F5F7B"/>
    <w:rsid w:val="000F6833"/>
    <w:rsid w:val="000F6987"/>
    <w:rsid w:val="001003EF"/>
    <w:rsid w:val="00100581"/>
    <w:rsid w:val="00101319"/>
    <w:rsid w:val="001020B3"/>
    <w:rsid w:val="001024C3"/>
    <w:rsid w:val="001026A9"/>
    <w:rsid w:val="00102B62"/>
    <w:rsid w:val="00102CB8"/>
    <w:rsid w:val="00102E96"/>
    <w:rsid w:val="001033DC"/>
    <w:rsid w:val="00104843"/>
    <w:rsid w:val="00105770"/>
    <w:rsid w:val="00105C88"/>
    <w:rsid w:val="00105FEB"/>
    <w:rsid w:val="00106717"/>
    <w:rsid w:val="00107058"/>
    <w:rsid w:val="00107072"/>
    <w:rsid w:val="00107A26"/>
    <w:rsid w:val="00107D68"/>
    <w:rsid w:val="0011028E"/>
    <w:rsid w:val="00110BD5"/>
    <w:rsid w:val="001115B1"/>
    <w:rsid w:val="00112623"/>
    <w:rsid w:val="00113356"/>
    <w:rsid w:val="001134A5"/>
    <w:rsid w:val="00113761"/>
    <w:rsid w:val="0011380F"/>
    <w:rsid w:val="00113F18"/>
    <w:rsid w:val="00113FD8"/>
    <w:rsid w:val="0011558F"/>
    <w:rsid w:val="00115BC5"/>
    <w:rsid w:val="00116596"/>
    <w:rsid w:val="00117383"/>
    <w:rsid w:val="00117985"/>
    <w:rsid w:val="001208BD"/>
    <w:rsid w:val="00120BFA"/>
    <w:rsid w:val="001215CF"/>
    <w:rsid w:val="00123C13"/>
    <w:rsid w:val="001242BC"/>
    <w:rsid w:val="00124639"/>
    <w:rsid w:val="001247AD"/>
    <w:rsid w:val="00125806"/>
    <w:rsid w:val="00125F01"/>
    <w:rsid w:val="0012667F"/>
    <w:rsid w:val="001269A3"/>
    <w:rsid w:val="00126D37"/>
    <w:rsid w:val="00127325"/>
    <w:rsid w:val="00127A32"/>
    <w:rsid w:val="00127BEC"/>
    <w:rsid w:val="001303DC"/>
    <w:rsid w:val="00130785"/>
    <w:rsid w:val="0013146D"/>
    <w:rsid w:val="001339CB"/>
    <w:rsid w:val="001342AD"/>
    <w:rsid w:val="0013468C"/>
    <w:rsid w:val="00134EAD"/>
    <w:rsid w:val="00135201"/>
    <w:rsid w:val="0013607F"/>
    <w:rsid w:val="0013638E"/>
    <w:rsid w:val="00137018"/>
    <w:rsid w:val="00140967"/>
    <w:rsid w:val="001415ED"/>
    <w:rsid w:val="00141A9E"/>
    <w:rsid w:val="00143665"/>
    <w:rsid w:val="0014374C"/>
    <w:rsid w:val="0014394C"/>
    <w:rsid w:val="00144969"/>
    <w:rsid w:val="00144D01"/>
    <w:rsid w:val="0014526F"/>
    <w:rsid w:val="001475E5"/>
    <w:rsid w:val="00147B23"/>
    <w:rsid w:val="00147BDC"/>
    <w:rsid w:val="001503BC"/>
    <w:rsid w:val="00150AD8"/>
    <w:rsid w:val="00150F66"/>
    <w:rsid w:val="0015129A"/>
    <w:rsid w:val="00152374"/>
    <w:rsid w:val="00152759"/>
    <w:rsid w:val="00153748"/>
    <w:rsid w:val="0015399F"/>
    <w:rsid w:val="001547AB"/>
    <w:rsid w:val="00154CF6"/>
    <w:rsid w:val="00154E91"/>
    <w:rsid w:val="001556EE"/>
    <w:rsid w:val="001558FB"/>
    <w:rsid w:val="0015619B"/>
    <w:rsid w:val="00156803"/>
    <w:rsid w:val="00156D60"/>
    <w:rsid w:val="00157192"/>
    <w:rsid w:val="001571A7"/>
    <w:rsid w:val="00157750"/>
    <w:rsid w:val="0016107A"/>
    <w:rsid w:val="00162584"/>
    <w:rsid w:val="00163220"/>
    <w:rsid w:val="001635CA"/>
    <w:rsid w:val="00163D2B"/>
    <w:rsid w:val="00164043"/>
    <w:rsid w:val="001643D3"/>
    <w:rsid w:val="001643EC"/>
    <w:rsid w:val="001645BB"/>
    <w:rsid w:val="001645DD"/>
    <w:rsid w:val="00166000"/>
    <w:rsid w:val="00167146"/>
    <w:rsid w:val="001672D1"/>
    <w:rsid w:val="00167A14"/>
    <w:rsid w:val="00167D1E"/>
    <w:rsid w:val="00167F35"/>
    <w:rsid w:val="001705A8"/>
    <w:rsid w:val="00171624"/>
    <w:rsid w:val="00171839"/>
    <w:rsid w:val="00171845"/>
    <w:rsid w:val="001730CA"/>
    <w:rsid w:val="00173622"/>
    <w:rsid w:val="001738AD"/>
    <w:rsid w:val="00174C3F"/>
    <w:rsid w:val="0017502A"/>
    <w:rsid w:val="001757E1"/>
    <w:rsid w:val="00175A15"/>
    <w:rsid w:val="00176979"/>
    <w:rsid w:val="00177472"/>
    <w:rsid w:val="001774CB"/>
    <w:rsid w:val="00177C64"/>
    <w:rsid w:val="00181F94"/>
    <w:rsid w:val="0018237A"/>
    <w:rsid w:val="00182B41"/>
    <w:rsid w:val="001834BC"/>
    <w:rsid w:val="00183C1E"/>
    <w:rsid w:val="00184188"/>
    <w:rsid w:val="0018484E"/>
    <w:rsid w:val="0018507A"/>
    <w:rsid w:val="001850E5"/>
    <w:rsid w:val="00185AF7"/>
    <w:rsid w:val="00185EBD"/>
    <w:rsid w:val="001868C7"/>
    <w:rsid w:val="00187FF3"/>
    <w:rsid w:val="00190043"/>
    <w:rsid w:val="00190D70"/>
    <w:rsid w:val="001910E8"/>
    <w:rsid w:val="001911E0"/>
    <w:rsid w:val="00191FFF"/>
    <w:rsid w:val="00192097"/>
    <w:rsid w:val="00192E3B"/>
    <w:rsid w:val="001933E2"/>
    <w:rsid w:val="001936A9"/>
    <w:rsid w:val="00193BEB"/>
    <w:rsid w:val="001954D6"/>
    <w:rsid w:val="00195AC8"/>
    <w:rsid w:val="00195E0B"/>
    <w:rsid w:val="0019642A"/>
    <w:rsid w:val="001965D4"/>
    <w:rsid w:val="00196CC7"/>
    <w:rsid w:val="001973A9"/>
    <w:rsid w:val="00197896"/>
    <w:rsid w:val="001A0218"/>
    <w:rsid w:val="001A03E9"/>
    <w:rsid w:val="001A06D3"/>
    <w:rsid w:val="001A1037"/>
    <w:rsid w:val="001A24AF"/>
    <w:rsid w:val="001A29FD"/>
    <w:rsid w:val="001A2D3A"/>
    <w:rsid w:val="001A308C"/>
    <w:rsid w:val="001A32F8"/>
    <w:rsid w:val="001A3896"/>
    <w:rsid w:val="001A432C"/>
    <w:rsid w:val="001A446C"/>
    <w:rsid w:val="001A4C82"/>
    <w:rsid w:val="001A52F8"/>
    <w:rsid w:val="001A62B5"/>
    <w:rsid w:val="001A66E3"/>
    <w:rsid w:val="001A70E1"/>
    <w:rsid w:val="001A738B"/>
    <w:rsid w:val="001B0817"/>
    <w:rsid w:val="001B13B2"/>
    <w:rsid w:val="001B16A0"/>
    <w:rsid w:val="001B354F"/>
    <w:rsid w:val="001B36B8"/>
    <w:rsid w:val="001B3B40"/>
    <w:rsid w:val="001B4332"/>
    <w:rsid w:val="001B532B"/>
    <w:rsid w:val="001B5F33"/>
    <w:rsid w:val="001B5F3C"/>
    <w:rsid w:val="001B6A62"/>
    <w:rsid w:val="001B7306"/>
    <w:rsid w:val="001B740A"/>
    <w:rsid w:val="001C0706"/>
    <w:rsid w:val="001C077E"/>
    <w:rsid w:val="001C0C1F"/>
    <w:rsid w:val="001C2C79"/>
    <w:rsid w:val="001C35D9"/>
    <w:rsid w:val="001C4B54"/>
    <w:rsid w:val="001C50A4"/>
    <w:rsid w:val="001C58F7"/>
    <w:rsid w:val="001C5BE3"/>
    <w:rsid w:val="001C5E9B"/>
    <w:rsid w:val="001C6D2A"/>
    <w:rsid w:val="001C706A"/>
    <w:rsid w:val="001C7207"/>
    <w:rsid w:val="001C7255"/>
    <w:rsid w:val="001C7AD8"/>
    <w:rsid w:val="001C7C76"/>
    <w:rsid w:val="001C7EB4"/>
    <w:rsid w:val="001D0540"/>
    <w:rsid w:val="001D087D"/>
    <w:rsid w:val="001D1020"/>
    <w:rsid w:val="001D1026"/>
    <w:rsid w:val="001D13F9"/>
    <w:rsid w:val="001D1405"/>
    <w:rsid w:val="001D151E"/>
    <w:rsid w:val="001D19CB"/>
    <w:rsid w:val="001D2E85"/>
    <w:rsid w:val="001D42CC"/>
    <w:rsid w:val="001D4C9B"/>
    <w:rsid w:val="001D4DCD"/>
    <w:rsid w:val="001D4E85"/>
    <w:rsid w:val="001D65D0"/>
    <w:rsid w:val="001D76A8"/>
    <w:rsid w:val="001D7DB7"/>
    <w:rsid w:val="001D7FBD"/>
    <w:rsid w:val="001E031E"/>
    <w:rsid w:val="001E06E2"/>
    <w:rsid w:val="001E1141"/>
    <w:rsid w:val="001E1D36"/>
    <w:rsid w:val="001E1EE4"/>
    <w:rsid w:val="001E259E"/>
    <w:rsid w:val="001E370C"/>
    <w:rsid w:val="001E3B35"/>
    <w:rsid w:val="001E4110"/>
    <w:rsid w:val="001E5D01"/>
    <w:rsid w:val="001E627F"/>
    <w:rsid w:val="001E7399"/>
    <w:rsid w:val="001E7604"/>
    <w:rsid w:val="001E7B7F"/>
    <w:rsid w:val="001E7C29"/>
    <w:rsid w:val="001E7C44"/>
    <w:rsid w:val="001E7F5A"/>
    <w:rsid w:val="001F0C85"/>
    <w:rsid w:val="001F17AC"/>
    <w:rsid w:val="001F1E90"/>
    <w:rsid w:val="001F31BB"/>
    <w:rsid w:val="001F393D"/>
    <w:rsid w:val="001F40E9"/>
    <w:rsid w:val="001F4E6B"/>
    <w:rsid w:val="001F4FCE"/>
    <w:rsid w:val="001F519C"/>
    <w:rsid w:val="001F5C5C"/>
    <w:rsid w:val="001F5F69"/>
    <w:rsid w:val="001F61EF"/>
    <w:rsid w:val="001F6A34"/>
    <w:rsid w:val="001F6D9F"/>
    <w:rsid w:val="001F72BA"/>
    <w:rsid w:val="00200565"/>
    <w:rsid w:val="00200C5A"/>
    <w:rsid w:val="00201297"/>
    <w:rsid w:val="0020331B"/>
    <w:rsid w:val="002044F5"/>
    <w:rsid w:val="00204DFF"/>
    <w:rsid w:val="002056BC"/>
    <w:rsid w:val="00207B4B"/>
    <w:rsid w:val="00207D6F"/>
    <w:rsid w:val="002102B3"/>
    <w:rsid w:val="0021033A"/>
    <w:rsid w:val="0021037A"/>
    <w:rsid w:val="00210C48"/>
    <w:rsid w:val="00210DA3"/>
    <w:rsid w:val="00210FB4"/>
    <w:rsid w:val="00212427"/>
    <w:rsid w:val="0021251B"/>
    <w:rsid w:val="00215634"/>
    <w:rsid w:val="0021590C"/>
    <w:rsid w:val="00215AC2"/>
    <w:rsid w:val="00215EAC"/>
    <w:rsid w:val="00216342"/>
    <w:rsid w:val="0021725F"/>
    <w:rsid w:val="00217337"/>
    <w:rsid w:val="00217C6B"/>
    <w:rsid w:val="00220B4A"/>
    <w:rsid w:val="002210ED"/>
    <w:rsid w:val="0022165D"/>
    <w:rsid w:val="002218DF"/>
    <w:rsid w:val="002229F8"/>
    <w:rsid w:val="00222AA2"/>
    <w:rsid w:val="00222D97"/>
    <w:rsid w:val="0022351D"/>
    <w:rsid w:val="002246A7"/>
    <w:rsid w:val="002252E5"/>
    <w:rsid w:val="002262CE"/>
    <w:rsid w:val="002303C0"/>
    <w:rsid w:val="0023066C"/>
    <w:rsid w:val="00230D2F"/>
    <w:rsid w:val="0023154A"/>
    <w:rsid w:val="00232C08"/>
    <w:rsid w:val="00232C21"/>
    <w:rsid w:val="0023339E"/>
    <w:rsid w:val="00233A26"/>
    <w:rsid w:val="00233E8A"/>
    <w:rsid w:val="0023558A"/>
    <w:rsid w:val="00235981"/>
    <w:rsid w:val="00236C14"/>
    <w:rsid w:val="0023712E"/>
    <w:rsid w:val="00237166"/>
    <w:rsid w:val="00240291"/>
    <w:rsid w:val="00240460"/>
    <w:rsid w:val="002404D7"/>
    <w:rsid w:val="00240DEB"/>
    <w:rsid w:val="00240E19"/>
    <w:rsid w:val="00241C4F"/>
    <w:rsid w:val="00242981"/>
    <w:rsid w:val="00242C3E"/>
    <w:rsid w:val="00242EEB"/>
    <w:rsid w:val="002430D1"/>
    <w:rsid w:val="002431EF"/>
    <w:rsid w:val="00243AAC"/>
    <w:rsid w:val="00244182"/>
    <w:rsid w:val="002456B0"/>
    <w:rsid w:val="00246E7A"/>
    <w:rsid w:val="00247880"/>
    <w:rsid w:val="00247B1C"/>
    <w:rsid w:val="002504EE"/>
    <w:rsid w:val="00250950"/>
    <w:rsid w:val="00250AC5"/>
    <w:rsid w:val="00252300"/>
    <w:rsid w:val="00252E37"/>
    <w:rsid w:val="00253037"/>
    <w:rsid w:val="00253DAD"/>
    <w:rsid w:val="00253EBC"/>
    <w:rsid w:val="002550BC"/>
    <w:rsid w:val="00255838"/>
    <w:rsid w:val="00255A83"/>
    <w:rsid w:val="002562F8"/>
    <w:rsid w:val="0026004B"/>
    <w:rsid w:val="00260146"/>
    <w:rsid w:val="00260B6F"/>
    <w:rsid w:val="00260F55"/>
    <w:rsid w:val="002612D9"/>
    <w:rsid w:val="00262596"/>
    <w:rsid w:val="00262D84"/>
    <w:rsid w:val="0026510D"/>
    <w:rsid w:val="00265658"/>
    <w:rsid w:val="00265BE2"/>
    <w:rsid w:val="00265DB5"/>
    <w:rsid w:val="00267CA5"/>
    <w:rsid w:val="00267F29"/>
    <w:rsid w:val="0027037C"/>
    <w:rsid w:val="002716CB"/>
    <w:rsid w:val="00271CB8"/>
    <w:rsid w:val="00272A76"/>
    <w:rsid w:val="00273C56"/>
    <w:rsid w:val="002742E7"/>
    <w:rsid w:val="002745BC"/>
    <w:rsid w:val="002747AA"/>
    <w:rsid w:val="00274A15"/>
    <w:rsid w:val="00275344"/>
    <w:rsid w:val="0027574A"/>
    <w:rsid w:val="00277249"/>
    <w:rsid w:val="00277723"/>
    <w:rsid w:val="00280064"/>
    <w:rsid w:val="002807DC"/>
    <w:rsid w:val="00281427"/>
    <w:rsid w:val="0028178A"/>
    <w:rsid w:val="0028193B"/>
    <w:rsid w:val="002826A4"/>
    <w:rsid w:val="00282819"/>
    <w:rsid w:val="00282C2E"/>
    <w:rsid w:val="00282D18"/>
    <w:rsid w:val="00284D76"/>
    <w:rsid w:val="00284E3A"/>
    <w:rsid w:val="00284F1D"/>
    <w:rsid w:val="00285EF7"/>
    <w:rsid w:val="002864E3"/>
    <w:rsid w:val="00286D68"/>
    <w:rsid w:val="002870AE"/>
    <w:rsid w:val="002877F1"/>
    <w:rsid w:val="002878B4"/>
    <w:rsid w:val="00287BE2"/>
    <w:rsid w:val="00287D39"/>
    <w:rsid w:val="00287DD3"/>
    <w:rsid w:val="00291652"/>
    <w:rsid w:val="00291782"/>
    <w:rsid w:val="0029208B"/>
    <w:rsid w:val="00292A54"/>
    <w:rsid w:val="002939B2"/>
    <w:rsid w:val="00293B79"/>
    <w:rsid w:val="00293CCC"/>
    <w:rsid w:val="00293E81"/>
    <w:rsid w:val="00293FA8"/>
    <w:rsid w:val="00293FFB"/>
    <w:rsid w:val="0029415A"/>
    <w:rsid w:val="002942AD"/>
    <w:rsid w:val="00294E87"/>
    <w:rsid w:val="00295989"/>
    <w:rsid w:val="00296024"/>
    <w:rsid w:val="00296580"/>
    <w:rsid w:val="0029690A"/>
    <w:rsid w:val="0029697C"/>
    <w:rsid w:val="00296A44"/>
    <w:rsid w:val="00297687"/>
    <w:rsid w:val="00297BE3"/>
    <w:rsid w:val="00297D74"/>
    <w:rsid w:val="00297F16"/>
    <w:rsid w:val="002A0F0A"/>
    <w:rsid w:val="002A1B8E"/>
    <w:rsid w:val="002A2427"/>
    <w:rsid w:val="002A28E4"/>
    <w:rsid w:val="002A2B07"/>
    <w:rsid w:val="002A3125"/>
    <w:rsid w:val="002A35FA"/>
    <w:rsid w:val="002A39F3"/>
    <w:rsid w:val="002A427D"/>
    <w:rsid w:val="002A50E9"/>
    <w:rsid w:val="002A6863"/>
    <w:rsid w:val="002A6891"/>
    <w:rsid w:val="002A70B2"/>
    <w:rsid w:val="002B1466"/>
    <w:rsid w:val="002B3F3B"/>
    <w:rsid w:val="002B40C9"/>
    <w:rsid w:val="002B4F16"/>
    <w:rsid w:val="002B53BF"/>
    <w:rsid w:val="002B54EF"/>
    <w:rsid w:val="002B5D8F"/>
    <w:rsid w:val="002B6CF3"/>
    <w:rsid w:val="002B77A4"/>
    <w:rsid w:val="002B7C26"/>
    <w:rsid w:val="002B7CEF"/>
    <w:rsid w:val="002C0188"/>
    <w:rsid w:val="002C167E"/>
    <w:rsid w:val="002C1B20"/>
    <w:rsid w:val="002C393D"/>
    <w:rsid w:val="002C4393"/>
    <w:rsid w:val="002C4866"/>
    <w:rsid w:val="002C4BC6"/>
    <w:rsid w:val="002C4DF8"/>
    <w:rsid w:val="002C4FCE"/>
    <w:rsid w:val="002C5174"/>
    <w:rsid w:val="002C5335"/>
    <w:rsid w:val="002C6541"/>
    <w:rsid w:val="002C7747"/>
    <w:rsid w:val="002D0127"/>
    <w:rsid w:val="002D06FE"/>
    <w:rsid w:val="002D1AD8"/>
    <w:rsid w:val="002D1DAF"/>
    <w:rsid w:val="002D27D4"/>
    <w:rsid w:val="002D3281"/>
    <w:rsid w:val="002D33D7"/>
    <w:rsid w:val="002D3833"/>
    <w:rsid w:val="002D4A18"/>
    <w:rsid w:val="002D5370"/>
    <w:rsid w:val="002D58EE"/>
    <w:rsid w:val="002D7DB4"/>
    <w:rsid w:val="002E0228"/>
    <w:rsid w:val="002E03CA"/>
    <w:rsid w:val="002E1231"/>
    <w:rsid w:val="002E1509"/>
    <w:rsid w:val="002E1876"/>
    <w:rsid w:val="002E19AB"/>
    <w:rsid w:val="002E2189"/>
    <w:rsid w:val="002E26A9"/>
    <w:rsid w:val="002E2D8F"/>
    <w:rsid w:val="002E38CC"/>
    <w:rsid w:val="002E4520"/>
    <w:rsid w:val="002E4672"/>
    <w:rsid w:val="002E53FA"/>
    <w:rsid w:val="002E5EB5"/>
    <w:rsid w:val="002E5F35"/>
    <w:rsid w:val="002E64E3"/>
    <w:rsid w:val="002E6690"/>
    <w:rsid w:val="002E6C84"/>
    <w:rsid w:val="002E7196"/>
    <w:rsid w:val="002F01CC"/>
    <w:rsid w:val="002F1959"/>
    <w:rsid w:val="002F1AA3"/>
    <w:rsid w:val="002F221F"/>
    <w:rsid w:val="002F2756"/>
    <w:rsid w:val="002F305B"/>
    <w:rsid w:val="002F30C8"/>
    <w:rsid w:val="002F3B70"/>
    <w:rsid w:val="002F3BF3"/>
    <w:rsid w:val="002F3F33"/>
    <w:rsid w:val="002F3FD9"/>
    <w:rsid w:val="002F4316"/>
    <w:rsid w:val="002F4408"/>
    <w:rsid w:val="002F6314"/>
    <w:rsid w:val="002F6B82"/>
    <w:rsid w:val="002F77E1"/>
    <w:rsid w:val="002F7C40"/>
    <w:rsid w:val="0030084B"/>
    <w:rsid w:val="003009D9"/>
    <w:rsid w:val="00300FAF"/>
    <w:rsid w:val="00302612"/>
    <w:rsid w:val="0030297D"/>
    <w:rsid w:val="00302E1E"/>
    <w:rsid w:val="00303CCB"/>
    <w:rsid w:val="00305D35"/>
    <w:rsid w:val="00306217"/>
    <w:rsid w:val="00306869"/>
    <w:rsid w:val="003068DE"/>
    <w:rsid w:val="00306DE7"/>
    <w:rsid w:val="00307137"/>
    <w:rsid w:val="003100EE"/>
    <w:rsid w:val="0031021E"/>
    <w:rsid w:val="003103EB"/>
    <w:rsid w:val="00310806"/>
    <w:rsid w:val="00311313"/>
    <w:rsid w:val="00311F43"/>
    <w:rsid w:val="0031226F"/>
    <w:rsid w:val="003122BC"/>
    <w:rsid w:val="0031309C"/>
    <w:rsid w:val="003131D8"/>
    <w:rsid w:val="00313414"/>
    <w:rsid w:val="00313982"/>
    <w:rsid w:val="003139EA"/>
    <w:rsid w:val="00313DA1"/>
    <w:rsid w:val="00313E55"/>
    <w:rsid w:val="00314AA6"/>
    <w:rsid w:val="00314BA9"/>
    <w:rsid w:val="00315654"/>
    <w:rsid w:val="00320960"/>
    <w:rsid w:val="00320FA8"/>
    <w:rsid w:val="0032169F"/>
    <w:rsid w:val="00321A2F"/>
    <w:rsid w:val="00321B9E"/>
    <w:rsid w:val="00322B43"/>
    <w:rsid w:val="00322F41"/>
    <w:rsid w:val="00322F75"/>
    <w:rsid w:val="0032349F"/>
    <w:rsid w:val="003234AD"/>
    <w:rsid w:val="003234C5"/>
    <w:rsid w:val="003234F4"/>
    <w:rsid w:val="00323745"/>
    <w:rsid w:val="00323B21"/>
    <w:rsid w:val="00323CC2"/>
    <w:rsid w:val="00323D3B"/>
    <w:rsid w:val="00325122"/>
    <w:rsid w:val="00325B0B"/>
    <w:rsid w:val="0032713D"/>
    <w:rsid w:val="00327C5E"/>
    <w:rsid w:val="00327E9E"/>
    <w:rsid w:val="00327FAF"/>
    <w:rsid w:val="003302F5"/>
    <w:rsid w:val="00330487"/>
    <w:rsid w:val="0033080B"/>
    <w:rsid w:val="00330E53"/>
    <w:rsid w:val="00331554"/>
    <w:rsid w:val="00332174"/>
    <w:rsid w:val="00332DE6"/>
    <w:rsid w:val="00333075"/>
    <w:rsid w:val="00333624"/>
    <w:rsid w:val="003337DE"/>
    <w:rsid w:val="00336411"/>
    <w:rsid w:val="003369AE"/>
    <w:rsid w:val="0034008A"/>
    <w:rsid w:val="003407CC"/>
    <w:rsid w:val="00341A1B"/>
    <w:rsid w:val="00341AA5"/>
    <w:rsid w:val="00342625"/>
    <w:rsid w:val="0034285E"/>
    <w:rsid w:val="00342FE3"/>
    <w:rsid w:val="00343405"/>
    <w:rsid w:val="0034352D"/>
    <w:rsid w:val="00343E0C"/>
    <w:rsid w:val="0034441D"/>
    <w:rsid w:val="0034483C"/>
    <w:rsid w:val="00344B9A"/>
    <w:rsid w:val="0034560F"/>
    <w:rsid w:val="003464D0"/>
    <w:rsid w:val="00346C35"/>
    <w:rsid w:val="00346D25"/>
    <w:rsid w:val="00347669"/>
    <w:rsid w:val="00347900"/>
    <w:rsid w:val="00350821"/>
    <w:rsid w:val="003522B2"/>
    <w:rsid w:val="0035243C"/>
    <w:rsid w:val="00352DE0"/>
    <w:rsid w:val="00352E84"/>
    <w:rsid w:val="0035348F"/>
    <w:rsid w:val="003540E1"/>
    <w:rsid w:val="00354872"/>
    <w:rsid w:val="0035487F"/>
    <w:rsid w:val="00354E9C"/>
    <w:rsid w:val="00355755"/>
    <w:rsid w:val="00355F9F"/>
    <w:rsid w:val="003560B5"/>
    <w:rsid w:val="00356D71"/>
    <w:rsid w:val="00356F5B"/>
    <w:rsid w:val="0035721E"/>
    <w:rsid w:val="00357A55"/>
    <w:rsid w:val="00357EA7"/>
    <w:rsid w:val="00357F69"/>
    <w:rsid w:val="003609C3"/>
    <w:rsid w:val="0036104B"/>
    <w:rsid w:val="00362066"/>
    <w:rsid w:val="0036231C"/>
    <w:rsid w:val="00363A32"/>
    <w:rsid w:val="00363F6D"/>
    <w:rsid w:val="00364267"/>
    <w:rsid w:val="00364AB7"/>
    <w:rsid w:val="003659FA"/>
    <w:rsid w:val="00366864"/>
    <w:rsid w:val="003668FA"/>
    <w:rsid w:val="00366D2D"/>
    <w:rsid w:val="00370495"/>
    <w:rsid w:val="003715DB"/>
    <w:rsid w:val="0037211E"/>
    <w:rsid w:val="0037237F"/>
    <w:rsid w:val="003729DC"/>
    <w:rsid w:val="00373A4F"/>
    <w:rsid w:val="00373D15"/>
    <w:rsid w:val="00373DAF"/>
    <w:rsid w:val="00373F2E"/>
    <w:rsid w:val="0037418E"/>
    <w:rsid w:val="003769BE"/>
    <w:rsid w:val="00376BC0"/>
    <w:rsid w:val="003774B6"/>
    <w:rsid w:val="00377890"/>
    <w:rsid w:val="0038024E"/>
    <w:rsid w:val="0038062A"/>
    <w:rsid w:val="00380876"/>
    <w:rsid w:val="0038097D"/>
    <w:rsid w:val="00380A71"/>
    <w:rsid w:val="00381AD1"/>
    <w:rsid w:val="00381D50"/>
    <w:rsid w:val="00384509"/>
    <w:rsid w:val="00384CF5"/>
    <w:rsid w:val="003858F6"/>
    <w:rsid w:val="0038595C"/>
    <w:rsid w:val="003878CE"/>
    <w:rsid w:val="00387FBA"/>
    <w:rsid w:val="00390E1B"/>
    <w:rsid w:val="003915C5"/>
    <w:rsid w:val="003916CA"/>
    <w:rsid w:val="00392181"/>
    <w:rsid w:val="00392784"/>
    <w:rsid w:val="003931C3"/>
    <w:rsid w:val="003937FB"/>
    <w:rsid w:val="00393C15"/>
    <w:rsid w:val="00393CA2"/>
    <w:rsid w:val="00394B91"/>
    <w:rsid w:val="00396E9E"/>
    <w:rsid w:val="00397295"/>
    <w:rsid w:val="00397620"/>
    <w:rsid w:val="00397634"/>
    <w:rsid w:val="003A1730"/>
    <w:rsid w:val="003A3054"/>
    <w:rsid w:val="003A4164"/>
    <w:rsid w:val="003A45C2"/>
    <w:rsid w:val="003A45FC"/>
    <w:rsid w:val="003A4DE2"/>
    <w:rsid w:val="003A4E9C"/>
    <w:rsid w:val="003A6FFD"/>
    <w:rsid w:val="003A7452"/>
    <w:rsid w:val="003B0089"/>
    <w:rsid w:val="003B07FF"/>
    <w:rsid w:val="003B091E"/>
    <w:rsid w:val="003B0BAD"/>
    <w:rsid w:val="003B1715"/>
    <w:rsid w:val="003B1ABF"/>
    <w:rsid w:val="003B2260"/>
    <w:rsid w:val="003B364C"/>
    <w:rsid w:val="003B3820"/>
    <w:rsid w:val="003B3CF6"/>
    <w:rsid w:val="003B49D5"/>
    <w:rsid w:val="003B5142"/>
    <w:rsid w:val="003B575C"/>
    <w:rsid w:val="003B690B"/>
    <w:rsid w:val="003B69C8"/>
    <w:rsid w:val="003B6EB6"/>
    <w:rsid w:val="003B749F"/>
    <w:rsid w:val="003C0013"/>
    <w:rsid w:val="003C0A6A"/>
    <w:rsid w:val="003C0CDA"/>
    <w:rsid w:val="003C1381"/>
    <w:rsid w:val="003C286F"/>
    <w:rsid w:val="003C2E17"/>
    <w:rsid w:val="003C32E3"/>
    <w:rsid w:val="003C3373"/>
    <w:rsid w:val="003C3673"/>
    <w:rsid w:val="003C3D45"/>
    <w:rsid w:val="003C4A17"/>
    <w:rsid w:val="003C4B8A"/>
    <w:rsid w:val="003C57D5"/>
    <w:rsid w:val="003C6867"/>
    <w:rsid w:val="003C6A30"/>
    <w:rsid w:val="003C7B4B"/>
    <w:rsid w:val="003D01A3"/>
    <w:rsid w:val="003D0EAC"/>
    <w:rsid w:val="003D1E75"/>
    <w:rsid w:val="003D1EF5"/>
    <w:rsid w:val="003D3086"/>
    <w:rsid w:val="003D3216"/>
    <w:rsid w:val="003D42B0"/>
    <w:rsid w:val="003D42C6"/>
    <w:rsid w:val="003D42CF"/>
    <w:rsid w:val="003D4989"/>
    <w:rsid w:val="003D4D46"/>
    <w:rsid w:val="003D51B5"/>
    <w:rsid w:val="003D5861"/>
    <w:rsid w:val="003D6511"/>
    <w:rsid w:val="003D6841"/>
    <w:rsid w:val="003D69CE"/>
    <w:rsid w:val="003D6CAE"/>
    <w:rsid w:val="003D7E06"/>
    <w:rsid w:val="003E0017"/>
    <w:rsid w:val="003E01DC"/>
    <w:rsid w:val="003E055F"/>
    <w:rsid w:val="003E05F7"/>
    <w:rsid w:val="003E0827"/>
    <w:rsid w:val="003E2672"/>
    <w:rsid w:val="003E26AB"/>
    <w:rsid w:val="003E3127"/>
    <w:rsid w:val="003E48B6"/>
    <w:rsid w:val="003E6F3E"/>
    <w:rsid w:val="003E72BB"/>
    <w:rsid w:val="003F0356"/>
    <w:rsid w:val="003F0900"/>
    <w:rsid w:val="003F09F7"/>
    <w:rsid w:val="003F0C82"/>
    <w:rsid w:val="003F1452"/>
    <w:rsid w:val="003F1E6E"/>
    <w:rsid w:val="003F1ED3"/>
    <w:rsid w:val="003F2247"/>
    <w:rsid w:val="003F23A3"/>
    <w:rsid w:val="003F2722"/>
    <w:rsid w:val="003F2CA1"/>
    <w:rsid w:val="003F355C"/>
    <w:rsid w:val="003F41F4"/>
    <w:rsid w:val="003F4460"/>
    <w:rsid w:val="003F4F12"/>
    <w:rsid w:val="003F6218"/>
    <w:rsid w:val="003F71E0"/>
    <w:rsid w:val="003F7473"/>
    <w:rsid w:val="00400D7B"/>
    <w:rsid w:val="004015ED"/>
    <w:rsid w:val="0040269E"/>
    <w:rsid w:val="00403B35"/>
    <w:rsid w:val="00403B83"/>
    <w:rsid w:val="00404352"/>
    <w:rsid w:val="00405576"/>
    <w:rsid w:val="0040586F"/>
    <w:rsid w:val="0040629E"/>
    <w:rsid w:val="00406456"/>
    <w:rsid w:val="0040660B"/>
    <w:rsid w:val="0040714D"/>
    <w:rsid w:val="00407175"/>
    <w:rsid w:val="004077C8"/>
    <w:rsid w:val="00407E5B"/>
    <w:rsid w:val="00410C02"/>
    <w:rsid w:val="00410CBC"/>
    <w:rsid w:val="004110E2"/>
    <w:rsid w:val="004112F2"/>
    <w:rsid w:val="00411AA2"/>
    <w:rsid w:val="00411DF4"/>
    <w:rsid w:val="0041218B"/>
    <w:rsid w:val="00412460"/>
    <w:rsid w:val="00413609"/>
    <w:rsid w:val="0041417D"/>
    <w:rsid w:val="00414F3E"/>
    <w:rsid w:val="00414F5F"/>
    <w:rsid w:val="0041590F"/>
    <w:rsid w:val="00415F32"/>
    <w:rsid w:val="0041718D"/>
    <w:rsid w:val="00417D2E"/>
    <w:rsid w:val="00420C80"/>
    <w:rsid w:val="004224AF"/>
    <w:rsid w:val="00422666"/>
    <w:rsid w:val="00423018"/>
    <w:rsid w:val="00423F36"/>
    <w:rsid w:val="00424539"/>
    <w:rsid w:val="004245A8"/>
    <w:rsid w:val="0042470B"/>
    <w:rsid w:val="00424E22"/>
    <w:rsid w:val="004253AA"/>
    <w:rsid w:val="004264C5"/>
    <w:rsid w:val="00426674"/>
    <w:rsid w:val="00426B76"/>
    <w:rsid w:val="00427024"/>
    <w:rsid w:val="00427350"/>
    <w:rsid w:val="0042761A"/>
    <w:rsid w:val="004276A8"/>
    <w:rsid w:val="00427EE1"/>
    <w:rsid w:val="004300BF"/>
    <w:rsid w:val="00430309"/>
    <w:rsid w:val="00430E69"/>
    <w:rsid w:val="00430F50"/>
    <w:rsid w:val="0043105B"/>
    <w:rsid w:val="00431927"/>
    <w:rsid w:val="0043204C"/>
    <w:rsid w:val="00432329"/>
    <w:rsid w:val="00432C24"/>
    <w:rsid w:val="0043317A"/>
    <w:rsid w:val="00433A99"/>
    <w:rsid w:val="00433CD2"/>
    <w:rsid w:val="0043505C"/>
    <w:rsid w:val="004352C4"/>
    <w:rsid w:val="004357F4"/>
    <w:rsid w:val="0043655E"/>
    <w:rsid w:val="00436A13"/>
    <w:rsid w:val="00436A27"/>
    <w:rsid w:val="00436B86"/>
    <w:rsid w:val="004371BC"/>
    <w:rsid w:val="0043787C"/>
    <w:rsid w:val="00437C20"/>
    <w:rsid w:val="00440400"/>
    <w:rsid w:val="004407B3"/>
    <w:rsid w:val="00440F93"/>
    <w:rsid w:val="0044139A"/>
    <w:rsid w:val="004419F6"/>
    <w:rsid w:val="00441E68"/>
    <w:rsid w:val="00442D05"/>
    <w:rsid w:val="00442D57"/>
    <w:rsid w:val="00442D95"/>
    <w:rsid w:val="00442E89"/>
    <w:rsid w:val="00443298"/>
    <w:rsid w:val="00443590"/>
    <w:rsid w:val="00443AB7"/>
    <w:rsid w:val="00443B33"/>
    <w:rsid w:val="00443D46"/>
    <w:rsid w:val="004457FF"/>
    <w:rsid w:val="004458E2"/>
    <w:rsid w:val="00445C83"/>
    <w:rsid w:val="00445E05"/>
    <w:rsid w:val="004470C2"/>
    <w:rsid w:val="004472CB"/>
    <w:rsid w:val="004479C1"/>
    <w:rsid w:val="004501B3"/>
    <w:rsid w:val="00450A51"/>
    <w:rsid w:val="00451FF2"/>
    <w:rsid w:val="00452BCE"/>
    <w:rsid w:val="00452C01"/>
    <w:rsid w:val="00453359"/>
    <w:rsid w:val="004534F4"/>
    <w:rsid w:val="0045372A"/>
    <w:rsid w:val="00453C77"/>
    <w:rsid w:val="00454029"/>
    <w:rsid w:val="004544DF"/>
    <w:rsid w:val="00454D24"/>
    <w:rsid w:val="004558FA"/>
    <w:rsid w:val="0045636E"/>
    <w:rsid w:val="0045664D"/>
    <w:rsid w:val="00456DFE"/>
    <w:rsid w:val="004570DE"/>
    <w:rsid w:val="004578CB"/>
    <w:rsid w:val="00457F4E"/>
    <w:rsid w:val="004600E0"/>
    <w:rsid w:val="0046063B"/>
    <w:rsid w:val="00460B94"/>
    <w:rsid w:val="00461D66"/>
    <w:rsid w:val="00462EEE"/>
    <w:rsid w:val="00463F34"/>
    <w:rsid w:val="0046441E"/>
    <w:rsid w:val="00465DE3"/>
    <w:rsid w:val="0046630A"/>
    <w:rsid w:val="004700D3"/>
    <w:rsid w:val="00470D80"/>
    <w:rsid w:val="00470E2B"/>
    <w:rsid w:val="004713A3"/>
    <w:rsid w:val="00471A6A"/>
    <w:rsid w:val="0047224B"/>
    <w:rsid w:val="004723D8"/>
    <w:rsid w:val="00472B7B"/>
    <w:rsid w:val="00472E27"/>
    <w:rsid w:val="004731EB"/>
    <w:rsid w:val="00473AD9"/>
    <w:rsid w:val="00473DF8"/>
    <w:rsid w:val="00473F93"/>
    <w:rsid w:val="00474987"/>
    <w:rsid w:val="00474A60"/>
    <w:rsid w:val="00474C8F"/>
    <w:rsid w:val="00475044"/>
    <w:rsid w:val="00475209"/>
    <w:rsid w:val="00475509"/>
    <w:rsid w:val="00475820"/>
    <w:rsid w:val="004768E2"/>
    <w:rsid w:val="00476A49"/>
    <w:rsid w:val="00476B65"/>
    <w:rsid w:val="00476D5F"/>
    <w:rsid w:val="0048024C"/>
    <w:rsid w:val="004820CC"/>
    <w:rsid w:val="00483DBB"/>
    <w:rsid w:val="00484585"/>
    <w:rsid w:val="00484F0F"/>
    <w:rsid w:val="00485519"/>
    <w:rsid w:val="00485C9D"/>
    <w:rsid w:val="00486152"/>
    <w:rsid w:val="00486512"/>
    <w:rsid w:val="00486567"/>
    <w:rsid w:val="00486D7C"/>
    <w:rsid w:val="004870E5"/>
    <w:rsid w:val="00487595"/>
    <w:rsid w:val="00487882"/>
    <w:rsid w:val="00487A10"/>
    <w:rsid w:val="00487B2A"/>
    <w:rsid w:val="00490AD6"/>
    <w:rsid w:val="00491352"/>
    <w:rsid w:val="00491BD8"/>
    <w:rsid w:val="004924FF"/>
    <w:rsid w:val="00492DFA"/>
    <w:rsid w:val="00493133"/>
    <w:rsid w:val="0049417C"/>
    <w:rsid w:val="00494E98"/>
    <w:rsid w:val="0049543F"/>
    <w:rsid w:val="0049737F"/>
    <w:rsid w:val="00497B35"/>
    <w:rsid w:val="004A0933"/>
    <w:rsid w:val="004A0F33"/>
    <w:rsid w:val="004A1608"/>
    <w:rsid w:val="004A1BD3"/>
    <w:rsid w:val="004A3984"/>
    <w:rsid w:val="004A485E"/>
    <w:rsid w:val="004A4D68"/>
    <w:rsid w:val="004A557B"/>
    <w:rsid w:val="004A5F1B"/>
    <w:rsid w:val="004A65C3"/>
    <w:rsid w:val="004A66BC"/>
    <w:rsid w:val="004A6CDF"/>
    <w:rsid w:val="004A6D5E"/>
    <w:rsid w:val="004B0091"/>
    <w:rsid w:val="004B0BC9"/>
    <w:rsid w:val="004B258D"/>
    <w:rsid w:val="004B2D13"/>
    <w:rsid w:val="004B300B"/>
    <w:rsid w:val="004B31AA"/>
    <w:rsid w:val="004B4207"/>
    <w:rsid w:val="004B4737"/>
    <w:rsid w:val="004B4C14"/>
    <w:rsid w:val="004B50EC"/>
    <w:rsid w:val="004B550C"/>
    <w:rsid w:val="004B5626"/>
    <w:rsid w:val="004B5F11"/>
    <w:rsid w:val="004B6651"/>
    <w:rsid w:val="004B680C"/>
    <w:rsid w:val="004B6BFB"/>
    <w:rsid w:val="004B7AD4"/>
    <w:rsid w:val="004C0F6E"/>
    <w:rsid w:val="004C4140"/>
    <w:rsid w:val="004C427B"/>
    <w:rsid w:val="004C43BB"/>
    <w:rsid w:val="004C5F92"/>
    <w:rsid w:val="004C645E"/>
    <w:rsid w:val="004C6D7D"/>
    <w:rsid w:val="004D0304"/>
    <w:rsid w:val="004D1CAB"/>
    <w:rsid w:val="004D2445"/>
    <w:rsid w:val="004D2AC7"/>
    <w:rsid w:val="004D2F10"/>
    <w:rsid w:val="004D3364"/>
    <w:rsid w:val="004D4930"/>
    <w:rsid w:val="004D4D47"/>
    <w:rsid w:val="004D5FEB"/>
    <w:rsid w:val="004D6790"/>
    <w:rsid w:val="004D68BE"/>
    <w:rsid w:val="004D7B2F"/>
    <w:rsid w:val="004D7DC0"/>
    <w:rsid w:val="004E04CE"/>
    <w:rsid w:val="004E1C37"/>
    <w:rsid w:val="004E2154"/>
    <w:rsid w:val="004E251D"/>
    <w:rsid w:val="004E28A9"/>
    <w:rsid w:val="004E3737"/>
    <w:rsid w:val="004E4137"/>
    <w:rsid w:val="004E41F1"/>
    <w:rsid w:val="004E49F0"/>
    <w:rsid w:val="004E5517"/>
    <w:rsid w:val="004E5CB6"/>
    <w:rsid w:val="004E609E"/>
    <w:rsid w:val="004E6391"/>
    <w:rsid w:val="004E6C46"/>
    <w:rsid w:val="004E71A0"/>
    <w:rsid w:val="004E7228"/>
    <w:rsid w:val="004F0089"/>
    <w:rsid w:val="004F05B0"/>
    <w:rsid w:val="004F0B9A"/>
    <w:rsid w:val="004F1409"/>
    <w:rsid w:val="004F15DE"/>
    <w:rsid w:val="004F19DB"/>
    <w:rsid w:val="004F20AB"/>
    <w:rsid w:val="004F2339"/>
    <w:rsid w:val="004F2705"/>
    <w:rsid w:val="004F28AE"/>
    <w:rsid w:val="004F4474"/>
    <w:rsid w:val="004F460E"/>
    <w:rsid w:val="004F48AF"/>
    <w:rsid w:val="004F5E55"/>
    <w:rsid w:val="004F61E3"/>
    <w:rsid w:val="004F6584"/>
    <w:rsid w:val="004F6F4A"/>
    <w:rsid w:val="00500110"/>
    <w:rsid w:val="00500586"/>
    <w:rsid w:val="00500B42"/>
    <w:rsid w:val="00501090"/>
    <w:rsid w:val="00502796"/>
    <w:rsid w:val="0050431C"/>
    <w:rsid w:val="00504442"/>
    <w:rsid w:val="00504B1D"/>
    <w:rsid w:val="005052EC"/>
    <w:rsid w:val="0050586F"/>
    <w:rsid w:val="00506974"/>
    <w:rsid w:val="0050785F"/>
    <w:rsid w:val="00507C11"/>
    <w:rsid w:val="00507C16"/>
    <w:rsid w:val="00511989"/>
    <w:rsid w:val="00512ED8"/>
    <w:rsid w:val="005131E7"/>
    <w:rsid w:val="00513289"/>
    <w:rsid w:val="0051391A"/>
    <w:rsid w:val="00513D75"/>
    <w:rsid w:val="00514A86"/>
    <w:rsid w:val="00514FBE"/>
    <w:rsid w:val="005153DA"/>
    <w:rsid w:val="00515540"/>
    <w:rsid w:val="00515673"/>
    <w:rsid w:val="00515D67"/>
    <w:rsid w:val="00516494"/>
    <w:rsid w:val="00516E7F"/>
    <w:rsid w:val="005171C9"/>
    <w:rsid w:val="0051739C"/>
    <w:rsid w:val="00517861"/>
    <w:rsid w:val="00517C00"/>
    <w:rsid w:val="00517D01"/>
    <w:rsid w:val="00520773"/>
    <w:rsid w:val="00520F59"/>
    <w:rsid w:val="0052189C"/>
    <w:rsid w:val="005218AC"/>
    <w:rsid w:val="00521CF8"/>
    <w:rsid w:val="00523866"/>
    <w:rsid w:val="00523C59"/>
    <w:rsid w:val="0052420C"/>
    <w:rsid w:val="00524A11"/>
    <w:rsid w:val="005255A1"/>
    <w:rsid w:val="0052606B"/>
    <w:rsid w:val="005260C6"/>
    <w:rsid w:val="0052734D"/>
    <w:rsid w:val="00527B77"/>
    <w:rsid w:val="00530003"/>
    <w:rsid w:val="005302F0"/>
    <w:rsid w:val="00530E03"/>
    <w:rsid w:val="005312A9"/>
    <w:rsid w:val="0053199A"/>
    <w:rsid w:val="005328E3"/>
    <w:rsid w:val="00533E73"/>
    <w:rsid w:val="0053457F"/>
    <w:rsid w:val="00535570"/>
    <w:rsid w:val="00536EAB"/>
    <w:rsid w:val="005373FD"/>
    <w:rsid w:val="005377B1"/>
    <w:rsid w:val="005403B4"/>
    <w:rsid w:val="00540892"/>
    <w:rsid w:val="00540912"/>
    <w:rsid w:val="00540B69"/>
    <w:rsid w:val="00541C0E"/>
    <w:rsid w:val="00541F84"/>
    <w:rsid w:val="0054251F"/>
    <w:rsid w:val="0054254F"/>
    <w:rsid w:val="00542E45"/>
    <w:rsid w:val="0054382D"/>
    <w:rsid w:val="00543A7F"/>
    <w:rsid w:val="00544136"/>
    <w:rsid w:val="005444F6"/>
    <w:rsid w:val="00544DD3"/>
    <w:rsid w:val="00544E2D"/>
    <w:rsid w:val="00544EE8"/>
    <w:rsid w:val="00545DE3"/>
    <w:rsid w:val="0054601B"/>
    <w:rsid w:val="0054603B"/>
    <w:rsid w:val="00546167"/>
    <w:rsid w:val="005461C0"/>
    <w:rsid w:val="00546FB1"/>
    <w:rsid w:val="005514A4"/>
    <w:rsid w:val="00552172"/>
    <w:rsid w:val="0055270C"/>
    <w:rsid w:val="00552731"/>
    <w:rsid w:val="005542A4"/>
    <w:rsid w:val="0055467C"/>
    <w:rsid w:val="0055479F"/>
    <w:rsid w:val="00554B5D"/>
    <w:rsid w:val="0055717A"/>
    <w:rsid w:val="005578B4"/>
    <w:rsid w:val="00560AB9"/>
    <w:rsid w:val="00561A0B"/>
    <w:rsid w:val="005630DB"/>
    <w:rsid w:val="00563DC2"/>
    <w:rsid w:val="0056435D"/>
    <w:rsid w:val="00564F7A"/>
    <w:rsid w:val="00565808"/>
    <w:rsid w:val="005659BF"/>
    <w:rsid w:val="00566145"/>
    <w:rsid w:val="00566846"/>
    <w:rsid w:val="00566A64"/>
    <w:rsid w:val="0056760D"/>
    <w:rsid w:val="00571152"/>
    <w:rsid w:val="00571BA9"/>
    <w:rsid w:val="00571EE9"/>
    <w:rsid w:val="00572747"/>
    <w:rsid w:val="005728B0"/>
    <w:rsid w:val="00574DAB"/>
    <w:rsid w:val="00575089"/>
    <w:rsid w:val="00575D15"/>
    <w:rsid w:val="00575F2C"/>
    <w:rsid w:val="00575FF9"/>
    <w:rsid w:val="005779AE"/>
    <w:rsid w:val="00580BFB"/>
    <w:rsid w:val="00581116"/>
    <w:rsid w:val="00581901"/>
    <w:rsid w:val="00582A27"/>
    <w:rsid w:val="0058345A"/>
    <w:rsid w:val="00583969"/>
    <w:rsid w:val="00584058"/>
    <w:rsid w:val="005848B0"/>
    <w:rsid w:val="0058490F"/>
    <w:rsid w:val="00584B4E"/>
    <w:rsid w:val="00585CFA"/>
    <w:rsid w:val="00586065"/>
    <w:rsid w:val="00587617"/>
    <w:rsid w:val="00590177"/>
    <w:rsid w:val="00590436"/>
    <w:rsid w:val="00591508"/>
    <w:rsid w:val="0059200B"/>
    <w:rsid w:val="00592E88"/>
    <w:rsid w:val="00594005"/>
    <w:rsid w:val="0059598D"/>
    <w:rsid w:val="00595CE0"/>
    <w:rsid w:val="00596F7F"/>
    <w:rsid w:val="0059754E"/>
    <w:rsid w:val="00597AB5"/>
    <w:rsid w:val="00597C5B"/>
    <w:rsid w:val="00597EE9"/>
    <w:rsid w:val="00597EF0"/>
    <w:rsid w:val="005A0C82"/>
    <w:rsid w:val="005A17E5"/>
    <w:rsid w:val="005A19C7"/>
    <w:rsid w:val="005A1CEA"/>
    <w:rsid w:val="005A1DCB"/>
    <w:rsid w:val="005A277C"/>
    <w:rsid w:val="005A3671"/>
    <w:rsid w:val="005A3D83"/>
    <w:rsid w:val="005A473C"/>
    <w:rsid w:val="005A488C"/>
    <w:rsid w:val="005A4C73"/>
    <w:rsid w:val="005A525B"/>
    <w:rsid w:val="005A5C12"/>
    <w:rsid w:val="005A5D1D"/>
    <w:rsid w:val="005A67A4"/>
    <w:rsid w:val="005A6DEE"/>
    <w:rsid w:val="005A74AA"/>
    <w:rsid w:val="005A7B76"/>
    <w:rsid w:val="005A7D33"/>
    <w:rsid w:val="005B09C3"/>
    <w:rsid w:val="005B1595"/>
    <w:rsid w:val="005B1C6D"/>
    <w:rsid w:val="005B3E4D"/>
    <w:rsid w:val="005B3E59"/>
    <w:rsid w:val="005B437B"/>
    <w:rsid w:val="005B450B"/>
    <w:rsid w:val="005B452B"/>
    <w:rsid w:val="005B4A2F"/>
    <w:rsid w:val="005B527C"/>
    <w:rsid w:val="005B6339"/>
    <w:rsid w:val="005B6DA9"/>
    <w:rsid w:val="005B6F25"/>
    <w:rsid w:val="005B6F5D"/>
    <w:rsid w:val="005B76BA"/>
    <w:rsid w:val="005B7A4B"/>
    <w:rsid w:val="005C0B9F"/>
    <w:rsid w:val="005C0BAD"/>
    <w:rsid w:val="005C0DAC"/>
    <w:rsid w:val="005C1135"/>
    <w:rsid w:val="005C1BC9"/>
    <w:rsid w:val="005C2C90"/>
    <w:rsid w:val="005C30C0"/>
    <w:rsid w:val="005C33B3"/>
    <w:rsid w:val="005C3474"/>
    <w:rsid w:val="005C50BB"/>
    <w:rsid w:val="005C5368"/>
    <w:rsid w:val="005C5385"/>
    <w:rsid w:val="005C6622"/>
    <w:rsid w:val="005C682F"/>
    <w:rsid w:val="005C7077"/>
    <w:rsid w:val="005C7601"/>
    <w:rsid w:val="005C7655"/>
    <w:rsid w:val="005C765F"/>
    <w:rsid w:val="005D0304"/>
    <w:rsid w:val="005D03D9"/>
    <w:rsid w:val="005D070C"/>
    <w:rsid w:val="005D0BC4"/>
    <w:rsid w:val="005D1373"/>
    <w:rsid w:val="005D1A1A"/>
    <w:rsid w:val="005D1C66"/>
    <w:rsid w:val="005D2349"/>
    <w:rsid w:val="005D3C9F"/>
    <w:rsid w:val="005D4341"/>
    <w:rsid w:val="005D4AFD"/>
    <w:rsid w:val="005D4C46"/>
    <w:rsid w:val="005D4DF1"/>
    <w:rsid w:val="005D5252"/>
    <w:rsid w:val="005D5417"/>
    <w:rsid w:val="005D5BB7"/>
    <w:rsid w:val="005D6233"/>
    <w:rsid w:val="005D6614"/>
    <w:rsid w:val="005D6E6F"/>
    <w:rsid w:val="005D6F0D"/>
    <w:rsid w:val="005E0415"/>
    <w:rsid w:val="005E0542"/>
    <w:rsid w:val="005E0D6E"/>
    <w:rsid w:val="005E0E6D"/>
    <w:rsid w:val="005E2AF0"/>
    <w:rsid w:val="005E35D3"/>
    <w:rsid w:val="005E375C"/>
    <w:rsid w:val="005E6818"/>
    <w:rsid w:val="005E69C2"/>
    <w:rsid w:val="005F099E"/>
    <w:rsid w:val="005F14FE"/>
    <w:rsid w:val="005F1EE6"/>
    <w:rsid w:val="005F2852"/>
    <w:rsid w:val="005F3E03"/>
    <w:rsid w:val="005F5132"/>
    <w:rsid w:val="005F5566"/>
    <w:rsid w:val="005F614B"/>
    <w:rsid w:val="005F7107"/>
    <w:rsid w:val="005F78F9"/>
    <w:rsid w:val="00600D32"/>
    <w:rsid w:val="0060115F"/>
    <w:rsid w:val="00601582"/>
    <w:rsid w:val="00601DBF"/>
    <w:rsid w:val="00601FCA"/>
    <w:rsid w:val="00602237"/>
    <w:rsid w:val="00603049"/>
    <w:rsid w:val="0060305F"/>
    <w:rsid w:val="00603324"/>
    <w:rsid w:val="00603453"/>
    <w:rsid w:val="00603BE3"/>
    <w:rsid w:val="00603E76"/>
    <w:rsid w:val="00605858"/>
    <w:rsid w:val="0060626B"/>
    <w:rsid w:val="00606B22"/>
    <w:rsid w:val="006072DA"/>
    <w:rsid w:val="00607781"/>
    <w:rsid w:val="00611A6B"/>
    <w:rsid w:val="00612B77"/>
    <w:rsid w:val="00612ECB"/>
    <w:rsid w:val="00613526"/>
    <w:rsid w:val="00613628"/>
    <w:rsid w:val="00613BD0"/>
    <w:rsid w:val="00613E82"/>
    <w:rsid w:val="00614BD3"/>
    <w:rsid w:val="00615306"/>
    <w:rsid w:val="00615C72"/>
    <w:rsid w:val="00615C94"/>
    <w:rsid w:val="00616213"/>
    <w:rsid w:val="006163E8"/>
    <w:rsid w:val="006174DE"/>
    <w:rsid w:val="00620352"/>
    <w:rsid w:val="00620E86"/>
    <w:rsid w:val="0062111F"/>
    <w:rsid w:val="00621772"/>
    <w:rsid w:val="00621885"/>
    <w:rsid w:val="00622258"/>
    <w:rsid w:val="00622C90"/>
    <w:rsid w:val="0062378E"/>
    <w:rsid w:val="00623C37"/>
    <w:rsid w:val="00627768"/>
    <w:rsid w:val="0062794A"/>
    <w:rsid w:val="006302AC"/>
    <w:rsid w:val="0063077D"/>
    <w:rsid w:val="00630B98"/>
    <w:rsid w:val="006322CD"/>
    <w:rsid w:val="006322F7"/>
    <w:rsid w:val="006327B8"/>
    <w:rsid w:val="0063285B"/>
    <w:rsid w:val="00632D7F"/>
    <w:rsid w:val="00633943"/>
    <w:rsid w:val="00633A5C"/>
    <w:rsid w:val="00633D73"/>
    <w:rsid w:val="00634D01"/>
    <w:rsid w:val="00635F87"/>
    <w:rsid w:val="00636BD3"/>
    <w:rsid w:val="00636E50"/>
    <w:rsid w:val="00637164"/>
    <w:rsid w:val="0063724B"/>
    <w:rsid w:val="006374A6"/>
    <w:rsid w:val="006376EB"/>
    <w:rsid w:val="00640F4E"/>
    <w:rsid w:val="0064215A"/>
    <w:rsid w:val="00642F53"/>
    <w:rsid w:val="006439D9"/>
    <w:rsid w:val="00643C48"/>
    <w:rsid w:val="00644235"/>
    <w:rsid w:val="006445AB"/>
    <w:rsid w:val="00644F22"/>
    <w:rsid w:val="0064504D"/>
    <w:rsid w:val="0064688C"/>
    <w:rsid w:val="00646B1A"/>
    <w:rsid w:val="00646C61"/>
    <w:rsid w:val="00646F40"/>
    <w:rsid w:val="00646F8E"/>
    <w:rsid w:val="00647905"/>
    <w:rsid w:val="00650B9A"/>
    <w:rsid w:val="00650FFD"/>
    <w:rsid w:val="00651DD9"/>
    <w:rsid w:val="00652101"/>
    <w:rsid w:val="006522FE"/>
    <w:rsid w:val="00653603"/>
    <w:rsid w:val="00653B71"/>
    <w:rsid w:val="00654285"/>
    <w:rsid w:val="006545DD"/>
    <w:rsid w:val="006550C7"/>
    <w:rsid w:val="00656188"/>
    <w:rsid w:val="00656B7E"/>
    <w:rsid w:val="00656D4D"/>
    <w:rsid w:val="00656D93"/>
    <w:rsid w:val="0065704F"/>
    <w:rsid w:val="006578C7"/>
    <w:rsid w:val="00657B18"/>
    <w:rsid w:val="00657C6C"/>
    <w:rsid w:val="0066006B"/>
    <w:rsid w:val="0066014F"/>
    <w:rsid w:val="006602A6"/>
    <w:rsid w:val="00660DE2"/>
    <w:rsid w:val="0066155C"/>
    <w:rsid w:val="0066226A"/>
    <w:rsid w:val="006630C5"/>
    <w:rsid w:val="006635FD"/>
    <w:rsid w:val="00664248"/>
    <w:rsid w:val="00665321"/>
    <w:rsid w:val="006654F4"/>
    <w:rsid w:val="00666321"/>
    <w:rsid w:val="006668C6"/>
    <w:rsid w:val="006673F1"/>
    <w:rsid w:val="0066754C"/>
    <w:rsid w:val="006677EB"/>
    <w:rsid w:val="00670171"/>
    <w:rsid w:val="006706AE"/>
    <w:rsid w:val="0067086A"/>
    <w:rsid w:val="00670E15"/>
    <w:rsid w:val="006710DC"/>
    <w:rsid w:val="006722DD"/>
    <w:rsid w:val="0067264B"/>
    <w:rsid w:val="006735BA"/>
    <w:rsid w:val="006739C3"/>
    <w:rsid w:val="006739F0"/>
    <w:rsid w:val="00674D8B"/>
    <w:rsid w:val="00674E78"/>
    <w:rsid w:val="00675062"/>
    <w:rsid w:val="00675581"/>
    <w:rsid w:val="00675623"/>
    <w:rsid w:val="00675B60"/>
    <w:rsid w:val="00676BEB"/>
    <w:rsid w:val="00676FC2"/>
    <w:rsid w:val="00677353"/>
    <w:rsid w:val="0067789D"/>
    <w:rsid w:val="006779C7"/>
    <w:rsid w:val="00680264"/>
    <w:rsid w:val="00680F72"/>
    <w:rsid w:val="00681469"/>
    <w:rsid w:val="00682672"/>
    <w:rsid w:val="00682D03"/>
    <w:rsid w:val="00682DEF"/>
    <w:rsid w:val="0068455F"/>
    <w:rsid w:val="006848D0"/>
    <w:rsid w:val="00684F5E"/>
    <w:rsid w:val="00684FD9"/>
    <w:rsid w:val="006854DD"/>
    <w:rsid w:val="00685C0D"/>
    <w:rsid w:val="00685C6B"/>
    <w:rsid w:val="0068640F"/>
    <w:rsid w:val="006877B9"/>
    <w:rsid w:val="00687EE3"/>
    <w:rsid w:val="00687F17"/>
    <w:rsid w:val="006907B6"/>
    <w:rsid w:val="00690C31"/>
    <w:rsid w:val="00691796"/>
    <w:rsid w:val="00691859"/>
    <w:rsid w:val="00691A8C"/>
    <w:rsid w:val="00693207"/>
    <w:rsid w:val="00693C62"/>
    <w:rsid w:val="00693F26"/>
    <w:rsid w:val="006942EA"/>
    <w:rsid w:val="006946F9"/>
    <w:rsid w:val="006950A2"/>
    <w:rsid w:val="0069671D"/>
    <w:rsid w:val="00696902"/>
    <w:rsid w:val="00696A16"/>
    <w:rsid w:val="00697A2C"/>
    <w:rsid w:val="00697DC7"/>
    <w:rsid w:val="006A003C"/>
    <w:rsid w:val="006A00AE"/>
    <w:rsid w:val="006A0297"/>
    <w:rsid w:val="006A1838"/>
    <w:rsid w:val="006A1F08"/>
    <w:rsid w:val="006A28DC"/>
    <w:rsid w:val="006A35B3"/>
    <w:rsid w:val="006A3E02"/>
    <w:rsid w:val="006A400D"/>
    <w:rsid w:val="006A491D"/>
    <w:rsid w:val="006A4B8C"/>
    <w:rsid w:val="006A5214"/>
    <w:rsid w:val="006A5B55"/>
    <w:rsid w:val="006A67E8"/>
    <w:rsid w:val="006A785B"/>
    <w:rsid w:val="006A7D9A"/>
    <w:rsid w:val="006B0071"/>
    <w:rsid w:val="006B0242"/>
    <w:rsid w:val="006B0AC9"/>
    <w:rsid w:val="006B1EE2"/>
    <w:rsid w:val="006B1F39"/>
    <w:rsid w:val="006B236D"/>
    <w:rsid w:val="006B360C"/>
    <w:rsid w:val="006B377D"/>
    <w:rsid w:val="006B40A7"/>
    <w:rsid w:val="006B48F2"/>
    <w:rsid w:val="006B49BA"/>
    <w:rsid w:val="006B4ADC"/>
    <w:rsid w:val="006B4C8F"/>
    <w:rsid w:val="006B5443"/>
    <w:rsid w:val="006B5889"/>
    <w:rsid w:val="006B5DF4"/>
    <w:rsid w:val="006B5ECE"/>
    <w:rsid w:val="006B62EB"/>
    <w:rsid w:val="006B6D04"/>
    <w:rsid w:val="006B7933"/>
    <w:rsid w:val="006B7B4A"/>
    <w:rsid w:val="006C09C5"/>
    <w:rsid w:val="006C1967"/>
    <w:rsid w:val="006C250D"/>
    <w:rsid w:val="006C2BA4"/>
    <w:rsid w:val="006C385E"/>
    <w:rsid w:val="006C3D6F"/>
    <w:rsid w:val="006C4032"/>
    <w:rsid w:val="006C40C8"/>
    <w:rsid w:val="006C4790"/>
    <w:rsid w:val="006C5283"/>
    <w:rsid w:val="006C5344"/>
    <w:rsid w:val="006C57A7"/>
    <w:rsid w:val="006C5ED1"/>
    <w:rsid w:val="006C6568"/>
    <w:rsid w:val="006C6667"/>
    <w:rsid w:val="006C69EA"/>
    <w:rsid w:val="006C6A01"/>
    <w:rsid w:val="006C6C72"/>
    <w:rsid w:val="006D2D97"/>
    <w:rsid w:val="006D3341"/>
    <w:rsid w:val="006D378F"/>
    <w:rsid w:val="006D3918"/>
    <w:rsid w:val="006D3C47"/>
    <w:rsid w:val="006D47D5"/>
    <w:rsid w:val="006D52E6"/>
    <w:rsid w:val="006D558A"/>
    <w:rsid w:val="006D64CC"/>
    <w:rsid w:val="006D6649"/>
    <w:rsid w:val="006D66E8"/>
    <w:rsid w:val="006D679A"/>
    <w:rsid w:val="006D6FDF"/>
    <w:rsid w:val="006D750E"/>
    <w:rsid w:val="006D7751"/>
    <w:rsid w:val="006D7B60"/>
    <w:rsid w:val="006E0576"/>
    <w:rsid w:val="006E0CD2"/>
    <w:rsid w:val="006E19B1"/>
    <w:rsid w:val="006E1EDF"/>
    <w:rsid w:val="006E2F7A"/>
    <w:rsid w:val="006E3037"/>
    <w:rsid w:val="006E34C9"/>
    <w:rsid w:val="006E40B0"/>
    <w:rsid w:val="006E4175"/>
    <w:rsid w:val="006E5202"/>
    <w:rsid w:val="006E5368"/>
    <w:rsid w:val="006E5833"/>
    <w:rsid w:val="006E6AAA"/>
    <w:rsid w:val="006E7065"/>
    <w:rsid w:val="006F1C2C"/>
    <w:rsid w:val="006F1DA0"/>
    <w:rsid w:val="006F1EEF"/>
    <w:rsid w:val="006F26A8"/>
    <w:rsid w:val="006F2923"/>
    <w:rsid w:val="006F2B38"/>
    <w:rsid w:val="006F3A0D"/>
    <w:rsid w:val="006F3CFD"/>
    <w:rsid w:val="006F585C"/>
    <w:rsid w:val="006F6055"/>
    <w:rsid w:val="006F7971"/>
    <w:rsid w:val="007004DF"/>
    <w:rsid w:val="007005C1"/>
    <w:rsid w:val="00700B62"/>
    <w:rsid w:val="00700CB0"/>
    <w:rsid w:val="007016AD"/>
    <w:rsid w:val="00701B09"/>
    <w:rsid w:val="00701B0F"/>
    <w:rsid w:val="00701D43"/>
    <w:rsid w:val="00701DFE"/>
    <w:rsid w:val="00703393"/>
    <w:rsid w:val="007036AF"/>
    <w:rsid w:val="00703A23"/>
    <w:rsid w:val="00704597"/>
    <w:rsid w:val="007048C7"/>
    <w:rsid w:val="00704A55"/>
    <w:rsid w:val="00705B57"/>
    <w:rsid w:val="00706223"/>
    <w:rsid w:val="00706911"/>
    <w:rsid w:val="00707449"/>
    <w:rsid w:val="00707936"/>
    <w:rsid w:val="007100A0"/>
    <w:rsid w:val="00710749"/>
    <w:rsid w:val="007108AF"/>
    <w:rsid w:val="00710EEC"/>
    <w:rsid w:val="0071244A"/>
    <w:rsid w:val="00712B73"/>
    <w:rsid w:val="00713219"/>
    <w:rsid w:val="0071327F"/>
    <w:rsid w:val="007141F3"/>
    <w:rsid w:val="0071432A"/>
    <w:rsid w:val="007145CC"/>
    <w:rsid w:val="00714D07"/>
    <w:rsid w:val="0071599E"/>
    <w:rsid w:val="00715C83"/>
    <w:rsid w:val="007165A4"/>
    <w:rsid w:val="00716B36"/>
    <w:rsid w:val="00716C76"/>
    <w:rsid w:val="00720859"/>
    <w:rsid w:val="00720B33"/>
    <w:rsid w:val="0072117D"/>
    <w:rsid w:val="00721186"/>
    <w:rsid w:val="00721B14"/>
    <w:rsid w:val="00721F8F"/>
    <w:rsid w:val="00722CA3"/>
    <w:rsid w:val="00722CF5"/>
    <w:rsid w:val="00724ECC"/>
    <w:rsid w:val="00725969"/>
    <w:rsid w:val="00725D94"/>
    <w:rsid w:val="00726457"/>
    <w:rsid w:val="00726B2B"/>
    <w:rsid w:val="00726C56"/>
    <w:rsid w:val="00730583"/>
    <w:rsid w:val="0073097F"/>
    <w:rsid w:val="007314E6"/>
    <w:rsid w:val="007317DA"/>
    <w:rsid w:val="00731FC0"/>
    <w:rsid w:val="00731FF6"/>
    <w:rsid w:val="00732B4E"/>
    <w:rsid w:val="00732E66"/>
    <w:rsid w:val="00734B11"/>
    <w:rsid w:val="00734C68"/>
    <w:rsid w:val="00734F1B"/>
    <w:rsid w:val="0073550F"/>
    <w:rsid w:val="00735ABA"/>
    <w:rsid w:val="00736318"/>
    <w:rsid w:val="00736DBA"/>
    <w:rsid w:val="00737123"/>
    <w:rsid w:val="00740625"/>
    <w:rsid w:val="00740BEE"/>
    <w:rsid w:val="007416BE"/>
    <w:rsid w:val="0074266A"/>
    <w:rsid w:val="00742F16"/>
    <w:rsid w:val="00743EA4"/>
    <w:rsid w:val="00744026"/>
    <w:rsid w:val="0074457E"/>
    <w:rsid w:val="00746161"/>
    <w:rsid w:val="0074689E"/>
    <w:rsid w:val="00746B92"/>
    <w:rsid w:val="00746F5F"/>
    <w:rsid w:val="00746FF6"/>
    <w:rsid w:val="00747381"/>
    <w:rsid w:val="0074743E"/>
    <w:rsid w:val="00747ED9"/>
    <w:rsid w:val="007507F1"/>
    <w:rsid w:val="007508EB"/>
    <w:rsid w:val="00750A25"/>
    <w:rsid w:val="00751264"/>
    <w:rsid w:val="0075248C"/>
    <w:rsid w:val="007526D1"/>
    <w:rsid w:val="007549F1"/>
    <w:rsid w:val="0075566A"/>
    <w:rsid w:val="00755841"/>
    <w:rsid w:val="007559D2"/>
    <w:rsid w:val="00755CF5"/>
    <w:rsid w:val="007560A1"/>
    <w:rsid w:val="007560AE"/>
    <w:rsid w:val="007562BD"/>
    <w:rsid w:val="007568DD"/>
    <w:rsid w:val="00756EF2"/>
    <w:rsid w:val="007573DE"/>
    <w:rsid w:val="00757C1C"/>
    <w:rsid w:val="00760119"/>
    <w:rsid w:val="00760489"/>
    <w:rsid w:val="00760761"/>
    <w:rsid w:val="0076094A"/>
    <w:rsid w:val="00760BC0"/>
    <w:rsid w:val="00761494"/>
    <w:rsid w:val="007618E1"/>
    <w:rsid w:val="0076195D"/>
    <w:rsid w:val="00762084"/>
    <w:rsid w:val="00762466"/>
    <w:rsid w:val="00762A0E"/>
    <w:rsid w:val="00764574"/>
    <w:rsid w:val="007656C3"/>
    <w:rsid w:val="00765A03"/>
    <w:rsid w:val="00766153"/>
    <w:rsid w:val="007661B6"/>
    <w:rsid w:val="00766FC6"/>
    <w:rsid w:val="007672BE"/>
    <w:rsid w:val="007672F3"/>
    <w:rsid w:val="00767BD4"/>
    <w:rsid w:val="00770B72"/>
    <w:rsid w:val="00772065"/>
    <w:rsid w:val="00773577"/>
    <w:rsid w:val="00773621"/>
    <w:rsid w:val="00773710"/>
    <w:rsid w:val="007744E3"/>
    <w:rsid w:val="007746D4"/>
    <w:rsid w:val="00774B33"/>
    <w:rsid w:val="007750C1"/>
    <w:rsid w:val="0077589F"/>
    <w:rsid w:val="00775B88"/>
    <w:rsid w:val="007760E3"/>
    <w:rsid w:val="00776789"/>
    <w:rsid w:val="00776832"/>
    <w:rsid w:val="0077695E"/>
    <w:rsid w:val="007769BE"/>
    <w:rsid w:val="00776B12"/>
    <w:rsid w:val="00776B6D"/>
    <w:rsid w:val="00777389"/>
    <w:rsid w:val="0077788D"/>
    <w:rsid w:val="007779A4"/>
    <w:rsid w:val="00780208"/>
    <w:rsid w:val="00780238"/>
    <w:rsid w:val="00780C93"/>
    <w:rsid w:val="00781EBF"/>
    <w:rsid w:val="007826C1"/>
    <w:rsid w:val="00782EC2"/>
    <w:rsid w:val="007839F1"/>
    <w:rsid w:val="00784446"/>
    <w:rsid w:val="00784D79"/>
    <w:rsid w:val="00784F7E"/>
    <w:rsid w:val="00785EE0"/>
    <w:rsid w:val="007866B8"/>
    <w:rsid w:val="00786F78"/>
    <w:rsid w:val="0078721E"/>
    <w:rsid w:val="0078737A"/>
    <w:rsid w:val="007875D7"/>
    <w:rsid w:val="00787BCE"/>
    <w:rsid w:val="00787F04"/>
    <w:rsid w:val="007901AE"/>
    <w:rsid w:val="00791372"/>
    <w:rsid w:val="007928CA"/>
    <w:rsid w:val="007933F5"/>
    <w:rsid w:val="0079415C"/>
    <w:rsid w:val="0079452F"/>
    <w:rsid w:val="00795490"/>
    <w:rsid w:val="0079582E"/>
    <w:rsid w:val="007958D6"/>
    <w:rsid w:val="0079593F"/>
    <w:rsid w:val="00796090"/>
    <w:rsid w:val="0079638E"/>
    <w:rsid w:val="00796395"/>
    <w:rsid w:val="00796C52"/>
    <w:rsid w:val="00797A07"/>
    <w:rsid w:val="00797CB2"/>
    <w:rsid w:val="007A024D"/>
    <w:rsid w:val="007A0C07"/>
    <w:rsid w:val="007A0EDC"/>
    <w:rsid w:val="007A11E1"/>
    <w:rsid w:val="007A1E2A"/>
    <w:rsid w:val="007A24CA"/>
    <w:rsid w:val="007A25B9"/>
    <w:rsid w:val="007A2E4E"/>
    <w:rsid w:val="007A3132"/>
    <w:rsid w:val="007A3647"/>
    <w:rsid w:val="007A4982"/>
    <w:rsid w:val="007A524D"/>
    <w:rsid w:val="007A5453"/>
    <w:rsid w:val="007A551E"/>
    <w:rsid w:val="007A63E3"/>
    <w:rsid w:val="007A65F8"/>
    <w:rsid w:val="007A6678"/>
    <w:rsid w:val="007A6745"/>
    <w:rsid w:val="007A6BC6"/>
    <w:rsid w:val="007A7442"/>
    <w:rsid w:val="007A78A5"/>
    <w:rsid w:val="007A7FCA"/>
    <w:rsid w:val="007B138A"/>
    <w:rsid w:val="007B192B"/>
    <w:rsid w:val="007B1AFC"/>
    <w:rsid w:val="007B4132"/>
    <w:rsid w:val="007B4D37"/>
    <w:rsid w:val="007B4E74"/>
    <w:rsid w:val="007B570B"/>
    <w:rsid w:val="007B5C63"/>
    <w:rsid w:val="007B646D"/>
    <w:rsid w:val="007B6E10"/>
    <w:rsid w:val="007B7242"/>
    <w:rsid w:val="007B7E34"/>
    <w:rsid w:val="007C08AA"/>
    <w:rsid w:val="007C1191"/>
    <w:rsid w:val="007C1628"/>
    <w:rsid w:val="007C1A14"/>
    <w:rsid w:val="007C1D48"/>
    <w:rsid w:val="007C220D"/>
    <w:rsid w:val="007C3AF8"/>
    <w:rsid w:val="007C528D"/>
    <w:rsid w:val="007C65BD"/>
    <w:rsid w:val="007C6B7A"/>
    <w:rsid w:val="007C7862"/>
    <w:rsid w:val="007D3752"/>
    <w:rsid w:val="007D3B16"/>
    <w:rsid w:val="007D3CA7"/>
    <w:rsid w:val="007D441E"/>
    <w:rsid w:val="007D4CFE"/>
    <w:rsid w:val="007D4E2B"/>
    <w:rsid w:val="007D50BB"/>
    <w:rsid w:val="007D569D"/>
    <w:rsid w:val="007D6006"/>
    <w:rsid w:val="007D659E"/>
    <w:rsid w:val="007D6C1A"/>
    <w:rsid w:val="007D6D8D"/>
    <w:rsid w:val="007D7184"/>
    <w:rsid w:val="007D7488"/>
    <w:rsid w:val="007E0371"/>
    <w:rsid w:val="007E05CA"/>
    <w:rsid w:val="007E17FB"/>
    <w:rsid w:val="007E181B"/>
    <w:rsid w:val="007E2153"/>
    <w:rsid w:val="007E2BAA"/>
    <w:rsid w:val="007E35D7"/>
    <w:rsid w:val="007E36C9"/>
    <w:rsid w:val="007E3CCA"/>
    <w:rsid w:val="007E585D"/>
    <w:rsid w:val="007E5A4D"/>
    <w:rsid w:val="007E6C04"/>
    <w:rsid w:val="007E7DFB"/>
    <w:rsid w:val="007F06A4"/>
    <w:rsid w:val="007F0827"/>
    <w:rsid w:val="007F096D"/>
    <w:rsid w:val="007F0EB9"/>
    <w:rsid w:val="007F0FDA"/>
    <w:rsid w:val="007F15B0"/>
    <w:rsid w:val="007F2049"/>
    <w:rsid w:val="007F2324"/>
    <w:rsid w:val="007F2D1B"/>
    <w:rsid w:val="007F3A6F"/>
    <w:rsid w:val="007F3B06"/>
    <w:rsid w:val="007F3FCA"/>
    <w:rsid w:val="007F44EE"/>
    <w:rsid w:val="007F7475"/>
    <w:rsid w:val="007F76CD"/>
    <w:rsid w:val="0080004C"/>
    <w:rsid w:val="008007DA"/>
    <w:rsid w:val="008010E6"/>
    <w:rsid w:val="0080156C"/>
    <w:rsid w:val="00801D4A"/>
    <w:rsid w:val="0080257E"/>
    <w:rsid w:val="00802F52"/>
    <w:rsid w:val="00803166"/>
    <w:rsid w:val="00804353"/>
    <w:rsid w:val="008048C5"/>
    <w:rsid w:val="0080511A"/>
    <w:rsid w:val="00805644"/>
    <w:rsid w:val="00806111"/>
    <w:rsid w:val="00806A75"/>
    <w:rsid w:val="00807618"/>
    <w:rsid w:val="008077CF"/>
    <w:rsid w:val="0081172A"/>
    <w:rsid w:val="0081178E"/>
    <w:rsid w:val="00811A4E"/>
    <w:rsid w:val="0081204E"/>
    <w:rsid w:val="008128C5"/>
    <w:rsid w:val="008129D7"/>
    <w:rsid w:val="0081384A"/>
    <w:rsid w:val="00813D60"/>
    <w:rsid w:val="00814A4F"/>
    <w:rsid w:val="00814B35"/>
    <w:rsid w:val="00814E02"/>
    <w:rsid w:val="008164F4"/>
    <w:rsid w:val="0081745D"/>
    <w:rsid w:val="00820769"/>
    <w:rsid w:val="00820A4C"/>
    <w:rsid w:val="00821584"/>
    <w:rsid w:val="008223AE"/>
    <w:rsid w:val="008232EE"/>
    <w:rsid w:val="0082424B"/>
    <w:rsid w:val="0082431F"/>
    <w:rsid w:val="00824838"/>
    <w:rsid w:val="00825B45"/>
    <w:rsid w:val="00825F92"/>
    <w:rsid w:val="008266B4"/>
    <w:rsid w:val="0082670B"/>
    <w:rsid w:val="0082696D"/>
    <w:rsid w:val="00827939"/>
    <w:rsid w:val="00827B1C"/>
    <w:rsid w:val="00827CA3"/>
    <w:rsid w:val="00831150"/>
    <w:rsid w:val="00831294"/>
    <w:rsid w:val="008320DE"/>
    <w:rsid w:val="00832306"/>
    <w:rsid w:val="0083259E"/>
    <w:rsid w:val="00832776"/>
    <w:rsid w:val="00832832"/>
    <w:rsid w:val="0083283A"/>
    <w:rsid w:val="00832B57"/>
    <w:rsid w:val="0083376C"/>
    <w:rsid w:val="00833B96"/>
    <w:rsid w:val="00833D73"/>
    <w:rsid w:val="00833FD5"/>
    <w:rsid w:val="00834B35"/>
    <w:rsid w:val="00835305"/>
    <w:rsid w:val="0083553E"/>
    <w:rsid w:val="0083571F"/>
    <w:rsid w:val="00835EA3"/>
    <w:rsid w:val="00836061"/>
    <w:rsid w:val="00836295"/>
    <w:rsid w:val="00836AE3"/>
    <w:rsid w:val="00836C24"/>
    <w:rsid w:val="00836FA2"/>
    <w:rsid w:val="008373F9"/>
    <w:rsid w:val="00837AEB"/>
    <w:rsid w:val="00840425"/>
    <w:rsid w:val="00840C02"/>
    <w:rsid w:val="00841674"/>
    <w:rsid w:val="0084189F"/>
    <w:rsid w:val="00841B27"/>
    <w:rsid w:val="00841E05"/>
    <w:rsid w:val="00842BB5"/>
    <w:rsid w:val="00842CB3"/>
    <w:rsid w:val="00843107"/>
    <w:rsid w:val="0084390C"/>
    <w:rsid w:val="0084405A"/>
    <w:rsid w:val="008440E5"/>
    <w:rsid w:val="0084452F"/>
    <w:rsid w:val="00844E91"/>
    <w:rsid w:val="00845AAE"/>
    <w:rsid w:val="00845DC8"/>
    <w:rsid w:val="0084690A"/>
    <w:rsid w:val="00846B40"/>
    <w:rsid w:val="00850DF8"/>
    <w:rsid w:val="00851178"/>
    <w:rsid w:val="0085129F"/>
    <w:rsid w:val="008513DA"/>
    <w:rsid w:val="00851919"/>
    <w:rsid w:val="00851BF7"/>
    <w:rsid w:val="00853D82"/>
    <w:rsid w:val="00854C02"/>
    <w:rsid w:val="0085541A"/>
    <w:rsid w:val="0085604E"/>
    <w:rsid w:val="008562E3"/>
    <w:rsid w:val="0085655B"/>
    <w:rsid w:val="008565BD"/>
    <w:rsid w:val="00856AA2"/>
    <w:rsid w:val="00856D5A"/>
    <w:rsid w:val="00857277"/>
    <w:rsid w:val="00857932"/>
    <w:rsid w:val="00861313"/>
    <w:rsid w:val="008619FD"/>
    <w:rsid w:val="008623E7"/>
    <w:rsid w:val="008625B3"/>
    <w:rsid w:val="00862852"/>
    <w:rsid w:val="008638C6"/>
    <w:rsid w:val="0086590B"/>
    <w:rsid w:val="0086603E"/>
    <w:rsid w:val="00866D24"/>
    <w:rsid w:val="00870674"/>
    <w:rsid w:val="00871DB5"/>
    <w:rsid w:val="0087200D"/>
    <w:rsid w:val="008737D0"/>
    <w:rsid w:val="00873F9F"/>
    <w:rsid w:val="00875006"/>
    <w:rsid w:val="00876525"/>
    <w:rsid w:val="00876C16"/>
    <w:rsid w:val="00877179"/>
    <w:rsid w:val="008811ED"/>
    <w:rsid w:val="00881BDF"/>
    <w:rsid w:val="008821DF"/>
    <w:rsid w:val="00882648"/>
    <w:rsid w:val="008826A9"/>
    <w:rsid w:val="00882CB8"/>
    <w:rsid w:val="00882F33"/>
    <w:rsid w:val="00883902"/>
    <w:rsid w:val="00883C01"/>
    <w:rsid w:val="008841E4"/>
    <w:rsid w:val="008856B0"/>
    <w:rsid w:val="00885AE9"/>
    <w:rsid w:val="008860E5"/>
    <w:rsid w:val="008861F8"/>
    <w:rsid w:val="0088631B"/>
    <w:rsid w:val="00886E4D"/>
    <w:rsid w:val="008879E1"/>
    <w:rsid w:val="00887D10"/>
    <w:rsid w:val="00890473"/>
    <w:rsid w:val="00890517"/>
    <w:rsid w:val="00891124"/>
    <w:rsid w:val="0089128C"/>
    <w:rsid w:val="008927E5"/>
    <w:rsid w:val="0089314B"/>
    <w:rsid w:val="00893209"/>
    <w:rsid w:val="00893F3C"/>
    <w:rsid w:val="008946D5"/>
    <w:rsid w:val="00894AA9"/>
    <w:rsid w:val="00896161"/>
    <w:rsid w:val="008965AA"/>
    <w:rsid w:val="008965EB"/>
    <w:rsid w:val="00896C1B"/>
    <w:rsid w:val="00896DDF"/>
    <w:rsid w:val="008970A7"/>
    <w:rsid w:val="00897463"/>
    <w:rsid w:val="008A0313"/>
    <w:rsid w:val="008A2340"/>
    <w:rsid w:val="008A2416"/>
    <w:rsid w:val="008A2A73"/>
    <w:rsid w:val="008A3258"/>
    <w:rsid w:val="008A3D80"/>
    <w:rsid w:val="008A51CD"/>
    <w:rsid w:val="008A54C7"/>
    <w:rsid w:val="008A57DB"/>
    <w:rsid w:val="008A624E"/>
    <w:rsid w:val="008A7363"/>
    <w:rsid w:val="008A770A"/>
    <w:rsid w:val="008B0B57"/>
    <w:rsid w:val="008B0F8A"/>
    <w:rsid w:val="008B128F"/>
    <w:rsid w:val="008B1988"/>
    <w:rsid w:val="008B281E"/>
    <w:rsid w:val="008B2853"/>
    <w:rsid w:val="008B3486"/>
    <w:rsid w:val="008B489F"/>
    <w:rsid w:val="008B4936"/>
    <w:rsid w:val="008B5080"/>
    <w:rsid w:val="008B50F6"/>
    <w:rsid w:val="008B5F28"/>
    <w:rsid w:val="008B677B"/>
    <w:rsid w:val="008B6CAE"/>
    <w:rsid w:val="008B6E41"/>
    <w:rsid w:val="008B7853"/>
    <w:rsid w:val="008B7A53"/>
    <w:rsid w:val="008B7EA1"/>
    <w:rsid w:val="008C0130"/>
    <w:rsid w:val="008C06BB"/>
    <w:rsid w:val="008C17A2"/>
    <w:rsid w:val="008C211A"/>
    <w:rsid w:val="008C239A"/>
    <w:rsid w:val="008C3ACB"/>
    <w:rsid w:val="008C3C12"/>
    <w:rsid w:val="008C442F"/>
    <w:rsid w:val="008C49B9"/>
    <w:rsid w:val="008C4CA6"/>
    <w:rsid w:val="008C4F9B"/>
    <w:rsid w:val="008C5291"/>
    <w:rsid w:val="008C57CD"/>
    <w:rsid w:val="008C5CE0"/>
    <w:rsid w:val="008C731D"/>
    <w:rsid w:val="008C7E3F"/>
    <w:rsid w:val="008D0ED5"/>
    <w:rsid w:val="008D1B90"/>
    <w:rsid w:val="008D2069"/>
    <w:rsid w:val="008D2508"/>
    <w:rsid w:val="008D2918"/>
    <w:rsid w:val="008D2D0C"/>
    <w:rsid w:val="008D3028"/>
    <w:rsid w:val="008D3372"/>
    <w:rsid w:val="008D3501"/>
    <w:rsid w:val="008D3595"/>
    <w:rsid w:val="008D515A"/>
    <w:rsid w:val="008D5F39"/>
    <w:rsid w:val="008D6830"/>
    <w:rsid w:val="008D6C6B"/>
    <w:rsid w:val="008D715B"/>
    <w:rsid w:val="008D7C83"/>
    <w:rsid w:val="008D7CDF"/>
    <w:rsid w:val="008E0BDB"/>
    <w:rsid w:val="008E163B"/>
    <w:rsid w:val="008E1D3F"/>
    <w:rsid w:val="008E34B9"/>
    <w:rsid w:val="008E49F8"/>
    <w:rsid w:val="008E57FD"/>
    <w:rsid w:val="008E5C63"/>
    <w:rsid w:val="008E65FD"/>
    <w:rsid w:val="008E663D"/>
    <w:rsid w:val="008E6730"/>
    <w:rsid w:val="008E680D"/>
    <w:rsid w:val="008E79DE"/>
    <w:rsid w:val="008F0B21"/>
    <w:rsid w:val="008F1532"/>
    <w:rsid w:val="008F1EF3"/>
    <w:rsid w:val="008F2179"/>
    <w:rsid w:val="008F2633"/>
    <w:rsid w:val="008F282C"/>
    <w:rsid w:val="008F303F"/>
    <w:rsid w:val="008F3CD3"/>
    <w:rsid w:val="008F3D53"/>
    <w:rsid w:val="008F48AB"/>
    <w:rsid w:val="008F4F2A"/>
    <w:rsid w:val="008F5B5E"/>
    <w:rsid w:val="008F643F"/>
    <w:rsid w:val="008F7289"/>
    <w:rsid w:val="008F7325"/>
    <w:rsid w:val="00901A63"/>
    <w:rsid w:val="00901BC1"/>
    <w:rsid w:val="00902194"/>
    <w:rsid w:val="00902A4F"/>
    <w:rsid w:val="00902D0E"/>
    <w:rsid w:val="00903C92"/>
    <w:rsid w:val="00903D2C"/>
    <w:rsid w:val="00904BC5"/>
    <w:rsid w:val="009052AF"/>
    <w:rsid w:val="00906649"/>
    <w:rsid w:val="009069B0"/>
    <w:rsid w:val="00906EE8"/>
    <w:rsid w:val="00906FB7"/>
    <w:rsid w:val="009078BE"/>
    <w:rsid w:val="009079E2"/>
    <w:rsid w:val="00907AC9"/>
    <w:rsid w:val="00907DA9"/>
    <w:rsid w:val="00911C71"/>
    <w:rsid w:val="00912C29"/>
    <w:rsid w:val="009133D5"/>
    <w:rsid w:val="009156E3"/>
    <w:rsid w:val="00917598"/>
    <w:rsid w:val="00917B81"/>
    <w:rsid w:val="00917F53"/>
    <w:rsid w:val="00920469"/>
    <w:rsid w:val="009206C1"/>
    <w:rsid w:val="00920B39"/>
    <w:rsid w:val="00920C85"/>
    <w:rsid w:val="00921554"/>
    <w:rsid w:val="00921733"/>
    <w:rsid w:val="00922385"/>
    <w:rsid w:val="00923349"/>
    <w:rsid w:val="0092406C"/>
    <w:rsid w:val="00924FA1"/>
    <w:rsid w:val="0092530E"/>
    <w:rsid w:val="00926531"/>
    <w:rsid w:val="009265E0"/>
    <w:rsid w:val="00927785"/>
    <w:rsid w:val="00927CF0"/>
    <w:rsid w:val="00930161"/>
    <w:rsid w:val="00930967"/>
    <w:rsid w:val="00930BEE"/>
    <w:rsid w:val="00932C5A"/>
    <w:rsid w:val="00932D75"/>
    <w:rsid w:val="00932EDC"/>
    <w:rsid w:val="009338BA"/>
    <w:rsid w:val="00933F03"/>
    <w:rsid w:val="0093464C"/>
    <w:rsid w:val="00934A66"/>
    <w:rsid w:val="00935E04"/>
    <w:rsid w:val="00936927"/>
    <w:rsid w:val="00936B0E"/>
    <w:rsid w:val="00937243"/>
    <w:rsid w:val="00937563"/>
    <w:rsid w:val="009400DD"/>
    <w:rsid w:val="009408F9"/>
    <w:rsid w:val="0094109A"/>
    <w:rsid w:val="009412B1"/>
    <w:rsid w:val="00941E7A"/>
    <w:rsid w:val="009423F0"/>
    <w:rsid w:val="00942CE7"/>
    <w:rsid w:val="00942E15"/>
    <w:rsid w:val="00942F15"/>
    <w:rsid w:val="00943073"/>
    <w:rsid w:val="0094327E"/>
    <w:rsid w:val="00945ADD"/>
    <w:rsid w:val="00946255"/>
    <w:rsid w:val="00946B29"/>
    <w:rsid w:val="00946FB8"/>
    <w:rsid w:val="00946FCA"/>
    <w:rsid w:val="009472C1"/>
    <w:rsid w:val="009475F0"/>
    <w:rsid w:val="00947685"/>
    <w:rsid w:val="00947C8E"/>
    <w:rsid w:val="00947E8B"/>
    <w:rsid w:val="009512CD"/>
    <w:rsid w:val="00951637"/>
    <w:rsid w:val="00951E34"/>
    <w:rsid w:val="00952384"/>
    <w:rsid w:val="00953A8F"/>
    <w:rsid w:val="00953C26"/>
    <w:rsid w:val="0095497F"/>
    <w:rsid w:val="00955043"/>
    <w:rsid w:val="00956233"/>
    <w:rsid w:val="00956305"/>
    <w:rsid w:val="009564B9"/>
    <w:rsid w:val="00957002"/>
    <w:rsid w:val="00957159"/>
    <w:rsid w:val="00960B27"/>
    <w:rsid w:val="00960C80"/>
    <w:rsid w:val="00962C2E"/>
    <w:rsid w:val="00963574"/>
    <w:rsid w:val="00963947"/>
    <w:rsid w:val="00964538"/>
    <w:rsid w:val="009648C1"/>
    <w:rsid w:val="00965A6E"/>
    <w:rsid w:val="00965ABD"/>
    <w:rsid w:val="00967FCE"/>
    <w:rsid w:val="009711AF"/>
    <w:rsid w:val="00971389"/>
    <w:rsid w:val="009714FC"/>
    <w:rsid w:val="00971A01"/>
    <w:rsid w:val="00971C0E"/>
    <w:rsid w:val="00971E09"/>
    <w:rsid w:val="0097200B"/>
    <w:rsid w:val="0097220B"/>
    <w:rsid w:val="00972B6F"/>
    <w:rsid w:val="00972CD1"/>
    <w:rsid w:val="00972D26"/>
    <w:rsid w:val="00973CA7"/>
    <w:rsid w:val="00973D29"/>
    <w:rsid w:val="00973FDC"/>
    <w:rsid w:val="009742D2"/>
    <w:rsid w:val="0097462A"/>
    <w:rsid w:val="00974A91"/>
    <w:rsid w:val="00975447"/>
    <w:rsid w:val="009757CE"/>
    <w:rsid w:val="009766C9"/>
    <w:rsid w:val="009777BE"/>
    <w:rsid w:val="009779F0"/>
    <w:rsid w:val="009816A4"/>
    <w:rsid w:val="00981F81"/>
    <w:rsid w:val="00982677"/>
    <w:rsid w:val="0098311B"/>
    <w:rsid w:val="0098344D"/>
    <w:rsid w:val="00983625"/>
    <w:rsid w:val="0098374F"/>
    <w:rsid w:val="009841BF"/>
    <w:rsid w:val="00984466"/>
    <w:rsid w:val="0098456B"/>
    <w:rsid w:val="00984579"/>
    <w:rsid w:val="00984726"/>
    <w:rsid w:val="00984FBB"/>
    <w:rsid w:val="00985269"/>
    <w:rsid w:val="00985FE3"/>
    <w:rsid w:val="00986C05"/>
    <w:rsid w:val="00986C79"/>
    <w:rsid w:val="00987395"/>
    <w:rsid w:val="009901AE"/>
    <w:rsid w:val="00990407"/>
    <w:rsid w:val="00991027"/>
    <w:rsid w:val="00992124"/>
    <w:rsid w:val="009922BD"/>
    <w:rsid w:val="009923A7"/>
    <w:rsid w:val="00992E6C"/>
    <w:rsid w:val="0099368B"/>
    <w:rsid w:val="009946AD"/>
    <w:rsid w:val="00996C35"/>
    <w:rsid w:val="00996D84"/>
    <w:rsid w:val="00997412"/>
    <w:rsid w:val="0099787C"/>
    <w:rsid w:val="009A0AE9"/>
    <w:rsid w:val="009A11E4"/>
    <w:rsid w:val="009A1A95"/>
    <w:rsid w:val="009A1C7C"/>
    <w:rsid w:val="009A1FB3"/>
    <w:rsid w:val="009A20C4"/>
    <w:rsid w:val="009A2363"/>
    <w:rsid w:val="009A2C5D"/>
    <w:rsid w:val="009A2F2C"/>
    <w:rsid w:val="009A363E"/>
    <w:rsid w:val="009A41A0"/>
    <w:rsid w:val="009A6507"/>
    <w:rsid w:val="009A65EC"/>
    <w:rsid w:val="009A75FB"/>
    <w:rsid w:val="009A7784"/>
    <w:rsid w:val="009A78A1"/>
    <w:rsid w:val="009B0D95"/>
    <w:rsid w:val="009B0E89"/>
    <w:rsid w:val="009B144B"/>
    <w:rsid w:val="009B1B06"/>
    <w:rsid w:val="009B2892"/>
    <w:rsid w:val="009B3325"/>
    <w:rsid w:val="009B367D"/>
    <w:rsid w:val="009B3C80"/>
    <w:rsid w:val="009B4F3E"/>
    <w:rsid w:val="009B56A1"/>
    <w:rsid w:val="009B7279"/>
    <w:rsid w:val="009B7335"/>
    <w:rsid w:val="009B7B69"/>
    <w:rsid w:val="009C0580"/>
    <w:rsid w:val="009C0C26"/>
    <w:rsid w:val="009C123F"/>
    <w:rsid w:val="009C3337"/>
    <w:rsid w:val="009C33A6"/>
    <w:rsid w:val="009C407C"/>
    <w:rsid w:val="009C4350"/>
    <w:rsid w:val="009C445D"/>
    <w:rsid w:val="009C4477"/>
    <w:rsid w:val="009C48D1"/>
    <w:rsid w:val="009C4F2E"/>
    <w:rsid w:val="009C4FD9"/>
    <w:rsid w:val="009C5450"/>
    <w:rsid w:val="009C59FF"/>
    <w:rsid w:val="009C639D"/>
    <w:rsid w:val="009C773F"/>
    <w:rsid w:val="009C7CDE"/>
    <w:rsid w:val="009C7D48"/>
    <w:rsid w:val="009D0A08"/>
    <w:rsid w:val="009D1056"/>
    <w:rsid w:val="009D113F"/>
    <w:rsid w:val="009D1230"/>
    <w:rsid w:val="009D14E5"/>
    <w:rsid w:val="009D21AA"/>
    <w:rsid w:val="009D2927"/>
    <w:rsid w:val="009D2B6E"/>
    <w:rsid w:val="009D3088"/>
    <w:rsid w:val="009D3439"/>
    <w:rsid w:val="009D3A0E"/>
    <w:rsid w:val="009D43FE"/>
    <w:rsid w:val="009D477D"/>
    <w:rsid w:val="009D4B7F"/>
    <w:rsid w:val="009D4D0F"/>
    <w:rsid w:val="009D57DF"/>
    <w:rsid w:val="009D5B82"/>
    <w:rsid w:val="009D6C62"/>
    <w:rsid w:val="009D77C6"/>
    <w:rsid w:val="009E00A5"/>
    <w:rsid w:val="009E11BE"/>
    <w:rsid w:val="009E1276"/>
    <w:rsid w:val="009E1D98"/>
    <w:rsid w:val="009E209A"/>
    <w:rsid w:val="009E312C"/>
    <w:rsid w:val="009E350A"/>
    <w:rsid w:val="009E442A"/>
    <w:rsid w:val="009E44A9"/>
    <w:rsid w:val="009E5744"/>
    <w:rsid w:val="009E5EAE"/>
    <w:rsid w:val="009E5F0C"/>
    <w:rsid w:val="009E62F2"/>
    <w:rsid w:val="009E6408"/>
    <w:rsid w:val="009E646F"/>
    <w:rsid w:val="009E6FE4"/>
    <w:rsid w:val="009E792F"/>
    <w:rsid w:val="009E7A61"/>
    <w:rsid w:val="009E7C89"/>
    <w:rsid w:val="009F0352"/>
    <w:rsid w:val="009F04AE"/>
    <w:rsid w:val="009F1C9F"/>
    <w:rsid w:val="009F24E7"/>
    <w:rsid w:val="009F31B3"/>
    <w:rsid w:val="009F393A"/>
    <w:rsid w:val="009F43AC"/>
    <w:rsid w:val="009F46A4"/>
    <w:rsid w:val="009F4D8C"/>
    <w:rsid w:val="009F5BF7"/>
    <w:rsid w:val="009F5D1D"/>
    <w:rsid w:val="009F5E0E"/>
    <w:rsid w:val="009F6122"/>
    <w:rsid w:val="009F64F7"/>
    <w:rsid w:val="009F6C71"/>
    <w:rsid w:val="009F6DE9"/>
    <w:rsid w:val="009F70A8"/>
    <w:rsid w:val="009F70E3"/>
    <w:rsid w:val="00A001AA"/>
    <w:rsid w:val="00A00570"/>
    <w:rsid w:val="00A00595"/>
    <w:rsid w:val="00A00717"/>
    <w:rsid w:val="00A008A8"/>
    <w:rsid w:val="00A00B16"/>
    <w:rsid w:val="00A00FFF"/>
    <w:rsid w:val="00A0230A"/>
    <w:rsid w:val="00A04022"/>
    <w:rsid w:val="00A0549C"/>
    <w:rsid w:val="00A05731"/>
    <w:rsid w:val="00A057C3"/>
    <w:rsid w:val="00A069C8"/>
    <w:rsid w:val="00A06C8A"/>
    <w:rsid w:val="00A073DD"/>
    <w:rsid w:val="00A07450"/>
    <w:rsid w:val="00A1069B"/>
    <w:rsid w:val="00A10824"/>
    <w:rsid w:val="00A10C49"/>
    <w:rsid w:val="00A1155C"/>
    <w:rsid w:val="00A119D7"/>
    <w:rsid w:val="00A1203B"/>
    <w:rsid w:val="00A14FFF"/>
    <w:rsid w:val="00A158C8"/>
    <w:rsid w:val="00A16126"/>
    <w:rsid w:val="00A16C1E"/>
    <w:rsid w:val="00A16C36"/>
    <w:rsid w:val="00A171D5"/>
    <w:rsid w:val="00A20805"/>
    <w:rsid w:val="00A221E4"/>
    <w:rsid w:val="00A22A02"/>
    <w:rsid w:val="00A22EAD"/>
    <w:rsid w:val="00A230A8"/>
    <w:rsid w:val="00A2310F"/>
    <w:rsid w:val="00A23717"/>
    <w:rsid w:val="00A255C4"/>
    <w:rsid w:val="00A25AB9"/>
    <w:rsid w:val="00A25E3A"/>
    <w:rsid w:val="00A26094"/>
    <w:rsid w:val="00A260D1"/>
    <w:rsid w:val="00A26DF1"/>
    <w:rsid w:val="00A27AE7"/>
    <w:rsid w:val="00A27EBE"/>
    <w:rsid w:val="00A30487"/>
    <w:rsid w:val="00A317FF"/>
    <w:rsid w:val="00A32A37"/>
    <w:rsid w:val="00A331C3"/>
    <w:rsid w:val="00A33306"/>
    <w:rsid w:val="00A333DB"/>
    <w:rsid w:val="00A33703"/>
    <w:rsid w:val="00A33EC6"/>
    <w:rsid w:val="00A340E4"/>
    <w:rsid w:val="00A3457C"/>
    <w:rsid w:val="00A34703"/>
    <w:rsid w:val="00A3516E"/>
    <w:rsid w:val="00A35506"/>
    <w:rsid w:val="00A35924"/>
    <w:rsid w:val="00A35C93"/>
    <w:rsid w:val="00A367C0"/>
    <w:rsid w:val="00A36880"/>
    <w:rsid w:val="00A3696E"/>
    <w:rsid w:val="00A37227"/>
    <w:rsid w:val="00A37748"/>
    <w:rsid w:val="00A378F3"/>
    <w:rsid w:val="00A4027D"/>
    <w:rsid w:val="00A40389"/>
    <w:rsid w:val="00A4058B"/>
    <w:rsid w:val="00A40985"/>
    <w:rsid w:val="00A41671"/>
    <w:rsid w:val="00A41A86"/>
    <w:rsid w:val="00A42C13"/>
    <w:rsid w:val="00A42D44"/>
    <w:rsid w:val="00A436DE"/>
    <w:rsid w:val="00A4377A"/>
    <w:rsid w:val="00A439F8"/>
    <w:rsid w:val="00A440F4"/>
    <w:rsid w:val="00A44589"/>
    <w:rsid w:val="00A44B08"/>
    <w:rsid w:val="00A455C1"/>
    <w:rsid w:val="00A455C9"/>
    <w:rsid w:val="00A45651"/>
    <w:rsid w:val="00A46205"/>
    <w:rsid w:val="00A465D8"/>
    <w:rsid w:val="00A46D32"/>
    <w:rsid w:val="00A47250"/>
    <w:rsid w:val="00A47C07"/>
    <w:rsid w:val="00A47E2C"/>
    <w:rsid w:val="00A51447"/>
    <w:rsid w:val="00A514FF"/>
    <w:rsid w:val="00A51573"/>
    <w:rsid w:val="00A5194A"/>
    <w:rsid w:val="00A523E3"/>
    <w:rsid w:val="00A529ED"/>
    <w:rsid w:val="00A52C26"/>
    <w:rsid w:val="00A5307A"/>
    <w:rsid w:val="00A535C4"/>
    <w:rsid w:val="00A538AC"/>
    <w:rsid w:val="00A53CCF"/>
    <w:rsid w:val="00A5586E"/>
    <w:rsid w:val="00A565B8"/>
    <w:rsid w:val="00A567E5"/>
    <w:rsid w:val="00A56848"/>
    <w:rsid w:val="00A56F22"/>
    <w:rsid w:val="00A57256"/>
    <w:rsid w:val="00A57389"/>
    <w:rsid w:val="00A60246"/>
    <w:rsid w:val="00A6101B"/>
    <w:rsid w:val="00A6111D"/>
    <w:rsid w:val="00A6126D"/>
    <w:rsid w:val="00A61D53"/>
    <w:rsid w:val="00A62973"/>
    <w:rsid w:val="00A62DCF"/>
    <w:rsid w:val="00A6375E"/>
    <w:rsid w:val="00A63AC5"/>
    <w:rsid w:val="00A63B05"/>
    <w:rsid w:val="00A63B3F"/>
    <w:rsid w:val="00A63F98"/>
    <w:rsid w:val="00A64491"/>
    <w:rsid w:val="00A64C5D"/>
    <w:rsid w:val="00A64C9A"/>
    <w:rsid w:val="00A64F88"/>
    <w:rsid w:val="00A65045"/>
    <w:rsid w:val="00A65515"/>
    <w:rsid w:val="00A65E30"/>
    <w:rsid w:val="00A670F4"/>
    <w:rsid w:val="00A70C4C"/>
    <w:rsid w:val="00A71041"/>
    <w:rsid w:val="00A718DB"/>
    <w:rsid w:val="00A7192A"/>
    <w:rsid w:val="00A71C9F"/>
    <w:rsid w:val="00A724F8"/>
    <w:rsid w:val="00A734F2"/>
    <w:rsid w:val="00A73F00"/>
    <w:rsid w:val="00A7455C"/>
    <w:rsid w:val="00A746A5"/>
    <w:rsid w:val="00A74BD6"/>
    <w:rsid w:val="00A757D6"/>
    <w:rsid w:val="00A75EED"/>
    <w:rsid w:val="00A77642"/>
    <w:rsid w:val="00A776CD"/>
    <w:rsid w:val="00A777D3"/>
    <w:rsid w:val="00A77CF3"/>
    <w:rsid w:val="00A77DE1"/>
    <w:rsid w:val="00A77E69"/>
    <w:rsid w:val="00A77E92"/>
    <w:rsid w:val="00A8006C"/>
    <w:rsid w:val="00A81374"/>
    <w:rsid w:val="00A813B2"/>
    <w:rsid w:val="00A81A74"/>
    <w:rsid w:val="00A81E06"/>
    <w:rsid w:val="00A8215A"/>
    <w:rsid w:val="00A82D16"/>
    <w:rsid w:val="00A83545"/>
    <w:rsid w:val="00A839F3"/>
    <w:rsid w:val="00A843CD"/>
    <w:rsid w:val="00A84F02"/>
    <w:rsid w:val="00A8628D"/>
    <w:rsid w:val="00A86687"/>
    <w:rsid w:val="00A8670A"/>
    <w:rsid w:val="00A8756F"/>
    <w:rsid w:val="00A87657"/>
    <w:rsid w:val="00A87DE3"/>
    <w:rsid w:val="00A87F44"/>
    <w:rsid w:val="00A907A8"/>
    <w:rsid w:val="00A90845"/>
    <w:rsid w:val="00A915E6"/>
    <w:rsid w:val="00A91BE5"/>
    <w:rsid w:val="00A9242C"/>
    <w:rsid w:val="00A92447"/>
    <w:rsid w:val="00A92687"/>
    <w:rsid w:val="00A928CE"/>
    <w:rsid w:val="00A92B20"/>
    <w:rsid w:val="00A92EB4"/>
    <w:rsid w:val="00A931EB"/>
    <w:rsid w:val="00A93561"/>
    <w:rsid w:val="00A93592"/>
    <w:rsid w:val="00A93714"/>
    <w:rsid w:val="00A94146"/>
    <w:rsid w:val="00A942E4"/>
    <w:rsid w:val="00A94C23"/>
    <w:rsid w:val="00A958D1"/>
    <w:rsid w:val="00A95B17"/>
    <w:rsid w:val="00A966F7"/>
    <w:rsid w:val="00A9681D"/>
    <w:rsid w:val="00A96A7E"/>
    <w:rsid w:val="00A96F76"/>
    <w:rsid w:val="00A97BEB"/>
    <w:rsid w:val="00AA064D"/>
    <w:rsid w:val="00AA0B85"/>
    <w:rsid w:val="00AA0C26"/>
    <w:rsid w:val="00AA0D87"/>
    <w:rsid w:val="00AA26D7"/>
    <w:rsid w:val="00AA285F"/>
    <w:rsid w:val="00AA3F94"/>
    <w:rsid w:val="00AA4C46"/>
    <w:rsid w:val="00AA4DAD"/>
    <w:rsid w:val="00AA5E16"/>
    <w:rsid w:val="00AA60B7"/>
    <w:rsid w:val="00AA6524"/>
    <w:rsid w:val="00AA6BAD"/>
    <w:rsid w:val="00AA74C6"/>
    <w:rsid w:val="00AA76BD"/>
    <w:rsid w:val="00AA7D1C"/>
    <w:rsid w:val="00AB0092"/>
    <w:rsid w:val="00AB081B"/>
    <w:rsid w:val="00AB10AC"/>
    <w:rsid w:val="00AB19BD"/>
    <w:rsid w:val="00AB2041"/>
    <w:rsid w:val="00AB2E98"/>
    <w:rsid w:val="00AB31EA"/>
    <w:rsid w:val="00AB3F17"/>
    <w:rsid w:val="00AB434B"/>
    <w:rsid w:val="00AB43FE"/>
    <w:rsid w:val="00AB4678"/>
    <w:rsid w:val="00AB52B0"/>
    <w:rsid w:val="00AB5655"/>
    <w:rsid w:val="00AB56DE"/>
    <w:rsid w:val="00AB6E7B"/>
    <w:rsid w:val="00AC054C"/>
    <w:rsid w:val="00AC2FCC"/>
    <w:rsid w:val="00AC314A"/>
    <w:rsid w:val="00AC321A"/>
    <w:rsid w:val="00AC4599"/>
    <w:rsid w:val="00AC48D1"/>
    <w:rsid w:val="00AC4FB8"/>
    <w:rsid w:val="00AC527B"/>
    <w:rsid w:val="00AC5D80"/>
    <w:rsid w:val="00AC5DC0"/>
    <w:rsid w:val="00AC6B1E"/>
    <w:rsid w:val="00AC6FFD"/>
    <w:rsid w:val="00AC71F1"/>
    <w:rsid w:val="00AC7572"/>
    <w:rsid w:val="00AC7E05"/>
    <w:rsid w:val="00AD07A4"/>
    <w:rsid w:val="00AD07FE"/>
    <w:rsid w:val="00AD0E48"/>
    <w:rsid w:val="00AD1299"/>
    <w:rsid w:val="00AD1905"/>
    <w:rsid w:val="00AD20D8"/>
    <w:rsid w:val="00AD236A"/>
    <w:rsid w:val="00AD2BBA"/>
    <w:rsid w:val="00AD33D2"/>
    <w:rsid w:val="00AD4528"/>
    <w:rsid w:val="00AD4ECD"/>
    <w:rsid w:val="00AD56EA"/>
    <w:rsid w:val="00AD60D3"/>
    <w:rsid w:val="00AD638C"/>
    <w:rsid w:val="00AD6471"/>
    <w:rsid w:val="00AD649C"/>
    <w:rsid w:val="00AD767F"/>
    <w:rsid w:val="00AD7A9F"/>
    <w:rsid w:val="00AE025F"/>
    <w:rsid w:val="00AE0523"/>
    <w:rsid w:val="00AE0B75"/>
    <w:rsid w:val="00AE1A5E"/>
    <w:rsid w:val="00AE243D"/>
    <w:rsid w:val="00AE2467"/>
    <w:rsid w:val="00AE2D40"/>
    <w:rsid w:val="00AE3C8C"/>
    <w:rsid w:val="00AE4063"/>
    <w:rsid w:val="00AE4C91"/>
    <w:rsid w:val="00AE5279"/>
    <w:rsid w:val="00AE65E2"/>
    <w:rsid w:val="00AE730C"/>
    <w:rsid w:val="00AF0449"/>
    <w:rsid w:val="00AF062B"/>
    <w:rsid w:val="00AF1A3D"/>
    <w:rsid w:val="00AF28B4"/>
    <w:rsid w:val="00AF2C5C"/>
    <w:rsid w:val="00AF2E7F"/>
    <w:rsid w:val="00AF2F93"/>
    <w:rsid w:val="00AF3245"/>
    <w:rsid w:val="00AF3A0A"/>
    <w:rsid w:val="00AF3A2B"/>
    <w:rsid w:val="00AF46EF"/>
    <w:rsid w:val="00AF4D9B"/>
    <w:rsid w:val="00AF4E5F"/>
    <w:rsid w:val="00AF4F28"/>
    <w:rsid w:val="00AF5008"/>
    <w:rsid w:val="00AF507A"/>
    <w:rsid w:val="00AF51BB"/>
    <w:rsid w:val="00AF56D4"/>
    <w:rsid w:val="00AF5881"/>
    <w:rsid w:val="00AF5D2E"/>
    <w:rsid w:val="00AF5F9E"/>
    <w:rsid w:val="00AF63AA"/>
    <w:rsid w:val="00AF6B6E"/>
    <w:rsid w:val="00AF6E99"/>
    <w:rsid w:val="00AF73F3"/>
    <w:rsid w:val="00AF7599"/>
    <w:rsid w:val="00AF7DD8"/>
    <w:rsid w:val="00B00C2A"/>
    <w:rsid w:val="00B011C7"/>
    <w:rsid w:val="00B01A9A"/>
    <w:rsid w:val="00B02985"/>
    <w:rsid w:val="00B02E50"/>
    <w:rsid w:val="00B037BD"/>
    <w:rsid w:val="00B03C99"/>
    <w:rsid w:val="00B0436D"/>
    <w:rsid w:val="00B056E8"/>
    <w:rsid w:val="00B05BE6"/>
    <w:rsid w:val="00B05EFD"/>
    <w:rsid w:val="00B05F2C"/>
    <w:rsid w:val="00B0607F"/>
    <w:rsid w:val="00B063F1"/>
    <w:rsid w:val="00B06412"/>
    <w:rsid w:val="00B074EB"/>
    <w:rsid w:val="00B074FE"/>
    <w:rsid w:val="00B07664"/>
    <w:rsid w:val="00B077C6"/>
    <w:rsid w:val="00B10100"/>
    <w:rsid w:val="00B10589"/>
    <w:rsid w:val="00B11202"/>
    <w:rsid w:val="00B11261"/>
    <w:rsid w:val="00B1183B"/>
    <w:rsid w:val="00B12646"/>
    <w:rsid w:val="00B128A0"/>
    <w:rsid w:val="00B1317D"/>
    <w:rsid w:val="00B132D4"/>
    <w:rsid w:val="00B13C81"/>
    <w:rsid w:val="00B14A04"/>
    <w:rsid w:val="00B15C24"/>
    <w:rsid w:val="00B164E5"/>
    <w:rsid w:val="00B1651F"/>
    <w:rsid w:val="00B1660D"/>
    <w:rsid w:val="00B17853"/>
    <w:rsid w:val="00B21763"/>
    <w:rsid w:val="00B21B7C"/>
    <w:rsid w:val="00B22198"/>
    <w:rsid w:val="00B22B15"/>
    <w:rsid w:val="00B22B95"/>
    <w:rsid w:val="00B24C4F"/>
    <w:rsid w:val="00B26AEB"/>
    <w:rsid w:val="00B26D1B"/>
    <w:rsid w:val="00B26D44"/>
    <w:rsid w:val="00B26D75"/>
    <w:rsid w:val="00B276AD"/>
    <w:rsid w:val="00B308BC"/>
    <w:rsid w:val="00B30A7E"/>
    <w:rsid w:val="00B319FE"/>
    <w:rsid w:val="00B31BD0"/>
    <w:rsid w:val="00B32AA9"/>
    <w:rsid w:val="00B32B53"/>
    <w:rsid w:val="00B3322D"/>
    <w:rsid w:val="00B33496"/>
    <w:rsid w:val="00B33508"/>
    <w:rsid w:val="00B337BD"/>
    <w:rsid w:val="00B348B7"/>
    <w:rsid w:val="00B35038"/>
    <w:rsid w:val="00B355EC"/>
    <w:rsid w:val="00B35710"/>
    <w:rsid w:val="00B35E8C"/>
    <w:rsid w:val="00B36A24"/>
    <w:rsid w:val="00B36C51"/>
    <w:rsid w:val="00B3796A"/>
    <w:rsid w:val="00B37AD9"/>
    <w:rsid w:val="00B37ED6"/>
    <w:rsid w:val="00B40D5E"/>
    <w:rsid w:val="00B411D8"/>
    <w:rsid w:val="00B41616"/>
    <w:rsid w:val="00B41E43"/>
    <w:rsid w:val="00B41EF1"/>
    <w:rsid w:val="00B41FCC"/>
    <w:rsid w:val="00B420B0"/>
    <w:rsid w:val="00B426F7"/>
    <w:rsid w:val="00B43A36"/>
    <w:rsid w:val="00B4420E"/>
    <w:rsid w:val="00B44D65"/>
    <w:rsid w:val="00B4630B"/>
    <w:rsid w:val="00B46848"/>
    <w:rsid w:val="00B46CEC"/>
    <w:rsid w:val="00B46CFD"/>
    <w:rsid w:val="00B476C6"/>
    <w:rsid w:val="00B509B3"/>
    <w:rsid w:val="00B5129F"/>
    <w:rsid w:val="00B513A1"/>
    <w:rsid w:val="00B51F95"/>
    <w:rsid w:val="00B52DFA"/>
    <w:rsid w:val="00B53E08"/>
    <w:rsid w:val="00B55509"/>
    <w:rsid w:val="00B55A1C"/>
    <w:rsid w:val="00B55B74"/>
    <w:rsid w:val="00B55E0B"/>
    <w:rsid w:val="00B56313"/>
    <w:rsid w:val="00B56CEF"/>
    <w:rsid w:val="00B56D16"/>
    <w:rsid w:val="00B57277"/>
    <w:rsid w:val="00B573B4"/>
    <w:rsid w:val="00B573F8"/>
    <w:rsid w:val="00B578D7"/>
    <w:rsid w:val="00B57947"/>
    <w:rsid w:val="00B6007E"/>
    <w:rsid w:val="00B609CF"/>
    <w:rsid w:val="00B61B29"/>
    <w:rsid w:val="00B6201A"/>
    <w:rsid w:val="00B623E8"/>
    <w:rsid w:val="00B6245F"/>
    <w:rsid w:val="00B62A7F"/>
    <w:rsid w:val="00B632FF"/>
    <w:rsid w:val="00B634FA"/>
    <w:rsid w:val="00B63518"/>
    <w:rsid w:val="00B63648"/>
    <w:rsid w:val="00B63908"/>
    <w:rsid w:val="00B63963"/>
    <w:rsid w:val="00B63C70"/>
    <w:rsid w:val="00B64B8E"/>
    <w:rsid w:val="00B64D6E"/>
    <w:rsid w:val="00B64E38"/>
    <w:rsid w:val="00B65195"/>
    <w:rsid w:val="00B656A8"/>
    <w:rsid w:val="00B7056B"/>
    <w:rsid w:val="00B70599"/>
    <w:rsid w:val="00B70871"/>
    <w:rsid w:val="00B718B0"/>
    <w:rsid w:val="00B719F7"/>
    <w:rsid w:val="00B72B3D"/>
    <w:rsid w:val="00B741E7"/>
    <w:rsid w:val="00B744D2"/>
    <w:rsid w:val="00B74CE5"/>
    <w:rsid w:val="00B75C9D"/>
    <w:rsid w:val="00B75FDE"/>
    <w:rsid w:val="00B7625F"/>
    <w:rsid w:val="00B76CF7"/>
    <w:rsid w:val="00B770D3"/>
    <w:rsid w:val="00B77794"/>
    <w:rsid w:val="00B77ACE"/>
    <w:rsid w:val="00B8032A"/>
    <w:rsid w:val="00B80DA9"/>
    <w:rsid w:val="00B81C3F"/>
    <w:rsid w:val="00B81EEC"/>
    <w:rsid w:val="00B821EF"/>
    <w:rsid w:val="00B82706"/>
    <w:rsid w:val="00B83DA0"/>
    <w:rsid w:val="00B83DFC"/>
    <w:rsid w:val="00B84D02"/>
    <w:rsid w:val="00B86A29"/>
    <w:rsid w:val="00B86CE2"/>
    <w:rsid w:val="00B86D7F"/>
    <w:rsid w:val="00B906CE"/>
    <w:rsid w:val="00B90C68"/>
    <w:rsid w:val="00B92431"/>
    <w:rsid w:val="00B924E3"/>
    <w:rsid w:val="00B92B4F"/>
    <w:rsid w:val="00B93275"/>
    <w:rsid w:val="00B9397A"/>
    <w:rsid w:val="00B94DDD"/>
    <w:rsid w:val="00B955C3"/>
    <w:rsid w:val="00B960F8"/>
    <w:rsid w:val="00B9676F"/>
    <w:rsid w:val="00B96879"/>
    <w:rsid w:val="00B968DB"/>
    <w:rsid w:val="00B97A36"/>
    <w:rsid w:val="00B97F7C"/>
    <w:rsid w:val="00BA0433"/>
    <w:rsid w:val="00BA070A"/>
    <w:rsid w:val="00BA07F0"/>
    <w:rsid w:val="00BA0AF2"/>
    <w:rsid w:val="00BA0CFE"/>
    <w:rsid w:val="00BA0E1B"/>
    <w:rsid w:val="00BA1A44"/>
    <w:rsid w:val="00BA2195"/>
    <w:rsid w:val="00BA3F74"/>
    <w:rsid w:val="00BA49C3"/>
    <w:rsid w:val="00BA6064"/>
    <w:rsid w:val="00BA636E"/>
    <w:rsid w:val="00BA7C5B"/>
    <w:rsid w:val="00BB09A0"/>
    <w:rsid w:val="00BB0B5C"/>
    <w:rsid w:val="00BB1438"/>
    <w:rsid w:val="00BB1C56"/>
    <w:rsid w:val="00BB2AFB"/>
    <w:rsid w:val="00BB2CD5"/>
    <w:rsid w:val="00BB3473"/>
    <w:rsid w:val="00BB510C"/>
    <w:rsid w:val="00BB58AD"/>
    <w:rsid w:val="00BB58AF"/>
    <w:rsid w:val="00BB5F0E"/>
    <w:rsid w:val="00BB6088"/>
    <w:rsid w:val="00BB65BE"/>
    <w:rsid w:val="00BB6774"/>
    <w:rsid w:val="00BB71D0"/>
    <w:rsid w:val="00BB76EE"/>
    <w:rsid w:val="00BC0BBC"/>
    <w:rsid w:val="00BC0D9D"/>
    <w:rsid w:val="00BC1730"/>
    <w:rsid w:val="00BC356E"/>
    <w:rsid w:val="00BC4795"/>
    <w:rsid w:val="00BC5523"/>
    <w:rsid w:val="00BC55FE"/>
    <w:rsid w:val="00BC5827"/>
    <w:rsid w:val="00BC5F28"/>
    <w:rsid w:val="00BC720A"/>
    <w:rsid w:val="00BC77D3"/>
    <w:rsid w:val="00BC7968"/>
    <w:rsid w:val="00BD2D82"/>
    <w:rsid w:val="00BD3AE0"/>
    <w:rsid w:val="00BD3B3C"/>
    <w:rsid w:val="00BD3C56"/>
    <w:rsid w:val="00BD418D"/>
    <w:rsid w:val="00BD42B7"/>
    <w:rsid w:val="00BD49D6"/>
    <w:rsid w:val="00BD5011"/>
    <w:rsid w:val="00BD52F6"/>
    <w:rsid w:val="00BD56DC"/>
    <w:rsid w:val="00BD587E"/>
    <w:rsid w:val="00BD5BD1"/>
    <w:rsid w:val="00BD5F8D"/>
    <w:rsid w:val="00BD7141"/>
    <w:rsid w:val="00BD75E4"/>
    <w:rsid w:val="00BD7612"/>
    <w:rsid w:val="00BD7A0C"/>
    <w:rsid w:val="00BE0C75"/>
    <w:rsid w:val="00BE13B5"/>
    <w:rsid w:val="00BE1559"/>
    <w:rsid w:val="00BE1989"/>
    <w:rsid w:val="00BE1BE8"/>
    <w:rsid w:val="00BE2BE9"/>
    <w:rsid w:val="00BE2DFB"/>
    <w:rsid w:val="00BE3FA2"/>
    <w:rsid w:val="00BE450B"/>
    <w:rsid w:val="00BE4DD1"/>
    <w:rsid w:val="00BE50CC"/>
    <w:rsid w:val="00BE5B8E"/>
    <w:rsid w:val="00BE661E"/>
    <w:rsid w:val="00BE72C4"/>
    <w:rsid w:val="00BE7DBE"/>
    <w:rsid w:val="00BF06C9"/>
    <w:rsid w:val="00BF0812"/>
    <w:rsid w:val="00BF1126"/>
    <w:rsid w:val="00BF1371"/>
    <w:rsid w:val="00BF1479"/>
    <w:rsid w:val="00BF18B0"/>
    <w:rsid w:val="00BF25F5"/>
    <w:rsid w:val="00BF276D"/>
    <w:rsid w:val="00BF2CA0"/>
    <w:rsid w:val="00BF312D"/>
    <w:rsid w:val="00BF3182"/>
    <w:rsid w:val="00BF43BF"/>
    <w:rsid w:val="00BF4A2F"/>
    <w:rsid w:val="00BF5383"/>
    <w:rsid w:val="00BF5718"/>
    <w:rsid w:val="00BF5779"/>
    <w:rsid w:val="00BF5ECB"/>
    <w:rsid w:val="00BF6B85"/>
    <w:rsid w:val="00BF79BE"/>
    <w:rsid w:val="00C00306"/>
    <w:rsid w:val="00C00744"/>
    <w:rsid w:val="00C00771"/>
    <w:rsid w:val="00C01634"/>
    <w:rsid w:val="00C01752"/>
    <w:rsid w:val="00C01D54"/>
    <w:rsid w:val="00C037ED"/>
    <w:rsid w:val="00C03998"/>
    <w:rsid w:val="00C03DE3"/>
    <w:rsid w:val="00C041DC"/>
    <w:rsid w:val="00C04799"/>
    <w:rsid w:val="00C04D37"/>
    <w:rsid w:val="00C05015"/>
    <w:rsid w:val="00C0569E"/>
    <w:rsid w:val="00C05B71"/>
    <w:rsid w:val="00C05C0B"/>
    <w:rsid w:val="00C05FE7"/>
    <w:rsid w:val="00C05FF7"/>
    <w:rsid w:val="00C06183"/>
    <w:rsid w:val="00C06645"/>
    <w:rsid w:val="00C0739B"/>
    <w:rsid w:val="00C07437"/>
    <w:rsid w:val="00C105B8"/>
    <w:rsid w:val="00C10BAB"/>
    <w:rsid w:val="00C1148C"/>
    <w:rsid w:val="00C11C29"/>
    <w:rsid w:val="00C13181"/>
    <w:rsid w:val="00C1481C"/>
    <w:rsid w:val="00C149E3"/>
    <w:rsid w:val="00C16036"/>
    <w:rsid w:val="00C1614A"/>
    <w:rsid w:val="00C167F9"/>
    <w:rsid w:val="00C168D5"/>
    <w:rsid w:val="00C16AD1"/>
    <w:rsid w:val="00C1738F"/>
    <w:rsid w:val="00C174BD"/>
    <w:rsid w:val="00C17AB4"/>
    <w:rsid w:val="00C20776"/>
    <w:rsid w:val="00C2083B"/>
    <w:rsid w:val="00C21D80"/>
    <w:rsid w:val="00C22541"/>
    <w:rsid w:val="00C22BC9"/>
    <w:rsid w:val="00C22C39"/>
    <w:rsid w:val="00C22DE0"/>
    <w:rsid w:val="00C2313F"/>
    <w:rsid w:val="00C23D1A"/>
    <w:rsid w:val="00C243C1"/>
    <w:rsid w:val="00C25211"/>
    <w:rsid w:val="00C2655F"/>
    <w:rsid w:val="00C266E2"/>
    <w:rsid w:val="00C26A92"/>
    <w:rsid w:val="00C26AC6"/>
    <w:rsid w:val="00C26C47"/>
    <w:rsid w:val="00C26E97"/>
    <w:rsid w:val="00C277C3"/>
    <w:rsid w:val="00C27877"/>
    <w:rsid w:val="00C27937"/>
    <w:rsid w:val="00C300B5"/>
    <w:rsid w:val="00C30B5C"/>
    <w:rsid w:val="00C31567"/>
    <w:rsid w:val="00C31D8F"/>
    <w:rsid w:val="00C32A3F"/>
    <w:rsid w:val="00C32C88"/>
    <w:rsid w:val="00C32F55"/>
    <w:rsid w:val="00C33031"/>
    <w:rsid w:val="00C33BC6"/>
    <w:rsid w:val="00C3426D"/>
    <w:rsid w:val="00C34988"/>
    <w:rsid w:val="00C34ACB"/>
    <w:rsid w:val="00C351F2"/>
    <w:rsid w:val="00C363D3"/>
    <w:rsid w:val="00C37494"/>
    <w:rsid w:val="00C37830"/>
    <w:rsid w:val="00C37E1F"/>
    <w:rsid w:val="00C40303"/>
    <w:rsid w:val="00C40788"/>
    <w:rsid w:val="00C40A68"/>
    <w:rsid w:val="00C40C36"/>
    <w:rsid w:val="00C4207D"/>
    <w:rsid w:val="00C421D7"/>
    <w:rsid w:val="00C424C9"/>
    <w:rsid w:val="00C425B2"/>
    <w:rsid w:val="00C42AA5"/>
    <w:rsid w:val="00C438FA"/>
    <w:rsid w:val="00C45120"/>
    <w:rsid w:val="00C455AA"/>
    <w:rsid w:val="00C45B59"/>
    <w:rsid w:val="00C45F68"/>
    <w:rsid w:val="00C4604C"/>
    <w:rsid w:val="00C462B5"/>
    <w:rsid w:val="00C47268"/>
    <w:rsid w:val="00C47D83"/>
    <w:rsid w:val="00C50497"/>
    <w:rsid w:val="00C50D85"/>
    <w:rsid w:val="00C5365A"/>
    <w:rsid w:val="00C543E7"/>
    <w:rsid w:val="00C546CA"/>
    <w:rsid w:val="00C54788"/>
    <w:rsid w:val="00C5510A"/>
    <w:rsid w:val="00C554B4"/>
    <w:rsid w:val="00C55B20"/>
    <w:rsid w:val="00C563B0"/>
    <w:rsid w:val="00C57B71"/>
    <w:rsid w:val="00C60009"/>
    <w:rsid w:val="00C60620"/>
    <w:rsid w:val="00C617BB"/>
    <w:rsid w:val="00C62378"/>
    <w:rsid w:val="00C6253B"/>
    <w:rsid w:val="00C6297A"/>
    <w:rsid w:val="00C63EA1"/>
    <w:rsid w:val="00C641B8"/>
    <w:rsid w:val="00C64C92"/>
    <w:rsid w:val="00C65178"/>
    <w:rsid w:val="00C656D2"/>
    <w:rsid w:val="00C6672C"/>
    <w:rsid w:val="00C67454"/>
    <w:rsid w:val="00C674A4"/>
    <w:rsid w:val="00C70218"/>
    <w:rsid w:val="00C70811"/>
    <w:rsid w:val="00C7082C"/>
    <w:rsid w:val="00C70AC1"/>
    <w:rsid w:val="00C72152"/>
    <w:rsid w:val="00C7219A"/>
    <w:rsid w:val="00C730BB"/>
    <w:rsid w:val="00C734CB"/>
    <w:rsid w:val="00C73ACE"/>
    <w:rsid w:val="00C74A06"/>
    <w:rsid w:val="00C757E1"/>
    <w:rsid w:val="00C75812"/>
    <w:rsid w:val="00C75ECC"/>
    <w:rsid w:val="00C75FA4"/>
    <w:rsid w:val="00C7774A"/>
    <w:rsid w:val="00C77951"/>
    <w:rsid w:val="00C8003A"/>
    <w:rsid w:val="00C800C0"/>
    <w:rsid w:val="00C80A0C"/>
    <w:rsid w:val="00C80A93"/>
    <w:rsid w:val="00C81331"/>
    <w:rsid w:val="00C8286A"/>
    <w:rsid w:val="00C82F2A"/>
    <w:rsid w:val="00C82FC0"/>
    <w:rsid w:val="00C83701"/>
    <w:rsid w:val="00C842F6"/>
    <w:rsid w:val="00C84818"/>
    <w:rsid w:val="00C84B1D"/>
    <w:rsid w:val="00C84D5A"/>
    <w:rsid w:val="00C84DA4"/>
    <w:rsid w:val="00C84EB5"/>
    <w:rsid w:val="00C85D66"/>
    <w:rsid w:val="00C869AA"/>
    <w:rsid w:val="00C9310B"/>
    <w:rsid w:val="00C93322"/>
    <w:rsid w:val="00C934BD"/>
    <w:rsid w:val="00C93F69"/>
    <w:rsid w:val="00C945E9"/>
    <w:rsid w:val="00C94BAC"/>
    <w:rsid w:val="00C94D27"/>
    <w:rsid w:val="00C95E80"/>
    <w:rsid w:val="00C96421"/>
    <w:rsid w:val="00C96938"/>
    <w:rsid w:val="00C970E7"/>
    <w:rsid w:val="00C977FE"/>
    <w:rsid w:val="00C978CA"/>
    <w:rsid w:val="00CA096B"/>
    <w:rsid w:val="00CA0CFD"/>
    <w:rsid w:val="00CA1579"/>
    <w:rsid w:val="00CA1856"/>
    <w:rsid w:val="00CA1B2C"/>
    <w:rsid w:val="00CA2253"/>
    <w:rsid w:val="00CA2CF7"/>
    <w:rsid w:val="00CA32AA"/>
    <w:rsid w:val="00CA4EB5"/>
    <w:rsid w:val="00CA50E1"/>
    <w:rsid w:val="00CA5124"/>
    <w:rsid w:val="00CA5645"/>
    <w:rsid w:val="00CA5C48"/>
    <w:rsid w:val="00CA5DD9"/>
    <w:rsid w:val="00CA6322"/>
    <w:rsid w:val="00CA7297"/>
    <w:rsid w:val="00CA7606"/>
    <w:rsid w:val="00CA784C"/>
    <w:rsid w:val="00CA7A43"/>
    <w:rsid w:val="00CA7A80"/>
    <w:rsid w:val="00CB07D1"/>
    <w:rsid w:val="00CB0D09"/>
    <w:rsid w:val="00CB10A3"/>
    <w:rsid w:val="00CB15B2"/>
    <w:rsid w:val="00CB225C"/>
    <w:rsid w:val="00CB2319"/>
    <w:rsid w:val="00CB38C7"/>
    <w:rsid w:val="00CB3BA5"/>
    <w:rsid w:val="00CB4224"/>
    <w:rsid w:val="00CB42A9"/>
    <w:rsid w:val="00CB51CB"/>
    <w:rsid w:val="00CB75CD"/>
    <w:rsid w:val="00CB7AB5"/>
    <w:rsid w:val="00CB7F68"/>
    <w:rsid w:val="00CC07B0"/>
    <w:rsid w:val="00CC0D74"/>
    <w:rsid w:val="00CC1913"/>
    <w:rsid w:val="00CC1E59"/>
    <w:rsid w:val="00CC2650"/>
    <w:rsid w:val="00CC3600"/>
    <w:rsid w:val="00CC400A"/>
    <w:rsid w:val="00CC48AB"/>
    <w:rsid w:val="00CC503A"/>
    <w:rsid w:val="00CC5F51"/>
    <w:rsid w:val="00CC6F52"/>
    <w:rsid w:val="00CC7CB3"/>
    <w:rsid w:val="00CD045F"/>
    <w:rsid w:val="00CD1073"/>
    <w:rsid w:val="00CD19CB"/>
    <w:rsid w:val="00CD1E5A"/>
    <w:rsid w:val="00CD1EB0"/>
    <w:rsid w:val="00CD1EBA"/>
    <w:rsid w:val="00CD26A3"/>
    <w:rsid w:val="00CD2846"/>
    <w:rsid w:val="00CD2DAA"/>
    <w:rsid w:val="00CD3158"/>
    <w:rsid w:val="00CD32DF"/>
    <w:rsid w:val="00CD3AB4"/>
    <w:rsid w:val="00CD3E8C"/>
    <w:rsid w:val="00CD49FE"/>
    <w:rsid w:val="00CD4F05"/>
    <w:rsid w:val="00CD4FF4"/>
    <w:rsid w:val="00CD51F9"/>
    <w:rsid w:val="00CD5322"/>
    <w:rsid w:val="00CD5A4B"/>
    <w:rsid w:val="00CD5A6A"/>
    <w:rsid w:val="00CD7670"/>
    <w:rsid w:val="00CD7F64"/>
    <w:rsid w:val="00CE0993"/>
    <w:rsid w:val="00CE0DCC"/>
    <w:rsid w:val="00CE0FD7"/>
    <w:rsid w:val="00CE2F71"/>
    <w:rsid w:val="00CE3B15"/>
    <w:rsid w:val="00CE4408"/>
    <w:rsid w:val="00CE4A3C"/>
    <w:rsid w:val="00CE4E30"/>
    <w:rsid w:val="00CE50FE"/>
    <w:rsid w:val="00CE52E1"/>
    <w:rsid w:val="00CE5A84"/>
    <w:rsid w:val="00CE5A99"/>
    <w:rsid w:val="00CE5C6B"/>
    <w:rsid w:val="00CE6C40"/>
    <w:rsid w:val="00CE71EF"/>
    <w:rsid w:val="00CE728C"/>
    <w:rsid w:val="00CE7AD1"/>
    <w:rsid w:val="00CF0148"/>
    <w:rsid w:val="00CF0649"/>
    <w:rsid w:val="00CF066A"/>
    <w:rsid w:val="00CF06BA"/>
    <w:rsid w:val="00CF0BBB"/>
    <w:rsid w:val="00CF0D45"/>
    <w:rsid w:val="00CF1057"/>
    <w:rsid w:val="00CF183B"/>
    <w:rsid w:val="00CF18E1"/>
    <w:rsid w:val="00CF1B78"/>
    <w:rsid w:val="00CF1E22"/>
    <w:rsid w:val="00CF21A1"/>
    <w:rsid w:val="00CF42A6"/>
    <w:rsid w:val="00CF4936"/>
    <w:rsid w:val="00CF4A37"/>
    <w:rsid w:val="00CF5162"/>
    <w:rsid w:val="00CF5271"/>
    <w:rsid w:val="00CF57C4"/>
    <w:rsid w:val="00CF585C"/>
    <w:rsid w:val="00CF5D28"/>
    <w:rsid w:val="00CF7093"/>
    <w:rsid w:val="00D000CE"/>
    <w:rsid w:val="00D00209"/>
    <w:rsid w:val="00D011ED"/>
    <w:rsid w:val="00D01210"/>
    <w:rsid w:val="00D02396"/>
    <w:rsid w:val="00D061E9"/>
    <w:rsid w:val="00D0696C"/>
    <w:rsid w:val="00D06CDE"/>
    <w:rsid w:val="00D06EDC"/>
    <w:rsid w:val="00D0727E"/>
    <w:rsid w:val="00D07317"/>
    <w:rsid w:val="00D07646"/>
    <w:rsid w:val="00D07D33"/>
    <w:rsid w:val="00D07E04"/>
    <w:rsid w:val="00D103BF"/>
    <w:rsid w:val="00D10C71"/>
    <w:rsid w:val="00D10F67"/>
    <w:rsid w:val="00D1215B"/>
    <w:rsid w:val="00D122A9"/>
    <w:rsid w:val="00D126DA"/>
    <w:rsid w:val="00D1414A"/>
    <w:rsid w:val="00D142C3"/>
    <w:rsid w:val="00D1436D"/>
    <w:rsid w:val="00D147E0"/>
    <w:rsid w:val="00D154C5"/>
    <w:rsid w:val="00D15EAE"/>
    <w:rsid w:val="00D1640B"/>
    <w:rsid w:val="00D166FF"/>
    <w:rsid w:val="00D16EB3"/>
    <w:rsid w:val="00D16ED6"/>
    <w:rsid w:val="00D17F80"/>
    <w:rsid w:val="00D20D88"/>
    <w:rsid w:val="00D20E2D"/>
    <w:rsid w:val="00D211D4"/>
    <w:rsid w:val="00D21217"/>
    <w:rsid w:val="00D2184A"/>
    <w:rsid w:val="00D23D86"/>
    <w:rsid w:val="00D24A64"/>
    <w:rsid w:val="00D24B99"/>
    <w:rsid w:val="00D24D9E"/>
    <w:rsid w:val="00D2538B"/>
    <w:rsid w:val="00D253B0"/>
    <w:rsid w:val="00D25C49"/>
    <w:rsid w:val="00D264E9"/>
    <w:rsid w:val="00D26D9E"/>
    <w:rsid w:val="00D27F14"/>
    <w:rsid w:val="00D302A9"/>
    <w:rsid w:val="00D302F1"/>
    <w:rsid w:val="00D3037A"/>
    <w:rsid w:val="00D30520"/>
    <w:rsid w:val="00D30B08"/>
    <w:rsid w:val="00D31081"/>
    <w:rsid w:val="00D32546"/>
    <w:rsid w:val="00D33BDC"/>
    <w:rsid w:val="00D34ECD"/>
    <w:rsid w:val="00D35390"/>
    <w:rsid w:val="00D356FD"/>
    <w:rsid w:val="00D35F18"/>
    <w:rsid w:val="00D36C24"/>
    <w:rsid w:val="00D36DA7"/>
    <w:rsid w:val="00D36DE7"/>
    <w:rsid w:val="00D378CD"/>
    <w:rsid w:val="00D40A65"/>
    <w:rsid w:val="00D40F59"/>
    <w:rsid w:val="00D4186E"/>
    <w:rsid w:val="00D41B06"/>
    <w:rsid w:val="00D426DA"/>
    <w:rsid w:val="00D42A07"/>
    <w:rsid w:val="00D42E01"/>
    <w:rsid w:val="00D43525"/>
    <w:rsid w:val="00D46848"/>
    <w:rsid w:val="00D46ACA"/>
    <w:rsid w:val="00D46BC7"/>
    <w:rsid w:val="00D47630"/>
    <w:rsid w:val="00D47790"/>
    <w:rsid w:val="00D5046F"/>
    <w:rsid w:val="00D5152F"/>
    <w:rsid w:val="00D5160E"/>
    <w:rsid w:val="00D51B4C"/>
    <w:rsid w:val="00D51C46"/>
    <w:rsid w:val="00D51D65"/>
    <w:rsid w:val="00D51F09"/>
    <w:rsid w:val="00D52874"/>
    <w:rsid w:val="00D530DA"/>
    <w:rsid w:val="00D54070"/>
    <w:rsid w:val="00D54348"/>
    <w:rsid w:val="00D55C62"/>
    <w:rsid w:val="00D56295"/>
    <w:rsid w:val="00D56802"/>
    <w:rsid w:val="00D568AE"/>
    <w:rsid w:val="00D56B19"/>
    <w:rsid w:val="00D57D40"/>
    <w:rsid w:val="00D57D9E"/>
    <w:rsid w:val="00D601C4"/>
    <w:rsid w:val="00D603FB"/>
    <w:rsid w:val="00D607EA"/>
    <w:rsid w:val="00D60C13"/>
    <w:rsid w:val="00D613C7"/>
    <w:rsid w:val="00D6253F"/>
    <w:rsid w:val="00D63141"/>
    <w:rsid w:val="00D632CB"/>
    <w:rsid w:val="00D63971"/>
    <w:rsid w:val="00D64116"/>
    <w:rsid w:val="00D64950"/>
    <w:rsid w:val="00D64AFB"/>
    <w:rsid w:val="00D656DF"/>
    <w:rsid w:val="00D65953"/>
    <w:rsid w:val="00D65AF8"/>
    <w:rsid w:val="00D65C55"/>
    <w:rsid w:val="00D65CD4"/>
    <w:rsid w:val="00D6610A"/>
    <w:rsid w:val="00D661CA"/>
    <w:rsid w:val="00D66B42"/>
    <w:rsid w:val="00D66B43"/>
    <w:rsid w:val="00D6705A"/>
    <w:rsid w:val="00D67205"/>
    <w:rsid w:val="00D67310"/>
    <w:rsid w:val="00D67D6A"/>
    <w:rsid w:val="00D708E2"/>
    <w:rsid w:val="00D70E05"/>
    <w:rsid w:val="00D71022"/>
    <w:rsid w:val="00D733A3"/>
    <w:rsid w:val="00D73435"/>
    <w:rsid w:val="00D73483"/>
    <w:rsid w:val="00D74031"/>
    <w:rsid w:val="00D7460B"/>
    <w:rsid w:val="00D74783"/>
    <w:rsid w:val="00D74983"/>
    <w:rsid w:val="00D74E73"/>
    <w:rsid w:val="00D758B1"/>
    <w:rsid w:val="00D758CC"/>
    <w:rsid w:val="00D75A43"/>
    <w:rsid w:val="00D75ADF"/>
    <w:rsid w:val="00D75D54"/>
    <w:rsid w:val="00D7648D"/>
    <w:rsid w:val="00D7676D"/>
    <w:rsid w:val="00D76D16"/>
    <w:rsid w:val="00D7757A"/>
    <w:rsid w:val="00D778F3"/>
    <w:rsid w:val="00D77E1D"/>
    <w:rsid w:val="00D8033E"/>
    <w:rsid w:val="00D80847"/>
    <w:rsid w:val="00D80962"/>
    <w:rsid w:val="00D80C94"/>
    <w:rsid w:val="00D81122"/>
    <w:rsid w:val="00D815F0"/>
    <w:rsid w:val="00D819C9"/>
    <w:rsid w:val="00D81A72"/>
    <w:rsid w:val="00D81D69"/>
    <w:rsid w:val="00D82247"/>
    <w:rsid w:val="00D82909"/>
    <w:rsid w:val="00D8302F"/>
    <w:rsid w:val="00D8377F"/>
    <w:rsid w:val="00D83EC7"/>
    <w:rsid w:val="00D840CB"/>
    <w:rsid w:val="00D84605"/>
    <w:rsid w:val="00D84B54"/>
    <w:rsid w:val="00D8526B"/>
    <w:rsid w:val="00D85447"/>
    <w:rsid w:val="00D859C0"/>
    <w:rsid w:val="00D87A41"/>
    <w:rsid w:val="00D87E07"/>
    <w:rsid w:val="00D90168"/>
    <w:rsid w:val="00D90F32"/>
    <w:rsid w:val="00D925F7"/>
    <w:rsid w:val="00D930D6"/>
    <w:rsid w:val="00D943D8"/>
    <w:rsid w:val="00D94A27"/>
    <w:rsid w:val="00D94C17"/>
    <w:rsid w:val="00D9515B"/>
    <w:rsid w:val="00D9557B"/>
    <w:rsid w:val="00D955FE"/>
    <w:rsid w:val="00D96677"/>
    <w:rsid w:val="00D96787"/>
    <w:rsid w:val="00D969D5"/>
    <w:rsid w:val="00DA03F7"/>
    <w:rsid w:val="00DA0F8C"/>
    <w:rsid w:val="00DA1E50"/>
    <w:rsid w:val="00DA5130"/>
    <w:rsid w:val="00DA51F0"/>
    <w:rsid w:val="00DA7E5D"/>
    <w:rsid w:val="00DA7FD4"/>
    <w:rsid w:val="00DB0FE1"/>
    <w:rsid w:val="00DB180B"/>
    <w:rsid w:val="00DB1928"/>
    <w:rsid w:val="00DB1D58"/>
    <w:rsid w:val="00DB227F"/>
    <w:rsid w:val="00DB38BF"/>
    <w:rsid w:val="00DB4202"/>
    <w:rsid w:val="00DB54CB"/>
    <w:rsid w:val="00DB58C0"/>
    <w:rsid w:val="00DB5930"/>
    <w:rsid w:val="00DB59E4"/>
    <w:rsid w:val="00DB6BA0"/>
    <w:rsid w:val="00DB6EA3"/>
    <w:rsid w:val="00DB72F3"/>
    <w:rsid w:val="00DB7361"/>
    <w:rsid w:val="00DB73CA"/>
    <w:rsid w:val="00DB7D4E"/>
    <w:rsid w:val="00DC024D"/>
    <w:rsid w:val="00DC10DC"/>
    <w:rsid w:val="00DC11B8"/>
    <w:rsid w:val="00DC24E2"/>
    <w:rsid w:val="00DC367D"/>
    <w:rsid w:val="00DC3932"/>
    <w:rsid w:val="00DC4019"/>
    <w:rsid w:val="00DC433B"/>
    <w:rsid w:val="00DC4D9F"/>
    <w:rsid w:val="00DC5733"/>
    <w:rsid w:val="00DC5CF1"/>
    <w:rsid w:val="00DC71F5"/>
    <w:rsid w:val="00DC72F0"/>
    <w:rsid w:val="00DC771E"/>
    <w:rsid w:val="00DC77EB"/>
    <w:rsid w:val="00DC7EC0"/>
    <w:rsid w:val="00DD0BF8"/>
    <w:rsid w:val="00DD0D3D"/>
    <w:rsid w:val="00DD123B"/>
    <w:rsid w:val="00DD2328"/>
    <w:rsid w:val="00DD28A2"/>
    <w:rsid w:val="00DD3ED2"/>
    <w:rsid w:val="00DD4EEE"/>
    <w:rsid w:val="00DD517F"/>
    <w:rsid w:val="00DD53EE"/>
    <w:rsid w:val="00DD61AB"/>
    <w:rsid w:val="00DD6250"/>
    <w:rsid w:val="00DD64E3"/>
    <w:rsid w:val="00DD69F1"/>
    <w:rsid w:val="00DD6BDD"/>
    <w:rsid w:val="00DD7A41"/>
    <w:rsid w:val="00DE01B2"/>
    <w:rsid w:val="00DE0D69"/>
    <w:rsid w:val="00DE1F35"/>
    <w:rsid w:val="00DE1FC8"/>
    <w:rsid w:val="00DE2472"/>
    <w:rsid w:val="00DE288D"/>
    <w:rsid w:val="00DE28C3"/>
    <w:rsid w:val="00DE2AFF"/>
    <w:rsid w:val="00DE34C6"/>
    <w:rsid w:val="00DE3554"/>
    <w:rsid w:val="00DE44F6"/>
    <w:rsid w:val="00DE45FE"/>
    <w:rsid w:val="00DE4680"/>
    <w:rsid w:val="00DE5553"/>
    <w:rsid w:val="00DE70F7"/>
    <w:rsid w:val="00DE7782"/>
    <w:rsid w:val="00DE7AE0"/>
    <w:rsid w:val="00DE7B04"/>
    <w:rsid w:val="00DF1A66"/>
    <w:rsid w:val="00DF28A1"/>
    <w:rsid w:val="00DF3955"/>
    <w:rsid w:val="00DF4456"/>
    <w:rsid w:val="00DF5288"/>
    <w:rsid w:val="00DF53AD"/>
    <w:rsid w:val="00DF55F4"/>
    <w:rsid w:val="00DF5A32"/>
    <w:rsid w:val="00DF5A51"/>
    <w:rsid w:val="00DF5DED"/>
    <w:rsid w:val="00DF5F9B"/>
    <w:rsid w:val="00DF6A89"/>
    <w:rsid w:val="00DF6E68"/>
    <w:rsid w:val="00DF7895"/>
    <w:rsid w:val="00DF799A"/>
    <w:rsid w:val="00E00D8B"/>
    <w:rsid w:val="00E00DCA"/>
    <w:rsid w:val="00E014A9"/>
    <w:rsid w:val="00E01F04"/>
    <w:rsid w:val="00E025B2"/>
    <w:rsid w:val="00E02DB4"/>
    <w:rsid w:val="00E03A26"/>
    <w:rsid w:val="00E04302"/>
    <w:rsid w:val="00E058F0"/>
    <w:rsid w:val="00E05939"/>
    <w:rsid w:val="00E07F7E"/>
    <w:rsid w:val="00E105E7"/>
    <w:rsid w:val="00E106AA"/>
    <w:rsid w:val="00E10DBF"/>
    <w:rsid w:val="00E11EDF"/>
    <w:rsid w:val="00E11F32"/>
    <w:rsid w:val="00E14406"/>
    <w:rsid w:val="00E15001"/>
    <w:rsid w:val="00E152E0"/>
    <w:rsid w:val="00E154D4"/>
    <w:rsid w:val="00E15535"/>
    <w:rsid w:val="00E17594"/>
    <w:rsid w:val="00E2004F"/>
    <w:rsid w:val="00E20528"/>
    <w:rsid w:val="00E20AE6"/>
    <w:rsid w:val="00E21118"/>
    <w:rsid w:val="00E21966"/>
    <w:rsid w:val="00E21FF5"/>
    <w:rsid w:val="00E22451"/>
    <w:rsid w:val="00E22A75"/>
    <w:rsid w:val="00E22F88"/>
    <w:rsid w:val="00E24065"/>
    <w:rsid w:val="00E24527"/>
    <w:rsid w:val="00E24B4A"/>
    <w:rsid w:val="00E24D25"/>
    <w:rsid w:val="00E24E70"/>
    <w:rsid w:val="00E25297"/>
    <w:rsid w:val="00E2596D"/>
    <w:rsid w:val="00E26217"/>
    <w:rsid w:val="00E265D3"/>
    <w:rsid w:val="00E268DA"/>
    <w:rsid w:val="00E3075C"/>
    <w:rsid w:val="00E30B7A"/>
    <w:rsid w:val="00E30E90"/>
    <w:rsid w:val="00E321E9"/>
    <w:rsid w:val="00E32C0E"/>
    <w:rsid w:val="00E3346D"/>
    <w:rsid w:val="00E339AD"/>
    <w:rsid w:val="00E35113"/>
    <w:rsid w:val="00E3557E"/>
    <w:rsid w:val="00E3581D"/>
    <w:rsid w:val="00E3668C"/>
    <w:rsid w:val="00E36DAF"/>
    <w:rsid w:val="00E36DC5"/>
    <w:rsid w:val="00E37B52"/>
    <w:rsid w:val="00E37DF3"/>
    <w:rsid w:val="00E4007F"/>
    <w:rsid w:val="00E40876"/>
    <w:rsid w:val="00E40BD5"/>
    <w:rsid w:val="00E40C0C"/>
    <w:rsid w:val="00E41983"/>
    <w:rsid w:val="00E41A9E"/>
    <w:rsid w:val="00E432A6"/>
    <w:rsid w:val="00E434C2"/>
    <w:rsid w:val="00E440EF"/>
    <w:rsid w:val="00E4414D"/>
    <w:rsid w:val="00E44959"/>
    <w:rsid w:val="00E452E0"/>
    <w:rsid w:val="00E45825"/>
    <w:rsid w:val="00E4626B"/>
    <w:rsid w:val="00E46652"/>
    <w:rsid w:val="00E46E73"/>
    <w:rsid w:val="00E47413"/>
    <w:rsid w:val="00E476D7"/>
    <w:rsid w:val="00E47A1A"/>
    <w:rsid w:val="00E47A81"/>
    <w:rsid w:val="00E47AEE"/>
    <w:rsid w:val="00E47B16"/>
    <w:rsid w:val="00E5077A"/>
    <w:rsid w:val="00E50BDD"/>
    <w:rsid w:val="00E50D12"/>
    <w:rsid w:val="00E518BB"/>
    <w:rsid w:val="00E5215C"/>
    <w:rsid w:val="00E52D1B"/>
    <w:rsid w:val="00E535D7"/>
    <w:rsid w:val="00E5407B"/>
    <w:rsid w:val="00E546D3"/>
    <w:rsid w:val="00E54C9B"/>
    <w:rsid w:val="00E55885"/>
    <w:rsid w:val="00E56501"/>
    <w:rsid w:val="00E565B2"/>
    <w:rsid w:val="00E56B9C"/>
    <w:rsid w:val="00E56DC4"/>
    <w:rsid w:val="00E5747F"/>
    <w:rsid w:val="00E57685"/>
    <w:rsid w:val="00E579B9"/>
    <w:rsid w:val="00E57E10"/>
    <w:rsid w:val="00E6003D"/>
    <w:rsid w:val="00E60070"/>
    <w:rsid w:val="00E60AF9"/>
    <w:rsid w:val="00E60C6A"/>
    <w:rsid w:val="00E610B4"/>
    <w:rsid w:val="00E6157B"/>
    <w:rsid w:val="00E62E5D"/>
    <w:rsid w:val="00E63161"/>
    <w:rsid w:val="00E635DA"/>
    <w:rsid w:val="00E63923"/>
    <w:rsid w:val="00E63A15"/>
    <w:rsid w:val="00E63A34"/>
    <w:rsid w:val="00E63D77"/>
    <w:rsid w:val="00E64BB6"/>
    <w:rsid w:val="00E65336"/>
    <w:rsid w:val="00E655D4"/>
    <w:rsid w:val="00E6577B"/>
    <w:rsid w:val="00E65876"/>
    <w:rsid w:val="00E65FE4"/>
    <w:rsid w:val="00E67668"/>
    <w:rsid w:val="00E67DB9"/>
    <w:rsid w:val="00E707B4"/>
    <w:rsid w:val="00E712EF"/>
    <w:rsid w:val="00E71735"/>
    <w:rsid w:val="00E71742"/>
    <w:rsid w:val="00E72024"/>
    <w:rsid w:val="00E72265"/>
    <w:rsid w:val="00E72572"/>
    <w:rsid w:val="00E72575"/>
    <w:rsid w:val="00E727D2"/>
    <w:rsid w:val="00E73D38"/>
    <w:rsid w:val="00E74370"/>
    <w:rsid w:val="00E748FC"/>
    <w:rsid w:val="00E74C79"/>
    <w:rsid w:val="00E75E3A"/>
    <w:rsid w:val="00E7608D"/>
    <w:rsid w:val="00E769C1"/>
    <w:rsid w:val="00E77016"/>
    <w:rsid w:val="00E80A64"/>
    <w:rsid w:val="00E80B5F"/>
    <w:rsid w:val="00E82C70"/>
    <w:rsid w:val="00E82F63"/>
    <w:rsid w:val="00E833FE"/>
    <w:rsid w:val="00E84D79"/>
    <w:rsid w:val="00E84F78"/>
    <w:rsid w:val="00E85692"/>
    <w:rsid w:val="00E85B78"/>
    <w:rsid w:val="00E85BDC"/>
    <w:rsid w:val="00E863D3"/>
    <w:rsid w:val="00E864BE"/>
    <w:rsid w:val="00E865B6"/>
    <w:rsid w:val="00E86C0A"/>
    <w:rsid w:val="00E87188"/>
    <w:rsid w:val="00E908C7"/>
    <w:rsid w:val="00E909ED"/>
    <w:rsid w:val="00E91462"/>
    <w:rsid w:val="00E91913"/>
    <w:rsid w:val="00E9341B"/>
    <w:rsid w:val="00E94A15"/>
    <w:rsid w:val="00E94D70"/>
    <w:rsid w:val="00E9571C"/>
    <w:rsid w:val="00E95810"/>
    <w:rsid w:val="00E95E2A"/>
    <w:rsid w:val="00E96384"/>
    <w:rsid w:val="00E96B11"/>
    <w:rsid w:val="00E971F5"/>
    <w:rsid w:val="00EA0179"/>
    <w:rsid w:val="00EA0663"/>
    <w:rsid w:val="00EA11B5"/>
    <w:rsid w:val="00EA1B04"/>
    <w:rsid w:val="00EA233D"/>
    <w:rsid w:val="00EA2DA8"/>
    <w:rsid w:val="00EA3176"/>
    <w:rsid w:val="00EA370F"/>
    <w:rsid w:val="00EA3765"/>
    <w:rsid w:val="00EA3A94"/>
    <w:rsid w:val="00EA408D"/>
    <w:rsid w:val="00EA43FF"/>
    <w:rsid w:val="00EA4624"/>
    <w:rsid w:val="00EA49AA"/>
    <w:rsid w:val="00EA5084"/>
    <w:rsid w:val="00EA5790"/>
    <w:rsid w:val="00EA60F1"/>
    <w:rsid w:val="00EA6D3C"/>
    <w:rsid w:val="00EA7857"/>
    <w:rsid w:val="00EA7E13"/>
    <w:rsid w:val="00EB166B"/>
    <w:rsid w:val="00EB18E6"/>
    <w:rsid w:val="00EB2090"/>
    <w:rsid w:val="00EB3007"/>
    <w:rsid w:val="00EB389E"/>
    <w:rsid w:val="00EB3FBE"/>
    <w:rsid w:val="00EB40CA"/>
    <w:rsid w:val="00EB40D1"/>
    <w:rsid w:val="00EB4165"/>
    <w:rsid w:val="00EB43AF"/>
    <w:rsid w:val="00EB4C85"/>
    <w:rsid w:val="00EB73C9"/>
    <w:rsid w:val="00EC06D7"/>
    <w:rsid w:val="00EC216D"/>
    <w:rsid w:val="00EC2489"/>
    <w:rsid w:val="00EC32A7"/>
    <w:rsid w:val="00EC379A"/>
    <w:rsid w:val="00EC3DB4"/>
    <w:rsid w:val="00EC5798"/>
    <w:rsid w:val="00EC6013"/>
    <w:rsid w:val="00EC6024"/>
    <w:rsid w:val="00EC6259"/>
    <w:rsid w:val="00EC66B5"/>
    <w:rsid w:val="00EC6785"/>
    <w:rsid w:val="00EC6989"/>
    <w:rsid w:val="00EC6E56"/>
    <w:rsid w:val="00ED08E0"/>
    <w:rsid w:val="00ED097B"/>
    <w:rsid w:val="00ED11E7"/>
    <w:rsid w:val="00ED1294"/>
    <w:rsid w:val="00ED15B9"/>
    <w:rsid w:val="00ED18C0"/>
    <w:rsid w:val="00ED2283"/>
    <w:rsid w:val="00ED2287"/>
    <w:rsid w:val="00ED3AA4"/>
    <w:rsid w:val="00ED43CF"/>
    <w:rsid w:val="00ED4B4B"/>
    <w:rsid w:val="00ED5183"/>
    <w:rsid w:val="00ED5D1B"/>
    <w:rsid w:val="00ED5DD8"/>
    <w:rsid w:val="00ED5DD9"/>
    <w:rsid w:val="00EE04B1"/>
    <w:rsid w:val="00EE0676"/>
    <w:rsid w:val="00EE0914"/>
    <w:rsid w:val="00EE096F"/>
    <w:rsid w:val="00EE1622"/>
    <w:rsid w:val="00EE1C1B"/>
    <w:rsid w:val="00EE2BF9"/>
    <w:rsid w:val="00EE3415"/>
    <w:rsid w:val="00EE36CC"/>
    <w:rsid w:val="00EE397F"/>
    <w:rsid w:val="00EE433D"/>
    <w:rsid w:val="00EE5AF9"/>
    <w:rsid w:val="00EE5BB3"/>
    <w:rsid w:val="00EE73A9"/>
    <w:rsid w:val="00EF09DC"/>
    <w:rsid w:val="00EF141A"/>
    <w:rsid w:val="00EF2800"/>
    <w:rsid w:val="00EF2D5E"/>
    <w:rsid w:val="00EF33D4"/>
    <w:rsid w:val="00EF36CC"/>
    <w:rsid w:val="00EF412A"/>
    <w:rsid w:val="00EF4434"/>
    <w:rsid w:val="00EF4472"/>
    <w:rsid w:val="00EF4E5F"/>
    <w:rsid w:val="00EF4F0D"/>
    <w:rsid w:val="00EF50F5"/>
    <w:rsid w:val="00EF65E6"/>
    <w:rsid w:val="00EF6D5E"/>
    <w:rsid w:val="00EF7389"/>
    <w:rsid w:val="00EF7734"/>
    <w:rsid w:val="00EF79CA"/>
    <w:rsid w:val="00EF7BD8"/>
    <w:rsid w:val="00EF7D3D"/>
    <w:rsid w:val="00F00060"/>
    <w:rsid w:val="00F0027C"/>
    <w:rsid w:val="00F0034D"/>
    <w:rsid w:val="00F00CDA"/>
    <w:rsid w:val="00F00D64"/>
    <w:rsid w:val="00F01483"/>
    <w:rsid w:val="00F03C36"/>
    <w:rsid w:val="00F0455B"/>
    <w:rsid w:val="00F05F8E"/>
    <w:rsid w:val="00F064B2"/>
    <w:rsid w:val="00F06967"/>
    <w:rsid w:val="00F06BEB"/>
    <w:rsid w:val="00F06E68"/>
    <w:rsid w:val="00F0750F"/>
    <w:rsid w:val="00F1003B"/>
    <w:rsid w:val="00F1015E"/>
    <w:rsid w:val="00F105D0"/>
    <w:rsid w:val="00F10F77"/>
    <w:rsid w:val="00F11683"/>
    <w:rsid w:val="00F11685"/>
    <w:rsid w:val="00F11BEC"/>
    <w:rsid w:val="00F129BC"/>
    <w:rsid w:val="00F12E4F"/>
    <w:rsid w:val="00F13408"/>
    <w:rsid w:val="00F1359B"/>
    <w:rsid w:val="00F13E44"/>
    <w:rsid w:val="00F142B2"/>
    <w:rsid w:val="00F151EC"/>
    <w:rsid w:val="00F15EF6"/>
    <w:rsid w:val="00F16EB4"/>
    <w:rsid w:val="00F16FE3"/>
    <w:rsid w:val="00F172FE"/>
    <w:rsid w:val="00F17591"/>
    <w:rsid w:val="00F17A71"/>
    <w:rsid w:val="00F17DCC"/>
    <w:rsid w:val="00F20326"/>
    <w:rsid w:val="00F20C07"/>
    <w:rsid w:val="00F20E2A"/>
    <w:rsid w:val="00F23229"/>
    <w:rsid w:val="00F23689"/>
    <w:rsid w:val="00F23A9C"/>
    <w:rsid w:val="00F24519"/>
    <w:rsid w:val="00F2533B"/>
    <w:rsid w:val="00F257BF"/>
    <w:rsid w:val="00F26271"/>
    <w:rsid w:val="00F26901"/>
    <w:rsid w:val="00F26990"/>
    <w:rsid w:val="00F26EB4"/>
    <w:rsid w:val="00F26EE2"/>
    <w:rsid w:val="00F270D0"/>
    <w:rsid w:val="00F3000E"/>
    <w:rsid w:val="00F30BB0"/>
    <w:rsid w:val="00F30DD4"/>
    <w:rsid w:val="00F3225D"/>
    <w:rsid w:val="00F3272D"/>
    <w:rsid w:val="00F34942"/>
    <w:rsid w:val="00F34F1D"/>
    <w:rsid w:val="00F363A9"/>
    <w:rsid w:val="00F36DE0"/>
    <w:rsid w:val="00F37F8C"/>
    <w:rsid w:val="00F4091F"/>
    <w:rsid w:val="00F41092"/>
    <w:rsid w:val="00F4246F"/>
    <w:rsid w:val="00F42BD3"/>
    <w:rsid w:val="00F439C2"/>
    <w:rsid w:val="00F43ACA"/>
    <w:rsid w:val="00F44039"/>
    <w:rsid w:val="00F449D6"/>
    <w:rsid w:val="00F44E18"/>
    <w:rsid w:val="00F44FF2"/>
    <w:rsid w:val="00F45CE0"/>
    <w:rsid w:val="00F45E80"/>
    <w:rsid w:val="00F46267"/>
    <w:rsid w:val="00F46BB5"/>
    <w:rsid w:val="00F500CA"/>
    <w:rsid w:val="00F50D45"/>
    <w:rsid w:val="00F513BF"/>
    <w:rsid w:val="00F51F74"/>
    <w:rsid w:val="00F52810"/>
    <w:rsid w:val="00F53879"/>
    <w:rsid w:val="00F53977"/>
    <w:rsid w:val="00F53B89"/>
    <w:rsid w:val="00F54035"/>
    <w:rsid w:val="00F54764"/>
    <w:rsid w:val="00F55619"/>
    <w:rsid w:val="00F558F6"/>
    <w:rsid w:val="00F55A6E"/>
    <w:rsid w:val="00F5636A"/>
    <w:rsid w:val="00F56EAA"/>
    <w:rsid w:val="00F575C1"/>
    <w:rsid w:val="00F57618"/>
    <w:rsid w:val="00F600EC"/>
    <w:rsid w:val="00F605FC"/>
    <w:rsid w:val="00F61401"/>
    <w:rsid w:val="00F62142"/>
    <w:rsid w:val="00F621A5"/>
    <w:rsid w:val="00F63338"/>
    <w:rsid w:val="00F64430"/>
    <w:rsid w:val="00F649DA"/>
    <w:rsid w:val="00F64A4C"/>
    <w:rsid w:val="00F6523E"/>
    <w:rsid w:val="00F655F4"/>
    <w:rsid w:val="00F664E6"/>
    <w:rsid w:val="00F668A9"/>
    <w:rsid w:val="00F66D26"/>
    <w:rsid w:val="00F67EA9"/>
    <w:rsid w:val="00F67F9E"/>
    <w:rsid w:val="00F702CA"/>
    <w:rsid w:val="00F72537"/>
    <w:rsid w:val="00F73120"/>
    <w:rsid w:val="00F73759"/>
    <w:rsid w:val="00F7390E"/>
    <w:rsid w:val="00F74141"/>
    <w:rsid w:val="00F744B5"/>
    <w:rsid w:val="00F74BAD"/>
    <w:rsid w:val="00F74BE8"/>
    <w:rsid w:val="00F7565F"/>
    <w:rsid w:val="00F76280"/>
    <w:rsid w:val="00F76436"/>
    <w:rsid w:val="00F76BF5"/>
    <w:rsid w:val="00F76F7A"/>
    <w:rsid w:val="00F7742F"/>
    <w:rsid w:val="00F77818"/>
    <w:rsid w:val="00F77829"/>
    <w:rsid w:val="00F77A99"/>
    <w:rsid w:val="00F813E1"/>
    <w:rsid w:val="00F816B1"/>
    <w:rsid w:val="00F81E0C"/>
    <w:rsid w:val="00F8224B"/>
    <w:rsid w:val="00F83386"/>
    <w:rsid w:val="00F8433A"/>
    <w:rsid w:val="00F84701"/>
    <w:rsid w:val="00F87131"/>
    <w:rsid w:val="00F90B8A"/>
    <w:rsid w:val="00F91503"/>
    <w:rsid w:val="00F9195B"/>
    <w:rsid w:val="00F91BFC"/>
    <w:rsid w:val="00F92819"/>
    <w:rsid w:val="00F92A60"/>
    <w:rsid w:val="00F932A9"/>
    <w:rsid w:val="00F93705"/>
    <w:rsid w:val="00F93BD6"/>
    <w:rsid w:val="00F93BFA"/>
    <w:rsid w:val="00F94463"/>
    <w:rsid w:val="00F95353"/>
    <w:rsid w:val="00F95742"/>
    <w:rsid w:val="00F95E91"/>
    <w:rsid w:val="00F96DFE"/>
    <w:rsid w:val="00F97420"/>
    <w:rsid w:val="00F97CE5"/>
    <w:rsid w:val="00F97F79"/>
    <w:rsid w:val="00FA0A02"/>
    <w:rsid w:val="00FA0CFE"/>
    <w:rsid w:val="00FA27EB"/>
    <w:rsid w:val="00FA28DC"/>
    <w:rsid w:val="00FA313E"/>
    <w:rsid w:val="00FA3D99"/>
    <w:rsid w:val="00FA41AC"/>
    <w:rsid w:val="00FA4226"/>
    <w:rsid w:val="00FA4302"/>
    <w:rsid w:val="00FA4E77"/>
    <w:rsid w:val="00FA4ECB"/>
    <w:rsid w:val="00FA4ED8"/>
    <w:rsid w:val="00FA5857"/>
    <w:rsid w:val="00FA5C5F"/>
    <w:rsid w:val="00FA5D98"/>
    <w:rsid w:val="00FA626E"/>
    <w:rsid w:val="00FA7536"/>
    <w:rsid w:val="00FA7801"/>
    <w:rsid w:val="00FA7A30"/>
    <w:rsid w:val="00FA7B43"/>
    <w:rsid w:val="00FB0A87"/>
    <w:rsid w:val="00FB0D4C"/>
    <w:rsid w:val="00FB116C"/>
    <w:rsid w:val="00FB19B7"/>
    <w:rsid w:val="00FB201A"/>
    <w:rsid w:val="00FB2644"/>
    <w:rsid w:val="00FB3F1E"/>
    <w:rsid w:val="00FB513D"/>
    <w:rsid w:val="00FB53C3"/>
    <w:rsid w:val="00FB5725"/>
    <w:rsid w:val="00FB626E"/>
    <w:rsid w:val="00FB69B0"/>
    <w:rsid w:val="00FB6E5A"/>
    <w:rsid w:val="00FB73D7"/>
    <w:rsid w:val="00FC00F6"/>
    <w:rsid w:val="00FC0115"/>
    <w:rsid w:val="00FC0B9D"/>
    <w:rsid w:val="00FC0D31"/>
    <w:rsid w:val="00FC1855"/>
    <w:rsid w:val="00FC1995"/>
    <w:rsid w:val="00FC207D"/>
    <w:rsid w:val="00FC47FD"/>
    <w:rsid w:val="00FC4D95"/>
    <w:rsid w:val="00FC5506"/>
    <w:rsid w:val="00FC66AA"/>
    <w:rsid w:val="00FC724E"/>
    <w:rsid w:val="00FC741B"/>
    <w:rsid w:val="00FD047E"/>
    <w:rsid w:val="00FD05C7"/>
    <w:rsid w:val="00FD1F75"/>
    <w:rsid w:val="00FD25B8"/>
    <w:rsid w:val="00FD64B7"/>
    <w:rsid w:val="00FD73A5"/>
    <w:rsid w:val="00FD7491"/>
    <w:rsid w:val="00FD765F"/>
    <w:rsid w:val="00FE099F"/>
    <w:rsid w:val="00FE0AD3"/>
    <w:rsid w:val="00FE0B29"/>
    <w:rsid w:val="00FE0D37"/>
    <w:rsid w:val="00FE0DC4"/>
    <w:rsid w:val="00FE11AE"/>
    <w:rsid w:val="00FE1E0B"/>
    <w:rsid w:val="00FE2B91"/>
    <w:rsid w:val="00FE3057"/>
    <w:rsid w:val="00FE3983"/>
    <w:rsid w:val="00FE49CB"/>
    <w:rsid w:val="00FE62E0"/>
    <w:rsid w:val="00FE723C"/>
    <w:rsid w:val="00FE740C"/>
    <w:rsid w:val="00FF04BE"/>
    <w:rsid w:val="00FF0669"/>
    <w:rsid w:val="00FF18BE"/>
    <w:rsid w:val="00FF2048"/>
    <w:rsid w:val="00FF2A0B"/>
    <w:rsid w:val="00FF2B42"/>
    <w:rsid w:val="00FF2B5F"/>
    <w:rsid w:val="00FF38EF"/>
    <w:rsid w:val="00FF4140"/>
    <w:rsid w:val="00FF4541"/>
    <w:rsid w:val="00FF4AB9"/>
    <w:rsid w:val="00FF6282"/>
    <w:rsid w:val="00FF67F5"/>
    <w:rsid w:val="00FF6AF8"/>
    <w:rsid w:val="00FF7200"/>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1847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BGP-Textecourant"/>
    <w:qFormat/>
    <w:rsid w:val="00D54070"/>
    <w:rPr>
      <w:rFonts w:ascii="Tahoma" w:hAnsi="Tahoma"/>
      <w:color w:val="000000"/>
      <w:sz w:val="20"/>
      <w:szCs w:val="20"/>
    </w:rPr>
  </w:style>
  <w:style w:type="paragraph" w:styleId="Heading1">
    <w:name w:val="heading 1"/>
    <w:aliases w:val="Main Heading"/>
    <w:basedOn w:val="BGP-Titre1"/>
    <w:next w:val="BGP-Titre1"/>
    <w:link w:val="Heading1Char1"/>
    <w:autoRedefine/>
    <w:uiPriority w:val="99"/>
    <w:qFormat/>
    <w:rsid w:val="00D54070"/>
    <w:pPr>
      <w:numPr>
        <w:numId w:val="49"/>
      </w:numPr>
    </w:pPr>
  </w:style>
  <w:style w:type="paragraph" w:styleId="Heading2">
    <w:name w:val="heading 2"/>
    <w:aliases w:val="Car"/>
    <w:basedOn w:val="BGP-Titre11"/>
    <w:next w:val="BGP-Titre11"/>
    <w:link w:val="Heading2Char1"/>
    <w:uiPriority w:val="99"/>
    <w:qFormat/>
    <w:rsid w:val="00D54070"/>
    <w:pPr>
      <w:keepNext/>
      <w:numPr>
        <w:ilvl w:val="1"/>
        <w:numId w:val="49"/>
      </w:numPr>
    </w:pPr>
    <w:rPr>
      <w:szCs w:val="20"/>
      <w:lang w:val="en-GB"/>
    </w:rPr>
  </w:style>
  <w:style w:type="paragraph" w:styleId="Heading3">
    <w:name w:val="heading 3"/>
    <w:basedOn w:val="BGP-Titre111"/>
    <w:next w:val="BGP-Titre111"/>
    <w:link w:val="Heading3Char1"/>
    <w:uiPriority w:val="99"/>
    <w:qFormat/>
    <w:rsid w:val="00D54070"/>
    <w:pPr>
      <w:keepNext/>
      <w:numPr>
        <w:ilvl w:val="2"/>
        <w:numId w:val="49"/>
      </w:numPr>
      <w:tabs>
        <w:tab w:val="left" w:pos="-1260"/>
        <w:tab w:val="left" w:pos="5783"/>
      </w:tabs>
    </w:pPr>
    <w:rPr>
      <w:sz w:val="20"/>
    </w:rPr>
  </w:style>
  <w:style w:type="paragraph" w:styleId="Heading4">
    <w:name w:val="heading 4"/>
    <w:aliases w:val="Car1,Car Car Car,Car Car Car Car Car,Car Car Car Car,.."/>
    <w:basedOn w:val="BGP-Titre1111"/>
    <w:next w:val="BGP-Titre1111"/>
    <w:link w:val="Heading4Char1"/>
    <w:uiPriority w:val="99"/>
    <w:qFormat/>
    <w:rsid w:val="00D54070"/>
    <w:pPr>
      <w:keepNext/>
      <w:numPr>
        <w:ilvl w:val="3"/>
        <w:numId w:val="49"/>
      </w:numPr>
    </w:pPr>
  </w:style>
  <w:style w:type="paragraph" w:styleId="Heading5">
    <w:name w:val="heading 5"/>
    <w:aliases w:val="corps de texte"/>
    <w:basedOn w:val="BGP-Titre1111"/>
    <w:next w:val="BGP-Titre1111"/>
    <w:link w:val="Heading5Char1"/>
    <w:qFormat/>
    <w:rsid w:val="00D54070"/>
    <w:pPr>
      <w:keepNext/>
      <w:numPr>
        <w:ilvl w:val="4"/>
        <w:numId w:val="49"/>
      </w:numPr>
      <w:outlineLvl w:val="4"/>
    </w:pPr>
  </w:style>
  <w:style w:type="paragraph" w:styleId="Heading6">
    <w:name w:val="heading 6"/>
    <w:aliases w:val="Titre3"/>
    <w:basedOn w:val="BGP-Titre1111"/>
    <w:next w:val="BGP-Titre1111"/>
    <w:link w:val="Heading6Char1"/>
    <w:qFormat/>
    <w:rsid w:val="00D54070"/>
    <w:pPr>
      <w:keepNext/>
      <w:numPr>
        <w:ilvl w:val="5"/>
        <w:numId w:val="49"/>
      </w:numPr>
      <w:outlineLvl w:val="5"/>
    </w:pPr>
  </w:style>
  <w:style w:type="paragraph" w:styleId="Heading7">
    <w:name w:val="heading 7"/>
    <w:basedOn w:val="BGP-Titre1111"/>
    <w:next w:val="BGP-Titre1111"/>
    <w:link w:val="Heading7Char1"/>
    <w:qFormat/>
    <w:rsid w:val="00D54070"/>
    <w:pPr>
      <w:keepNext/>
      <w:numPr>
        <w:ilvl w:val="6"/>
        <w:numId w:val="49"/>
      </w:numPr>
      <w:outlineLvl w:val="6"/>
    </w:pPr>
  </w:style>
  <w:style w:type="paragraph" w:styleId="Heading8">
    <w:name w:val="heading 8"/>
    <w:basedOn w:val="BGP-Titre1111"/>
    <w:next w:val="BGP-Titre1111"/>
    <w:link w:val="Heading8Char1"/>
    <w:qFormat/>
    <w:rsid w:val="00D54070"/>
    <w:pPr>
      <w:keepNext/>
      <w:numPr>
        <w:ilvl w:val="7"/>
        <w:numId w:val="49"/>
      </w:numPr>
      <w:tabs>
        <w:tab w:val="left" w:pos="7020"/>
      </w:tabs>
      <w:outlineLvl w:val="7"/>
    </w:pPr>
  </w:style>
  <w:style w:type="paragraph" w:styleId="Heading9">
    <w:name w:val="heading 9"/>
    <w:basedOn w:val="Normal"/>
    <w:next w:val="Normal"/>
    <w:link w:val="Heading9Char1"/>
    <w:qFormat/>
    <w:rsid w:val="00D54070"/>
    <w:pPr>
      <w:keepNext/>
      <w:numPr>
        <w:ilvl w:val="8"/>
        <w:numId w:val="49"/>
      </w:numPr>
      <w:jc w:val="center"/>
      <w:outlineLvl w:val="8"/>
    </w:pPr>
    <w:rPr>
      <w:b/>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uiPriority w:val="99"/>
    <w:locked/>
    <w:rsid w:val="00825B45"/>
    <w:rPr>
      <w:rFonts w:ascii="Times New Roman" w:hAnsi="Times New Roman" w:cs="Times New Roman"/>
      <w:b/>
      <w:sz w:val="20"/>
      <w:lang w:val="fr-FR" w:eastAsia="en-GB"/>
    </w:rPr>
  </w:style>
  <w:style w:type="character" w:customStyle="1" w:styleId="Heading2Char">
    <w:name w:val="Heading 2 Char"/>
    <w:aliases w:val="Car Char"/>
    <w:basedOn w:val="DefaultParagraphFont"/>
    <w:uiPriority w:val="99"/>
    <w:semiHidden/>
    <w:locked/>
    <w:rsid w:val="005F5566"/>
    <w:rPr>
      <w:rFonts w:ascii="Cambria" w:hAnsi="Cambria" w:cs="Times New Roman"/>
      <w:b/>
      <w:bCs/>
      <w:i/>
      <w:iCs/>
      <w:color w:val="000000"/>
      <w:sz w:val="28"/>
      <w:szCs w:val="28"/>
    </w:rPr>
  </w:style>
  <w:style w:type="character" w:customStyle="1" w:styleId="Heading3Char">
    <w:name w:val="Heading 3 Char"/>
    <w:basedOn w:val="DefaultParagraphFont"/>
    <w:uiPriority w:val="99"/>
    <w:semiHidden/>
    <w:locked/>
    <w:rsid w:val="005F5566"/>
    <w:rPr>
      <w:rFonts w:ascii="Cambria" w:hAnsi="Cambria" w:cs="Times New Roman"/>
      <w:b/>
      <w:bCs/>
      <w:color w:val="000000"/>
      <w:sz w:val="26"/>
      <w:szCs w:val="26"/>
    </w:rPr>
  </w:style>
  <w:style w:type="character" w:customStyle="1" w:styleId="Heading4Char">
    <w:name w:val="Heading 4 Char"/>
    <w:aliases w:val="Car1 Char,Car Car Car Char,Car Car Car Car Car Char,Car Car Car Car Char,.. Char"/>
    <w:basedOn w:val="DefaultParagraphFont"/>
    <w:uiPriority w:val="99"/>
    <w:semiHidden/>
    <w:locked/>
    <w:rsid w:val="005F5566"/>
    <w:rPr>
      <w:rFonts w:ascii="Calibri" w:hAnsi="Calibri" w:cs="Arial"/>
      <w:b/>
      <w:bCs/>
      <w:color w:val="000000"/>
      <w:sz w:val="28"/>
      <w:szCs w:val="28"/>
    </w:rPr>
  </w:style>
  <w:style w:type="character" w:customStyle="1" w:styleId="Heading5Char">
    <w:name w:val="Heading 5 Char"/>
    <w:aliases w:val="corps de texte Char"/>
    <w:basedOn w:val="DefaultParagraphFont"/>
    <w:uiPriority w:val="99"/>
    <w:semiHidden/>
    <w:locked/>
    <w:rsid w:val="005F5566"/>
    <w:rPr>
      <w:rFonts w:ascii="Calibri" w:hAnsi="Calibri" w:cs="Arial"/>
      <w:b/>
      <w:bCs/>
      <w:i/>
      <w:iCs/>
      <w:color w:val="000000"/>
      <w:sz w:val="26"/>
      <w:szCs w:val="26"/>
    </w:rPr>
  </w:style>
  <w:style w:type="character" w:customStyle="1" w:styleId="Heading6Char">
    <w:name w:val="Heading 6 Char"/>
    <w:aliases w:val="Titre3 Char"/>
    <w:basedOn w:val="DefaultParagraphFont"/>
    <w:uiPriority w:val="99"/>
    <w:semiHidden/>
    <w:locked/>
    <w:rsid w:val="005F5566"/>
    <w:rPr>
      <w:rFonts w:ascii="Calibri" w:hAnsi="Calibri" w:cs="Arial"/>
      <w:b/>
      <w:bCs/>
      <w:color w:val="000000"/>
    </w:rPr>
  </w:style>
  <w:style w:type="character" w:customStyle="1" w:styleId="Heading7Char">
    <w:name w:val="Heading 7 Char"/>
    <w:basedOn w:val="DefaultParagraphFont"/>
    <w:uiPriority w:val="99"/>
    <w:semiHidden/>
    <w:locked/>
    <w:rsid w:val="005F5566"/>
    <w:rPr>
      <w:rFonts w:ascii="Calibri" w:hAnsi="Calibri" w:cs="Arial"/>
      <w:color w:val="000000"/>
      <w:sz w:val="24"/>
      <w:szCs w:val="24"/>
    </w:rPr>
  </w:style>
  <w:style w:type="character" w:customStyle="1" w:styleId="Heading8Char">
    <w:name w:val="Heading 8 Char"/>
    <w:basedOn w:val="DefaultParagraphFont"/>
    <w:uiPriority w:val="99"/>
    <w:semiHidden/>
    <w:locked/>
    <w:rsid w:val="005F5566"/>
    <w:rPr>
      <w:rFonts w:ascii="Calibri" w:hAnsi="Calibri" w:cs="Arial"/>
      <w:i/>
      <w:iCs/>
      <w:color w:val="000000"/>
      <w:sz w:val="24"/>
      <w:szCs w:val="24"/>
    </w:rPr>
  </w:style>
  <w:style w:type="character" w:customStyle="1" w:styleId="Heading9Char">
    <w:name w:val="Heading 9 Char"/>
    <w:basedOn w:val="DefaultParagraphFont"/>
    <w:uiPriority w:val="99"/>
    <w:semiHidden/>
    <w:locked/>
    <w:rsid w:val="005F5566"/>
    <w:rPr>
      <w:rFonts w:ascii="Cambria" w:hAnsi="Cambria" w:cs="Times New Roman"/>
      <w:color w:val="000000"/>
    </w:rPr>
  </w:style>
  <w:style w:type="paragraph" w:customStyle="1" w:styleId="BGP-Textecourant">
    <w:name w:val="BGP - Texte courant"/>
    <w:link w:val="BGP-TextecourantCar4"/>
    <w:qFormat/>
    <w:rsid w:val="00433CD2"/>
    <w:pPr>
      <w:spacing w:before="120"/>
      <w:jc w:val="both"/>
    </w:pPr>
    <w:rPr>
      <w:rFonts w:ascii="Tahoma" w:hAnsi="Tahoma"/>
      <w:sz w:val="20"/>
    </w:rPr>
  </w:style>
  <w:style w:type="character" w:customStyle="1" w:styleId="BGP-TextecourantCar4">
    <w:name w:val="BGP - Texte courant Car4"/>
    <w:link w:val="BGP-Textecourant"/>
    <w:locked/>
    <w:rsid w:val="00433CD2"/>
    <w:rPr>
      <w:rFonts w:ascii="Tahoma" w:hAnsi="Tahoma"/>
      <w:sz w:val="20"/>
    </w:rPr>
  </w:style>
  <w:style w:type="paragraph" w:customStyle="1" w:styleId="BGP-Titre1">
    <w:name w:val="BGP - Titre 1"/>
    <w:next w:val="BGP-Textecourant"/>
    <w:link w:val="BGP-Titre1Car"/>
    <w:rsid w:val="000E60D0"/>
    <w:pPr>
      <w:tabs>
        <w:tab w:val="num" w:pos="432"/>
        <w:tab w:val="left" w:pos="680"/>
      </w:tabs>
      <w:spacing w:before="360" w:after="200"/>
      <w:ind w:left="432" w:hanging="432"/>
      <w:jc w:val="both"/>
      <w:outlineLvl w:val="0"/>
    </w:pPr>
    <w:rPr>
      <w:rFonts w:ascii="Tahoma" w:hAnsi="Tahoma"/>
      <w:b/>
      <w:color w:val="000000"/>
      <w:sz w:val="28"/>
      <w:szCs w:val="20"/>
    </w:rPr>
  </w:style>
  <w:style w:type="character" w:customStyle="1" w:styleId="Heading1Char1">
    <w:name w:val="Heading 1 Char1"/>
    <w:aliases w:val="Main Heading Char1"/>
    <w:link w:val="Heading1"/>
    <w:uiPriority w:val="99"/>
    <w:locked/>
    <w:rsid w:val="00D90F32"/>
    <w:rPr>
      <w:rFonts w:ascii="Tahoma" w:hAnsi="Tahoma"/>
      <w:b/>
      <w:color w:val="000000"/>
      <w:sz w:val="28"/>
      <w:szCs w:val="20"/>
    </w:rPr>
  </w:style>
  <w:style w:type="paragraph" w:customStyle="1" w:styleId="BGP-Titre11">
    <w:name w:val="BGP - Titre 1.1"/>
    <w:next w:val="BGP-Textecourant"/>
    <w:link w:val="BGP-Titre11Car"/>
    <w:rsid w:val="008F1EF3"/>
    <w:pPr>
      <w:tabs>
        <w:tab w:val="left" w:pos="680"/>
        <w:tab w:val="num" w:pos="876"/>
      </w:tabs>
      <w:spacing w:before="240" w:after="200"/>
      <w:ind w:left="878" w:hanging="576"/>
      <w:jc w:val="both"/>
      <w:outlineLvl w:val="1"/>
    </w:pPr>
    <w:rPr>
      <w:rFonts w:ascii="Tahoma" w:hAnsi="Tahoma"/>
      <w:b/>
      <w:color w:val="000000"/>
    </w:rPr>
  </w:style>
  <w:style w:type="character" w:customStyle="1" w:styleId="BGP-Titre11Car">
    <w:name w:val="BGP - Titre 1.1 Car"/>
    <w:link w:val="BGP-Titre11"/>
    <w:locked/>
    <w:rsid w:val="008F1EF3"/>
    <w:rPr>
      <w:rFonts w:ascii="Tahoma" w:hAnsi="Tahoma"/>
      <w:b/>
      <w:color w:val="000000"/>
    </w:rPr>
  </w:style>
  <w:style w:type="character" w:customStyle="1" w:styleId="Heading2Char1">
    <w:name w:val="Heading 2 Char1"/>
    <w:aliases w:val="Car Char1"/>
    <w:link w:val="Heading2"/>
    <w:uiPriority w:val="99"/>
    <w:locked/>
    <w:rsid w:val="00D90F32"/>
    <w:rPr>
      <w:rFonts w:ascii="Tahoma" w:hAnsi="Tahoma"/>
      <w:b/>
      <w:color w:val="000000"/>
      <w:szCs w:val="20"/>
      <w:lang w:val="en-GB"/>
    </w:rPr>
  </w:style>
  <w:style w:type="paragraph" w:customStyle="1" w:styleId="BGP-Titre111">
    <w:name w:val="BGP - Titre 1.11"/>
    <w:next w:val="BGP-Textecourant"/>
    <w:uiPriority w:val="99"/>
    <w:rsid w:val="00B35038"/>
    <w:pPr>
      <w:tabs>
        <w:tab w:val="left" w:pos="851"/>
        <w:tab w:val="num" w:pos="2020"/>
      </w:tabs>
      <w:spacing w:before="300" w:after="200"/>
      <w:ind w:left="2016" w:hanging="720"/>
      <w:jc w:val="both"/>
      <w:outlineLvl w:val="2"/>
    </w:pPr>
    <w:rPr>
      <w:rFonts w:ascii="Tahoma" w:hAnsi="Tahoma"/>
      <w:b/>
      <w:color w:val="000000"/>
      <w:szCs w:val="20"/>
    </w:rPr>
  </w:style>
  <w:style w:type="character" w:customStyle="1" w:styleId="Heading3Char1">
    <w:name w:val="Heading 3 Char1"/>
    <w:link w:val="Heading3"/>
    <w:uiPriority w:val="99"/>
    <w:locked/>
    <w:rsid w:val="00D90F32"/>
    <w:rPr>
      <w:rFonts w:ascii="Tahoma" w:hAnsi="Tahoma"/>
      <w:b/>
      <w:color w:val="000000"/>
      <w:sz w:val="20"/>
      <w:szCs w:val="20"/>
    </w:rPr>
  </w:style>
  <w:style w:type="paragraph" w:customStyle="1" w:styleId="BGP-Titre1111">
    <w:name w:val="BGP - Titre 1.111"/>
    <w:next w:val="BGP-Textecourant"/>
    <w:uiPriority w:val="99"/>
    <w:rsid w:val="002E26A9"/>
    <w:pPr>
      <w:tabs>
        <w:tab w:val="num" w:pos="864"/>
      </w:tabs>
      <w:spacing w:before="200" w:after="120"/>
      <w:ind w:left="864" w:hanging="864"/>
      <w:jc w:val="both"/>
      <w:outlineLvl w:val="3"/>
    </w:pPr>
    <w:rPr>
      <w:rFonts w:ascii="Tahoma" w:hAnsi="Tahoma"/>
      <w:b/>
      <w:color w:val="000000"/>
      <w:sz w:val="20"/>
      <w:szCs w:val="20"/>
    </w:rPr>
  </w:style>
  <w:style w:type="character" w:customStyle="1" w:styleId="Heading4Char1">
    <w:name w:val="Heading 4 Char1"/>
    <w:aliases w:val="Car1 Char1,Car Car Car Char1,Car Car Car Car Car Char1,Car Car Car Car Char1,.. Char1"/>
    <w:link w:val="Heading4"/>
    <w:uiPriority w:val="99"/>
    <w:locked/>
    <w:rsid w:val="00D90F32"/>
    <w:rPr>
      <w:rFonts w:ascii="Tahoma" w:hAnsi="Tahoma"/>
      <w:b/>
      <w:color w:val="000000"/>
      <w:sz w:val="20"/>
      <w:szCs w:val="20"/>
    </w:rPr>
  </w:style>
  <w:style w:type="character" w:customStyle="1" w:styleId="Heading5Char1">
    <w:name w:val="Heading 5 Char1"/>
    <w:aliases w:val="corps de texte Char1"/>
    <w:link w:val="Heading5"/>
    <w:locked/>
    <w:rsid w:val="006B0071"/>
    <w:rPr>
      <w:rFonts w:ascii="Tahoma" w:hAnsi="Tahoma"/>
      <w:b/>
      <w:color w:val="000000"/>
      <w:sz w:val="20"/>
      <w:szCs w:val="20"/>
    </w:rPr>
  </w:style>
  <w:style w:type="character" w:customStyle="1" w:styleId="Heading6Char1">
    <w:name w:val="Heading 6 Char1"/>
    <w:aliases w:val="Titre3 Char1"/>
    <w:link w:val="Heading6"/>
    <w:locked/>
    <w:rsid w:val="00D90F32"/>
    <w:rPr>
      <w:rFonts w:ascii="Tahoma" w:hAnsi="Tahoma"/>
      <w:b/>
      <w:color w:val="000000"/>
      <w:sz w:val="20"/>
      <w:szCs w:val="20"/>
    </w:rPr>
  </w:style>
  <w:style w:type="character" w:customStyle="1" w:styleId="Heading7Char1">
    <w:name w:val="Heading 7 Char1"/>
    <w:link w:val="Heading7"/>
    <w:locked/>
    <w:rsid w:val="00D90F32"/>
    <w:rPr>
      <w:rFonts w:ascii="Tahoma" w:hAnsi="Tahoma"/>
      <w:b/>
      <w:color w:val="000000"/>
      <w:sz w:val="20"/>
      <w:szCs w:val="20"/>
    </w:rPr>
  </w:style>
  <w:style w:type="character" w:customStyle="1" w:styleId="Heading8Char1">
    <w:name w:val="Heading 8 Char1"/>
    <w:link w:val="Heading8"/>
    <w:locked/>
    <w:rsid w:val="00D90F32"/>
    <w:rPr>
      <w:rFonts w:ascii="Tahoma" w:hAnsi="Tahoma"/>
      <w:b/>
      <w:color w:val="000000"/>
      <w:sz w:val="20"/>
      <w:szCs w:val="20"/>
    </w:rPr>
  </w:style>
  <w:style w:type="character" w:customStyle="1" w:styleId="Heading9Char1">
    <w:name w:val="Heading 9 Char1"/>
    <w:link w:val="Heading9"/>
    <w:locked/>
    <w:rsid w:val="00D90F32"/>
    <w:rPr>
      <w:rFonts w:ascii="Tahoma" w:hAnsi="Tahoma"/>
      <w:b/>
      <w:color w:val="000000"/>
      <w:sz w:val="72"/>
      <w:szCs w:val="20"/>
    </w:rPr>
  </w:style>
  <w:style w:type="paragraph" w:styleId="FootnoteText">
    <w:name w:val="footnote text"/>
    <w:aliases w:val="Note de bas de pages,1.1.1.1 BGP,Note de bas de page Car Car Car,Note de bas de page1 Car Car,Note de bas de page Car Car Car Car Car,Note de bas de page Car Car"/>
    <w:basedOn w:val="Normal"/>
    <w:link w:val="FootnoteTextChar1"/>
    <w:uiPriority w:val="99"/>
    <w:semiHidden/>
    <w:rsid w:val="00D54070"/>
  </w:style>
  <w:style w:type="character" w:customStyle="1" w:styleId="FootnoteTextChar">
    <w:name w:val="Footnote Text Char"/>
    <w:aliases w:val="Note de bas de pages Char,1.1.1.1 BGP Char"/>
    <w:basedOn w:val="DefaultParagraphFont"/>
    <w:uiPriority w:val="99"/>
    <w:semiHidden/>
    <w:locked/>
    <w:rsid w:val="00712B73"/>
    <w:rPr>
      <w:rFonts w:ascii="Lucida Sans" w:hAnsi="Lucida Sans" w:cs="Times New Roman"/>
      <w:sz w:val="20"/>
    </w:rPr>
  </w:style>
  <w:style w:type="character" w:customStyle="1" w:styleId="FootnoteTextChar1">
    <w:name w:val="Footnote Text Char1"/>
    <w:aliases w:val="Note de bas de pages Char1,1.1.1.1 BGP Char1,Note de bas de page Car Car Car Char,Note de bas de page1 Car Car Char,Note de bas de page Car Car Car Car Car Char,Note de bas de page Car Car Char"/>
    <w:link w:val="FootnoteText"/>
    <w:uiPriority w:val="99"/>
    <w:semiHidden/>
    <w:locked/>
    <w:rsid w:val="00D66B43"/>
    <w:rPr>
      <w:rFonts w:ascii="Tahoma" w:hAnsi="Tahoma"/>
      <w:color w:val="000000"/>
    </w:rPr>
  </w:style>
  <w:style w:type="paragraph" w:customStyle="1" w:styleId="BGP-Note">
    <w:name w:val="BGP - Note"/>
    <w:link w:val="BGP-NoteCar"/>
    <w:rsid w:val="00D54070"/>
    <w:pPr>
      <w:jc w:val="both"/>
    </w:pPr>
    <w:rPr>
      <w:rFonts w:ascii="Tahoma" w:hAnsi="Tahoma"/>
      <w:color w:val="000000"/>
    </w:rPr>
  </w:style>
  <w:style w:type="character" w:customStyle="1" w:styleId="BGP-NoteCar">
    <w:name w:val="BGP - Note Car"/>
    <w:link w:val="BGP-Note"/>
    <w:locked/>
    <w:rsid w:val="007E585D"/>
    <w:rPr>
      <w:rFonts w:ascii="Tahoma" w:hAnsi="Tahoma"/>
      <w:color w:val="000000"/>
      <w:sz w:val="22"/>
      <w:lang w:val="fr-FR" w:eastAsia="fr-FR"/>
    </w:rPr>
  </w:style>
  <w:style w:type="paragraph" w:customStyle="1" w:styleId="BGP-Annexestitre">
    <w:name w:val="BGP - Annexes titre"/>
    <w:next w:val="BGP-Textecourant"/>
    <w:uiPriority w:val="99"/>
    <w:rsid w:val="00747381"/>
    <w:pPr>
      <w:spacing w:before="400"/>
      <w:jc w:val="center"/>
    </w:pPr>
    <w:rPr>
      <w:rFonts w:asciiTheme="minorHAnsi" w:hAnsiTheme="minorHAnsi"/>
      <w:b/>
      <w:color w:val="000000"/>
      <w:sz w:val="40"/>
      <w:szCs w:val="20"/>
      <w:u w:val="single"/>
    </w:rPr>
  </w:style>
  <w:style w:type="paragraph" w:customStyle="1" w:styleId="BGP-Retraittexte">
    <w:name w:val="BGP - Retrait texte"/>
    <w:basedOn w:val="BGP-Textecourant"/>
    <w:next w:val="BGP-Textecourant"/>
    <w:link w:val="BGP-RetraittexteCar"/>
    <w:uiPriority w:val="99"/>
    <w:qFormat/>
    <w:rsid w:val="00D54070"/>
  </w:style>
  <w:style w:type="character" w:customStyle="1" w:styleId="BGP-RetraittexteCar">
    <w:name w:val="BGP - Retrait texte Car"/>
    <w:basedOn w:val="BGP-TextecourantCar4"/>
    <w:link w:val="BGP-Retraittexte"/>
    <w:uiPriority w:val="99"/>
    <w:locked/>
    <w:rsid w:val="00BE0C75"/>
    <w:rPr>
      <w:rFonts w:ascii="Tahoma" w:hAnsi="Tahoma"/>
      <w:sz w:val="22"/>
      <w:lang w:val="fr-FR" w:eastAsia="fr-FR"/>
    </w:rPr>
  </w:style>
  <w:style w:type="paragraph" w:customStyle="1" w:styleId="BGP-Titretableauoufigure">
    <w:name w:val="BGP - Titre tableau ou figure"/>
    <w:basedOn w:val="BGP-Titre11"/>
    <w:next w:val="BGP-Titre11"/>
    <w:link w:val="BGP-TitretableauoufigureCar"/>
    <w:rsid w:val="00D54070"/>
    <w:pPr>
      <w:tabs>
        <w:tab w:val="clear" w:pos="876"/>
        <w:tab w:val="left" w:pos="1985"/>
      </w:tabs>
      <w:ind w:left="1985" w:hanging="1985"/>
    </w:pPr>
    <w:rPr>
      <w:color w:val="auto"/>
    </w:rPr>
  </w:style>
  <w:style w:type="character" w:customStyle="1" w:styleId="BGP-TitretableauoufigureCar">
    <w:name w:val="BGP - Titre tableau ou figure Car"/>
    <w:basedOn w:val="BGP-Titre11Car"/>
    <w:link w:val="BGP-Titretableauoufigure"/>
    <w:uiPriority w:val="99"/>
    <w:locked/>
    <w:rsid w:val="00AE4C91"/>
    <w:rPr>
      <w:rFonts w:ascii="Tahoma" w:hAnsi="Tahoma" w:cs="Times New Roman"/>
      <w:b/>
      <w:color w:val="000000"/>
      <w:sz w:val="22"/>
      <w:szCs w:val="22"/>
      <w:lang w:val="fr-FR" w:eastAsia="fr-FR" w:bidi="ar-SA"/>
    </w:rPr>
  </w:style>
  <w:style w:type="character" w:styleId="PageNumber">
    <w:name w:val="page number"/>
    <w:basedOn w:val="DefaultParagraphFont"/>
    <w:uiPriority w:val="99"/>
    <w:rsid w:val="00D54070"/>
    <w:rPr>
      <w:rFonts w:cs="Times New Roman"/>
    </w:rPr>
  </w:style>
  <w:style w:type="character" w:styleId="FootnoteReference">
    <w:name w:val="footnote reference"/>
    <w:basedOn w:val="DefaultParagraphFont"/>
    <w:uiPriority w:val="99"/>
    <w:semiHidden/>
    <w:rsid w:val="00D54070"/>
    <w:rPr>
      <w:rFonts w:cs="Times New Roman"/>
      <w:vertAlign w:val="superscript"/>
    </w:rPr>
  </w:style>
  <w:style w:type="paragraph" w:styleId="TOC2">
    <w:name w:val="toc 2"/>
    <w:basedOn w:val="Normal"/>
    <w:next w:val="BGP-Textecourant"/>
    <w:autoRedefine/>
    <w:uiPriority w:val="39"/>
    <w:rsid w:val="00015E91"/>
    <w:pPr>
      <w:ind w:left="200"/>
    </w:pPr>
    <w:rPr>
      <w:rFonts w:asciiTheme="minorHAnsi" w:hAnsiTheme="minorHAnsi"/>
      <w:smallCaps/>
      <w:sz w:val="22"/>
      <w:szCs w:val="22"/>
    </w:rPr>
  </w:style>
  <w:style w:type="paragraph" w:styleId="TOC1">
    <w:name w:val="toc 1"/>
    <w:basedOn w:val="Normal"/>
    <w:next w:val="BGP-Textecourant"/>
    <w:autoRedefine/>
    <w:uiPriority w:val="39"/>
    <w:rsid w:val="00015E91"/>
    <w:pPr>
      <w:spacing w:before="120"/>
    </w:pPr>
    <w:rPr>
      <w:rFonts w:asciiTheme="minorHAnsi" w:hAnsiTheme="minorHAnsi"/>
      <w:b/>
      <w:caps/>
      <w:sz w:val="22"/>
      <w:szCs w:val="22"/>
    </w:rPr>
  </w:style>
  <w:style w:type="paragraph" w:styleId="TOC3">
    <w:name w:val="toc 3"/>
    <w:basedOn w:val="Normal"/>
    <w:next w:val="BGP-Textecourant"/>
    <w:autoRedefine/>
    <w:uiPriority w:val="39"/>
    <w:rsid w:val="00736DBA"/>
    <w:pPr>
      <w:ind w:left="400"/>
    </w:pPr>
    <w:rPr>
      <w:rFonts w:asciiTheme="minorHAnsi" w:hAnsiTheme="minorHAnsi"/>
      <w:i/>
      <w:sz w:val="22"/>
      <w:szCs w:val="22"/>
    </w:rPr>
  </w:style>
  <w:style w:type="paragraph" w:styleId="TOC4">
    <w:name w:val="toc 4"/>
    <w:basedOn w:val="TOC2"/>
    <w:next w:val="BGP-Textecourant"/>
    <w:autoRedefine/>
    <w:uiPriority w:val="39"/>
    <w:rsid w:val="00D54070"/>
    <w:pPr>
      <w:ind w:left="600"/>
    </w:pPr>
    <w:rPr>
      <w:smallCaps w:val="0"/>
      <w:sz w:val="18"/>
      <w:szCs w:val="18"/>
    </w:rPr>
  </w:style>
  <w:style w:type="paragraph" w:styleId="TOC5">
    <w:name w:val="toc 5"/>
    <w:basedOn w:val="TOC2"/>
    <w:next w:val="Normal"/>
    <w:autoRedefine/>
    <w:uiPriority w:val="39"/>
    <w:rsid w:val="00D54070"/>
    <w:pPr>
      <w:ind w:left="800"/>
    </w:pPr>
    <w:rPr>
      <w:smallCaps w:val="0"/>
      <w:sz w:val="18"/>
      <w:szCs w:val="18"/>
    </w:rPr>
  </w:style>
  <w:style w:type="paragraph" w:styleId="TOC6">
    <w:name w:val="toc 6"/>
    <w:basedOn w:val="TOC2"/>
    <w:next w:val="Normal"/>
    <w:autoRedefine/>
    <w:uiPriority w:val="39"/>
    <w:rsid w:val="00D54070"/>
    <w:pPr>
      <w:ind w:left="1000"/>
    </w:pPr>
    <w:rPr>
      <w:smallCaps w:val="0"/>
      <w:sz w:val="18"/>
      <w:szCs w:val="18"/>
    </w:rPr>
  </w:style>
  <w:style w:type="paragraph" w:styleId="TOC7">
    <w:name w:val="toc 7"/>
    <w:basedOn w:val="TOC2"/>
    <w:next w:val="Normal"/>
    <w:autoRedefine/>
    <w:uiPriority w:val="39"/>
    <w:rsid w:val="00D54070"/>
    <w:pPr>
      <w:ind w:left="1200"/>
    </w:pPr>
    <w:rPr>
      <w:smallCaps w:val="0"/>
      <w:sz w:val="18"/>
      <w:szCs w:val="18"/>
    </w:rPr>
  </w:style>
  <w:style w:type="paragraph" w:styleId="TOC8">
    <w:name w:val="toc 8"/>
    <w:basedOn w:val="TOC2"/>
    <w:next w:val="Normal"/>
    <w:autoRedefine/>
    <w:uiPriority w:val="39"/>
    <w:rsid w:val="00D54070"/>
    <w:pPr>
      <w:ind w:left="1400"/>
    </w:pPr>
    <w:rPr>
      <w:smallCaps w:val="0"/>
      <w:sz w:val="18"/>
      <w:szCs w:val="18"/>
    </w:rPr>
  </w:style>
  <w:style w:type="paragraph" w:styleId="TOC9">
    <w:name w:val="toc 9"/>
    <w:basedOn w:val="TOC2"/>
    <w:next w:val="Normal"/>
    <w:autoRedefine/>
    <w:uiPriority w:val="39"/>
    <w:rsid w:val="00D54070"/>
    <w:pPr>
      <w:ind w:left="1600"/>
    </w:pPr>
    <w:rPr>
      <w:smallCaps w:val="0"/>
      <w:sz w:val="18"/>
      <w:szCs w:val="18"/>
    </w:rPr>
  </w:style>
  <w:style w:type="character" w:styleId="Hyperlink">
    <w:name w:val="Hyperlink"/>
    <w:basedOn w:val="DefaultParagraphFont"/>
    <w:uiPriority w:val="99"/>
    <w:rsid w:val="00D54070"/>
    <w:rPr>
      <w:rFonts w:cs="Times New Roman"/>
      <w:color w:val="0000FF"/>
      <w:u w:val="single"/>
    </w:rPr>
  </w:style>
  <w:style w:type="paragraph" w:styleId="Header">
    <w:name w:val="header"/>
    <w:basedOn w:val="Normal"/>
    <w:link w:val="HeaderChar"/>
    <w:uiPriority w:val="99"/>
    <w:rsid w:val="00D54070"/>
    <w:pPr>
      <w:tabs>
        <w:tab w:val="center" w:pos="4536"/>
        <w:tab w:val="right" w:pos="9072"/>
      </w:tabs>
    </w:pPr>
  </w:style>
  <w:style w:type="character" w:customStyle="1" w:styleId="HeaderChar">
    <w:name w:val="Header Char"/>
    <w:basedOn w:val="DefaultParagraphFont"/>
    <w:link w:val="Header"/>
    <w:uiPriority w:val="99"/>
    <w:semiHidden/>
    <w:locked/>
    <w:rsid w:val="005F5566"/>
    <w:rPr>
      <w:rFonts w:ascii="Tahoma" w:hAnsi="Tahoma" w:cs="Times New Roman"/>
      <w:color w:val="000000"/>
      <w:sz w:val="20"/>
      <w:szCs w:val="20"/>
    </w:rPr>
  </w:style>
  <w:style w:type="paragraph" w:customStyle="1" w:styleId="BGP-Titresommaire">
    <w:name w:val="BGP - Titre sommaire"/>
    <w:basedOn w:val="BGP-Annexestitre"/>
    <w:next w:val="BGP-Textecourant"/>
    <w:uiPriority w:val="99"/>
    <w:rsid w:val="00D54070"/>
    <w:pPr>
      <w:spacing w:before="0"/>
    </w:pPr>
    <w:rPr>
      <w:sz w:val="44"/>
    </w:rPr>
  </w:style>
  <w:style w:type="paragraph" w:styleId="Footer">
    <w:name w:val="footer"/>
    <w:aliases w:val="PiedPageinf"/>
    <w:basedOn w:val="Normal"/>
    <w:link w:val="FooterChar1"/>
    <w:uiPriority w:val="99"/>
    <w:rsid w:val="00D54070"/>
    <w:pPr>
      <w:tabs>
        <w:tab w:val="center" w:pos="4536"/>
        <w:tab w:val="right" w:pos="9072"/>
      </w:tabs>
    </w:pPr>
  </w:style>
  <w:style w:type="character" w:customStyle="1" w:styleId="FooterChar">
    <w:name w:val="Footer Char"/>
    <w:basedOn w:val="DefaultParagraphFont"/>
    <w:uiPriority w:val="99"/>
    <w:semiHidden/>
    <w:locked/>
    <w:rsid w:val="005F5566"/>
    <w:rPr>
      <w:rFonts w:ascii="Tahoma" w:hAnsi="Tahoma" w:cs="Times New Roman"/>
      <w:color w:val="000000"/>
      <w:sz w:val="20"/>
      <w:szCs w:val="20"/>
    </w:rPr>
  </w:style>
  <w:style w:type="character" w:customStyle="1" w:styleId="FooterChar1">
    <w:name w:val="Footer Char1"/>
    <w:aliases w:val="PiedPageinf Char"/>
    <w:link w:val="Footer"/>
    <w:locked/>
    <w:rsid w:val="00E47A1A"/>
    <w:rPr>
      <w:rFonts w:ascii="Tahoma" w:hAnsi="Tahoma"/>
      <w:color w:val="000000"/>
    </w:rPr>
  </w:style>
  <w:style w:type="paragraph" w:styleId="TableofFigures">
    <w:name w:val="table of figures"/>
    <w:basedOn w:val="Normal"/>
    <w:next w:val="Normal"/>
    <w:uiPriority w:val="99"/>
    <w:rsid w:val="00B744D2"/>
    <w:pPr>
      <w:tabs>
        <w:tab w:val="left" w:pos="2092"/>
        <w:tab w:val="center" w:pos="7768"/>
        <w:tab w:val="left" w:pos="9072"/>
      </w:tabs>
      <w:spacing w:before="120"/>
      <w:ind w:left="1588" w:right="907" w:hanging="1588"/>
      <w:jc w:val="both"/>
    </w:pPr>
    <w:rPr>
      <w:noProof/>
      <w:color w:val="auto"/>
    </w:rPr>
  </w:style>
  <w:style w:type="paragraph" w:styleId="Caption">
    <w:name w:val="caption"/>
    <w:aliases w:val="Annexe,Char Car Car,Char Car Car Car Car Car,Char Car Car Car Car Car Car Car,Car2,Car Car Car Car Car Car Car Car Car Car,Car Car Car Car Car2,Car Car Car Car2,Char Car Car Car Car Car Car Car Car Car,IU,BGP - Figure,Légende Car Car,I,Ca, Car"/>
    <w:basedOn w:val="Normal"/>
    <w:next w:val="Normal"/>
    <w:link w:val="CaptionChar"/>
    <w:uiPriority w:val="99"/>
    <w:qFormat/>
    <w:rsid w:val="00A776CD"/>
    <w:pPr>
      <w:spacing w:before="120" w:after="120"/>
      <w:jc w:val="center"/>
    </w:pPr>
    <w:rPr>
      <w:rFonts w:ascii="EngraversGothic BT" w:hAnsi="EngraversGothic BT"/>
      <w:b/>
    </w:rPr>
  </w:style>
  <w:style w:type="character" w:customStyle="1" w:styleId="CaptionChar">
    <w:name w:val="Caption Char"/>
    <w:aliases w:val="Annexe Char,Char Car Car Char,Char Car Car Car Car Car Char,Char Car Car Car Car Car Car Car Char,Car2 Char,Car Car Car Car Car Car Car Car Car Car Char,Car Car Car Car Car2 Char,Car Car Car Car2 Char,IU Char,BGP - Figure Char,I Char"/>
    <w:link w:val="Caption"/>
    <w:uiPriority w:val="99"/>
    <w:locked/>
    <w:rsid w:val="001910E8"/>
    <w:rPr>
      <w:rFonts w:ascii="EngraversGothic BT" w:hAnsi="EngraversGothic BT"/>
      <w:b/>
      <w:color w:val="000000"/>
    </w:rPr>
  </w:style>
  <w:style w:type="character" w:styleId="FollowedHyperlink">
    <w:name w:val="FollowedHyperlink"/>
    <w:basedOn w:val="DefaultParagraphFont"/>
    <w:uiPriority w:val="99"/>
    <w:rsid w:val="00D54070"/>
    <w:rPr>
      <w:rFonts w:cs="Times New Roman"/>
      <w:color w:val="800080"/>
      <w:u w:val="single"/>
    </w:rPr>
  </w:style>
  <w:style w:type="paragraph" w:customStyle="1" w:styleId="BGP-Annexe">
    <w:name w:val="BGP - Annexe"/>
    <w:basedOn w:val="BGP-Annexestitre"/>
    <w:uiPriority w:val="99"/>
    <w:rsid w:val="00D54070"/>
    <w:pPr>
      <w:spacing w:before="5000"/>
      <w:outlineLvl w:val="0"/>
    </w:pPr>
  </w:style>
  <w:style w:type="paragraph" w:customStyle="1" w:styleId="BGP-retraittexte2">
    <w:name w:val="BGP - retrait texte 2"/>
    <w:basedOn w:val="BGP-Textecourant"/>
    <w:uiPriority w:val="99"/>
    <w:rsid w:val="00D54070"/>
    <w:pPr>
      <w:tabs>
        <w:tab w:val="left" w:pos="1208"/>
      </w:tabs>
      <w:ind w:left="1213" w:hanging="249"/>
    </w:pPr>
  </w:style>
  <w:style w:type="paragraph" w:customStyle="1" w:styleId="BGP-Retraittexte3">
    <w:name w:val="BGP - Retrait texte 3"/>
    <w:basedOn w:val="BGP-Retraittexte"/>
    <w:uiPriority w:val="99"/>
    <w:rsid w:val="00D54070"/>
    <w:pPr>
      <w:numPr>
        <w:numId w:val="5"/>
      </w:numPr>
      <w:tabs>
        <w:tab w:val="num" w:pos="432"/>
        <w:tab w:val="left" w:pos="1491"/>
      </w:tabs>
      <w:ind w:left="1492" w:hanging="284"/>
    </w:pPr>
  </w:style>
  <w:style w:type="paragraph" w:customStyle="1" w:styleId="BGP-Retraittexte4">
    <w:name w:val="BGP - Retrait texte 4"/>
    <w:basedOn w:val="BGP-Retraittexte"/>
    <w:uiPriority w:val="99"/>
    <w:rsid w:val="00D54070"/>
    <w:pPr>
      <w:numPr>
        <w:numId w:val="6"/>
      </w:numPr>
      <w:tabs>
        <w:tab w:val="left" w:pos="1775"/>
      </w:tabs>
      <w:spacing w:before="40"/>
      <w:ind w:left="1781" w:hanging="244"/>
    </w:pPr>
  </w:style>
  <w:style w:type="character" w:styleId="CommentReference">
    <w:name w:val="annotation reference"/>
    <w:basedOn w:val="DefaultParagraphFont"/>
    <w:uiPriority w:val="99"/>
    <w:semiHidden/>
    <w:rsid w:val="00D54070"/>
    <w:rPr>
      <w:rFonts w:cs="Times New Roman"/>
      <w:sz w:val="16"/>
    </w:rPr>
  </w:style>
  <w:style w:type="paragraph" w:styleId="CommentText">
    <w:name w:val="annotation text"/>
    <w:basedOn w:val="Normal"/>
    <w:link w:val="CommentTextChar1"/>
    <w:uiPriority w:val="99"/>
    <w:semiHidden/>
    <w:rsid w:val="00D54070"/>
    <w:rPr>
      <w:color w:val="auto"/>
    </w:rPr>
  </w:style>
  <w:style w:type="character" w:customStyle="1" w:styleId="CommentTextChar">
    <w:name w:val="Comment Text Char"/>
    <w:basedOn w:val="DefaultParagraphFont"/>
    <w:uiPriority w:val="99"/>
    <w:semiHidden/>
    <w:locked/>
    <w:rsid w:val="005F5566"/>
    <w:rPr>
      <w:rFonts w:ascii="Tahoma" w:hAnsi="Tahoma" w:cs="Times New Roman"/>
      <w:color w:val="000000"/>
      <w:sz w:val="20"/>
      <w:szCs w:val="20"/>
    </w:rPr>
  </w:style>
  <w:style w:type="character" w:customStyle="1" w:styleId="CommentTextChar1">
    <w:name w:val="Comment Text Char1"/>
    <w:basedOn w:val="DefaultParagraphFont"/>
    <w:link w:val="CommentText"/>
    <w:uiPriority w:val="99"/>
    <w:semiHidden/>
    <w:locked/>
    <w:rsid w:val="007E585D"/>
    <w:rPr>
      <w:rFonts w:cs="Times New Roman"/>
    </w:rPr>
  </w:style>
  <w:style w:type="paragraph" w:customStyle="1" w:styleId="BGP-Commanditaire">
    <w:name w:val="BGP - Commanditaire"/>
    <w:uiPriority w:val="99"/>
    <w:rsid w:val="00D54070"/>
    <w:pPr>
      <w:ind w:left="1582" w:hanging="1582"/>
      <w:jc w:val="center"/>
    </w:pPr>
    <w:rPr>
      <w:rFonts w:ascii="Tahoma" w:hAnsi="Tahoma"/>
      <w:b/>
      <w:caps/>
      <w:noProof/>
      <w:sz w:val="52"/>
      <w:szCs w:val="20"/>
    </w:rPr>
  </w:style>
  <w:style w:type="paragraph" w:customStyle="1" w:styleId="BGP-Localisationtravaux">
    <w:name w:val="BGP - Localisation travaux"/>
    <w:uiPriority w:val="99"/>
    <w:rsid w:val="00D54070"/>
    <w:pPr>
      <w:jc w:val="center"/>
    </w:pPr>
    <w:rPr>
      <w:rFonts w:ascii="EngraversGothic BT" w:hAnsi="EngraversGothic BT"/>
      <w:noProof/>
      <w:sz w:val="46"/>
      <w:szCs w:val="20"/>
    </w:rPr>
  </w:style>
  <w:style w:type="paragraph" w:customStyle="1" w:styleId="BGP-textecourant12pt">
    <w:name w:val="BGP - texte courant 12 pt"/>
    <w:basedOn w:val="BGP-Textecourant"/>
    <w:uiPriority w:val="99"/>
    <w:rsid w:val="00D54070"/>
    <w:pPr>
      <w:jc w:val="center"/>
    </w:pPr>
    <w:rPr>
      <w:sz w:val="24"/>
    </w:rPr>
  </w:style>
  <w:style w:type="paragraph" w:customStyle="1" w:styleId="BGP-Textecourant7pt">
    <w:name w:val="BGP - Texte courant 7pt"/>
    <w:basedOn w:val="BGP-Textecourant"/>
    <w:rsid w:val="00D54070"/>
    <w:pPr>
      <w:spacing w:before="0"/>
    </w:pPr>
    <w:rPr>
      <w:sz w:val="14"/>
    </w:rPr>
  </w:style>
  <w:style w:type="paragraph" w:customStyle="1" w:styleId="BGP-Titredudossier">
    <w:name w:val="BGP - Titre du dossier"/>
    <w:autoRedefine/>
    <w:uiPriority w:val="99"/>
    <w:rsid w:val="00350821"/>
    <w:pPr>
      <w:jc w:val="center"/>
    </w:pPr>
    <w:rPr>
      <w:rFonts w:ascii="Tahoma" w:hAnsi="Tahoma"/>
      <w:b/>
      <w:noProof/>
      <w:sz w:val="36"/>
      <w:szCs w:val="36"/>
    </w:rPr>
  </w:style>
  <w:style w:type="paragraph" w:customStyle="1" w:styleId="BGP-adresse">
    <w:name w:val="BGP-adresse"/>
    <w:basedOn w:val="Normal"/>
    <w:uiPriority w:val="99"/>
    <w:rsid w:val="00D54070"/>
    <w:pPr>
      <w:widowControl w:val="0"/>
      <w:tabs>
        <w:tab w:val="left" w:pos="6804"/>
      </w:tabs>
    </w:pPr>
    <w:rPr>
      <w:b/>
      <w:color w:val="auto"/>
      <w:sz w:val="22"/>
    </w:rPr>
  </w:style>
  <w:style w:type="paragraph" w:customStyle="1" w:styleId="BGP-cordialement">
    <w:name w:val="BGP-cordialement"/>
    <w:basedOn w:val="Heading5"/>
    <w:uiPriority w:val="99"/>
    <w:rsid w:val="00D54070"/>
    <w:pPr>
      <w:keepNext w:val="0"/>
      <w:widowControl w:val="0"/>
      <w:numPr>
        <w:ilvl w:val="0"/>
        <w:numId w:val="0"/>
      </w:numPr>
      <w:jc w:val="left"/>
    </w:pPr>
    <w:rPr>
      <w:sz w:val="22"/>
    </w:rPr>
  </w:style>
  <w:style w:type="paragraph" w:customStyle="1" w:styleId="BGP-Date">
    <w:name w:val="BGP-Date"/>
    <w:basedOn w:val="Normal"/>
    <w:uiPriority w:val="99"/>
    <w:rsid w:val="00D54070"/>
    <w:pPr>
      <w:widowControl w:val="0"/>
      <w:ind w:left="1559" w:right="709"/>
    </w:pPr>
    <w:rPr>
      <w:color w:val="auto"/>
      <w:sz w:val="22"/>
    </w:rPr>
  </w:style>
  <w:style w:type="paragraph" w:customStyle="1" w:styleId="BGP-objet">
    <w:name w:val="BGP-objet"/>
    <w:basedOn w:val="Normal"/>
    <w:uiPriority w:val="99"/>
    <w:rsid w:val="00D54070"/>
    <w:pPr>
      <w:ind w:left="1559"/>
    </w:pPr>
    <w:rPr>
      <w:color w:val="auto"/>
      <w:sz w:val="22"/>
    </w:rPr>
  </w:style>
  <w:style w:type="paragraph" w:customStyle="1" w:styleId="BGP-ref">
    <w:name w:val="BGP-ref"/>
    <w:basedOn w:val="Normal"/>
    <w:uiPriority w:val="99"/>
    <w:rsid w:val="00D54070"/>
    <w:pPr>
      <w:ind w:left="1559"/>
    </w:pPr>
    <w:rPr>
      <w:i/>
      <w:color w:val="auto"/>
      <w:sz w:val="16"/>
    </w:rPr>
  </w:style>
  <w:style w:type="paragraph" w:customStyle="1" w:styleId="BGP-signature">
    <w:name w:val="BGP-signature"/>
    <w:basedOn w:val="Normal"/>
    <w:uiPriority w:val="99"/>
    <w:rsid w:val="00D54070"/>
    <w:pPr>
      <w:widowControl w:val="0"/>
    </w:pPr>
    <w:rPr>
      <w:color w:val="auto"/>
      <w:sz w:val="22"/>
    </w:rPr>
  </w:style>
  <w:style w:type="paragraph" w:styleId="BodyText">
    <w:name w:val="Body Text"/>
    <w:aliases w:val="Corps de texte_1,Corps de texCorps de texte,Car Car Car Car Car Car Car,Corps de texte 1 Car Car,Corps de texte 1 Car Car Car Car Car,Corps de texte_11,Car CarCorps de texte 1,C,C1"/>
    <w:basedOn w:val="Normal"/>
    <w:link w:val="BodyTextChar1"/>
    <w:rsid w:val="00D54070"/>
    <w:pPr>
      <w:jc w:val="both"/>
    </w:pPr>
    <w:rPr>
      <w:rFonts w:ascii="Times New Roman" w:hAnsi="Times New Roman"/>
      <w:color w:val="auto"/>
      <w:sz w:val="24"/>
    </w:rPr>
  </w:style>
  <w:style w:type="character" w:customStyle="1" w:styleId="BodyTextChar">
    <w:name w:val="Body Text Char"/>
    <w:aliases w:val="Corps de texte_1 Char,Corps de texCorps de texte Char,Car Car Car Car Car Car Car Char,Corps de texte 1 Car Car Char,Corps de texte 1 Car Car Car Car Car Char,Corps de texte_11 Char,Car CarCorps de texte 1 Char,C Char"/>
    <w:basedOn w:val="DefaultParagraphFont"/>
    <w:uiPriority w:val="99"/>
    <w:semiHidden/>
    <w:locked/>
    <w:rsid w:val="005F5566"/>
    <w:rPr>
      <w:rFonts w:ascii="Tahoma" w:hAnsi="Tahoma" w:cs="Times New Roman"/>
      <w:color w:val="000000"/>
      <w:sz w:val="20"/>
      <w:szCs w:val="20"/>
    </w:rPr>
  </w:style>
  <w:style w:type="character" w:customStyle="1" w:styleId="BodyTextChar1">
    <w:name w:val="Body Text Char1"/>
    <w:aliases w:val="Corps de texte_1 Char1,Corps de texCorps de texte Char1,Car Car Car Car Car Car Car Char1,Corps de texte 1 Car Car Char1,Corps de texte 1 Car Car Car Car Car Char1,Corps de texte_11 Char1,Car CarCorps de texte 1 Char1,C Char1,C1 Char"/>
    <w:link w:val="BodyText"/>
    <w:uiPriority w:val="99"/>
    <w:locked/>
    <w:rsid w:val="006B0071"/>
    <w:rPr>
      <w:sz w:val="24"/>
      <w:lang w:val="fr-FR" w:eastAsia="fr-FR"/>
    </w:rPr>
  </w:style>
  <w:style w:type="paragraph" w:styleId="BodyText2">
    <w:name w:val="Body Text 2"/>
    <w:basedOn w:val="Normal"/>
    <w:link w:val="BodyText2Char"/>
    <w:uiPriority w:val="99"/>
    <w:rsid w:val="00D54070"/>
    <w:pPr>
      <w:jc w:val="both"/>
    </w:pPr>
    <w:rPr>
      <w:sz w:val="14"/>
    </w:rPr>
  </w:style>
  <w:style w:type="character" w:customStyle="1" w:styleId="BodyText2Char">
    <w:name w:val="Body Text 2 Char"/>
    <w:basedOn w:val="DefaultParagraphFont"/>
    <w:link w:val="BodyText2"/>
    <w:uiPriority w:val="99"/>
    <w:semiHidden/>
    <w:locked/>
    <w:rsid w:val="005F5566"/>
    <w:rPr>
      <w:rFonts w:ascii="Tahoma" w:hAnsi="Tahoma" w:cs="Times New Roman"/>
      <w:color w:val="000000"/>
      <w:sz w:val="20"/>
      <w:szCs w:val="20"/>
    </w:rPr>
  </w:style>
  <w:style w:type="paragraph" w:styleId="BodyText3">
    <w:name w:val="Body Text 3"/>
    <w:basedOn w:val="Normal"/>
    <w:link w:val="BodyText3Char"/>
    <w:uiPriority w:val="99"/>
    <w:rsid w:val="00D54070"/>
    <w:pPr>
      <w:jc w:val="both"/>
    </w:pPr>
    <w:rPr>
      <w:color w:val="auto"/>
    </w:rPr>
  </w:style>
  <w:style w:type="character" w:customStyle="1" w:styleId="BodyText3Char">
    <w:name w:val="Body Text 3 Char"/>
    <w:basedOn w:val="DefaultParagraphFont"/>
    <w:link w:val="BodyText3"/>
    <w:uiPriority w:val="99"/>
    <w:semiHidden/>
    <w:locked/>
    <w:rsid w:val="005F5566"/>
    <w:rPr>
      <w:rFonts w:ascii="Tahoma" w:hAnsi="Tahoma" w:cs="Times New Roman"/>
      <w:color w:val="000000"/>
      <w:sz w:val="16"/>
      <w:szCs w:val="16"/>
    </w:rPr>
  </w:style>
  <w:style w:type="paragraph" w:styleId="BodyTextIndent2">
    <w:name w:val="Body Text Indent 2"/>
    <w:basedOn w:val="Normal"/>
    <w:link w:val="BodyTextIndent2Char"/>
    <w:uiPriority w:val="99"/>
    <w:rsid w:val="00D54070"/>
    <w:pPr>
      <w:spacing w:before="595" w:after="199"/>
      <w:ind w:left="1446"/>
      <w:jc w:val="both"/>
    </w:pPr>
    <w:rPr>
      <w:color w:val="auto"/>
      <w:sz w:val="24"/>
    </w:rPr>
  </w:style>
  <w:style w:type="character" w:customStyle="1" w:styleId="BodyTextIndent2Char">
    <w:name w:val="Body Text Indent 2 Char"/>
    <w:basedOn w:val="DefaultParagraphFont"/>
    <w:link w:val="BodyTextIndent2"/>
    <w:uiPriority w:val="99"/>
    <w:semiHidden/>
    <w:locked/>
    <w:rsid w:val="005F5566"/>
    <w:rPr>
      <w:rFonts w:ascii="Tahoma" w:hAnsi="Tahoma" w:cs="Times New Roman"/>
      <w:color w:val="000000"/>
      <w:sz w:val="20"/>
      <w:szCs w:val="20"/>
    </w:rPr>
  </w:style>
  <w:style w:type="paragraph" w:styleId="BodyTextIndent3">
    <w:name w:val="Body Text Indent 3"/>
    <w:basedOn w:val="Normal"/>
    <w:link w:val="BodyTextIndent3Char"/>
    <w:uiPriority w:val="99"/>
    <w:rsid w:val="00D54070"/>
    <w:pPr>
      <w:ind w:left="-142"/>
      <w:jc w:val="both"/>
    </w:pPr>
    <w:rPr>
      <w:color w:val="auto"/>
      <w:sz w:val="14"/>
    </w:rPr>
  </w:style>
  <w:style w:type="character" w:customStyle="1" w:styleId="BodyTextIndent3Char">
    <w:name w:val="Body Text Indent 3 Char"/>
    <w:basedOn w:val="DefaultParagraphFont"/>
    <w:link w:val="BodyTextIndent3"/>
    <w:uiPriority w:val="99"/>
    <w:semiHidden/>
    <w:locked/>
    <w:rsid w:val="005F5566"/>
    <w:rPr>
      <w:rFonts w:ascii="Tahoma" w:hAnsi="Tahoma" w:cs="Times New Roman"/>
      <w:color w:val="000000"/>
      <w:sz w:val="16"/>
      <w:szCs w:val="16"/>
    </w:rPr>
  </w:style>
  <w:style w:type="paragraph" w:styleId="BalloonText">
    <w:name w:val="Balloon Text"/>
    <w:basedOn w:val="Normal"/>
    <w:link w:val="BalloonTextChar"/>
    <w:uiPriority w:val="99"/>
    <w:semiHidden/>
    <w:rsid w:val="00D54070"/>
    <w:rPr>
      <w:rFonts w:cs="Tahoma"/>
      <w:sz w:val="16"/>
      <w:szCs w:val="16"/>
    </w:rPr>
  </w:style>
  <w:style w:type="character" w:customStyle="1" w:styleId="BalloonTextChar">
    <w:name w:val="Balloon Text Char"/>
    <w:basedOn w:val="DefaultParagraphFont"/>
    <w:link w:val="BalloonText"/>
    <w:uiPriority w:val="99"/>
    <w:semiHidden/>
    <w:locked/>
    <w:rsid w:val="005F5566"/>
    <w:rPr>
      <w:rFonts w:cs="Times New Roman"/>
      <w:color w:val="000000"/>
      <w:sz w:val="2"/>
    </w:rPr>
  </w:style>
  <w:style w:type="paragraph" w:customStyle="1" w:styleId="BGP-avproposrsum">
    <w:name w:val="BGP - avpropos+résumé"/>
    <w:basedOn w:val="BGP-Titre1"/>
    <w:uiPriority w:val="99"/>
    <w:rsid w:val="00D54070"/>
    <w:pPr>
      <w:tabs>
        <w:tab w:val="clear" w:pos="432"/>
      </w:tabs>
      <w:ind w:left="0" w:firstLine="0"/>
      <w:outlineLvl w:val="9"/>
    </w:pPr>
  </w:style>
  <w:style w:type="paragraph" w:customStyle="1" w:styleId="BGP-TextecourantCar">
    <w:name w:val="BGP - Texte courant Car"/>
    <w:uiPriority w:val="99"/>
    <w:rsid w:val="0095497F"/>
    <w:pPr>
      <w:spacing w:before="120"/>
      <w:jc w:val="both"/>
    </w:pPr>
    <w:rPr>
      <w:rFonts w:ascii="Arial" w:hAnsi="Arial" w:cs="Arial"/>
      <w:color w:val="000000"/>
      <w:sz w:val="20"/>
      <w:szCs w:val="20"/>
      <w:lang w:val="en-GB"/>
    </w:rPr>
  </w:style>
  <w:style w:type="character" w:customStyle="1" w:styleId="lettre">
    <w:name w:val="lettre"/>
    <w:basedOn w:val="DefaultParagraphFont"/>
    <w:uiPriority w:val="99"/>
    <w:rsid w:val="00682D03"/>
    <w:rPr>
      <w:rFonts w:cs="Times New Roman"/>
    </w:rPr>
  </w:style>
  <w:style w:type="table" w:styleId="TableGrid">
    <w:name w:val="Table Grid"/>
    <w:basedOn w:val="TableNormal"/>
    <w:uiPriority w:val="59"/>
    <w:rsid w:val="007B192B"/>
    <w:rPr>
      <w:rFonts w:ascii="Tahoma" w:hAnsi="Tahom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GP-TextecourantCar1">
    <w:name w:val="BGP - Texte courant Car1"/>
    <w:uiPriority w:val="99"/>
    <w:rsid w:val="00A64F88"/>
    <w:rPr>
      <w:rFonts w:ascii="Tahoma" w:hAnsi="Tahoma"/>
      <w:lang w:val="fr-FR" w:eastAsia="fr-FR"/>
    </w:rPr>
  </w:style>
  <w:style w:type="paragraph" w:customStyle="1" w:styleId="bgp-textecourant0">
    <w:name w:val="bgp-textecourant"/>
    <w:basedOn w:val="Normal"/>
    <w:uiPriority w:val="99"/>
    <w:rsid w:val="00A64F88"/>
    <w:pPr>
      <w:spacing w:before="120"/>
      <w:jc w:val="both"/>
    </w:pPr>
    <w:rPr>
      <w:rFonts w:cs="Tahoma"/>
      <w:color w:val="auto"/>
    </w:rPr>
  </w:style>
  <w:style w:type="paragraph" w:customStyle="1" w:styleId="BGP-TextecourantCarCarCar">
    <w:name w:val="BGP - Texte courant Car Car Car"/>
    <w:uiPriority w:val="99"/>
    <w:rsid w:val="003915C5"/>
    <w:pPr>
      <w:spacing w:before="120"/>
      <w:jc w:val="both"/>
    </w:pPr>
    <w:rPr>
      <w:rFonts w:ascii="Tahoma" w:hAnsi="Tahoma"/>
      <w:sz w:val="20"/>
      <w:szCs w:val="20"/>
    </w:rPr>
  </w:style>
  <w:style w:type="paragraph" w:customStyle="1" w:styleId="BGP-TextecourantCarCar1">
    <w:name w:val="BGP - Texte courant Car Car1"/>
    <w:uiPriority w:val="99"/>
    <w:rsid w:val="000F3512"/>
    <w:pPr>
      <w:spacing w:before="120"/>
      <w:jc w:val="both"/>
    </w:pPr>
    <w:rPr>
      <w:rFonts w:ascii="Tahoma" w:hAnsi="Tahoma"/>
      <w:sz w:val="20"/>
      <w:szCs w:val="20"/>
    </w:rPr>
  </w:style>
  <w:style w:type="paragraph" w:styleId="NormalWeb">
    <w:name w:val="Normal (Web)"/>
    <w:basedOn w:val="Normal"/>
    <w:uiPriority w:val="99"/>
    <w:rsid w:val="007E585D"/>
    <w:pPr>
      <w:spacing w:before="100" w:beforeAutospacing="1" w:after="100" w:afterAutospacing="1"/>
    </w:pPr>
    <w:rPr>
      <w:color w:val="auto"/>
      <w:sz w:val="24"/>
      <w:szCs w:val="24"/>
    </w:rPr>
  </w:style>
  <w:style w:type="paragraph" w:styleId="CommentSubject">
    <w:name w:val="annotation subject"/>
    <w:basedOn w:val="CommentText"/>
    <w:next w:val="CommentText"/>
    <w:link w:val="CommentSubjectChar1"/>
    <w:uiPriority w:val="99"/>
    <w:semiHidden/>
    <w:rsid w:val="007E585D"/>
    <w:rPr>
      <w:b/>
      <w:bCs/>
      <w:color w:val="000000"/>
    </w:rPr>
  </w:style>
  <w:style w:type="character" w:customStyle="1" w:styleId="CommentSubjectChar">
    <w:name w:val="Comment Subject Char"/>
    <w:basedOn w:val="CommentTextChar1"/>
    <w:uiPriority w:val="99"/>
    <w:semiHidden/>
    <w:locked/>
    <w:rsid w:val="005F5566"/>
    <w:rPr>
      <w:rFonts w:ascii="Tahoma" w:hAnsi="Tahoma" w:cs="Times New Roman"/>
      <w:b/>
      <w:bCs/>
      <w:color w:val="000000"/>
      <w:sz w:val="20"/>
      <w:szCs w:val="20"/>
    </w:rPr>
  </w:style>
  <w:style w:type="character" w:customStyle="1" w:styleId="CommentSubjectChar1">
    <w:name w:val="Comment Subject Char1"/>
    <w:basedOn w:val="CommentTextChar1"/>
    <w:link w:val="CommentSubject"/>
    <w:uiPriority w:val="99"/>
    <w:locked/>
    <w:rsid w:val="007E585D"/>
    <w:rPr>
      <w:rFonts w:cs="Times New Roman"/>
    </w:rPr>
  </w:style>
  <w:style w:type="paragraph" w:customStyle="1" w:styleId="BGP-Titre11CarCarCar">
    <w:name w:val="BGP - Titre 1.1 Car Car Car"/>
    <w:next w:val="Normal"/>
    <w:uiPriority w:val="99"/>
    <w:rsid w:val="007E585D"/>
    <w:pPr>
      <w:tabs>
        <w:tab w:val="num" w:pos="576"/>
        <w:tab w:val="left" w:pos="680"/>
      </w:tabs>
      <w:spacing w:before="400" w:after="200"/>
      <w:ind w:left="576" w:hanging="576"/>
      <w:jc w:val="both"/>
      <w:outlineLvl w:val="1"/>
    </w:pPr>
    <w:rPr>
      <w:rFonts w:ascii="Tahoma" w:hAnsi="Tahoma"/>
      <w:b/>
      <w:color w:val="000000"/>
      <w:sz w:val="24"/>
      <w:szCs w:val="20"/>
    </w:rPr>
  </w:style>
  <w:style w:type="paragraph" w:customStyle="1" w:styleId="bgp-titre10">
    <w:name w:val="bgp-titre1"/>
    <w:basedOn w:val="Normal"/>
    <w:uiPriority w:val="99"/>
    <w:rsid w:val="007E585D"/>
    <w:pPr>
      <w:spacing w:before="100" w:beforeAutospacing="1" w:after="100" w:afterAutospacing="1"/>
    </w:pPr>
    <w:rPr>
      <w:color w:val="auto"/>
      <w:sz w:val="24"/>
      <w:szCs w:val="24"/>
    </w:rPr>
  </w:style>
  <w:style w:type="character" w:customStyle="1" w:styleId="editsection">
    <w:name w:val="editsection"/>
    <w:basedOn w:val="DefaultParagraphFont"/>
    <w:uiPriority w:val="99"/>
    <w:rsid w:val="007E585D"/>
    <w:rPr>
      <w:rFonts w:cs="Times New Roman"/>
    </w:rPr>
  </w:style>
  <w:style w:type="character" w:customStyle="1" w:styleId="citecrochet1">
    <w:name w:val="cite_crochet1"/>
    <w:uiPriority w:val="99"/>
    <w:rsid w:val="007E585D"/>
    <w:rPr>
      <w:vanish/>
    </w:rPr>
  </w:style>
  <w:style w:type="character" w:customStyle="1" w:styleId="citation">
    <w:name w:val="citation"/>
    <w:basedOn w:val="DefaultParagraphFont"/>
    <w:uiPriority w:val="99"/>
    <w:rsid w:val="007E585D"/>
    <w:rPr>
      <w:rFonts w:cs="Times New Roman"/>
    </w:rPr>
  </w:style>
  <w:style w:type="character" w:customStyle="1" w:styleId="mw-headline">
    <w:name w:val="mw-headline"/>
    <w:basedOn w:val="DefaultParagraphFont"/>
    <w:uiPriority w:val="99"/>
    <w:rsid w:val="007E585D"/>
    <w:rPr>
      <w:rFonts w:cs="Times New Roman"/>
    </w:rPr>
  </w:style>
  <w:style w:type="paragraph" w:customStyle="1" w:styleId="ListeDei">
    <w:name w:val="Liste Dei"/>
    <w:basedOn w:val="Normal"/>
    <w:uiPriority w:val="99"/>
    <w:rsid w:val="007E585D"/>
    <w:pPr>
      <w:spacing w:before="120" w:line="408" w:lineRule="atLeast"/>
      <w:jc w:val="both"/>
    </w:pPr>
    <w:rPr>
      <w:rFonts w:cs="Arial"/>
      <w:color w:val="auto"/>
      <w:spacing w:val="2"/>
      <w:szCs w:val="23"/>
    </w:rPr>
  </w:style>
  <w:style w:type="paragraph" w:customStyle="1" w:styleId="listedei2">
    <w:name w:val="liste dei 2"/>
    <w:basedOn w:val="ListeDei"/>
    <w:uiPriority w:val="99"/>
    <w:rsid w:val="007E585D"/>
    <w:pPr>
      <w:numPr>
        <w:numId w:val="7"/>
      </w:numPr>
      <w:tabs>
        <w:tab w:val="clear" w:pos="1980"/>
        <w:tab w:val="num" w:pos="2381"/>
        <w:tab w:val="left" w:pos="2520"/>
      </w:tabs>
      <w:spacing w:line="240" w:lineRule="auto"/>
      <w:ind w:left="2381" w:hanging="396"/>
      <w:outlineLvl w:val="0"/>
    </w:pPr>
    <w:rPr>
      <w:rFonts w:ascii="Arial" w:hAnsi="Arial"/>
      <w:spacing w:val="-3"/>
      <w:sz w:val="23"/>
      <w:lang w:val="en-US" w:eastAsia="en-US"/>
    </w:rPr>
  </w:style>
  <w:style w:type="paragraph" w:customStyle="1" w:styleId="liste">
    <w:name w:val="liste"/>
    <w:basedOn w:val="Normal"/>
    <w:uiPriority w:val="99"/>
    <w:rsid w:val="007E585D"/>
    <w:pPr>
      <w:widowControl w:val="0"/>
      <w:tabs>
        <w:tab w:val="num" w:pos="432"/>
        <w:tab w:val="num" w:pos="900"/>
      </w:tabs>
      <w:autoSpaceDE w:val="0"/>
      <w:autoSpaceDN w:val="0"/>
      <w:spacing w:before="120"/>
      <w:ind w:left="900" w:hanging="432"/>
      <w:jc w:val="both"/>
    </w:pPr>
    <w:rPr>
      <w:rFonts w:cs="Tahoma"/>
      <w:color w:val="auto"/>
      <w:szCs w:val="23"/>
    </w:rPr>
  </w:style>
  <w:style w:type="paragraph" w:customStyle="1" w:styleId="Style2petit">
    <w:name w:val="Style 2 petit"/>
    <w:basedOn w:val="Normal"/>
    <w:next w:val="BodyText"/>
    <w:uiPriority w:val="99"/>
    <w:rsid w:val="007E585D"/>
    <w:pPr>
      <w:widowControl w:val="0"/>
      <w:numPr>
        <w:numId w:val="8"/>
      </w:numPr>
      <w:tabs>
        <w:tab w:val="clear" w:pos="720"/>
        <w:tab w:val="num" w:pos="360"/>
        <w:tab w:val="left" w:pos="2556"/>
      </w:tabs>
      <w:spacing w:before="51"/>
      <w:ind w:left="360"/>
      <w:jc w:val="both"/>
      <w:outlineLvl w:val="1"/>
    </w:pPr>
    <w:rPr>
      <w:b/>
      <w:i/>
      <w:color w:val="auto"/>
      <w:spacing w:val="2"/>
      <w:sz w:val="14"/>
      <w:szCs w:val="24"/>
    </w:rPr>
  </w:style>
  <w:style w:type="paragraph" w:customStyle="1" w:styleId="BGP-Titrefigure">
    <w:name w:val="BGP - Titre figure"/>
    <w:basedOn w:val="BGP-Titretableauoufigure"/>
    <w:link w:val="BGP-TitrefigureCar"/>
    <w:uiPriority w:val="99"/>
    <w:rsid w:val="007E585D"/>
    <w:pPr>
      <w:tabs>
        <w:tab w:val="clear" w:pos="680"/>
        <w:tab w:val="clear" w:pos="1985"/>
      </w:tabs>
      <w:ind w:left="0" w:firstLine="0"/>
      <w:jc w:val="center"/>
      <w:outlineLvl w:val="9"/>
    </w:pPr>
    <w:rPr>
      <w:color w:val="000000"/>
      <w:szCs w:val="20"/>
    </w:rPr>
  </w:style>
  <w:style w:type="character" w:customStyle="1" w:styleId="BGP-TitrefigureCar">
    <w:name w:val="BGP - Titre figure Car"/>
    <w:link w:val="BGP-Titrefigure"/>
    <w:uiPriority w:val="99"/>
    <w:locked/>
    <w:rsid w:val="007E585D"/>
    <w:rPr>
      <w:rFonts w:ascii="Tahoma" w:hAnsi="Tahoma"/>
      <w:b/>
      <w:color w:val="000000"/>
      <w:sz w:val="24"/>
    </w:rPr>
  </w:style>
  <w:style w:type="paragraph" w:customStyle="1" w:styleId="Style1petit">
    <w:name w:val="Style1 petit"/>
    <w:basedOn w:val="Normal"/>
    <w:uiPriority w:val="99"/>
    <w:rsid w:val="007E585D"/>
    <w:pPr>
      <w:tabs>
        <w:tab w:val="left" w:pos="57"/>
        <w:tab w:val="num" w:pos="720"/>
      </w:tabs>
      <w:spacing w:after="60"/>
      <w:ind w:left="720" w:hanging="360"/>
      <w:jc w:val="both"/>
    </w:pPr>
    <w:rPr>
      <w:rFonts w:ascii="Arial Narrow" w:hAnsi="Arial Narrow"/>
      <w:b/>
      <w:caps/>
      <w:color w:val="auto"/>
      <w:sz w:val="18"/>
      <w:szCs w:val="24"/>
    </w:rPr>
  </w:style>
  <w:style w:type="paragraph" w:styleId="Revision">
    <w:name w:val="Revision"/>
    <w:hidden/>
    <w:uiPriority w:val="99"/>
    <w:semiHidden/>
    <w:rsid w:val="000C428C"/>
    <w:rPr>
      <w:rFonts w:ascii="Tahoma" w:hAnsi="Tahoma"/>
      <w:color w:val="000000"/>
      <w:sz w:val="20"/>
      <w:szCs w:val="20"/>
    </w:rPr>
  </w:style>
  <w:style w:type="character" w:customStyle="1" w:styleId="label">
    <w:name w:val="label"/>
    <w:basedOn w:val="DefaultParagraphFont"/>
    <w:uiPriority w:val="99"/>
    <w:rsid w:val="002B3F3B"/>
    <w:rPr>
      <w:rFonts w:cs="Times New Roman"/>
    </w:rPr>
  </w:style>
  <w:style w:type="paragraph" w:customStyle="1" w:styleId="spip">
    <w:name w:val="spip"/>
    <w:basedOn w:val="Normal"/>
    <w:uiPriority w:val="99"/>
    <w:rsid w:val="00AF062B"/>
    <w:pPr>
      <w:spacing w:before="100" w:beforeAutospacing="1" w:after="100" w:afterAutospacing="1"/>
    </w:pPr>
    <w:rPr>
      <w:color w:val="auto"/>
      <w:sz w:val="24"/>
      <w:szCs w:val="24"/>
    </w:rPr>
  </w:style>
  <w:style w:type="character" w:customStyle="1" w:styleId="textnormaldata1">
    <w:name w:val="textnormaldata1"/>
    <w:uiPriority w:val="99"/>
    <w:rsid w:val="00117985"/>
    <w:rPr>
      <w:rFonts w:ascii="Arial" w:hAnsi="Arial"/>
      <w:color w:val="000000"/>
      <w:sz w:val="20"/>
    </w:rPr>
  </w:style>
  <w:style w:type="character" w:customStyle="1" w:styleId="textnormaltitre1">
    <w:name w:val="textnormaltitre1"/>
    <w:uiPriority w:val="99"/>
    <w:rsid w:val="00117985"/>
    <w:rPr>
      <w:rFonts w:ascii="Arial" w:hAnsi="Arial"/>
      <w:b/>
      <w:color w:val="000000"/>
      <w:sz w:val="23"/>
    </w:rPr>
  </w:style>
  <w:style w:type="character" w:styleId="Strong">
    <w:name w:val="Strong"/>
    <w:basedOn w:val="DefaultParagraphFont"/>
    <w:uiPriority w:val="22"/>
    <w:qFormat/>
    <w:rsid w:val="00543A7F"/>
    <w:rPr>
      <w:rFonts w:cs="Times New Roman"/>
      <w:b/>
    </w:rPr>
  </w:style>
  <w:style w:type="paragraph" w:customStyle="1" w:styleId="nossageEI-source">
    <w:name w:val="nossageEI-source"/>
    <w:basedOn w:val="Normal"/>
    <w:uiPriority w:val="99"/>
    <w:rsid w:val="00E47A1A"/>
    <w:rPr>
      <w:rFonts w:ascii="Arial Narrow" w:hAnsi="Arial Narrow"/>
      <w:i/>
      <w:color w:val="auto"/>
      <w:sz w:val="16"/>
      <w:szCs w:val="22"/>
      <w:lang w:eastAsia="en-US"/>
    </w:rPr>
  </w:style>
  <w:style w:type="paragraph" w:customStyle="1" w:styleId="ListParagraph1">
    <w:name w:val="List Paragraph1"/>
    <w:basedOn w:val="Normal"/>
    <w:link w:val="ListParagraphChar"/>
    <w:uiPriority w:val="99"/>
    <w:rsid w:val="00E47A1A"/>
    <w:pPr>
      <w:ind w:left="720"/>
      <w:jc w:val="both"/>
    </w:pPr>
    <w:rPr>
      <w:rFonts w:ascii="Arial Narrow" w:hAnsi="Arial Narrow"/>
      <w:color w:val="auto"/>
      <w:sz w:val="22"/>
      <w:lang w:eastAsia="en-US"/>
    </w:rPr>
  </w:style>
  <w:style w:type="character" w:customStyle="1" w:styleId="ListParagraphChar">
    <w:name w:val="List Paragraph Char"/>
    <w:link w:val="ListParagraph1"/>
    <w:uiPriority w:val="34"/>
    <w:locked/>
    <w:rsid w:val="00E47A1A"/>
    <w:rPr>
      <w:rFonts w:ascii="Arial Narrow" w:hAnsi="Arial Narrow"/>
      <w:sz w:val="22"/>
      <w:lang w:eastAsia="en-US"/>
    </w:rPr>
  </w:style>
  <w:style w:type="paragraph" w:customStyle="1" w:styleId="EICorpsTexte">
    <w:name w:val="EI_CorpsTexte"/>
    <w:basedOn w:val="Normal"/>
    <w:link w:val="EICorpsTexteCar"/>
    <w:uiPriority w:val="99"/>
    <w:rsid w:val="002747AA"/>
    <w:pPr>
      <w:jc w:val="both"/>
    </w:pPr>
    <w:rPr>
      <w:rFonts w:ascii="Arial Narrow" w:hAnsi="Arial Narrow"/>
      <w:color w:val="auto"/>
      <w:sz w:val="22"/>
      <w:lang w:eastAsia="en-US"/>
    </w:rPr>
  </w:style>
  <w:style w:type="character" w:customStyle="1" w:styleId="EICorpsTexteCar">
    <w:name w:val="EI_CorpsTexte Car"/>
    <w:link w:val="EICorpsTexte"/>
    <w:uiPriority w:val="99"/>
    <w:locked/>
    <w:rsid w:val="002747AA"/>
    <w:rPr>
      <w:rFonts w:ascii="Arial Narrow" w:hAnsi="Arial Narrow"/>
      <w:sz w:val="22"/>
      <w:lang w:eastAsia="en-US"/>
    </w:rPr>
  </w:style>
  <w:style w:type="paragraph" w:customStyle="1" w:styleId="nossageEI-TITRE4">
    <w:name w:val="nossageEI-TITRE 4."/>
    <w:basedOn w:val="Normal"/>
    <w:uiPriority w:val="99"/>
    <w:rsid w:val="00B632FF"/>
    <w:pPr>
      <w:jc w:val="both"/>
    </w:pPr>
    <w:rPr>
      <w:rFonts w:ascii="Arial Narrow" w:hAnsi="Arial Narrow"/>
      <w:i/>
      <w:color w:val="auto"/>
      <w:sz w:val="22"/>
      <w:szCs w:val="22"/>
      <w:lang w:eastAsia="en-US"/>
    </w:rPr>
  </w:style>
  <w:style w:type="paragraph" w:customStyle="1" w:styleId="EISources">
    <w:name w:val="EI_Sources"/>
    <w:basedOn w:val="Normal"/>
    <w:link w:val="EISourcesCar"/>
    <w:uiPriority w:val="99"/>
    <w:rsid w:val="00B632FF"/>
    <w:pPr>
      <w:framePr w:wrap="notBeside" w:vAnchor="text" w:hAnchor="text" w:y="1"/>
      <w:ind w:left="113" w:right="113"/>
    </w:pPr>
    <w:rPr>
      <w:rFonts w:ascii="Arial Narrow" w:hAnsi="Arial Narrow"/>
      <w:i/>
      <w:color w:val="auto"/>
      <w:sz w:val="18"/>
      <w:lang w:eastAsia="en-US"/>
    </w:rPr>
  </w:style>
  <w:style w:type="character" w:customStyle="1" w:styleId="EISourcesCar">
    <w:name w:val="EI_Sources Car"/>
    <w:link w:val="EISources"/>
    <w:uiPriority w:val="99"/>
    <w:locked/>
    <w:rsid w:val="00B632FF"/>
    <w:rPr>
      <w:rFonts w:ascii="Arial Narrow" w:hAnsi="Arial Narrow"/>
      <w:i/>
      <w:sz w:val="18"/>
      <w:lang w:eastAsia="en-US"/>
    </w:rPr>
  </w:style>
  <w:style w:type="paragraph" w:customStyle="1" w:styleId="EI-TITRE2">
    <w:name w:val="EI-TITRE 2."/>
    <w:basedOn w:val="Normal"/>
    <w:uiPriority w:val="99"/>
    <w:rsid w:val="00B632FF"/>
    <w:pPr>
      <w:ind w:left="1077" w:hanging="720"/>
      <w:jc w:val="both"/>
    </w:pPr>
    <w:rPr>
      <w:rFonts w:ascii="Arial Narrow" w:hAnsi="Arial Narrow"/>
      <w:b/>
      <w:color w:val="auto"/>
      <w:sz w:val="28"/>
      <w:szCs w:val="22"/>
      <w:lang w:eastAsia="en-US"/>
    </w:rPr>
  </w:style>
  <w:style w:type="paragraph" w:customStyle="1" w:styleId="EI-TITRE4">
    <w:name w:val="EI-TITRE 4."/>
    <w:basedOn w:val="Normal"/>
    <w:uiPriority w:val="99"/>
    <w:rsid w:val="00B632FF"/>
    <w:pPr>
      <w:jc w:val="both"/>
    </w:pPr>
    <w:rPr>
      <w:rFonts w:ascii="Arial Narrow" w:hAnsi="Arial Narrow"/>
      <w:i/>
      <w:color w:val="auto"/>
      <w:sz w:val="22"/>
      <w:szCs w:val="22"/>
      <w:lang w:eastAsia="en-US"/>
    </w:rPr>
  </w:style>
  <w:style w:type="paragraph" w:styleId="ListParagraph">
    <w:name w:val="List Paragraph"/>
    <w:basedOn w:val="Normal"/>
    <w:link w:val="ListParagraphChar1"/>
    <w:uiPriority w:val="34"/>
    <w:qFormat/>
    <w:rsid w:val="009C48D1"/>
    <w:pPr>
      <w:spacing w:after="200" w:line="276" w:lineRule="auto"/>
      <w:ind w:left="720"/>
    </w:pPr>
    <w:rPr>
      <w:rFonts w:ascii="Calibri" w:hAnsi="Calibri"/>
      <w:color w:val="auto"/>
      <w:sz w:val="22"/>
      <w:lang w:eastAsia="en-US"/>
    </w:rPr>
  </w:style>
  <w:style w:type="character" w:customStyle="1" w:styleId="ListParagraphChar1">
    <w:name w:val="List Paragraph Char1"/>
    <w:link w:val="ListParagraph"/>
    <w:uiPriority w:val="99"/>
    <w:locked/>
    <w:rsid w:val="009C48D1"/>
    <w:rPr>
      <w:rFonts w:ascii="Calibri" w:hAnsi="Calibri"/>
      <w:sz w:val="22"/>
      <w:lang w:eastAsia="en-US"/>
    </w:rPr>
  </w:style>
  <w:style w:type="character" w:customStyle="1" w:styleId="fcknormal">
    <w:name w:val="fcknormal"/>
    <w:basedOn w:val="DefaultParagraphFont"/>
    <w:uiPriority w:val="99"/>
    <w:rsid w:val="00207B4B"/>
    <w:rPr>
      <w:rFonts w:cs="Times New Roman"/>
    </w:rPr>
  </w:style>
  <w:style w:type="paragraph" w:customStyle="1" w:styleId="justify">
    <w:name w:val="justify"/>
    <w:basedOn w:val="Normal"/>
    <w:uiPriority w:val="99"/>
    <w:rsid w:val="0081204E"/>
    <w:pPr>
      <w:spacing w:before="100" w:beforeAutospacing="1" w:after="100" w:afterAutospacing="1"/>
    </w:pPr>
    <w:rPr>
      <w:color w:val="auto"/>
      <w:sz w:val="24"/>
      <w:szCs w:val="24"/>
    </w:rPr>
  </w:style>
  <w:style w:type="paragraph" w:customStyle="1" w:styleId="Pa0">
    <w:name w:val="Pa0"/>
    <w:basedOn w:val="Normal"/>
    <w:next w:val="Normal"/>
    <w:uiPriority w:val="99"/>
    <w:rsid w:val="00D66B42"/>
    <w:pPr>
      <w:autoSpaceDE w:val="0"/>
      <w:autoSpaceDN w:val="0"/>
      <w:adjustRightInd w:val="0"/>
      <w:spacing w:line="241" w:lineRule="atLeast"/>
    </w:pPr>
    <w:rPr>
      <w:rFonts w:ascii="Century Gothic" w:hAnsi="Century Gothic"/>
      <w:color w:val="auto"/>
      <w:sz w:val="24"/>
      <w:szCs w:val="24"/>
    </w:rPr>
  </w:style>
  <w:style w:type="paragraph" w:customStyle="1" w:styleId="Pa2">
    <w:name w:val="Pa2"/>
    <w:basedOn w:val="Normal"/>
    <w:next w:val="Normal"/>
    <w:uiPriority w:val="99"/>
    <w:rsid w:val="00D66B42"/>
    <w:pPr>
      <w:autoSpaceDE w:val="0"/>
      <w:autoSpaceDN w:val="0"/>
      <w:adjustRightInd w:val="0"/>
      <w:spacing w:line="241" w:lineRule="atLeast"/>
    </w:pPr>
    <w:rPr>
      <w:rFonts w:ascii="Century Gothic" w:hAnsi="Century Gothic"/>
      <w:color w:val="auto"/>
      <w:sz w:val="24"/>
      <w:szCs w:val="24"/>
    </w:rPr>
  </w:style>
  <w:style w:type="character" w:customStyle="1" w:styleId="A27">
    <w:name w:val="A27"/>
    <w:uiPriority w:val="99"/>
    <w:rsid w:val="00746F5F"/>
    <w:rPr>
      <w:color w:val="000000"/>
      <w:u w:val="single"/>
    </w:rPr>
  </w:style>
  <w:style w:type="paragraph" w:customStyle="1" w:styleId="Default">
    <w:name w:val="Default"/>
    <w:uiPriority w:val="99"/>
    <w:rsid w:val="00746F5F"/>
    <w:pPr>
      <w:autoSpaceDE w:val="0"/>
      <w:autoSpaceDN w:val="0"/>
      <w:adjustRightInd w:val="0"/>
    </w:pPr>
    <w:rPr>
      <w:rFonts w:ascii="Arial" w:hAnsi="Arial" w:cs="Arial"/>
      <w:color w:val="000000"/>
      <w:sz w:val="24"/>
      <w:szCs w:val="24"/>
    </w:rPr>
  </w:style>
  <w:style w:type="character" w:customStyle="1" w:styleId="A13">
    <w:name w:val="A13"/>
    <w:uiPriority w:val="99"/>
    <w:rsid w:val="001A32F8"/>
    <w:rPr>
      <w:b/>
      <w:color w:val="000000"/>
      <w:sz w:val="22"/>
      <w:u w:val="single"/>
    </w:rPr>
  </w:style>
  <w:style w:type="character" w:customStyle="1" w:styleId="A14">
    <w:name w:val="A14"/>
    <w:uiPriority w:val="99"/>
    <w:rsid w:val="001A32F8"/>
    <w:rPr>
      <w:color w:val="000000"/>
      <w:sz w:val="22"/>
    </w:rPr>
  </w:style>
  <w:style w:type="character" w:customStyle="1" w:styleId="A0">
    <w:name w:val="A0"/>
    <w:uiPriority w:val="99"/>
    <w:rsid w:val="001A32F8"/>
    <w:rPr>
      <w:color w:val="000000"/>
      <w:sz w:val="30"/>
    </w:rPr>
  </w:style>
  <w:style w:type="character" w:customStyle="1" w:styleId="A1">
    <w:name w:val="A1"/>
    <w:uiPriority w:val="99"/>
    <w:rsid w:val="00DD2328"/>
    <w:rPr>
      <w:color w:val="000000"/>
      <w:sz w:val="26"/>
    </w:rPr>
  </w:style>
  <w:style w:type="character" w:customStyle="1" w:styleId="A52">
    <w:name w:val="A52"/>
    <w:uiPriority w:val="99"/>
    <w:rsid w:val="002F3BF3"/>
    <w:rPr>
      <w:color w:val="000000"/>
      <w:sz w:val="30"/>
      <w:u w:val="single"/>
    </w:rPr>
  </w:style>
  <w:style w:type="paragraph" w:customStyle="1" w:styleId="PDBody">
    <w:name w:val="PD Body"/>
    <w:basedOn w:val="Normal"/>
    <w:link w:val="PDBodyChar"/>
    <w:uiPriority w:val="99"/>
    <w:rsid w:val="002745BC"/>
    <w:pPr>
      <w:spacing w:before="120" w:after="200" w:line="264" w:lineRule="auto"/>
    </w:pPr>
    <w:rPr>
      <w:rFonts w:ascii="Calibri" w:hAnsi="Calibri"/>
      <w:color w:val="auto"/>
      <w:sz w:val="22"/>
      <w:lang w:val="en-US" w:eastAsia="en-US"/>
    </w:rPr>
  </w:style>
  <w:style w:type="character" w:customStyle="1" w:styleId="PDBodyChar">
    <w:name w:val="PD Body Char"/>
    <w:link w:val="PDBody"/>
    <w:uiPriority w:val="99"/>
    <w:locked/>
    <w:rsid w:val="002745BC"/>
    <w:rPr>
      <w:rFonts w:ascii="Calibri" w:hAnsi="Calibri"/>
      <w:sz w:val="22"/>
      <w:lang w:val="en-US" w:eastAsia="en-US"/>
    </w:rPr>
  </w:style>
  <w:style w:type="paragraph" w:customStyle="1" w:styleId="puce3CarCarCarCar">
    <w:name w:val="puce3 Car Car Car Car"/>
    <w:basedOn w:val="Normal"/>
    <w:next w:val="Normal"/>
    <w:link w:val="puce3CarCarCarCarCar"/>
    <w:autoRedefine/>
    <w:uiPriority w:val="99"/>
    <w:rsid w:val="00022C4E"/>
    <w:pPr>
      <w:numPr>
        <w:numId w:val="9"/>
      </w:numPr>
      <w:tabs>
        <w:tab w:val="left" w:pos="1418"/>
      </w:tabs>
      <w:overflowPunct w:val="0"/>
      <w:autoSpaceDE w:val="0"/>
      <w:autoSpaceDN w:val="0"/>
      <w:adjustRightInd w:val="0"/>
      <w:jc w:val="both"/>
      <w:textAlignment w:val="baseline"/>
    </w:pPr>
    <w:rPr>
      <w:color w:val="auto"/>
      <w:sz w:val="24"/>
      <w:szCs w:val="24"/>
    </w:rPr>
  </w:style>
  <w:style w:type="character" w:customStyle="1" w:styleId="puce3CarCarCarCarCar">
    <w:name w:val="puce3 Car Car Car Car Car"/>
    <w:link w:val="puce3CarCarCarCar"/>
    <w:uiPriority w:val="99"/>
    <w:locked/>
    <w:rsid w:val="00022C4E"/>
    <w:rPr>
      <w:rFonts w:ascii="Tahoma" w:hAnsi="Tahoma"/>
      <w:sz w:val="24"/>
      <w:szCs w:val="24"/>
    </w:rPr>
  </w:style>
  <w:style w:type="paragraph" w:customStyle="1" w:styleId="Puce2Car">
    <w:name w:val="Puce2 Car"/>
    <w:basedOn w:val="Normal"/>
    <w:next w:val="Normal"/>
    <w:link w:val="Puce2CarCar"/>
    <w:uiPriority w:val="99"/>
    <w:rsid w:val="00022C4E"/>
    <w:pPr>
      <w:numPr>
        <w:numId w:val="11"/>
      </w:numPr>
      <w:overflowPunct w:val="0"/>
      <w:autoSpaceDE w:val="0"/>
      <w:autoSpaceDN w:val="0"/>
      <w:adjustRightInd w:val="0"/>
      <w:jc w:val="both"/>
      <w:textAlignment w:val="baseline"/>
    </w:pPr>
    <w:rPr>
      <w:color w:val="auto"/>
      <w:sz w:val="24"/>
      <w:szCs w:val="24"/>
    </w:rPr>
  </w:style>
  <w:style w:type="character" w:customStyle="1" w:styleId="Puce2CarCar">
    <w:name w:val="Puce2 Car Car"/>
    <w:link w:val="Puce2Car"/>
    <w:uiPriority w:val="99"/>
    <w:locked/>
    <w:rsid w:val="00A440F4"/>
    <w:rPr>
      <w:rFonts w:ascii="Tahoma" w:hAnsi="Tahoma"/>
      <w:sz w:val="24"/>
      <w:szCs w:val="24"/>
    </w:rPr>
  </w:style>
  <w:style w:type="paragraph" w:customStyle="1" w:styleId="Style3CarCarCar">
    <w:name w:val="Style3 Car Car Car"/>
    <w:basedOn w:val="Normal"/>
    <w:next w:val="Normal"/>
    <w:link w:val="Style3CarCarCarCar"/>
    <w:uiPriority w:val="99"/>
    <w:rsid w:val="00022C4E"/>
    <w:pPr>
      <w:numPr>
        <w:numId w:val="10"/>
      </w:numPr>
      <w:overflowPunct w:val="0"/>
      <w:autoSpaceDE w:val="0"/>
      <w:autoSpaceDN w:val="0"/>
      <w:adjustRightInd w:val="0"/>
      <w:jc w:val="both"/>
      <w:textAlignment w:val="baseline"/>
    </w:pPr>
    <w:rPr>
      <w:color w:val="auto"/>
      <w:sz w:val="24"/>
      <w:szCs w:val="24"/>
    </w:rPr>
  </w:style>
  <w:style w:type="character" w:customStyle="1" w:styleId="Style3CarCarCarCar">
    <w:name w:val="Style3 Car Car Car Car"/>
    <w:link w:val="Style3CarCarCar"/>
    <w:uiPriority w:val="99"/>
    <w:locked/>
    <w:rsid w:val="00E476D7"/>
    <w:rPr>
      <w:rFonts w:ascii="Tahoma" w:hAnsi="Tahoma"/>
      <w:sz w:val="24"/>
      <w:szCs w:val="24"/>
    </w:rPr>
  </w:style>
  <w:style w:type="paragraph" w:customStyle="1" w:styleId="Style3CarCar">
    <w:name w:val="Style3 Car Car"/>
    <w:basedOn w:val="Normal"/>
    <w:next w:val="Normal"/>
    <w:uiPriority w:val="99"/>
    <w:rsid w:val="00022C4E"/>
    <w:pPr>
      <w:tabs>
        <w:tab w:val="num" w:pos="1134"/>
      </w:tabs>
      <w:overflowPunct w:val="0"/>
      <w:autoSpaceDE w:val="0"/>
      <w:autoSpaceDN w:val="0"/>
      <w:adjustRightInd w:val="0"/>
      <w:ind w:left="1134" w:hanging="283"/>
      <w:jc w:val="both"/>
      <w:textAlignment w:val="baseline"/>
    </w:pPr>
    <w:rPr>
      <w:color w:val="auto"/>
      <w:sz w:val="24"/>
      <w:szCs w:val="24"/>
    </w:rPr>
  </w:style>
  <w:style w:type="paragraph" w:customStyle="1" w:styleId="Puce2">
    <w:name w:val="Puce2"/>
    <w:basedOn w:val="Normal"/>
    <w:next w:val="Normal"/>
    <w:uiPriority w:val="99"/>
    <w:rsid w:val="00022C4E"/>
    <w:pPr>
      <w:tabs>
        <w:tab w:val="num" w:pos="737"/>
      </w:tabs>
      <w:overflowPunct w:val="0"/>
      <w:autoSpaceDE w:val="0"/>
      <w:autoSpaceDN w:val="0"/>
      <w:adjustRightInd w:val="0"/>
      <w:ind w:left="737" w:hanging="170"/>
      <w:jc w:val="both"/>
      <w:textAlignment w:val="baseline"/>
    </w:pPr>
    <w:rPr>
      <w:color w:val="auto"/>
      <w:sz w:val="24"/>
      <w:szCs w:val="24"/>
    </w:rPr>
  </w:style>
  <w:style w:type="paragraph" w:customStyle="1" w:styleId="puce3CarCarCar">
    <w:name w:val="puce3 Car Car Car"/>
    <w:basedOn w:val="Normal"/>
    <w:next w:val="Normal"/>
    <w:autoRedefine/>
    <w:uiPriority w:val="99"/>
    <w:rsid w:val="00022C4E"/>
    <w:pPr>
      <w:tabs>
        <w:tab w:val="num" w:pos="1134"/>
        <w:tab w:val="left" w:pos="1418"/>
      </w:tabs>
      <w:overflowPunct w:val="0"/>
      <w:autoSpaceDE w:val="0"/>
      <w:autoSpaceDN w:val="0"/>
      <w:adjustRightInd w:val="0"/>
      <w:ind w:left="1134" w:hanging="283"/>
      <w:jc w:val="both"/>
      <w:textAlignment w:val="baseline"/>
    </w:pPr>
    <w:rPr>
      <w:color w:val="auto"/>
      <w:sz w:val="24"/>
      <w:szCs w:val="24"/>
    </w:rPr>
  </w:style>
  <w:style w:type="character" w:customStyle="1" w:styleId="A8">
    <w:name w:val="A8"/>
    <w:uiPriority w:val="99"/>
    <w:rsid w:val="00B063F1"/>
    <w:rPr>
      <w:color w:val="000000"/>
      <w:sz w:val="28"/>
    </w:rPr>
  </w:style>
  <w:style w:type="character" w:customStyle="1" w:styleId="A9">
    <w:name w:val="A9"/>
    <w:uiPriority w:val="99"/>
    <w:rsid w:val="0085655B"/>
    <w:rPr>
      <w:color w:val="000000"/>
      <w:sz w:val="28"/>
      <w:u w:val="single"/>
    </w:rPr>
  </w:style>
  <w:style w:type="paragraph" w:customStyle="1" w:styleId="Style1">
    <w:name w:val="Style1"/>
    <w:basedOn w:val="Normal"/>
    <w:next w:val="Normal"/>
    <w:link w:val="Style1Car"/>
    <w:uiPriority w:val="99"/>
    <w:rsid w:val="00A440F4"/>
    <w:pPr>
      <w:numPr>
        <w:numId w:val="12"/>
      </w:numPr>
      <w:overflowPunct w:val="0"/>
      <w:autoSpaceDE w:val="0"/>
      <w:autoSpaceDN w:val="0"/>
      <w:adjustRightInd w:val="0"/>
      <w:jc w:val="both"/>
      <w:textAlignment w:val="baseline"/>
    </w:pPr>
    <w:rPr>
      <w:color w:val="auto"/>
      <w:sz w:val="24"/>
      <w:szCs w:val="24"/>
      <w:u w:val="single"/>
    </w:rPr>
  </w:style>
  <w:style w:type="character" w:customStyle="1" w:styleId="Style1Car">
    <w:name w:val="Style1 Car"/>
    <w:link w:val="Style1"/>
    <w:uiPriority w:val="99"/>
    <w:locked/>
    <w:rsid w:val="00D90F32"/>
    <w:rPr>
      <w:rFonts w:ascii="Tahoma" w:hAnsi="Tahoma"/>
      <w:sz w:val="24"/>
      <w:szCs w:val="24"/>
      <w:u w:val="single"/>
    </w:rPr>
  </w:style>
  <w:style w:type="paragraph" w:customStyle="1" w:styleId="Puce1">
    <w:name w:val="Puce1"/>
    <w:basedOn w:val="Normal"/>
    <w:next w:val="Normal"/>
    <w:uiPriority w:val="99"/>
    <w:rsid w:val="00A440F4"/>
    <w:pPr>
      <w:numPr>
        <w:numId w:val="13"/>
      </w:numPr>
      <w:overflowPunct w:val="0"/>
      <w:autoSpaceDE w:val="0"/>
      <w:autoSpaceDN w:val="0"/>
      <w:adjustRightInd w:val="0"/>
      <w:jc w:val="both"/>
      <w:textAlignment w:val="baseline"/>
    </w:pPr>
    <w:rPr>
      <w:i/>
      <w:iCs/>
      <w:color w:val="auto"/>
      <w:sz w:val="24"/>
      <w:szCs w:val="24"/>
      <w:u w:val="single"/>
    </w:rPr>
  </w:style>
  <w:style w:type="paragraph" w:customStyle="1" w:styleId="TableText">
    <w:name w:val="Table Text"/>
    <w:basedOn w:val="Normal"/>
    <w:next w:val="Normal"/>
    <w:link w:val="TableTextChar"/>
    <w:uiPriority w:val="99"/>
    <w:rsid w:val="005F7107"/>
    <w:pPr>
      <w:spacing w:before="40" w:line="288" w:lineRule="auto"/>
    </w:pPr>
    <w:rPr>
      <w:rFonts w:ascii="Arial Narrow" w:hAnsi="Arial Narrow"/>
      <w:color w:val="auto"/>
      <w:sz w:val="18"/>
      <w:lang w:val="en-US" w:eastAsia="en-US"/>
    </w:rPr>
  </w:style>
  <w:style w:type="character" w:customStyle="1" w:styleId="TableTextChar">
    <w:name w:val="Table Text Char"/>
    <w:link w:val="TableText"/>
    <w:uiPriority w:val="99"/>
    <w:locked/>
    <w:rsid w:val="005F7107"/>
    <w:rPr>
      <w:rFonts w:ascii="Arial Narrow" w:hAnsi="Arial Narrow"/>
      <w:sz w:val="18"/>
      <w:lang w:val="en-US" w:eastAsia="en-US"/>
    </w:rPr>
  </w:style>
  <w:style w:type="character" w:customStyle="1" w:styleId="A24">
    <w:name w:val="A24"/>
    <w:uiPriority w:val="99"/>
    <w:rsid w:val="007E0371"/>
    <w:rPr>
      <w:color w:val="000000"/>
      <w:sz w:val="32"/>
    </w:rPr>
  </w:style>
  <w:style w:type="paragraph" w:customStyle="1" w:styleId="Pa3">
    <w:name w:val="Pa3"/>
    <w:basedOn w:val="Default"/>
    <w:next w:val="Default"/>
    <w:uiPriority w:val="99"/>
    <w:rsid w:val="007E0371"/>
    <w:pPr>
      <w:spacing w:line="241" w:lineRule="atLeast"/>
    </w:pPr>
    <w:rPr>
      <w:rFonts w:ascii="Century Gothic" w:hAnsi="Century Gothic" w:cs="Times New Roman"/>
      <w:color w:val="auto"/>
    </w:rPr>
  </w:style>
  <w:style w:type="character" w:customStyle="1" w:styleId="A6">
    <w:name w:val="A6"/>
    <w:uiPriority w:val="99"/>
    <w:rsid w:val="007E0371"/>
    <w:rPr>
      <w:b/>
      <w:color w:val="000000"/>
      <w:sz w:val="38"/>
    </w:rPr>
  </w:style>
  <w:style w:type="paragraph" w:customStyle="1" w:styleId="Glossaire">
    <w:name w:val="Glossaire"/>
    <w:basedOn w:val="Normal"/>
    <w:link w:val="GlossaireCar"/>
    <w:uiPriority w:val="99"/>
    <w:rsid w:val="00F30DD4"/>
    <w:pPr>
      <w:tabs>
        <w:tab w:val="left" w:pos="1080"/>
      </w:tabs>
      <w:spacing w:before="60" w:after="60"/>
      <w:jc w:val="both"/>
    </w:pPr>
    <w:rPr>
      <w:rFonts w:ascii="Book Antiqua" w:hAnsi="Book Antiqua"/>
      <w:color w:val="auto"/>
      <w:sz w:val="22"/>
    </w:rPr>
  </w:style>
  <w:style w:type="character" w:customStyle="1" w:styleId="GlossaireCar">
    <w:name w:val="Glossaire Car"/>
    <w:link w:val="Glossaire"/>
    <w:uiPriority w:val="99"/>
    <w:locked/>
    <w:rsid w:val="00F30DD4"/>
    <w:rPr>
      <w:rFonts w:ascii="Book Antiqua" w:hAnsi="Book Antiqua"/>
      <w:sz w:val="22"/>
    </w:rPr>
  </w:style>
  <w:style w:type="paragraph" w:styleId="DocumentMap">
    <w:name w:val="Document Map"/>
    <w:basedOn w:val="Normal"/>
    <w:link w:val="DocumentMapChar"/>
    <w:uiPriority w:val="99"/>
    <w:semiHidden/>
    <w:rsid w:val="007A0C07"/>
    <w:pPr>
      <w:shd w:val="clear" w:color="auto" w:fill="000080"/>
    </w:pPr>
    <w:rPr>
      <w:rFonts w:cs="Tahoma"/>
    </w:rPr>
  </w:style>
  <w:style w:type="character" w:customStyle="1" w:styleId="DocumentMapChar">
    <w:name w:val="Document Map Char"/>
    <w:basedOn w:val="DefaultParagraphFont"/>
    <w:link w:val="DocumentMap"/>
    <w:uiPriority w:val="99"/>
    <w:semiHidden/>
    <w:locked/>
    <w:rsid w:val="005F5566"/>
    <w:rPr>
      <w:rFonts w:cs="Times New Roman"/>
      <w:color w:val="000000"/>
      <w:sz w:val="2"/>
    </w:rPr>
  </w:style>
  <w:style w:type="paragraph" w:styleId="EndnoteText">
    <w:name w:val="endnote text"/>
    <w:basedOn w:val="Normal"/>
    <w:link w:val="EndnoteTextChar1"/>
    <w:uiPriority w:val="99"/>
    <w:semiHidden/>
    <w:rsid w:val="00CE0993"/>
  </w:style>
  <w:style w:type="character" w:customStyle="1" w:styleId="EndnoteTextChar">
    <w:name w:val="Endnote Text Char"/>
    <w:basedOn w:val="DefaultParagraphFont"/>
    <w:uiPriority w:val="99"/>
    <w:semiHidden/>
    <w:locked/>
    <w:rsid w:val="005F5566"/>
    <w:rPr>
      <w:rFonts w:ascii="Tahoma" w:hAnsi="Tahoma" w:cs="Times New Roman"/>
      <w:color w:val="000000"/>
      <w:sz w:val="20"/>
      <w:szCs w:val="20"/>
    </w:rPr>
  </w:style>
  <w:style w:type="character" w:customStyle="1" w:styleId="EndnoteTextChar1">
    <w:name w:val="Endnote Text Char1"/>
    <w:link w:val="EndnoteText"/>
    <w:uiPriority w:val="99"/>
    <w:locked/>
    <w:rsid w:val="00CE0993"/>
    <w:rPr>
      <w:rFonts w:ascii="Tahoma" w:hAnsi="Tahoma"/>
      <w:color w:val="000000"/>
    </w:rPr>
  </w:style>
  <w:style w:type="character" w:styleId="EndnoteReference">
    <w:name w:val="endnote reference"/>
    <w:basedOn w:val="DefaultParagraphFont"/>
    <w:uiPriority w:val="99"/>
    <w:semiHidden/>
    <w:rsid w:val="00CE0993"/>
    <w:rPr>
      <w:rFonts w:cs="Times New Roman"/>
      <w:vertAlign w:val="superscript"/>
    </w:rPr>
  </w:style>
  <w:style w:type="paragraph" w:customStyle="1" w:styleId="ListParagraph2">
    <w:name w:val="List Paragraph2"/>
    <w:basedOn w:val="Normal"/>
    <w:uiPriority w:val="99"/>
    <w:rsid w:val="00AD1905"/>
    <w:pPr>
      <w:spacing w:after="200" w:line="276" w:lineRule="auto"/>
      <w:ind w:left="720"/>
    </w:pPr>
    <w:rPr>
      <w:rFonts w:ascii="Calibri" w:hAnsi="Calibri"/>
      <w:color w:val="auto"/>
      <w:sz w:val="22"/>
      <w:szCs w:val="22"/>
      <w:lang w:val="en-GB" w:eastAsia="en-US"/>
    </w:rPr>
  </w:style>
  <w:style w:type="paragraph" w:customStyle="1" w:styleId="Normal1">
    <w:name w:val="Normal1"/>
    <w:basedOn w:val="Normal"/>
    <w:link w:val="normalCar2"/>
    <w:uiPriority w:val="99"/>
    <w:rsid w:val="00E01F04"/>
    <w:pPr>
      <w:jc w:val="both"/>
    </w:pPr>
    <w:rPr>
      <w:color w:val="auto"/>
    </w:rPr>
  </w:style>
  <w:style w:type="character" w:customStyle="1" w:styleId="normalCar2">
    <w:name w:val="normal Car2"/>
    <w:link w:val="Normal1"/>
    <w:uiPriority w:val="99"/>
    <w:locked/>
    <w:rsid w:val="00E01F04"/>
    <w:rPr>
      <w:rFonts w:ascii="Tahoma" w:hAnsi="Tahoma"/>
    </w:rPr>
  </w:style>
  <w:style w:type="paragraph" w:styleId="BodyTextIndent">
    <w:name w:val="Body Text Indent"/>
    <w:basedOn w:val="Normal"/>
    <w:link w:val="BodyTextIndentChar"/>
    <w:uiPriority w:val="99"/>
    <w:rsid w:val="006B0071"/>
    <w:pPr>
      <w:spacing w:after="120"/>
      <w:ind w:left="283"/>
    </w:pPr>
  </w:style>
  <w:style w:type="character" w:customStyle="1" w:styleId="BodyTextIndentChar">
    <w:name w:val="Body Text Indent Char"/>
    <w:basedOn w:val="DefaultParagraphFont"/>
    <w:link w:val="BodyTextIndent"/>
    <w:uiPriority w:val="99"/>
    <w:semiHidden/>
    <w:locked/>
    <w:rsid w:val="005F5566"/>
    <w:rPr>
      <w:rFonts w:ascii="Tahoma" w:hAnsi="Tahoma" w:cs="Times New Roman"/>
      <w:color w:val="000000"/>
      <w:sz w:val="20"/>
      <w:szCs w:val="20"/>
    </w:rPr>
  </w:style>
  <w:style w:type="character" w:styleId="Emphasis">
    <w:name w:val="Emphasis"/>
    <w:basedOn w:val="DefaultParagraphFont"/>
    <w:uiPriority w:val="99"/>
    <w:qFormat/>
    <w:rsid w:val="006B0071"/>
    <w:rPr>
      <w:rFonts w:cs="Times New Roman"/>
      <w:i/>
    </w:rPr>
  </w:style>
  <w:style w:type="character" w:customStyle="1" w:styleId="CarCar8">
    <w:name w:val="Car Car8"/>
    <w:uiPriority w:val="99"/>
    <w:locked/>
    <w:rsid w:val="00D90F32"/>
    <w:rPr>
      <w:rFonts w:ascii="Tahoma" w:hAnsi="Tahoma"/>
      <w:color w:val="000000"/>
    </w:rPr>
  </w:style>
  <w:style w:type="character" w:customStyle="1" w:styleId="apple-converted-space">
    <w:name w:val="apple-converted-space"/>
    <w:basedOn w:val="DefaultParagraphFont"/>
    <w:uiPriority w:val="99"/>
    <w:rsid w:val="00D90F32"/>
    <w:rPr>
      <w:rFonts w:cs="Times New Roman"/>
    </w:rPr>
  </w:style>
  <w:style w:type="character" w:customStyle="1" w:styleId="IUCarCar">
    <w:name w:val="IU Car Car"/>
    <w:uiPriority w:val="99"/>
    <w:rsid w:val="00D90F32"/>
    <w:rPr>
      <w:rFonts w:ascii="Arial" w:hAnsi="Arial"/>
      <w:b/>
      <w:lang w:val="fr-FR" w:eastAsia="de-DE"/>
    </w:rPr>
  </w:style>
  <w:style w:type="paragraph" w:customStyle="1" w:styleId="BGP-Titre11111">
    <w:name w:val="BGP - Titre 1.1111"/>
    <w:basedOn w:val="BGP-Titre1111"/>
    <w:next w:val="BGP-Retraittexte"/>
    <w:uiPriority w:val="99"/>
    <w:rsid w:val="00D90F32"/>
  </w:style>
  <w:style w:type="paragraph" w:customStyle="1" w:styleId="Style10">
    <w:name w:val="Style 1"/>
    <w:basedOn w:val="Normal"/>
    <w:uiPriority w:val="99"/>
    <w:rsid w:val="00D90F32"/>
    <w:pPr>
      <w:widowControl w:val="0"/>
      <w:autoSpaceDE w:val="0"/>
      <w:autoSpaceDN w:val="0"/>
      <w:spacing w:before="36" w:line="204" w:lineRule="exact"/>
      <w:ind w:firstLine="288"/>
      <w:jc w:val="both"/>
    </w:pPr>
    <w:rPr>
      <w:color w:val="auto"/>
      <w:sz w:val="24"/>
      <w:szCs w:val="24"/>
    </w:rPr>
  </w:style>
  <w:style w:type="paragraph" w:customStyle="1" w:styleId="Style2">
    <w:name w:val="Style2"/>
    <w:basedOn w:val="Caption"/>
    <w:link w:val="Style2Car"/>
    <w:uiPriority w:val="99"/>
    <w:rsid w:val="00D90F32"/>
    <w:pPr>
      <w:jc w:val="both"/>
    </w:pPr>
    <w:rPr>
      <w:rFonts w:ascii="Arial" w:hAnsi="Arial"/>
      <w:color w:val="auto"/>
      <w:sz w:val="22"/>
      <w:lang w:eastAsia="en-US"/>
    </w:rPr>
  </w:style>
  <w:style w:type="character" w:customStyle="1" w:styleId="Style2Car">
    <w:name w:val="Style2 Car"/>
    <w:link w:val="Style2"/>
    <w:uiPriority w:val="99"/>
    <w:locked/>
    <w:rsid w:val="00D90F32"/>
    <w:rPr>
      <w:rFonts w:ascii="Arial" w:hAnsi="Arial"/>
      <w:b/>
      <w:sz w:val="22"/>
      <w:lang w:val="fr-FR" w:eastAsia="en-US"/>
    </w:rPr>
  </w:style>
  <w:style w:type="character" w:customStyle="1" w:styleId="CarCar6">
    <w:name w:val="Car Car6"/>
    <w:uiPriority w:val="99"/>
    <w:rsid w:val="00D90F32"/>
    <w:rPr>
      <w:rFonts w:ascii="Arial" w:hAnsi="Arial"/>
      <w:b/>
      <w:sz w:val="18"/>
      <w:lang w:val="fr-FR"/>
    </w:rPr>
  </w:style>
  <w:style w:type="paragraph" w:customStyle="1" w:styleId="Style">
    <w:name w:val="Style"/>
    <w:uiPriority w:val="99"/>
    <w:rsid w:val="00D90F32"/>
    <w:pPr>
      <w:widowControl w:val="0"/>
      <w:autoSpaceDE w:val="0"/>
      <w:autoSpaceDN w:val="0"/>
      <w:adjustRightInd w:val="0"/>
    </w:pPr>
    <w:rPr>
      <w:rFonts w:ascii="Tahoma" w:hAnsi="Tahoma"/>
      <w:sz w:val="24"/>
      <w:szCs w:val="24"/>
    </w:rPr>
  </w:style>
  <w:style w:type="paragraph" w:customStyle="1" w:styleId="bgp-titre1110">
    <w:name w:val="bgp-titre111"/>
    <w:basedOn w:val="Normal"/>
    <w:uiPriority w:val="99"/>
    <w:rsid w:val="00D90F32"/>
    <w:pPr>
      <w:tabs>
        <w:tab w:val="num" w:pos="927"/>
      </w:tabs>
      <w:spacing w:before="400" w:after="200"/>
      <w:ind w:left="907" w:hanging="340"/>
      <w:jc w:val="both"/>
    </w:pPr>
    <w:rPr>
      <w:rFonts w:cs="Tahoma"/>
      <w:b/>
      <w:bCs/>
      <w:sz w:val="22"/>
      <w:szCs w:val="22"/>
    </w:rPr>
  </w:style>
  <w:style w:type="paragraph" w:customStyle="1" w:styleId="bgp-retraittexte0">
    <w:name w:val="bgp-retraittexte"/>
    <w:basedOn w:val="Normal"/>
    <w:uiPriority w:val="99"/>
    <w:rsid w:val="00D90F32"/>
    <w:pPr>
      <w:tabs>
        <w:tab w:val="num" w:pos="432"/>
      </w:tabs>
      <w:spacing w:before="120"/>
      <w:ind w:left="432" w:hanging="432"/>
      <w:jc w:val="both"/>
    </w:pPr>
    <w:rPr>
      <w:rFonts w:cs="Tahoma"/>
      <w:color w:val="auto"/>
    </w:rPr>
  </w:style>
  <w:style w:type="paragraph" w:customStyle="1" w:styleId="norm">
    <w:name w:val="norm"/>
    <w:basedOn w:val="Normal"/>
    <w:autoRedefine/>
    <w:uiPriority w:val="99"/>
    <w:rsid w:val="002C7747"/>
    <w:pPr>
      <w:jc w:val="both"/>
    </w:pPr>
    <w:rPr>
      <w:rFonts w:cs="Tahoma"/>
      <w:color w:val="auto"/>
    </w:rPr>
  </w:style>
  <w:style w:type="paragraph" w:customStyle="1" w:styleId="BGP-TextecourantCarCar">
    <w:name w:val="BGP - Texte courant Car Car"/>
    <w:uiPriority w:val="99"/>
    <w:rsid w:val="00E908C7"/>
    <w:pPr>
      <w:jc w:val="both"/>
    </w:pPr>
    <w:rPr>
      <w:rFonts w:ascii="Tahoma" w:hAnsi="Tahoma" w:cs="Tahoma"/>
      <w:color w:val="000000"/>
      <w:sz w:val="20"/>
      <w:szCs w:val="20"/>
    </w:rPr>
  </w:style>
  <w:style w:type="character" w:customStyle="1" w:styleId="Corpsdetexte1Car">
    <w:name w:val="Corps de texte_1 Car"/>
    <w:aliases w:val="Corps de texCorps de texte Car,Car Car Car Car Car Car Car Car,Corps de texte 1 Car Car Car,Corps de texte 1 Car Car Car Car Car Car,Corps de texte_11 Car,Car CarCorps de texte 1 Car,C Car Car,Corps de texte Car1,C1 Car,C Car2"/>
    <w:locked/>
    <w:rsid w:val="009F64F7"/>
    <w:rPr>
      <w:sz w:val="24"/>
      <w:lang w:val="fr-FR" w:eastAsia="fr-FR"/>
    </w:rPr>
  </w:style>
  <w:style w:type="paragraph" w:customStyle="1" w:styleId="Paragraphedeliste1">
    <w:name w:val="Paragraphe de liste1"/>
    <w:basedOn w:val="Normal"/>
    <w:uiPriority w:val="99"/>
    <w:rsid w:val="009F64F7"/>
    <w:pPr>
      <w:spacing w:after="200" w:line="276" w:lineRule="auto"/>
      <w:ind w:left="720"/>
    </w:pPr>
    <w:rPr>
      <w:rFonts w:ascii="Calibri" w:hAnsi="Calibri"/>
      <w:color w:val="auto"/>
      <w:sz w:val="22"/>
      <w:szCs w:val="22"/>
      <w:lang w:val="en-GB" w:eastAsia="en-US"/>
    </w:rPr>
  </w:style>
  <w:style w:type="character" w:customStyle="1" w:styleId="Normal12">
    <w:name w:val="Normal12"/>
    <w:basedOn w:val="DefaultParagraphFont"/>
    <w:uiPriority w:val="99"/>
    <w:rsid w:val="009F64F7"/>
    <w:rPr>
      <w:rFonts w:cs="Times New Roman"/>
      <w:sz w:val="24"/>
    </w:rPr>
  </w:style>
  <w:style w:type="paragraph" w:styleId="ListBullet2">
    <w:name w:val="List Bullet 2"/>
    <w:basedOn w:val="Normal"/>
    <w:uiPriority w:val="99"/>
    <w:rsid w:val="009F64F7"/>
    <w:pPr>
      <w:tabs>
        <w:tab w:val="num" w:pos="643"/>
      </w:tabs>
      <w:spacing w:before="240" w:line="288" w:lineRule="auto"/>
      <w:ind w:left="643" w:hanging="360"/>
      <w:jc w:val="both"/>
    </w:pPr>
    <w:rPr>
      <w:rFonts w:ascii="Arial" w:hAnsi="Arial" w:cs="Arial"/>
      <w:color w:val="auto"/>
      <w:sz w:val="24"/>
      <w:szCs w:val="26"/>
    </w:rPr>
  </w:style>
  <w:style w:type="paragraph" w:customStyle="1" w:styleId="Tahoma">
    <w:name w:val="Tahoma"/>
    <w:basedOn w:val="Normal"/>
    <w:uiPriority w:val="99"/>
    <w:rsid w:val="00902A4F"/>
    <w:pPr>
      <w:jc w:val="both"/>
    </w:pPr>
  </w:style>
  <w:style w:type="character" w:customStyle="1" w:styleId="BGP-Titre1Car">
    <w:name w:val="BGP - Titre 1 Car"/>
    <w:basedOn w:val="DefaultParagraphFont"/>
    <w:link w:val="BGP-Titre1"/>
    <w:rsid w:val="00596F7F"/>
    <w:rPr>
      <w:rFonts w:ascii="Tahoma" w:hAnsi="Tahoma"/>
      <w:b/>
      <w:color w:val="000000"/>
      <w:sz w:val="28"/>
      <w:szCs w:val="20"/>
    </w:rPr>
  </w:style>
  <w:style w:type="paragraph" w:customStyle="1" w:styleId="StyleBGP-Titre1111TimesNewRoman">
    <w:name w:val="Style BGP - Titre 1.111 + Times New Roman"/>
    <w:basedOn w:val="Normal"/>
    <w:link w:val="StyleBGP-Titre1111TimesNewRomanCar"/>
    <w:rsid w:val="00596F7F"/>
    <w:pPr>
      <w:tabs>
        <w:tab w:val="num" w:pos="900"/>
        <w:tab w:val="num" w:pos="927"/>
      </w:tabs>
      <w:spacing w:before="240" w:after="120"/>
      <w:ind w:left="900" w:hanging="340"/>
      <w:jc w:val="both"/>
      <w:outlineLvl w:val="3"/>
    </w:pPr>
    <w:rPr>
      <w:b/>
    </w:rPr>
  </w:style>
  <w:style w:type="character" w:customStyle="1" w:styleId="StyleBGP-Titre1111TimesNewRomanCar">
    <w:name w:val="Style BGP - Titre 1.111 + Times New Roman Car"/>
    <w:link w:val="StyleBGP-Titre1111TimesNewRoman"/>
    <w:locked/>
    <w:rsid w:val="00596F7F"/>
    <w:rPr>
      <w:rFonts w:ascii="Tahoma" w:hAnsi="Tahoma"/>
      <w:b/>
      <w:color w:val="000000"/>
      <w:sz w:val="20"/>
      <w:szCs w:val="20"/>
    </w:rPr>
  </w:style>
  <w:style w:type="paragraph" w:customStyle="1" w:styleId="BGP-Titretableau">
    <w:name w:val="BGP - Titre tableau"/>
    <w:basedOn w:val="Normal"/>
    <w:next w:val="BGP-Textecourant"/>
    <w:autoRedefine/>
    <w:rsid w:val="005302F0"/>
    <w:pPr>
      <w:keepNext/>
      <w:spacing w:before="120" w:after="120"/>
      <w:jc w:val="center"/>
    </w:pPr>
    <w:rPr>
      <w:rFonts w:cs="Tahoma"/>
      <w:b/>
      <w:bCs/>
      <w:color w:val="auto"/>
    </w:rPr>
  </w:style>
  <w:style w:type="paragraph" w:customStyle="1" w:styleId="Normal10">
    <w:name w:val="Normal1"/>
    <w:basedOn w:val="Normal"/>
    <w:uiPriority w:val="99"/>
    <w:rsid w:val="009F5D1D"/>
    <w:pPr>
      <w:jc w:val="both"/>
    </w:pPr>
    <w:rPr>
      <w:color w:val="auto"/>
    </w:rPr>
  </w:style>
  <w:style w:type="paragraph" w:styleId="BlockText">
    <w:name w:val="Block Text"/>
    <w:basedOn w:val="Normal"/>
    <w:locked/>
    <w:rsid w:val="00D96677"/>
    <w:pPr>
      <w:tabs>
        <w:tab w:val="left" w:pos="702"/>
        <w:tab w:val="left" w:pos="1494"/>
      </w:tabs>
      <w:ind w:left="702" w:right="-72" w:hanging="702"/>
      <w:jc w:val="both"/>
    </w:pPr>
    <w:rPr>
      <w:rFonts w:ascii="Times New Roman" w:hAnsi="Times New Roman"/>
      <w:color w:val="auto"/>
      <w:sz w:val="24"/>
      <w:szCs w:val="24"/>
      <w:lang w:val="en-GB" w:eastAsia="it-IT"/>
    </w:rPr>
  </w:style>
  <w:style w:type="paragraph" w:customStyle="1" w:styleId="0">
    <w:name w:val="0"/>
    <w:rsid w:val="00D96677"/>
    <w:pPr>
      <w:tabs>
        <w:tab w:val="left" w:pos="1440"/>
        <w:tab w:val="right" w:pos="8931"/>
      </w:tabs>
      <w:spacing w:after="60"/>
      <w:ind w:left="851"/>
      <w:jc w:val="both"/>
    </w:pPr>
    <w:rPr>
      <w:szCs w:val="20"/>
      <w:lang w:eastAsia="en-US"/>
    </w:rPr>
  </w:style>
  <w:style w:type="paragraph" w:styleId="TOCHeading">
    <w:name w:val="TOC Heading"/>
    <w:basedOn w:val="Heading1"/>
    <w:next w:val="Normal"/>
    <w:uiPriority w:val="39"/>
    <w:unhideWhenUsed/>
    <w:qFormat/>
    <w:rsid w:val="00C80A93"/>
    <w:pPr>
      <w:keepNext/>
      <w:keepLines/>
      <w:numPr>
        <w:numId w:val="0"/>
      </w:numPr>
      <w:tabs>
        <w:tab w:val="clear" w:pos="680"/>
      </w:tabs>
      <w:spacing w:before="480" w:after="0" w:line="276" w:lineRule="auto"/>
      <w:jc w:val="left"/>
      <w:outlineLvl w:val="9"/>
    </w:pPr>
    <w:rPr>
      <w:rFonts w:asciiTheme="majorHAnsi" w:eastAsiaTheme="majorEastAsia" w:hAnsiTheme="majorHAnsi" w:cstheme="majorBidi"/>
      <w:bCs/>
      <w:color w:val="365F91" w:themeColor="accent1" w:themeShade="BF"/>
      <w:szCs w:val="2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BGP-Textecourant"/>
    <w:qFormat/>
    <w:rsid w:val="00D54070"/>
    <w:rPr>
      <w:rFonts w:ascii="Tahoma" w:hAnsi="Tahoma"/>
      <w:color w:val="000000"/>
      <w:sz w:val="20"/>
      <w:szCs w:val="20"/>
    </w:rPr>
  </w:style>
  <w:style w:type="paragraph" w:styleId="Heading1">
    <w:name w:val="heading 1"/>
    <w:aliases w:val="Main Heading"/>
    <w:basedOn w:val="BGP-Titre1"/>
    <w:next w:val="BGP-Titre1"/>
    <w:link w:val="Heading1Char1"/>
    <w:autoRedefine/>
    <w:uiPriority w:val="99"/>
    <w:qFormat/>
    <w:rsid w:val="00D54070"/>
    <w:pPr>
      <w:numPr>
        <w:numId w:val="49"/>
      </w:numPr>
    </w:pPr>
  </w:style>
  <w:style w:type="paragraph" w:styleId="Heading2">
    <w:name w:val="heading 2"/>
    <w:aliases w:val="Car"/>
    <w:basedOn w:val="BGP-Titre11"/>
    <w:next w:val="BGP-Titre11"/>
    <w:link w:val="Heading2Char1"/>
    <w:uiPriority w:val="99"/>
    <w:qFormat/>
    <w:rsid w:val="00D54070"/>
    <w:pPr>
      <w:keepNext/>
      <w:numPr>
        <w:ilvl w:val="1"/>
        <w:numId w:val="49"/>
      </w:numPr>
    </w:pPr>
    <w:rPr>
      <w:szCs w:val="20"/>
      <w:lang w:val="en-GB"/>
    </w:rPr>
  </w:style>
  <w:style w:type="paragraph" w:styleId="Heading3">
    <w:name w:val="heading 3"/>
    <w:basedOn w:val="BGP-Titre111"/>
    <w:next w:val="BGP-Titre111"/>
    <w:link w:val="Heading3Char1"/>
    <w:uiPriority w:val="99"/>
    <w:qFormat/>
    <w:rsid w:val="00D54070"/>
    <w:pPr>
      <w:keepNext/>
      <w:numPr>
        <w:ilvl w:val="2"/>
        <w:numId w:val="49"/>
      </w:numPr>
      <w:tabs>
        <w:tab w:val="left" w:pos="-1260"/>
        <w:tab w:val="left" w:pos="5783"/>
      </w:tabs>
    </w:pPr>
    <w:rPr>
      <w:sz w:val="20"/>
    </w:rPr>
  </w:style>
  <w:style w:type="paragraph" w:styleId="Heading4">
    <w:name w:val="heading 4"/>
    <w:aliases w:val="Car1,Car Car Car,Car Car Car Car Car,Car Car Car Car,.."/>
    <w:basedOn w:val="BGP-Titre1111"/>
    <w:next w:val="BGP-Titre1111"/>
    <w:link w:val="Heading4Char1"/>
    <w:uiPriority w:val="99"/>
    <w:qFormat/>
    <w:rsid w:val="00D54070"/>
    <w:pPr>
      <w:keepNext/>
      <w:numPr>
        <w:ilvl w:val="3"/>
        <w:numId w:val="49"/>
      </w:numPr>
    </w:pPr>
  </w:style>
  <w:style w:type="paragraph" w:styleId="Heading5">
    <w:name w:val="heading 5"/>
    <w:aliases w:val="corps de texte"/>
    <w:basedOn w:val="BGP-Titre1111"/>
    <w:next w:val="BGP-Titre1111"/>
    <w:link w:val="Heading5Char1"/>
    <w:qFormat/>
    <w:rsid w:val="00D54070"/>
    <w:pPr>
      <w:keepNext/>
      <w:numPr>
        <w:ilvl w:val="4"/>
        <w:numId w:val="49"/>
      </w:numPr>
      <w:outlineLvl w:val="4"/>
    </w:pPr>
  </w:style>
  <w:style w:type="paragraph" w:styleId="Heading6">
    <w:name w:val="heading 6"/>
    <w:aliases w:val="Titre3"/>
    <w:basedOn w:val="BGP-Titre1111"/>
    <w:next w:val="BGP-Titre1111"/>
    <w:link w:val="Heading6Char1"/>
    <w:qFormat/>
    <w:rsid w:val="00D54070"/>
    <w:pPr>
      <w:keepNext/>
      <w:numPr>
        <w:ilvl w:val="5"/>
        <w:numId w:val="49"/>
      </w:numPr>
      <w:outlineLvl w:val="5"/>
    </w:pPr>
  </w:style>
  <w:style w:type="paragraph" w:styleId="Heading7">
    <w:name w:val="heading 7"/>
    <w:basedOn w:val="BGP-Titre1111"/>
    <w:next w:val="BGP-Titre1111"/>
    <w:link w:val="Heading7Char1"/>
    <w:qFormat/>
    <w:rsid w:val="00D54070"/>
    <w:pPr>
      <w:keepNext/>
      <w:numPr>
        <w:ilvl w:val="6"/>
        <w:numId w:val="49"/>
      </w:numPr>
      <w:outlineLvl w:val="6"/>
    </w:pPr>
  </w:style>
  <w:style w:type="paragraph" w:styleId="Heading8">
    <w:name w:val="heading 8"/>
    <w:basedOn w:val="BGP-Titre1111"/>
    <w:next w:val="BGP-Titre1111"/>
    <w:link w:val="Heading8Char1"/>
    <w:qFormat/>
    <w:rsid w:val="00D54070"/>
    <w:pPr>
      <w:keepNext/>
      <w:numPr>
        <w:ilvl w:val="7"/>
        <w:numId w:val="49"/>
      </w:numPr>
      <w:tabs>
        <w:tab w:val="left" w:pos="7020"/>
      </w:tabs>
      <w:outlineLvl w:val="7"/>
    </w:pPr>
  </w:style>
  <w:style w:type="paragraph" w:styleId="Heading9">
    <w:name w:val="heading 9"/>
    <w:basedOn w:val="Normal"/>
    <w:next w:val="Normal"/>
    <w:link w:val="Heading9Char1"/>
    <w:qFormat/>
    <w:rsid w:val="00D54070"/>
    <w:pPr>
      <w:keepNext/>
      <w:numPr>
        <w:ilvl w:val="8"/>
        <w:numId w:val="49"/>
      </w:numPr>
      <w:jc w:val="center"/>
      <w:outlineLvl w:val="8"/>
    </w:pPr>
    <w:rPr>
      <w:b/>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uiPriority w:val="99"/>
    <w:locked/>
    <w:rsid w:val="00825B45"/>
    <w:rPr>
      <w:rFonts w:ascii="Times New Roman" w:hAnsi="Times New Roman" w:cs="Times New Roman"/>
      <w:b/>
      <w:sz w:val="20"/>
      <w:lang w:val="fr-FR" w:eastAsia="en-GB"/>
    </w:rPr>
  </w:style>
  <w:style w:type="character" w:customStyle="1" w:styleId="Heading2Char">
    <w:name w:val="Heading 2 Char"/>
    <w:aliases w:val="Car Char"/>
    <w:basedOn w:val="DefaultParagraphFont"/>
    <w:uiPriority w:val="99"/>
    <w:semiHidden/>
    <w:locked/>
    <w:rsid w:val="005F5566"/>
    <w:rPr>
      <w:rFonts w:ascii="Cambria" w:hAnsi="Cambria" w:cs="Times New Roman"/>
      <w:b/>
      <w:bCs/>
      <w:i/>
      <w:iCs/>
      <w:color w:val="000000"/>
      <w:sz w:val="28"/>
      <w:szCs w:val="28"/>
    </w:rPr>
  </w:style>
  <w:style w:type="character" w:customStyle="1" w:styleId="Heading3Char">
    <w:name w:val="Heading 3 Char"/>
    <w:basedOn w:val="DefaultParagraphFont"/>
    <w:uiPriority w:val="99"/>
    <w:semiHidden/>
    <w:locked/>
    <w:rsid w:val="005F5566"/>
    <w:rPr>
      <w:rFonts w:ascii="Cambria" w:hAnsi="Cambria" w:cs="Times New Roman"/>
      <w:b/>
      <w:bCs/>
      <w:color w:val="000000"/>
      <w:sz w:val="26"/>
      <w:szCs w:val="26"/>
    </w:rPr>
  </w:style>
  <w:style w:type="character" w:customStyle="1" w:styleId="Heading4Char">
    <w:name w:val="Heading 4 Char"/>
    <w:aliases w:val="Car1 Char,Car Car Car Char,Car Car Car Car Car Char,Car Car Car Car Char,.. Char"/>
    <w:basedOn w:val="DefaultParagraphFont"/>
    <w:uiPriority w:val="99"/>
    <w:semiHidden/>
    <w:locked/>
    <w:rsid w:val="005F5566"/>
    <w:rPr>
      <w:rFonts w:ascii="Calibri" w:hAnsi="Calibri" w:cs="Arial"/>
      <w:b/>
      <w:bCs/>
      <w:color w:val="000000"/>
      <w:sz w:val="28"/>
      <w:szCs w:val="28"/>
    </w:rPr>
  </w:style>
  <w:style w:type="character" w:customStyle="1" w:styleId="Heading5Char">
    <w:name w:val="Heading 5 Char"/>
    <w:aliases w:val="corps de texte Char"/>
    <w:basedOn w:val="DefaultParagraphFont"/>
    <w:uiPriority w:val="99"/>
    <w:semiHidden/>
    <w:locked/>
    <w:rsid w:val="005F5566"/>
    <w:rPr>
      <w:rFonts w:ascii="Calibri" w:hAnsi="Calibri" w:cs="Arial"/>
      <w:b/>
      <w:bCs/>
      <w:i/>
      <w:iCs/>
      <w:color w:val="000000"/>
      <w:sz w:val="26"/>
      <w:szCs w:val="26"/>
    </w:rPr>
  </w:style>
  <w:style w:type="character" w:customStyle="1" w:styleId="Heading6Char">
    <w:name w:val="Heading 6 Char"/>
    <w:aliases w:val="Titre3 Char"/>
    <w:basedOn w:val="DefaultParagraphFont"/>
    <w:uiPriority w:val="99"/>
    <w:semiHidden/>
    <w:locked/>
    <w:rsid w:val="005F5566"/>
    <w:rPr>
      <w:rFonts w:ascii="Calibri" w:hAnsi="Calibri" w:cs="Arial"/>
      <w:b/>
      <w:bCs/>
      <w:color w:val="000000"/>
    </w:rPr>
  </w:style>
  <w:style w:type="character" w:customStyle="1" w:styleId="Heading7Char">
    <w:name w:val="Heading 7 Char"/>
    <w:basedOn w:val="DefaultParagraphFont"/>
    <w:uiPriority w:val="99"/>
    <w:semiHidden/>
    <w:locked/>
    <w:rsid w:val="005F5566"/>
    <w:rPr>
      <w:rFonts w:ascii="Calibri" w:hAnsi="Calibri" w:cs="Arial"/>
      <w:color w:val="000000"/>
      <w:sz w:val="24"/>
      <w:szCs w:val="24"/>
    </w:rPr>
  </w:style>
  <w:style w:type="character" w:customStyle="1" w:styleId="Heading8Char">
    <w:name w:val="Heading 8 Char"/>
    <w:basedOn w:val="DefaultParagraphFont"/>
    <w:uiPriority w:val="99"/>
    <w:semiHidden/>
    <w:locked/>
    <w:rsid w:val="005F5566"/>
    <w:rPr>
      <w:rFonts w:ascii="Calibri" w:hAnsi="Calibri" w:cs="Arial"/>
      <w:i/>
      <w:iCs/>
      <w:color w:val="000000"/>
      <w:sz w:val="24"/>
      <w:szCs w:val="24"/>
    </w:rPr>
  </w:style>
  <w:style w:type="character" w:customStyle="1" w:styleId="Heading9Char">
    <w:name w:val="Heading 9 Char"/>
    <w:basedOn w:val="DefaultParagraphFont"/>
    <w:uiPriority w:val="99"/>
    <w:semiHidden/>
    <w:locked/>
    <w:rsid w:val="005F5566"/>
    <w:rPr>
      <w:rFonts w:ascii="Cambria" w:hAnsi="Cambria" w:cs="Times New Roman"/>
      <w:color w:val="000000"/>
    </w:rPr>
  </w:style>
  <w:style w:type="paragraph" w:customStyle="1" w:styleId="BGP-Textecourant">
    <w:name w:val="BGP - Texte courant"/>
    <w:link w:val="BGP-TextecourantCar4"/>
    <w:qFormat/>
    <w:rsid w:val="00433CD2"/>
    <w:pPr>
      <w:spacing w:before="120"/>
      <w:jc w:val="both"/>
    </w:pPr>
    <w:rPr>
      <w:rFonts w:ascii="Tahoma" w:hAnsi="Tahoma"/>
      <w:sz w:val="20"/>
    </w:rPr>
  </w:style>
  <w:style w:type="character" w:customStyle="1" w:styleId="BGP-TextecourantCar4">
    <w:name w:val="BGP - Texte courant Car4"/>
    <w:link w:val="BGP-Textecourant"/>
    <w:locked/>
    <w:rsid w:val="00433CD2"/>
    <w:rPr>
      <w:rFonts w:ascii="Tahoma" w:hAnsi="Tahoma"/>
      <w:sz w:val="20"/>
    </w:rPr>
  </w:style>
  <w:style w:type="paragraph" w:customStyle="1" w:styleId="BGP-Titre1">
    <w:name w:val="BGP - Titre 1"/>
    <w:next w:val="BGP-Textecourant"/>
    <w:link w:val="BGP-Titre1Car"/>
    <w:rsid w:val="000E60D0"/>
    <w:pPr>
      <w:tabs>
        <w:tab w:val="num" w:pos="432"/>
        <w:tab w:val="left" w:pos="680"/>
      </w:tabs>
      <w:spacing w:before="360" w:after="200"/>
      <w:ind w:left="432" w:hanging="432"/>
      <w:jc w:val="both"/>
      <w:outlineLvl w:val="0"/>
    </w:pPr>
    <w:rPr>
      <w:rFonts w:ascii="Tahoma" w:hAnsi="Tahoma"/>
      <w:b/>
      <w:color w:val="000000"/>
      <w:sz w:val="28"/>
      <w:szCs w:val="20"/>
    </w:rPr>
  </w:style>
  <w:style w:type="character" w:customStyle="1" w:styleId="Heading1Char1">
    <w:name w:val="Heading 1 Char1"/>
    <w:aliases w:val="Main Heading Char1"/>
    <w:link w:val="Heading1"/>
    <w:uiPriority w:val="99"/>
    <w:locked/>
    <w:rsid w:val="00D90F32"/>
    <w:rPr>
      <w:rFonts w:ascii="Tahoma" w:hAnsi="Tahoma"/>
      <w:b/>
      <w:color w:val="000000"/>
      <w:sz w:val="28"/>
      <w:szCs w:val="20"/>
    </w:rPr>
  </w:style>
  <w:style w:type="paragraph" w:customStyle="1" w:styleId="BGP-Titre11">
    <w:name w:val="BGP - Titre 1.1"/>
    <w:next w:val="BGP-Textecourant"/>
    <w:link w:val="BGP-Titre11Car"/>
    <w:rsid w:val="008F1EF3"/>
    <w:pPr>
      <w:tabs>
        <w:tab w:val="left" w:pos="680"/>
        <w:tab w:val="num" w:pos="876"/>
      </w:tabs>
      <w:spacing w:before="240" w:after="200"/>
      <w:ind w:left="878" w:hanging="576"/>
      <w:jc w:val="both"/>
      <w:outlineLvl w:val="1"/>
    </w:pPr>
    <w:rPr>
      <w:rFonts w:ascii="Tahoma" w:hAnsi="Tahoma"/>
      <w:b/>
      <w:color w:val="000000"/>
    </w:rPr>
  </w:style>
  <w:style w:type="character" w:customStyle="1" w:styleId="BGP-Titre11Car">
    <w:name w:val="BGP - Titre 1.1 Car"/>
    <w:link w:val="BGP-Titre11"/>
    <w:locked/>
    <w:rsid w:val="008F1EF3"/>
    <w:rPr>
      <w:rFonts w:ascii="Tahoma" w:hAnsi="Tahoma"/>
      <w:b/>
      <w:color w:val="000000"/>
    </w:rPr>
  </w:style>
  <w:style w:type="character" w:customStyle="1" w:styleId="Heading2Char1">
    <w:name w:val="Heading 2 Char1"/>
    <w:aliases w:val="Car Char1"/>
    <w:link w:val="Heading2"/>
    <w:uiPriority w:val="99"/>
    <w:locked/>
    <w:rsid w:val="00D90F32"/>
    <w:rPr>
      <w:rFonts w:ascii="Tahoma" w:hAnsi="Tahoma"/>
      <w:b/>
      <w:color w:val="000000"/>
      <w:szCs w:val="20"/>
      <w:lang w:val="en-GB"/>
    </w:rPr>
  </w:style>
  <w:style w:type="paragraph" w:customStyle="1" w:styleId="BGP-Titre111">
    <w:name w:val="BGP - Titre 1.11"/>
    <w:next w:val="BGP-Textecourant"/>
    <w:uiPriority w:val="99"/>
    <w:rsid w:val="00B35038"/>
    <w:pPr>
      <w:tabs>
        <w:tab w:val="left" w:pos="851"/>
        <w:tab w:val="num" w:pos="2020"/>
      </w:tabs>
      <w:spacing w:before="300" w:after="200"/>
      <w:ind w:left="2016" w:hanging="720"/>
      <w:jc w:val="both"/>
      <w:outlineLvl w:val="2"/>
    </w:pPr>
    <w:rPr>
      <w:rFonts w:ascii="Tahoma" w:hAnsi="Tahoma"/>
      <w:b/>
      <w:color w:val="000000"/>
      <w:szCs w:val="20"/>
    </w:rPr>
  </w:style>
  <w:style w:type="character" w:customStyle="1" w:styleId="Heading3Char1">
    <w:name w:val="Heading 3 Char1"/>
    <w:link w:val="Heading3"/>
    <w:uiPriority w:val="99"/>
    <w:locked/>
    <w:rsid w:val="00D90F32"/>
    <w:rPr>
      <w:rFonts w:ascii="Tahoma" w:hAnsi="Tahoma"/>
      <w:b/>
      <w:color w:val="000000"/>
      <w:sz w:val="20"/>
      <w:szCs w:val="20"/>
    </w:rPr>
  </w:style>
  <w:style w:type="paragraph" w:customStyle="1" w:styleId="BGP-Titre1111">
    <w:name w:val="BGP - Titre 1.111"/>
    <w:next w:val="BGP-Textecourant"/>
    <w:uiPriority w:val="99"/>
    <w:rsid w:val="002E26A9"/>
    <w:pPr>
      <w:tabs>
        <w:tab w:val="num" w:pos="864"/>
      </w:tabs>
      <w:spacing w:before="200" w:after="120"/>
      <w:ind w:left="864" w:hanging="864"/>
      <w:jc w:val="both"/>
      <w:outlineLvl w:val="3"/>
    </w:pPr>
    <w:rPr>
      <w:rFonts w:ascii="Tahoma" w:hAnsi="Tahoma"/>
      <w:b/>
      <w:color w:val="000000"/>
      <w:sz w:val="20"/>
      <w:szCs w:val="20"/>
    </w:rPr>
  </w:style>
  <w:style w:type="character" w:customStyle="1" w:styleId="Heading4Char1">
    <w:name w:val="Heading 4 Char1"/>
    <w:aliases w:val="Car1 Char1,Car Car Car Char1,Car Car Car Car Car Char1,Car Car Car Car Char1,.. Char1"/>
    <w:link w:val="Heading4"/>
    <w:uiPriority w:val="99"/>
    <w:locked/>
    <w:rsid w:val="00D90F32"/>
    <w:rPr>
      <w:rFonts w:ascii="Tahoma" w:hAnsi="Tahoma"/>
      <w:b/>
      <w:color w:val="000000"/>
      <w:sz w:val="20"/>
      <w:szCs w:val="20"/>
    </w:rPr>
  </w:style>
  <w:style w:type="character" w:customStyle="1" w:styleId="Heading5Char1">
    <w:name w:val="Heading 5 Char1"/>
    <w:aliases w:val="corps de texte Char1"/>
    <w:link w:val="Heading5"/>
    <w:locked/>
    <w:rsid w:val="006B0071"/>
    <w:rPr>
      <w:rFonts w:ascii="Tahoma" w:hAnsi="Tahoma"/>
      <w:b/>
      <w:color w:val="000000"/>
      <w:sz w:val="20"/>
      <w:szCs w:val="20"/>
    </w:rPr>
  </w:style>
  <w:style w:type="character" w:customStyle="1" w:styleId="Heading6Char1">
    <w:name w:val="Heading 6 Char1"/>
    <w:aliases w:val="Titre3 Char1"/>
    <w:link w:val="Heading6"/>
    <w:locked/>
    <w:rsid w:val="00D90F32"/>
    <w:rPr>
      <w:rFonts w:ascii="Tahoma" w:hAnsi="Tahoma"/>
      <w:b/>
      <w:color w:val="000000"/>
      <w:sz w:val="20"/>
      <w:szCs w:val="20"/>
    </w:rPr>
  </w:style>
  <w:style w:type="character" w:customStyle="1" w:styleId="Heading7Char1">
    <w:name w:val="Heading 7 Char1"/>
    <w:link w:val="Heading7"/>
    <w:locked/>
    <w:rsid w:val="00D90F32"/>
    <w:rPr>
      <w:rFonts w:ascii="Tahoma" w:hAnsi="Tahoma"/>
      <w:b/>
      <w:color w:val="000000"/>
      <w:sz w:val="20"/>
      <w:szCs w:val="20"/>
    </w:rPr>
  </w:style>
  <w:style w:type="character" w:customStyle="1" w:styleId="Heading8Char1">
    <w:name w:val="Heading 8 Char1"/>
    <w:link w:val="Heading8"/>
    <w:locked/>
    <w:rsid w:val="00D90F32"/>
    <w:rPr>
      <w:rFonts w:ascii="Tahoma" w:hAnsi="Tahoma"/>
      <w:b/>
      <w:color w:val="000000"/>
      <w:sz w:val="20"/>
      <w:szCs w:val="20"/>
    </w:rPr>
  </w:style>
  <w:style w:type="character" w:customStyle="1" w:styleId="Heading9Char1">
    <w:name w:val="Heading 9 Char1"/>
    <w:link w:val="Heading9"/>
    <w:locked/>
    <w:rsid w:val="00D90F32"/>
    <w:rPr>
      <w:rFonts w:ascii="Tahoma" w:hAnsi="Tahoma"/>
      <w:b/>
      <w:color w:val="000000"/>
      <w:sz w:val="72"/>
      <w:szCs w:val="20"/>
    </w:rPr>
  </w:style>
  <w:style w:type="paragraph" w:styleId="FootnoteText">
    <w:name w:val="footnote text"/>
    <w:aliases w:val="Note de bas de pages,1.1.1.1 BGP,Note de bas de page Car Car Car,Note de bas de page1 Car Car,Note de bas de page Car Car Car Car Car,Note de bas de page Car Car"/>
    <w:basedOn w:val="Normal"/>
    <w:link w:val="FootnoteTextChar1"/>
    <w:uiPriority w:val="99"/>
    <w:semiHidden/>
    <w:rsid w:val="00D54070"/>
  </w:style>
  <w:style w:type="character" w:customStyle="1" w:styleId="FootnoteTextChar">
    <w:name w:val="Footnote Text Char"/>
    <w:aliases w:val="Note de bas de pages Char,1.1.1.1 BGP Char"/>
    <w:basedOn w:val="DefaultParagraphFont"/>
    <w:uiPriority w:val="99"/>
    <w:semiHidden/>
    <w:locked/>
    <w:rsid w:val="00712B73"/>
    <w:rPr>
      <w:rFonts w:ascii="Lucida Sans" w:hAnsi="Lucida Sans" w:cs="Times New Roman"/>
      <w:sz w:val="20"/>
    </w:rPr>
  </w:style>
  <w:style w:type="character" w:customStyle="1" w:styleId="FootnoteTextChar1">
    <w:name w:val="Footnote Text Char1"/>
    <w:aliases w:val="Note de bas de pages Char1,1.1.1.1 BGP Char1,Note de bas de page Car Car Car Char,Note de bas de page1 Car Car Char,Note de bas de page Car Car Car Car Car Char,Note de bas de page Car Car Char"/>
    <w:link w:val="FootnoteText"/>
    <w:uiPriority w:val="99"/>
    <w:semiHidden/>
    <w:locked/>
    <w:rsid w:val="00D66B43"/>
    <w:rPr>
      <w:rFonts w:ascii="Tahoma" w:hAnsi="Tahoma"/>
      <w:color w:val="000000"/>
    </w:rPr>
  </w:style>
  <w:style w:type="paragraph" w:customStyle="1" w:styleId="BGP-Note">
    <w:name w:val="BGP - Note"/>
    <w:link w:val="BGP-NoteCar"/>
    <w:rsid w:val="00D54070"/>
    <w:pPr>
      <w:jc w:val="both"/>
    </w:pPr>
    <w:rPr>
      <w:rFonts w:ascii="Tahoma" w:hAnsi="Tahoma"/>
      <w:color w:val="000000"/>
    </w:rPr>
  </w:style>
  <w:style w:type="character" w:customStyle="1" w:styleId="BGP-NoteCar">
    <w:name w:val="BGP - Note Car"/>
    <w:link w:val="BGP-Note"/>
    <w:locked/>
    <w:rsid w:val="007E585D"/>
    <w:rPr>
      <w:rFonts w:ascii="Tahoma" w:hAnsi="Tahoma"/>
      <w:color w:val="000000"/>
      <w:sz w:val="22"/>
      <w:lang w:val="fr-FR" w:eastAsia="fr-FR"/>
    </w:rPr>
  </w:style>
  <w:style w:type="paragraph" w:customStyle="1" w:styleId="BGP-Annexestitre">
    <w:name w:val="BGP - Annexes titre"/>
    <w:next w:val="BGP-Textecourant"/>
    <w:uiPriority w:val="99"/>
    <w:rsid w:val="00747381"/>
    <w:pPr>
      <w:spacing w:before="400"/>
      <w:jc w:val="center"/>
    </w:pPr>
    <w:rPr>
      <w:rFonts w:asciiTheme="minorHAnsi" w:hAnsiTheme="minorHAnsi"/>
      <w:b/>
      <w:color w:val="000000"/>
      <w:sz w:val="40"/>
      <w:szCs w:val="20"/>
      <w:u w:val="single"/>
    </w:rPr>
  </w:style>
  <w:style w:type="paragraph" w:customStyle="1" w:styleId="BGP-Retraittexte">
    <w:name w:val="BGP - Retrait texte"/>
    <w:basedOn w:val="BGP-Textecourant"/>
    <w:next w:val="BGP-Textecourant"/>
    <w:link w:val="BGP-RetraittexteCar"/>
    <w:uiPriority w:val="99"/>
    <w:qFormat/>
    <w:rsid w:val="00D54070"/>
  </w:style>
  <w:style w:type="character" w:customStyle="1" w:styleId="BGP-RetraittexteCar">
    <w:name w:val="BGP - Retrait texte Car"/>
    <w:basedOn w:val="BGP-TextecourantCar4"/>
    <w:link w:val="BGP-Retraittexte"/>
    <w:uiPriority w:val="99"/>
    <w:locked/>
    <w:rsid w:val="00BE0C75"/>
    <w:rPr>
      <w:rFonts w:ascii="Tahoma" w:hAnsi="Tahoma"/>
      <w:sz w:val="22"/>
      <w:lang w:val="fr-FR" w:eastAsia="fr-FR"/>
    </w:rPr>
  </w:style>
  <w:style w:type="paragraph" w:customStyle="1" w:styleId="BGP-Titretableauoufigure">
    <w:name w:val="BGP - Titre tableau ou figure"/>
    <w:basedOn w:val="BGP-Titre11"/>
    <w:next w:val="BGP-Titre11"/>
    <w:link w:val="BGP-TitretableauoufigureCar"/>
    <w:rsid w:val="00D54070"/>
    <w:pPr>
      <w:tabs>
        <w:tab w:val="clear" w:pos="876"/>
        <w:tab w:val="left" w:pos="1985"/>
      </w:tabs>
      <w:ind w:left="1985" w:hanging="1985"/>
    </w:pPr>
    <w:rPr>
      <w:color w:val="auto"/>
    </w:rPr>
  </w:style>
  <w:style w:type="character" w:customStyle="1" w:styleId="BGP-TitretableauoufigureCar">
    <w:name w:val="BGP - Titre tableau ou figure Car"/>
    <w:basedOn w:val="BGP-Titre11Car"/>
    <w:link w:val="BGP-Titretableauoufigure"/>
    <w:uiPriority w:val="99"/>
    <w:locked/>
    <w:rsid w:val="00AE4C91"/>
    <w:rPr>
      <w:rFonts w:ascii="Tahoma" w:hAnsi="Tahoma" w:cs="Times New Roman"/>
      <w:b/>
      <w:color w:val="000000"/>
      <w:sz w:val="22"/>
      <w:szCs w:val="22"/>
      <w:lang w:val="fr-FR" w:eastAsia="fr-FR" w:bidi="ar-SA"/>
    </w:rPr>
  </w:style>
  <w:style w:type="character" w:styleId="PageNumber">
    <w:name w:val="page number"/>
    <w:basedOn w:val="DefaultParagraphFont"/>
    <w:uiPriority w:val="99"/>
    <w:rsid w:val="00D54070"/>
    <w:rPr>
      <w:rFonts w:cs="Times New Roman"/>
    </w:rPr>
  </w:style>
  <w:style w:type="character" w:styleId="FootnoteReference">
    <w:name w:val="footnote reference"/>
    <w:basedOn w:val="DefaultParagraphFont"/>
    <w:uiPriority w:val="99"/>
    <w:semiHidden/>
    <w:rsid w:val="00D54070"/>
    <w:rPr>
      <w:rFonts w:cs="Times New Roman"/>
      <w:vertAlign w:val="superscript"/>
    </w:rPr>
  </w:style>
  <w:style w:type="paragraph" w:styleId="TOC2">
    <w:name w:val="toc 2"/>
    <w:basedOn w:val="Normal"/>
    <w:next w:val="BGP-Textecourant"/>
    <w:autoRedefine/>
    <w:uiPriority w:val="39"/>
    <w:rsid w:val="00015E91"/>
    <w:pPr>
      <w:ind w:left="200"/>
    </w:pPr>
    <w:rPr>
      <w:rFonts w:asciiTheme="minorHAnsi" w:hAnsiTheme="minorHAnsi"/>
      <w:smallCaps/>
      <w:sz w:val="22"/>
      <w:szCs w:val="22"/>
    </w:rPr>
  </w:style>
  <w:style w:type="paragraph" w:styleId="TOC1">
    <w:name w:val="toc 1"/>
    <w:basedOn w:val="Normal"/>
    <w:next w:val="BGP-Textecourant"/>
    <w:autoRedefine/>
    <w:uiPriority w:val="39"/>
    <w:rsid w:val="00015E91"/>
    <w:pPr>
      <w:spacing w:before="120"/>
    </w:pPr>
    <w:rPr>
      <w:rFonts w:asciiTheme="minorHAnsi" w:hAnsiTheme="minorHAnsi"/>
      <w:b/>
      <w:caps/>
      <w:sz w:val="22"/>
      <w:szCs w:val="22"/>
    </w:rPr>
  </w:style>
  <w:style w:type="paragraph" w:styleId="TOC3">
    <w:name w:val="toc 3"/>
    <w:basedOn w:val="Normal"/>
    <w:next w:val="BGP-Textecourant"/>
    <w:autoRedefine/>
    <w:uiPriority w:val="39"/>
    <w:rsid w:val="00736DBA"/>
    <w:pPr>
      <w:ind w:left="400"/>
    </w:pPr>
    <w:rPr>
      <w:rFonts w:asciiTheme="minorHAnsi" w:hAnsiTheme="minorHAnsi"/>
      <w:i/>
      <w:sz w:val="22"/>
      <w:szCs w:val="22"/>
    </w:rPr>
  </w:style>
  <w:style w:type="paragraph" w:styleId="TOC4">
    <w:name w:val="toc 4"/>
    <w:basedOn w:val="TOC2"/>
    <w:next w:val="BGP-Textecourant"/>
    <w:autoRedefine/>
    <w:uiPriority w:val="39"/>
    <w:rsid w:val="00D54070"/>
    <w:pPr>
      <w:ind w:left="600"/>
    </w:pPr>
    <w:rPr>
      <w:smallCaps w:val="0"/>
      <w:sz w:val="18"/>
      <w:szCs w:val="18"/>
    </w:rPr>
  </w:style>
  <w:style w:type="paragraph" w:styleId="TOC5">
    <w:name w:val="toc 5"/>
    <w:basedOn w:val="TOC2"/>
    <w:next w:val="Normal"/>
    <w:autoRedefine/>
    <w:uiPriority w:val="39"/>
    <w:rsid w:val="00D54070"/>
    <w:pPr>
      <w:ind w:left="800"/>
    </w:pPr>
    <w:rPr>
      <w:smallCaps w:val="0"/>
      <w:sz w:val="18"/>
      <w:szCs w:val="18"/>
    </w:rPr>
  </w:style>
  <w:style w:type="paragraph" w:styleId="TOC6">
    <w:name w:val="toc 6"/>
    <w:basedOn w:val="TOC2"/>
    <w:next w:val="Normal"/>
    <w:autoRedefine/>
    <w:uiPriority w:val="39"/>
    <w:rsid w:val="00D54070"/>
    <w:pPr>
      <w:ind w:left="1000"/>
    </w:pPr>
    <w:rPr>
      <w:smallCaps w:val="0"/>
      <w:sz w:val="18"/>
      <w:szCs w:val="18"/>
    </w:rPr>
  </w:style>
  <w:style w:type="paragraph" w:styleId="TOC7">
    <w:name w:val="toc 7"/>
    <w:basedOn w:val="TOC2"/>
    <w:next w:val="Normal"/>
    <w:autoRedefine/>
    <w:uiPriority w:val="39"/>
    <w:rsid w:val="00D54070"/>
    <w:pPr>
      <w:ind w:left="1200"/>
    </w:pPr>
    <w:rPr>
      <w:smallCaps w:val="0"/>
      <w:sz w:val="18"/>
      <w:szCs w:val="18"/>
    </w:rPr>
  </w:style>
  <w:style w:type="paragraph" w:styleId="TOC8">
    <w:name w:val="toc 8"/>
    <w:basedOn w:val="TOC2"/>
    <w:next w:val="Normal"/>
    <w:autoRedefine/>
    <w:uiPriority w:val="39"/>
    <w:rsid w:val="00D54070"/>
    <w:pPr>
      <w:ind w:left="1400"/>
    </w:pPr>
    <w:rPr>
      <w:smallCaps w:val="0"/>
      <w:sz w:val="18"/>
      <w:szCs w:val="18"/>
    </w:rPr>
  </w:style>
  <w:style w:type="paragraph" w:styleId="TOC9">
    <w:name w:val="toc 9"/>
    <w:basedOn w:val="TOC2"/>
    <w:next w:val="Normal"/>
    <w:autoRedefine/>
    <w:uiPriority w:val="39"/>
    <w:rsid w:val="00D54070"/>
    <w:pPr>
      <w:ind w:left="1600"/>
    </w:pPr>
    <w:rPr>
      <w:smallCaps w:val="0"/>
      <w:sz w:val="18"/>
      <w:szCs w:val="18"/>
    </w:rPr>
  </w:style>
  <w:style w:type="character" w:styleId="Hyperlink">
    <w:name w:val="Hyperlink"/>
    <w:basedOn w:val="DefaultParagraphFont"/>
    <w:uiPriority w:val="99"/>
    <w:rsid w:val="00D54070"/>
    <w:rPr>
      <w:rFonts w:cs="Times New Roman"/>
      <w:color w:val="0000FF"/>
      <w:u w:val="single"/>
    </w:rPr>
  </w:style>
  <w:style w:type="paragraph" w:styleId="Header">
    <w:name w:val="header"/>
    <w:basedOn w:val="Normal"/>
    <w:link w:val="HeaderChar"/>
    <w:uiPriority w:val="99"/>
    <w:rsid w:val="00D54070"/>
    <w:pPr>
      <w:tabs>
        <w:tab w:val="center" w:pos="4536"/>
        <w:tab w:val="right" w:pos="9072"/>
      </w:tabs>
    </w:pPr>
  </w:style>
  <w:style w:type="character" w:customStyle="1" w:styleId="HeaderChar">
    <w:name w:val="Header Char"/>
    <w:basedOn w:val="DefaultParagraphFont"/>
    <w:link w:val="Header"/>
    <w:uiPriority w:val="99"/>
    <w:semiHidden/>
    <w:locked/>
    <w:rsid w:val="005F5566"/>
    <w:rPr>
      <w:rFonts w:ascii="Tahoma" w:hAnsi="Tahoma" w:cs="Times New Roman"/>
      <w:color w:val="000000"/>
      <w:sz w:val="20"/>
      <w:szCs w:val="20"/>
    </w:rPr>
  </w:style>
  <w:style w:type="paragraph" w:customStyle="1" w:styleId="BGP-Titresommaire">
    <w:name w:val="BGP - Titre sommaire"/>
    <w:basedOn w:val="BGP-Annexestitre"/>
    <w:next w:val="BGP-Textecourant"/>
    <w:uiPriority w:val="99"/>
    <w:rsid w:val="00D54070"/>
    <w:pPr>
      <w:spacing w:before="0"/>
    </w:pPr>
    <w:rPr>
      <w:sz w:val="44"/>
    </w:rPr>
  </w:style>
  <w:style w:type="paragraph" w:styleId="Footer">
    <w:name w:val="footer"/>
    <w:aliases w:val="PiedPageinf"/>
    <w:basedOn w:val="Normal"/>
    <w:link w:val="FooterChar1"/>
    <w:uiPriority w:val="99"/>
    <w:rsid w:val="00D54070"/>
    <w:pPr>
      <w:tabs>
        <w:tab w:val="center" w:pos="4536"/>
        <w:tab w:val="right" w:pos="9072"/>
      </w:tabs>
    </w:pPr>
  </w:style>
  <w:style w:type="character" w:customStyle="1" w:styleId="FooterChar">
    <w:name w:val="Footer Char"/>
    <w:basedOn w:val="DefaultParagraphFont"/>
    <w:uiPriority w:val="99"/>
    <w:semiHidden/>
    <w:locked/>
    <w:rsid w:val="005F5566"/>
    <w:rPr>
      <w:rFonts w:ascii="Tahoma" w:hAnsi="Tahoma" w:cs="Times New Roman"/>
      <w:color w:val="000000"/>
      <w:sz w:val="20"/>
      <w:szCs w:val="20"/>
    </w:rPr>
  </w:style>
  <w:style w:type="character" w:customStyle="1" w:styleId="FooterChar1">
    <w:name w:val="Footer Char1"/>
    <w:aliases w:val="PiedPageinf Char"/>
    <w:link w:val="Footer"/>
    <w:locked/>
    <w:rsid w:val="00E47A1A"/>
    <w:rPr>
      <w:rFonts w:ascii="Tahoma" w:hAnsi="Tahoma"/>
      <w:color w:val="000000"/>
    </w:rPr>
  </w:style>
  <w:style w:type="paragraph" w:styleId="TableofFigures">
    <w:name w:val="table of figures"/>
    <w:basedOn w:val="Normal"/>
    <w:next w:val="Normal"/>
    <w:uiPriority w:val="99"/>
    <w:rsid w:val="00B744D2"/>
    <w:pPr>
      <w:tabs>
        <w:tab w:val="left" w:pos="2092"/>
        <w:tab w:val="center" w:pos="7768"/>
        <w:tab w:val="left" w:pos="9072"/>
      </w:tabs>
      <w:spacing w:before="120"/>
      <w:ind w:left="1588" w:right="907" w:hanging="1588"/>
      <w:jc w:val="both"/>
    </w:pPr>
    <w:rPr>
      <w:noProof/>
      <w:color w:val="auto"/>
    </w:rPr>
  </w:style>
  <w:style w:type="paragraph" w:styleId="Caption">
    <w:name w:val="caption"/>
    <w:aliases w:val="Annexe,Char Car Car,Char Car Car Car Car Car,Char Car Car Car Car Car Car Car,Car2,Car Car Car Car Car Car Car Car Car Car,Car Car Car Car Car2,Car Car Car Car2,Char Car Car Car Car Car Car Car Car Car,IU,BGP - Figure,Légende Car Car,I,Ca, Car"/>
    <w:basedOn w:val="Normal"/>
    <w:next w:val="Normal"/>
    <w:link w:val="CaptionChar"/>
    <w:uiPriority w:val="99"/>
    <w:qFormat/>
    <w:rsid w:val="00A776CD"/>
    <w:pPr>
      <w:spacing w:before="120" w:after="120"/>
      <w:jc w:val="center"/>
    </w:pPr>
    <w:rPr>
      <w:rFonts w:ascii="EngraversGothic BT" w:hAnsi="EngraversGothic BT"/>
      <w:b/>
    </w:rPr>
  </w:style>
  <w:style w:type="character" w:customStyle="1" w:styleId="CaptionChar">
    <w:name w:val="Caption Char"/>
    <w:aliases w:val="Annexe Char,Char Car Car Char,Char Car Car Car Car Car Char,Char Car Car Car Car Car Car Car Char,Car2 Char,Car Car Car Car Car Car Car Car Car Car Char,Car Car Car Car Car2 Char,Car Car Car Car2 Char,IU Char,BGP - Figure Char,I Char"/>
    <w:link w:val="Caption"/>
    <w:uiPriority w:val="99"/>
    <w:locked/>
    <w:rsid w:val="001910E8"/>
    <w:rPr>
      <w:rFonts w:ascii="EngraversGothic BT" w:hAnsi="EngraversGothic BT"/>
      <w:b/>
      <w:color w:val="000000"/>
    </w:rPr>
  </w:style>
  <w:style w:type="character" w:styleId="FollowedHyperlink">
    <w:name w:val="FollowedHyperlink"/>
    <w:basedOn w:val="DefaultParagraphFont"/>
    <w:uiPriority w:val="99"/>
    <w:rsid w:val="00D54070"/>
    <w:rPr>
      <w:rFonts w:cs="Times New Roman"/>
      <w:color w:val="800080"/>
      <w:u w:val="single"/>
    </w:rPr>
  </w:style>
  <w:style w:type="paragraph" w:customStyle="1" w:styleId="BGP-Annexe">
    <w:name w:val="BGP - Annexe"/>
    <w:basedOn w:val="BGP-Annexestitre"/>
    <w:uiPriority w:val="99"/>
    <w:rsid w:val="00D54070"/>
    <w:pPr>
      <w:spacing w:before="5000"/>
      <w:outlineLvl w:val="0"/>
    </w:pPr>
  </w:style>
  <w:style w:type="paragraph" w:customStyle="1" w:styleId="BGP-retraittexte2">
    <w:name w:val="BGP - retrait texte 2"/>
    <w:basedOn w:val="BGP-Textecourant"/>
    <w:uiPriority w:val="99"/>
    <w:rsid w:val="00D54070"/>
    <w:pPr>
      <w:tabs>
        <w:tab w:val="left" w:pos="1208"/>
      </w:tabs>
      <w:ind w:left="1213" w:hanging="249"/>
    </w:pPr>
  </w:style>
  <w:style w:type="paragraph" w:customStyle="1" w:styleId="BGP-Retraittexte3">
    <w:name w:val="BGP - Retrait texte 3"/>
    <w:basedOn w:val="BGP-Retraittexte"/>
    <w:uiPriority w:val="99"/>
    <w:rsid w:val="00D54070"/>
    <w:pPr>
      <w:numPr>
        <w:numId w:val="5"/>
      </w:numPr>
      <w:tabs>
        <w:tab w:val="num" w:pos="432"/>
        <w:tab w:val="left" w:pos="1491"/>
      </w:tabs>
      <w:ind w:left="1492" w:hanging="284"/>
    </w:pPr>
  </w:style>
  <w:style w:type="paragraph" w:customStyle="1" w:styleId="BGP-Retraittexte4">
    <w:name w:val="BGP - Retrait texte 4"/>
    <w:basedOn w:val="BGP-Retraittexte"/>
    <w:uiPriority w:val="99"/>
    <w:rsid w:val="00D54070"/>
    <w:pPr>
      <w:numPr>
        <w:numId w:val="6"/>
      </w:numPr>
      <w:tabs>
        <w:tab w:val="left" w:pos="1775"/>
      </w:tabs>
      <w:spacing w:before="40"/>
      <w:ind w:left="1781" w:hanging="244"/>
    </w:pPr>
  </w:style>
  <w:style w:type="character" w:styleId="CommentReference">
    <w:name w:val="annotation reference"/>
    <w:basedOn w:val="DefaultParagraphFont"/>
    <w:uiPriority w:val="99"/>
    <w:semiHidden/>
    <w:rsid w:val="00D54070"/>
    <w:rPr>
      <w:rFonts w:cs="Times New Roman"/>
      <w:sz w:val="16"/>
    </w:rPr>
  </w:style>
  <w:style w:type="paragraph" w:styleId="CommentText">
    <w:name w:val="annotation text"/>
    <w:basedOn w:val="Normal"/>
    <w:link w:val="CommentTextChar1"/>
    <w:uiPriority w:val="99"/>
    <w:semiHidden/>
    <w:rsid w:val="00D54070"/>
    <w:rPr>
      <w:color w:val="auto"/>
    </w:rPr>
  </w:style>
  <w:style w:type="character" w:customStyle="1" w:styleId="CommentTextChar">
    <w:name w:val="Comment Text Char"/>
    <w:basedOn w:val="DefaultParagraphFont"/>
    <w:uiPriority w:val="99"/>
    <w:semiHidden/>
    <w:locked/>
    <w:rsid w:val="005F5566"/>
    <w:rPr>
      <w:rFonts w:ascii="Tahoma" w:hAnsi="Tahoma" w:cs="Times New Roman"/>
      <w:color w:val="000000"/>
      <w:sz w:val="20"/>
      <w:szCs w:val="20"/>
    </w:rPr>
  </w:style>
  <w:style w:type="character" w:customStyle="1" w:styleId="CommentTextChar1">
    <w:name w:val="Comment Text Char1"/>
    <w:basedOn w:val="DefaultParagraphFont"/>
    <w:link w:val="CommentText"/>
    <w:uiPriority w:val="99"/>
    <w:semiHidden/>
    <w:locked/>
    <w:rsid w:val="007E585D"/>
    <w:rPr>
      <w:rFonts w:cs="Times New Roman"/>
    </w:rPr>
  </w:style>
  <w:style w:type="paragraph" w:customStyle="1" w:styleId="BGP-Commanditaire">
    <w:name w:val="BGP - Commanditaire"/>
    <w:uiPriority w:val="99"/>
    <w:rsid w:val="00D54070"/>
    <w:pPr>
      <w:ind w:left="1582" w:hanging="1582"/>
      <w:jc w:val="center"/>
    </w:pPr>
    <w:rPr>
      <w:rFonts w:ascii="Tahoma" w:hAnsi="Tahoma"/>
      <w:b/>
      <w:caps/>
      <w:noProof/>
      <w:sz w:val="52"/>
      <w:szCs w:val="20"/>
    </w:rPr>
  </w:style>
  <w:style w:type="paragraph" w:customStyle="1" w:styleId="BGP-Localisationtravaux">
    <w:name w:val="BGP - Localisation travaux"/>
    <w:uiPriority w:val="99"/>
    <w:rsid w:val="00D54070"/>
    <w:pPr>
      <w:jc w:val="center"/>
    </w:pPr>
    <w:rPr>
      <w:rFonts w:ascii="EngraversGothic BT" w:hAnsi="EngraversGothic BT"/>
      <w:noProof/>
      <w:sz w:val="46"/>
      <w:szCs w:val="20"/>
    </w:rPr>
  </w:style>
  <w:style w:type="paragraph" w:customStyle="1" w:styleId="BGP-textecourant12pt">
    <w:name w:val="BGP - texte courant 12 pt"/>
    <w:basedOn w:val="BGP-Textecourant"/>
    <w:uiPriority w:val="99"/>
    <w:rsid w:val="00D54070"/>
    <w:pPr>
      <w:jc w:val="center"/>
    </w:pPr>
    <w:rPr>
      <w:sz w:val="24"/>
    </w:rPr>
  </w:style>
  <w:style w:type="paragraph" w:customStyle="1" w:styleId="BGP-Textecourant7pt">
    <w:name w:val="BGP - Texte courant 7pt"/>
    <w:basedOn w:val="BGP-Textecourant"/>
    <w:rsid w:val="00D54070"/>
    <w:pPr>
      <w:spacing w:before="0"/>
    </w:pPr>
    <w:rPr>
      <w:sz w:val="14"/>
    </w:rPr>
  </w:style>
  <w:style w:type="paragraph" w:customStyle="1" w:styleId="BGP-Titredudossier">
    <w:name w:val="BGP - Titre du dossier"/>
    <w:autoRedefine/>
    <w:uiPriority w:val="99"/>
    <w:rsid w:val="00350821"/>
    <w:pPr>
      <w:jc w:val="center"/>
    </w:pPr>
    <w:rPr>
      <w:rFonts w:ascii="Tahoma" w:hAnsi="Tahoma"/>
      <w:b/>
      <w:noProof/>
      <w:sz w:val="36"/>
      <w:szCs w:val="36"/>
    </w:rPr>
  </w:style>
  <w:style w:type="paragraph" w:customStyle="1" w:styleId="BGP-adresse">
    <w:name w:val="BGP-adresse"/>
    <w:basedOn w:val="Normal"/>
    <w:uiPriority w:val="99"/>
    <w:rsid w:val="00D54070"/>
    <w:pPr>
      <w:widowControl w:val="0"/>
      <w:tabs>
        <w:tab w:val="left" w:pos="6804"/>
      </w:tabs>
    </w:pPr>
    <w:rPr>
      <w:b/>
      <w:color w:val="auto"/>
      <w:sz w:val="22"/>
    </w:rPr>
  </w:style>
  <w:style w:type="paragraph" w:customStyle="1" w:styleId="BGP-cordialement">
    <w:name w:val="BGP-cordialement"/>
    <w:basedOn w:val="Heading5"/>
    <w:uiPriority w:val="99"/>
    <w:rsid w:val="00D54070"/>
    <w:pPr>
      <w:keepNext w:val="0"/>
      <w:widowControl w:val="0"/>
      <w:numPr>
        <w:ilvl w:val="0"/>
        <w:numId w:val="0"/>
      </w:numPr>
      <w:jc w:val="left"/>
    </w:pPr>
    <w:rPr>
      <w:sz w:val="22"/>
    </w:rPr>
  </w:style>
  <w:style w:type="paragraph" w:customStyle="1" w:styleId="BGP-Date">
    <w:name w:val="BGP-Date"/>
    <w:basedOn w:val="Normal"/>
    <w:uiPriority w:val="99"/>
    <w:rsid w:val="00D54070"/>
    <w:pPr>
      <w:widowControl w:val="0"/>
      <w:ind w:left="1559" w:right="709"/>
    </w:pPr>
    <w:rPr>
      <w:color w:val="auto"/>
      <w:sz w:val="22"/>
    </w:rPr>
  </w:style>
  <w:style w:type="paragraph" w:customStyle="1" w:styleId="BGP-objet">
    <w:name w:val="BGP-objet"/>
    <w:basedOn w:val="Normal"/>
    <w:uiPriority w:val="99"/>
    <w:rsid w:val="00D54070"/>
    <w:pPr>
      <w:ind w:left="1559"/>
    </w:pPr>
    <w:rPr>
      <w:color w:val="auto"/>
      <w:sz w:val="22"/>
    </w:rPr>
  </w:style>
  <w:style w:type="paragraph" w:customStyle="1" w:styleId="BGP-ref">
    <w:name w:val="BGP-ref"/>
    <w:basedOn w:val="Normal"/>
    <w:uiPriority w:val="99"/>
    <w:rsid w:val="00D54070"/>
    <w:pPr>
      <w:ind w:left="1559"/>
    </w:pPr>
    <w:rPr>
      <w:i/>
      <w:color w:val="auto"/>
      <w:sz w:val="16"/>
    </w:rPr>
  </w:style>
  <w:style w:type="paragraph" w:customStyle="1" w:styleId="BGP-signature">
    <w:name w:val="BGP-signature"/>
    <w:basedOn w:val="Normal"/>
    <w:uiPriority w:val="99"/>
    <w:rsid w:val="00D54070"/>
    <w:pPr>
      <w:widowControl w:val="0"/>
    </w:pPr>
    <w:rPr>
      <w:color w:val="auto"/>
      <w:sz w:val="22"/>
    </w:rPr>
  </w:style>
  <w:style w:type="paragraph" w:styleId="BodyText">
    <w:name w:val="Body Text"/>
    <w:aliases w:val="Corps de texte_1,Corps de texCorps de texte,Car Car Car Car Car Car Car,Corps de texte 1 Car Car,Corps de texte 1 Car Car Car Car Car,Corps de texte_11,Car CarCorps de texte 1,C,C1"/>
    <w:basedOn w:val="Normal"/>
    <w:link w:val="BodyTextChar1"/>
    <w:rsid w:val="00D54070"/>
    <w:pPr>
      <w:jc w:val="both"/>
    </w:pPr>
    <w:rPr>
      <w:rFonts w:ascii="Times New Roman" w:hAnsi="Times New Roman"/>
      <w:color w:val="auto"/>
      <w:sz w:val="24"/>
    </w:rPr>
  </w:style>
  <w:style w:type="character" w:customStyle="1" w:styleId="BodyTextChar">
    <w:name w:val="Body Text Char"/>
    <w:aliases w:val="Corps de texte_1 Char,Corps de texCorps de texte Char,Car Car Car Car Car Car Car Char,Corps de texte 1 Car Car Char,Corps de texte 1 Car Car Car Car Car Char,Corps de texte_11 Char,Car CarCorps de texte 1 Char,C Char"/>
    <w:basedOn w:val="DefaultParagraphFont"/>
    <w:uiPriority w:val="99"/>
    <w:semiHidden/>
    <w:locked/>
    <w:rsid w:val="005F5566"/>
    <w:rPr>
      <w:rFonts w:ascii="Tahoma" w:hAnsi="Tahoma" w:cs="Times New Roman"/>
      <w:color w:val="000000"/>
      <w:sz w:val="20"/>
      <w:szCs w:val="20"/>
    </w:rPr>
  </w:style>
  <w:style w:type="character" w:customStyle="1" w:styleId="BodyTextChar1">
    <w:name w:val="Body Text Char1"/>
    <w:aliases w:val="Corps de texte_1 Char1,Corps de texCorps de texte Char1,Car Car Car Car Car Car Car Char1,Corps de texte 1 Car Car Char1,Corps de texte 1 Car Car Car Car Car Char1,Corps de texte_11 Char1,Car CarCorps de texte 1 Char1,C Char1,C1 Char"/>
    <w:link w:val="BodyText"/>
    <w:uiPriority w:val="99"/>
    <w:locked/>
    <w:rsid w:val="006B0071"/>
    <w:rPr>
      <w:sz w:val="24"/>
      <w:lang w:val="fr-FR" w:eastAsia="fr-FR"/>
    </w:rPr>
  </w:style>
  <w:style w:type="paragraph" w:styleId="BodyText2">
    <w:name w:val="Body Text 2"/>
    <w:basedOn w:val="Normal"/>
    <w:link w:val="BodyText2Char"/>
    <w:uiPriority w:val="99"/>
    <w:rsid w:val="00D54070"/>
    <w:pPr>
      <w:jc w:val="both"/>
    </w:pPr>
    <w:rPr>
      <w:sz w:val="14"/>
    </w:rPr>
  </w:style>
  <w:style w:type="character" w:customStyle="1" w:styleId="BodyText2Char">
    <w:name w:val="Body Text 2 Char"/>
    <w:basedOn w:val="DefaultParagraphFont"/>
    <w:link w:val="BodyText2"/>
    <w:uiPriority w:val="99"/>
    <w:semiHidden/>
    <w:locked/>
    <w:rsid w:val="005F5566"/>
    <w:rPr>
      <w:rFonts w:ascii="Tahoma" w:hAnsi="Tahoma" w:cs="Times New Roman"/>
      <w:color w:val="000000"/>
      <w:sz w:val="20"/>
      <w:szCs w:val="20"/>
    </w:rPr>
  </w:style>
  <w:style w:type="paragraph" w:styleId="BodyText3">
    <w:name w:val="Body Text 3"/>
    <w:basedOn w:val="Normal"/>
    <w:link w:val="BodyText3Char"/>
    <w:uiPriority w:val="99"/>
    <w:rsid w:val="00D54070"/>
    <w:pPr>
      <w:jc w:val="both"/>
    </w:pPr>
    <w:rPr>
      <w:color w:val="auto"/>
    </w:rPr>
  </w:style>
  <w:style w:type="character" w:customStyle="1" w:styleId="BodyText3Char">
    <w:name w:val="Body Text 3 Char"/>
    <w:basedOn w:val="DefaultParagraphFont"/>
    <w:link w:val="BodyText3"/>
    <w:uiPriority w:val="99"/>
    <w:semiHidden/>
    <w:locked/>
    <w:rsid w:val="005F5566"/>
    <w:rPr>
      <w:rFonts w:ascii="Tahoma" w:hAnsi="Tahoma" w:cs="Times New Roman"/>
      <w:color w:val="000000"/>
      <w:sz w:val="16"/>
      <w:szCs w:val="16"/>
    </w:rPr>
  </w:style>
  <w:style w:type="paragraph" w:styleId="BodyTextIndent2">
    <w:name w:val="Body Text Indent 2"/>
    <w:basedOn w:val="Normal"/>
    <w:link w:val="BodyTextIndent2Char"/>
    <w:uiPriority w:val="99"/>
    <w:rsid w:val="00D54070"/>
    <w:pPr>
      <w:spacing w:before="595" w:after="199"/>
      <w:ind w:left="1446"/>
      <w:jc w:val="both"/>
    </w:pPr>
    <w:rPr>
      <w:color w:val="auto"/>
      <w:sz w:val="24"/>
    </w:rPr>
  </w:style>
  <w:style w:type="character" w:customStyle="1" w:styleId="BodyTextIndent2Char">
    <w:name w:val="Body Text Indent 2 Char"/>
    <w:basedOn w:val="DefaultParagraphFont"/>
    <w:link w:val="BodyTextIndent2"/>
    <w:uiPriority w:val="99"/>
    <w:semiHidden/>
    <w:locked/>
    <w:rsid w:val="005F5566"/>
    <w:rPr>
      <w:rFonts w:ascii="Tahoma" w:hAnsi="Tahoma" w:cs="Times New Roman"/>
      <w:color w:val="000000"/>
      <w:sz w:val="20"/>
      <w:szCs w:val="20"/>
    </w:rPr>
  </w:style>
  <w:style w:type="paragraph" w:styleId="BodyTextIndent3">
    <w:name w:val="Body Text Indent 3"/>
    <w:basedOn w:val="Normal"/>
    <w:link w:val="BodyTextIndent3Char"/>
    <w:uiPriority w:val="99"/>
    <w:rsid w:val="00D54070"/>
    <w:pPr>
      <w:ind w:left="-142"/>
      <w:jc w:val="both"/>
    </w:pPr>
    <w:rPr>
      <w:color w:val="auto"/>
      <w:sz w:val="14"/>
    </w:rPr>
  </w:style>
  <w:style w:type="character" w:customStyle="1" w:styleId="BodyTextIndent3Char">
    <w:name w:val="Body Text Indent 3 Char"/>
    <w:basedOn w:val="DefaultParagraphFont"/>
    <w:link w:val="BodyTextIndent3"/>
    <w:uiPriority w:val="99"/>
    <w:semiHidden/>
    <w:locked/>
    <w:rsid w:val="005F5566"/>
    <w:rPr>
      <w:rFonts w:ascii="Tahoma" w:hAnsi="Tahoma" w:cs="Times New Roman"/>
      <w:color w:val="000000"/>
      <w:sz w:val="16"/>
      <w:szCs w:val="16"/>
    </w:rPr>
  </w:style>
  <w:style w:type="paragraph" w:styleId="BalloonText">
    <w:name w:val="Balloon Text"/>
    <w:basedOn w:val="Normal"/>
    <w:link w:val="BalloonTextChar"/>
    <w:uiPriority w:val="99"/>
    <w:semiHidden/>
    <w:rsid w:val="00D54070"/>
    <w:rPr>
      <w:rFonts w:cs="Tahoma"/>
      <w:sz w:val="16"/>
      <w:szCs w:val="16"/>
    </w:rPr>
  </w:style>
  <w:style w:type="character" w:customStyle="1" w:styleId="BalloonTextChar">
    <w:name w:val="Balloon Text Char"/>
    <w:basedOn w:val="DefaultParagraphFont"/>
    <w:link w:val="BalloonText"/>
    <w:uiPriority w:val="99"/>
    <w:semiHidden/>
    <w:locked/>
    <w:rsid w:val="005F5566"/>
    <w:rPr>
      <w:rFonts w:cs="Times New Roman"/>
      <w:color w:val="000000"/>
      <w:sz w:val="2"/>
    </w:rPr>
  </w:style>
  <w:style w:type="paragraph" w:customStyle="1" w:styleId="BGP-avproposrsum">
    <w:name w:val="BGP - avpropos+résumé"/>
    <w:basedOn w:val="BGP-Titre1"/>
    <w:uiPriority w:val="99"/>
    <w:rsid w:val="00D54070"/>
    <w:pPr>
      <w:tabs>
        <w:tab w:val="clear" w:pos="432"/>
      </w:tabs>
      <w:ind w:left="0" w:firstLine="0"/>
      <w:outlineLvl w:val="9"/>
    </w:pPr>
  </w:style>
  <w:style w:type="paragraph" w:customStyle="1" w:styleId="BGP-TextecourantCar">
    <w:name w:val="BGP - Texte courant Car"/>
    <w:uiPriority w:val="99"/>
    <w:rsid w:val="0095497F"/>
    <w:pPr>
      <w:spacing w:before="120"/>
      <w:jc w:val="both"/>
    </w:pPr>
    <w:rPr>
      <w:rFonts w:ascii="Arial" w:hAnsi="Arial" w:cs="Arial"/>
      <w:color w:val="000000"/>
      <w:sz w:val="20"/>
      <w:szCs w:val="20"/>
      <w:lang w:val="en-GB"/>
    </w:rPr>
  </w:style>
  <w:style w:type="character" w:customStyle="1" w:styleId="lettre">
    <w:name w:val="lettre"/>
    <w:basedOn w:val="DefaultParagraphFont"/>
    <w:uiPriority w:val="99"/>
    <w:rsid w:val="00682D03"/>
    <w:rPr>
      <w:rFonts w:cs="Times New Roman"/>
    </w:rPr>
  </w:style>
  <w:style w:type="table" w:styleId="TableGrid">
    <w:name w:val="Table Grid"/>
    <w:basedOn w:val="TableNormal"/>
    <w:uiPriority w:val="59"/>
    <w:rsid w:val="007B192B"/>
    <w:rPr>
      <w:rFonts w:ascii="Tahoma" w:hAnsi="Tahom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GP-TextecourantCar1">
    <w:name w:val="BGP - Texte courant Car1"/>
    <w:uiPriority w:val="99"/>
    <w:rsid w:val="00A64F88"/>
    <w:rPr>
      <w:rFonts w:ascii="Tahoma" w:hAnsi="Tahoma"/>
      <w:lang w:val="fr-FR" w:eastAsia="fr-FR"/>
    </w:rPr>
  </w:style>
  <w:style w:type="paragraph" w:customStyle="1" w:styleId="bgp-textecourant0">
    <w:name w:val="bgp-textecourant"/>
    <w:basedOn w:val="Normal"/>
    <w:uiPriority w:val="99"/>
    <w:rsid w:val="00A64F88"/>
    <w:pPr>
      <w:spacing w:before="120"/>
      <w:jc w:val="both"/>
    </w:pPr>
    <w:rPr>
      <w:rFonts w:cs="Tahoma"/>
      <w:color w:val="auto"/>
    </w:rPr>
  </w:style>
  <w:style w:type="paragraph" w:customStyle="1" w:styleId="BGP-TextecourantCarCarCar">
    <w:name w:val="BGP - Texte courant Car Car Car"/>
    <w:uiPriority w:val="99"/>
    <w:rsid w:val="003915C5"/>
    <w:pPr>
      <w:spacing w:before="120"/>
      <w:jc w:val="both"/>
    </w:pPr>
    <w:rPr>
      <w:rFonts w:ascii="Tahoma" w:hAnsi="Tahoma"/>
      <w:sz w:val="20"/>
      <w:szCs w:val="20"/>
    </w:rPr>
  </w:style>
  <w:style w:type="paragraph" w:customStyle="1" w:styleId="BGP-TextecourantCarCar1">
    <w:name w:val="BGP - Texte courant Car Car1"/>
    <w:uiPriority w:val="99"/>
    <w:rsid w:val="000F3512"/>
    <w:pPr>
      <w:spacing w:before="120"/>
      <w:jc w:val="both"/>
    </w:pPr>
    <w:rPr>
      <w:rFonts w:ascii="Tahoma" w:hAnsi="Tahoma"/>
      <w:sz w:val="20"/>
      <w:szCs w:val="20"/>
    </w:rPr>
  </w:style>
  <w:style w:type="paragraph" w:styleId="NormalWeb">
    <w:name w:val="Normal (Web)"/>
    <w:basedOn w:val="Normal"/>
    <w:uiPriority w:val="99"/>
    <w:rsid w:val="007E585D"/>
    <w:pPr>
      <w:spacing w:before="100" w:beforeAutospacing="1" w:after="100" w:afterAutospacing="1"/>
    </w:pPr>
    <w:rPr>
      <w:color w:val="auto"/>
      <w:sz w:val="24"/>
      <w:szCs w:val="24"/>
    </w:rPr>
  </w:style>
  <w:style w:type="paragraph" w:styleId="CommentSubject">
    <w:name w:val="annotation subject"/>
    <w:basedOn w:val="CommentText"/>
    <w:next w:val="CommentText"/>
    <w:link w:val="CommentSubjectChar1"/>
    <w:uiPriority w:val="99"/>
    <w:semiHidden/>
    <w:rsid w:val="007E585D"/>
    <w:rPr>
      <w:b/>
      <w:bCs/>
      <w:color w:val="000000"/>
    </w:rPr>
  </w:style>
  <w:style w:type="character" w:customStyle="1" w:styleId="CommentSubjectChar">
    <w:name w:val="Comment Subject Char"/>
    <w:basedOn w:val="CommentTextChar1"/>
    <w:uiPriority w:val="99"/>
    <w:semiHidden/>
    <w:locked/>
    <w:rsid w:val="005F5566"/>
    <w:rPr>
      <w:rFonts w:ascii="Tahoma" w:hAnsi="Tahoma" w:cs="Times New Roman"/>
      <w:b/>
      <w:bCs/>
      <w:color w:val="000000"/>
      <w:sz w:val="20"/>
      <w:szCs w:val="20"/>
    </w:rPr>
  </w:style>
  <w:style w:type="character" w:customStyle="1" w:styleId="CommentSubjectChar1">
    <w:name w:val="Comment Subject Char1"/>
    <w:basedOn w:val="CommentTextChar1"/>
    <w:link w:val="CommentSubject"/>
    <w:uiPriority w:val="99"/>
    <w:locked/>
    <w:rsid w:val="007E585D"/>
    <w:rPr>
      <w:rFonts w:cs="Times New Roman"/>
    </w:rPr>
  </w:style>
  <w:style w:type="paragraph" w:customStyle="1" w:styleId="BGP-Titre11CarCarCar">
    <w:name w:val="BGP - Titre 1.1 Car Car Car"/>
    <w:next w:val="Normal"/>
    <w:uiPriority w:val="99"/>
    <w:rsid w:val="007E585D"/>
    <w:pPr>
      <w:tabs>
        <w:tab w:val="num" w:pos="576"/>
        <w:tab w:val="left" w:pos="680"/>
      </w:tabs>
      <w:spacing w:before="400" w:after="200"/>
      <w:ind w:left="576" w:hanging="576"/>
      <w:jc w:val="both"/>
      <w:outlineLvl w:val="1"/>
    </w:pPr>
    <w:rPr>
      <w:rFonts w:ascii="Tahoma" w:hAnsi="Tahoma"/>
      <w:b/>
      <w:color w:val="000000"/>
      <w:sz w:val="24"/>
      <w:szCs w:val="20"/>
    </w:rPr>
  </w:style>
  <w:style w:type="paragraph" w:customStyle="1" w:styleId="bgp-titre10">
    <w:name w:val="bgp-titre1"/>
    <w:basedOn w:val="Normal"/>
    <w:uiPriority w:val="99"/>
    <w:rsid w:val="007E585D"/>
    <w:pPr>
      <w:spacing w:before="100" w:beforeAutospacing="1" w:after="100" w:afterAutospacing="1"/>
    </w:pPr>
    <w:rPr>
      <w:color w:val="auto"/>
      <w:sz w:val="24"/>
      <w:szCs w:val="24"/>
    </w:rPr>
  </w:style>
  <w:style w:type="character" w:customStyle="1" w:styleId="editsection">
    <w:name w:val="editsection"/>
    <w:basedOn w:val="DefaultParagraphFont"/>
    <w:uiPriority w:val="99"/>
    <w:rsid w:val="007E585D"/>
    <w:rPr>
      <w:rFonts w:cs="Times New Roman"/>
    </w:rPr>
  </w:style>
  <w:style w:type="character" w:customStyle="1" w:styleId="citecrochet1">
    <w:name w:val="cite_crochet1"/>
    <w:uiPriority w:val="99"/>
    <w:rsid w:val="007E585D"/>
    <w:rPr>
      <w:vanish/>
    </w:rPr>
  </w:style>
  <w:style w:type="character" w:customStyle="1" w:styleId="citation">
    <w:name w:val="citation"/>
    <w:basedOn w:val="DefaultParagraphFont"/>
    <w:uiPriority w:val="99"/>
    <w:rsid w:val="007E585D"/>
    <w:rPr>
      <w:rFonts w:cs="Times New Roman"/>
    </w:rPr>
  </w:style>
  <w:style w:type="character" w:customStyle="1" w:styleId="mw-headline">
    <w:name w:val="mw-headline"/>
    <w:basedOn w:val="DefaultParagraphFont"/>
    <w:uiPriority w:val="99"/>
    <w:rsid w:val="007E585D"/>
    <w:rPr>
      <w:rFonts w:cs="Times New Roman"/>
    </w:rPr>
  </w:style>
  <w:style w:type="paragraph" w:customStyle="1" w:styleId="ListeDei">
    <w:name w:val="Liste Dei"/>
    <w:basedOn w:val="Normal"/>
    <w:uiPriority w:val="99"/>
    <w:rsid w:val="007E585D"/>
    <w:pPr>
      <w:spacing w:before="120" w:line="408" w:lineRule="atLeast"/>
      <w:jc w:val="both"/>
    </w:pPr>
    <w:rPr>
      <w:rFonts w:cs="Arial"/>
      <w:color w:val="auto"/>
      <w:spacing w:val="2"/>
      <w:szCs w:val="23"/>
    </w:rPr>
  </w:style>
  <w:style w:type="paragraph" w:customStyle="1" w:styleId="listedei2">
    <w:name w:val="liste dei 2"/>
    <w:basedOn w:val="ListeDei"/>
    <w:uiPriority w:val="99"/>
    <w:rsid w:val="007E585D"/>
    <w:pPr>
      <w:numPr>
        <w:numId w:val="7"/>
      </w:numPr>
      <w:tabs>
        <w:tab w:val="clear" w:pos="1980"/>
        <w:tab w:val="num" w:pos="2381"/>
        <w:tab w:val="left" w:pos="2520"/>
      </w:tabs>
      <w:spacing w:line="240" w:lineRule="auto"/>
      <w:ind w:left="2381" w:hanging="396"/>
      <w:outlineLvl w:val="0"/>
    </w:pPr>
    <w:rPr>
      <w:rFonts w:ascii="Arial" w:hAnsi="Arial"/>
      <w:spacing w:val="-3"/>
      <w:sz w:val="23"/>
      <w:lang w:val="en-US" w:eastAsia="en-US"/>
    </w:rPr>
  </w:style>
  <w:style w:type="paragraph" w:customStyle="1" w:styleId="liste">
    <w:name w:val="liste"/>
    <w:basedOn w:val="Normal"/>
    <w:uiPriority w:val="99"/>
    <w:rsid w:val="007E585D"/>
    <w:pPr>
      <w:widowControl w:val="0"/>
      <w:tabs>
        <w:tab w:val="num" w:pos="432"/>
        <w:tab w:val="num" w:pos="900"/>
      </w:tabs>
      <w:autoSpaceDE w:val="0"/>
      <w:autoSpaceDN w:val="0"/>
      <w:spacing w:before="120"/>
      <w:ind w:left="900" w:hanging="432"/>
      <w:jc w:val="both"/>
    </w:pPr>
    <w:rPr>
      <w:rFonts w:cs="Tahoma"/>
      <w:color w:val="auto"/>
      <w:szCs w:val="23"/>
    </w:rPr>
  </w:style>
  <w:style w:type="paragraph" w:customStyle="1" w:styleId="Style2petit">
    <w:name w:val="Style 2 petit"/>
    <w:basedOn w:val="Normal"/>
    <w:next w:val="BodyText"/>
    <w:uiPriority w:val="99"/>
    <w:rsid w:val="007E585D"/>
    <w:pPr>
      <w:widowControl w:val="0"/>
      <w:numPr>
        <w:numId w:val="8"/>
      </w:numPr>
      <w:tabs>
        <w:tab w:val="clear" w:pos="720"/>
        <w:tab w:val="num" w:pos="360"/>
        <w:tab w:val="left" w:pos="2556"/>
      </w:tabs>
      <w:spacing w:before="51"/>
      <w:ind w:left="360"/>
      <w:jc w:val="both"/>
      <w:outlineLvl w:val="1"/>
    </w:pPr>
    <w:rPr>
      <w:b/>
      <w:i/>
      <w:color w:val="auto"/>
      <w:spacing w:val="2"/>
      <w:sz w:val="14"/>
      <w:szCs w:val="24"/>
    </w:rPr>
  </w:style>
  <w:style w:type="paragraph" w:customStyle="1" w:styleId="BGP-Titrefigure">
    <w:name w:val="BGP - Titre figure"/>
    <w:basedOn w:val="BGP-Titretableauoufigure"/>
    <w:link w:val="BGP-TitrefigureCar"/>
    <w:uiPriority w:val="99"/>
    <w:rsid w:val="007E585D"/>
    <w:pPr>
      <w:tabs>
        <w:tab w:val="clear" w:pos="680"/>
        <w:tab w:val="clear" w:pos="1985"/>
      </w:tabs>
      <w:ind w:left="0" w:firstLine="0"/>
      <w:jc w:val="center"/>
      <w:outlineLvl w:val="9"/>
    </w:pPr>
    <w:rPr>
      <w:color w:val="000000"/>
      <w:szCs w:val="20"/>
    </w:rPr>
  </w:style>
  <w:style w:type="character" w:customStyle="1" w:styleId="BGP-TitrefigureCar">
    <w:name w:val="BGP - Titre figure Car"/>
    <w:link w:val="BGP-Titrefigure"/>
    <w:uiPriority w:val="99"/>
    <w:locked/>
    <w:rsid w:val="007E585D"/>
    <w:rPr>
      <w:rFonts w:ascii="Tahoma" w:hAnsi="Tahoma"/>
      <w:b/>
      <w:color w:val="000000"/>
      <w:sz w:val="24"/>
    </w:rPr>
  </w:style>
  <w:style w:type="paragraph" w:customStyle="1" w:styleId="Style1petit">
    <w:name w:val="Style1 petit"/>
    <w:basedOn w:val="Normal"/>
    <w:uiPriority w:val="99"/>
    <w:rsid w:val="007E585D"/>
    <w:pPr>
      <w:tabs>
        <w:tab w:val="left" w:pos="57"/>
        <w:tab w:val="num" w:pos="720"/>
      </w:tabs>
      <w:spacing w:after="60"/>
      <w:ind w:left="720" w:hanging="360"/>
      <w:jc w:val="both"/>
    </w:pPr>
    <w:rPr>
      <w:rFonts w:ascii="Arial Narrow" w:hAnsi="Arial Narrow"/>
      <w:b/>
      <w:caps/>
      <w:color w:val="auto"/>
      <w:sz w:val="18"/>
      <w:szCs w:val="24"/>
    </w:rPr>
  </w:style>
  <w:style w:type="paragraph" w:styleId="Revision">
    <w:name w:val="Revision"/>
    <w:hidden/>
    <w:uiPriority w:val="99"/>
    <w:semiHidden/>
    <w:rsid w:val="000C428C"/>
    <w:rPr>
      <w:rFonts w:ascii="Tahoma" w:hAnsi="Tahoma"/>
      <w:color w:val="000000"/>
      <w:sz w:val="20"/>
      <w:szCs w:val="20"/>
    </w:rPr>
  </w:style>
  <w:style w:type="character" w:customStyle="1" w:styleId="label">
    <w:name w:val="label"/>
    <w:basedOn w:val="DefaultParagraphFont"/>
    <w:uiPriority w:val="99"/>
    <w:rsid w:val="002B3F3B"/>
    <w:rPr>
      <w:rFonts w:cs="Times New Roman"/>
    </w:rPr>
  </w:style>
  <w:style w:type="paragraph" w:customStyle="1" w:styleId="spip">
    <w:name w:val="spip"/>
    <w:basedOn w:val="Normal"/>
    <w:uiPriority w:val="99"/>
    <w:rsid w:val="00AF062B"/>
    <w:pPr>
      <w:spacing w:before="100" w:beforeAutospacing="1" w:after="100" w:afterAutospacing="1"/>
    </w:pPr>
    <w:rPr>
      <w:color w:val="auto"/>
      <w:sz w:val="24"/>
      <w:szCs w:val="24"/>
    </w:rPr>
  </w:style>
  <w:style w:type="character" w:customStyle="1" w:styleId="textnormaldata1">
    <w:name w:val="textnormaldata1"/>
    <w:uiPriority w:val="99"/>
    <w:rsid w:val="00117985"/>
    <w:rPr>
      <w:rFonts w:ascii="Arial" w:hAnsi="Arial"/>
      <w:color w:val="000000"/>
      <w:sz w:val="20"/>
    </w:rPr>
  </w:style>
  <w:style w:type="character" w:customStyle="1" w:styleId="textnormaltitre1">
    <w:name w:val="textnormaltitre1"/>
    <w:uiPriority w:val="99"/>
    <w:rsid w:val="00117985"/>
    <w:rPr>
      <w:rFonts w:ascii="Arial" w:hAnsi="Arial"/>
      <w:b/>
      <w:color w:val="000000"/>
      <w:sz w:val="23"/>
    </w:rPr>
  </w:style>
  <w:style w:type="character" w:styleId="Strong">
    <w:name w:val="Strong"/>
    <w:basedOn w:val="DefaultParagraphFont"/>
    <w:uiPriority w:val="22"/>
    <w:qFormat/>
    <w:rsid w:val="00543A7F"/>
    <w:rPr>
      <w:rFonts w:cs="Times New Roman"/>
      <w:b/>
    </w:rPr>
  </w:style>
  <w:style w:type="paragraph" w:customStyle="1" w:styleId="nossageEI-source">
    <w:name w:val="nossageEI-source"/>
    <w:basedOn w:val="Normal"/>
    <w:uiPriority w:val="99"/>
    <w:rsid w:val="00E47A1A"/>
    <w:rPr>
      <w:rFonts w:ascii="Arial Narrow" w:hAnsi="Arial Narrow"/>
      <w:i/>
      <w:color w:val="auto"/>
      <w:sz w:val="16"/>
      <w:szCs w:val="22"/>
      <w:lang w:eastAsia="en-US"/>
    </w:rPr>
  </w:style>
  <w:style w:type="paragraph" w:customStyle="1" w:styleId="ListParagraph1">
    <w:name w:val="List Paragraph1"/>
    <w:basedOn w:val="Normal"/>
    <w:link w:val="ListParagraphChar"/>
    <w:uiPriority w:val="99"/>
    <w:rsid w:val="00E47A1A"/>
    <w:pPr>
      <w:ind w:left="720"/>
      <w:jc w:val="both"/>
    </w:pPr>
    <w:rPr>
      <w:rFonts w:ascii="Arial Narrow" w:hAnsi="Arial Narrow"/>
      <w:color w:val="auto"/>
      <w:sz w:val="22"/>
      <w:lang w:eastAsia="en-US"/>
    </w:rPr>
  </w:style>
  <w:style w:type="character" w:customStyle="1" w:styleId="ListParagraphChar">
    <w:name w:val="List Paragraph Char"/>
    <w:link w:val="ListParagraph1"/>
    <w:uiPriority w:val="34"/>
    <w:locked/>
    <w:rsid w:val="00E47A1A"/>
    <w:rPr>
      <w:rFonts w:ascii="Arial Narrow" w:hAnsi="Arial Narrow"/>
      <w:sz w:val="22"/>
      <w:lang w:eastAsia="en-US"/>
    </w:rPr>
  </w:style>
  <w:style w:type="paragraph" w:customStyle="1" w:styleId="EICorpsTexte">
    <w:name w:val="EI_CorpsTexte"/>
    <w:basedOn w:val="Normal"/>
    <w:link w:val="EICorpsTexteCar"/>
    <w:uiPriority w:val="99"/>
    <w:rsid w:val="002747AA"/>
    <w:pPr>
      <w:jc w:val="both"/>
    </w:pPr>
    <w:rPr>
      <w:rFonts w:ascii="Arial Narrow" w:hAnsi="Arial Narrow"/>
      <w:color w:val="auto"/>
      <w:sz w:val="22"/>
      <w:lang w:eastAsia="en-US"/>
    </w:rPr>
  </w:style>
  <w:style w:type="character" w:customStyle="1" w:styleId="EICorpsTexteCar">
    <w:name w:val="EI_CorpsTexte Car"/>
    <w:link w:val="EICorpsTexte"/>
    <w:uiPriority w:val="99"/>
    <w:locked/>
    <w:rsid w:val="002747AA"/>
    <w:rPr>
      <w:rFonts w:ascii="Arial Narrow" w:hAnsi="Arial Narrow"/>
      <w:sz w:val="22"/>
      <w:lang w:eastAsia="en-US"/>
    </w:rPr>
  </w:style>
  <w:style w:type="paragraph" w:customStyle="1" w:styleId="nossageEI-TITRE4">
    <w:name w:val="nossageEI-TITRE 4."/>
    <w:basedOn w:val="Normal"/>
    <w:uiPriority w:val="99"/>
    <w:rsid w:val="00B632FF"/>
    <w:pPr>
      <w:jc w:val="both"/>
    </w:pPr>
    <w:rPr>
      <w:rFonts w:ascii="Arial Narrow" w:hAnsi="Arial Narrow"/>
      <w:i/>
      <w:color w:val="auto"/>
      <w:sz w:val="22"/>
      <w:szCs w:val="22"/>
      <w:lang w:eastAsia="en-US"/>
    </w:rPr>
  </w:style>
  <w:style w:type="paragraph" w:customStyle="1" w:styleId="EISources">
    <w:name w:val="EI_Sources"/>
    <w:basedOn w:val="Normal"/>
    <w:link w:val="EISourcesCar"/>
    <w:uiPriority w:val="99"/>
    <w:rsid w:val="00B632FF"/>
    <w:pPr>
      <w:framePr w:wrap="notBeside" w:vAnchor="text" w:hAnchor="text" w:y="1"/>
      <w:ind w:left="113" w:right="113"/>
    </w:pPr>
    <w:rPr>
      <w:rFonts w:ascii="Arial Narrow" w:hAnsi="Arial Narrow"/>
      <w:i/>
      <w:color w:val="auto"/>
      <w:sz w:val="18"/>
      <w:lang w:eastAsia="en-US"/>
    </w:rPr>
  </w:style>
  <w:style w:type="character" w:customStyle="1" w:styleId="EISourcesCar">
    <w:name w:val="EI_Sources Car"/>
    <w:link w:val="EISources"/>
    <w:uiPriority w:val="99"/>
    <w:locked/>
    <w:rsid w:val="00B632FF"/>
    <w:rPr>
      <w:rFonts w:ascii="Arial Narrow" w:hAnsi="Arial Narrow"/>
      <w:i/>
      <w:sz w:val="18"/>
      <w:lang w:eastAsia="en-US"/>
    </w:rPr>
  </w:style>
  <w:style w:type="paragraph" w:customStyle="1" w:styleId="EI-TITRE2">
    <w:name w:val="EI-TITRE 2."/>
    <w:basedOn w:val="Normal"/>
    <w:uiPriority w:val="99"/>
    <w:rsid w:val="00B632FF"/>
    <w:pPr>
      <w:ind w:left="1077" w:hanging="720"/>
      <w:jc w:val="both"/>
    </w:pPr>
    <w:rPr>
      <w:rFonts w:ascii="Arial Narrow" w:hAnsi="Arial Narrow"/>
      <w:b/>
      <w:color w:val="auto"/>
      <w:sz w:val="28"/>
      <w:szCs w:val="22"/>
      <w:lang w:eastAsia="en-US"/>
    </w:rPr>
  </w:style>
  <w:style w:type="paragraph" w:customStyle="1" w:styleId="EI-TITRE4">
    <w:name w:val="EI-TITRE 4."/>
    <w:basedOn w:val="Normal"/>
    <w:uiPriority w:val="99"/>
    <w:rsid w:val="00B632FF"/>
    <w:pPr>
      <w:jc w:val="both"/>
    </w:pPr>
    <w:rPr>
      <w:rFonts w:ascii="Arial Narrow" w:hAnsi="Arial Narrow"/>
      <w:i/>
      <w:color w:val="auto"/>
      <w:sz w:val="22"/>
      <w:szCs w:val="22"/>
      <w:lang w:eastAsia="en-US"/>
    </w:rPr>
  </w:style>
  <w:style w:type="paragraph" w:styleId="ListParagraph">
    <w:name w:val="List Paragraph"/>
    <w:basedOn w:val="Normal"/>
    <w:link w:val="ListParagraphChar1"/>
    <w:uiPriority w:val="34"/>
    <w:qFormat/>
    <w:rsid w:val="009C48D1"/>
    <w:pPr>
      <w:spacing w:after="200" w:line="276" w:lineRule="auto"/>
      <w:ind w:left="720"/>
    </w:pPr>
    <w:rPr>
      <w:rFonts w:ascii="Calibri" w:hAnsi="Calibri"/>
      <w:color w:val="auto"/>
      <w:sz w:val="22"/>
      <w:lang w:eastAsia="en-US"/>
    </w:rPr>
  </w:style>
  <w:style w:type="character" w:customStyle="1" w:styleId="ListParagraphChar1">
    <w:name w:val="List Paragraph Char1"/>
    <w:link w:val="ListParagraph"/>
    <w:uiPriority w:val="99"/>
    <w:locked/>
    <w:rsid w:val="009C48D1"/>
    <w:rPr>
      <w:rFonts w:ascii="Calibri" w:hAnsi="Calibri"/>
      <w:sz w:val="22"/>
      <w:lang w:eastAsia="en-US"/>
    </w:rPr>
  </w:style>
  <w:style w:type="character" w:customStyle="1" w:styleId="fcknormal">
    <w:name w:val="fcknormal"/>
    <w:basedOn w:val="DefaultParagraphFont"/>
    <w:uiPriority w:val="99"/>
    <w:rsid w:val="00207B4B"/>
    <w:rPr>
      <w:rFonts w:cs="Times New Roman"/>
    </w:rPr>
  </w:style>
  <w:style w:type="paragraph" w:customStyle="1" w:styleId="justify">
    <w:name w:val="justify"/>
    <w:basedOn w:val="Normal"/>
    <w:uiPriority w:val="99"/>
    <w:rsid w:val="0081204E"/>
    <w:pPr>
      <w:spacing w:before="100" w:beforeAutospacing="1" w:after="100" w:afterAutospacing="1"/>
    </w:pPr>
    <w:rPr>
      <w:color w:val="auto"/>
      <w:sz w:val="24"/>
      <w:szCs w:val="24"/>
    </w:rPr>
  </w:style>
  <w:style w:type="paragraph" w:customStyle="1" w:styleId="Pa0">
    <w:name w:val="Pa0"/>
    <w:basedOn w:val="Normal"/>
    <w:next w:val="Normal"/>
    <w:uiPriority w:val="99"/>
    <w:rsid w:val="00D66B42"/>
    <w:pPr>
      <w:autoSpaceDE w:val="0"/>
      <w:autoSpaceDN w:val="0"/>
      <w:adjustRightInd w:val="0"/>
      <w:spacing w:line="241" w:lineRule="atLeast"/>
    </w:pPr>
    <w:rPr>
      <w:rFonts w:ascii="Century Gothic" w:hAnsi="Century Gothic"/>
      <w:color w:val="auto"/>
      <w:sz w:val="24"/>
      <w:szCs w:val="24"/>
    </w:rPr>
  </w:style>
  <w:style w:type="paragraph" w:customStyle="1" w:styleId="Pa2">
    <w:name w:val="Pa2"/>
    <w:basedOn w:val="Normal"/>
    <w:next w:val="Normal"/>
    <w:uiPriority w:val="99"/>
    <w:rsid w:val="00D66B42"/>
    <w:pPr>
      <w:autoSpaceDE w:val="0"/>
      <w:autoSpaceDN w:val="0"/>
      <w:adjustRightInd w:val="0"/>
      <w:spacing w:line="241" w:lineRule="atLeast"/>
    </w:pPr>
    <w:rPr>
      <w:rFonts w:ascii="Century Gothic" w:hAnsi="Century Gothic"/>
      <w:color w:val="auto"/>
      <w:sz w:val="24"/>
      <w:szCs w:val="24"/>
    </w:rPr>
  </w:style>
  <w:style w:type="character" w:customStyle="1" w:styleId="A27">
    <w:name w:val="A27"/>
    <w:uiPriority w:val="99"/>
    <w:rsid w:val="00746F5F"/>
    <w:rPr>
      <w:color w:val="000000"/>
      <w:u w:val="single"/>
    </w:rPr>
  </w:style>
  <w:style w:type="paragraph" w:customStyle="1" w:styleId="Default">
    <w:name w:val="Default"/>
    <w:uiPriority w:val="99"/>
    <w:rsid w:val="00746F5F"/>
    <w:pPr>
      <w:autoSpaceDE w:val="0"/>
      <w:autoSpaceDN w:val="0"/>
      <w:adjustRightInd w:val="0"/>
    </w:pPr>
    <w:rPr>
      <w:rFonts w:ascii="Arial" w:hAnsi="Arial" w:cs="Arial"/>
      <w:color w:val="000000"/>
      <w:sz w:val="24"/>
      <w:szCs w:val="24"/>
    </w:rPr>
  </w:style>
  <w:style w:type="character" w:customStyle="1" w:styleId="A13">
    <w:name w:val="A13"/>
    <w:uiPriority w:val="99"/>
    <w:rsid w:val="001A32F8"/>
    <w:rPr>
      <w:b/>
      <w:color w:val="000000"/>
      <w:sz w:val="22"/>
      <w:u w:val="single"/>
    </w:rPr>
  </w:style>
  <w:style w:type="character" w:customStyle="1" w:styleId="A14">
    <w:name w:val="A14"/>
    <w:uiPriority w:val="99"/>
    <w:rsid w:val="001A32F8"/>
    <w:rPr>
      <w:color w:val="000000"/>
      <w:sz w:val="22"/>
    </w:rPr>
  </w:style>
  <w:style w:type="character" w:customStyle="1" w:styleId="A0">
    <w:name w:val="A0"/>
    <w:uiPriority w:val="99"/>
    <w:rsid w:val="001A32F8"/>
    <w:rPr>
      <w:color w:val="000000"/>
      <w:sz w:val="30"/>
    </w:rPr>
  </w:style>
  <w:style w:type="character" w:customStyle="1" w:styleId="A1">
    <w:name w:val="A1"/>
    <w:uiPriority w:val="99"/>
    <w:rsid w:val="00DD2328"/>
    <w:rPr>
      <w:color w:val="000000"/>
      <w:sz w:val="26"/>
    </w:rPr>
  </w:style>
  <w:style w:type="character" w:customStyle="1" w:styleId="A52">
    <w:name w:val="A52"/>
    <w:uiPriority w:val="99"/>
    <w:rsid w:val="002F3BF3"/>
    <w:rPr>
      <w:color w:val="000000"/>
      <w:sz w:val="30"/>
      <w:u w:val="single"/>
    </w:rPr>
  </w:style>
  <w:style w:type="paragraph" w:customStyle="1" w:styleId="PDBody">
    <w:name w:val="PD Body"/>
    <w:basedOn w:val="Normal"/>
    <w:link w:val="PDBodyChar"/>
    <w:uiPriority w:val="99"/>
    <w:rsid w:val="002745BC"/>
    <w:pPr>
      <w:spacing w:before="120" w:after="200" w:line="264" w:lineRule="auto"/>
    </w:pPr>
    <w:rPr>
      <w:rFonts w:ascii="Calibri" w:hAnsi="Calibri"/>
      <w:color w:val="auto"/>
      <w:sz w:val="22"/>
      <w:lang w:val="en-US" w:eastAsia="en-US"/>
    </w:rPr>
  </w:style>
  <w:style w:type="character" w:customStyle="1" w:styleId="PDBodyChar">
    <w:name w:val="PD Body Char"/>
    <w:link w:val="PDBody"/>
    <w:uiPriority w:val="99"/>
    <w:locked/>
    <w:rsid w:val="002745BC"/>
    <w:rPr>
      <w:rFonts w:ascii="Calibri" w:hAnsi="Calibri"/>
      <w:sz w:val="22"/>
      <w:lang w:val="en-US" w:eastAsia="en-US"/>
    </w:rPr>
  </w:style>
  <w:style w:type="paragraph" w:customStyle="1" w:styleId="puce3CarCarCarCar">
    <w:name w:val="puce3 Car Car Car Car"/>
    <w:basedOn w:val="Normal"/>
    <w:next w:val="Normal"/>
    <w:link w:val="puce3CarCarCarCarCar"/>
    <w:autoRedefine/>
    <w:uiPriority w:val="99"/>
    <w:rsid w:val="00022C4E"/>
    <w:pPr>
      <w:numPr>
        <w:numId w:val="9"/>
      </w:numPr>
      <w:tabs>
        <w:tab w:val="left" w:pos="1418"/>
      </w:tabs>
      <w:overflowPunct w:val="0"/>
      <w:autoSpaceDE w:val="0"/>
      <w:autoSpaceDN w:val="0"/>
      <w:adjustRightInd w:val="0"/>
      <w:jc w:val="both"/>
      <w:textAlignment w:val="baseline"/>
    </w:pPr>
    <w:rPr>
      <w:color w:val="auto"/>
      <w:sz w:val="24"/>
      <w:szCs w:val="24"/>
    </w:rPr>
  </w:style>
  <w:style w:type="character" w:customStyle="1" w:styleId="puce3CarCarCarCarCar">
    <w:name w:val="puce3 Car Car Car Car Car"/>
    <w:link w:val="puce3CarCarCarCar"/>
    <w:uiPriority w:val="99"/>
    <w:locked/>
    <w:rsid w:val="00022C4E"/>
    <w:rPr>
      <w:rFonts w:ascii="Tahoma" w:hAnsi="Tahoma"/>
      <w:sz w:val="24"/>
      <w:szCs w:val="24"/>
    </w:rPr>
  </w:style>
  <w:style w:type="paragraph" w:customStyle="1" w:styleId="Puce2Car">
    <w:name w:val="Puce2 Car"/>
    <w:basedOn w:val="Normal"/>
    <w:next w:val="Normal"/>
    <w:link w:val="Puce2CarCar"/>
    <w:uiPriority w:val="99"/>
    <w:rsid w:val="00022C4E"/>
    <w:pPr>
      <w:numPr>
        <w:numId w:val="11"/>
      </w:numPr>
      <w:overflowPunct w:val="0"/>
      <w:autoSpaceDE w:val="0"/>
      <w:autoSpaceDN w:val="0"/>
      <w:adjustRightInd w:val="0"/>
      <w:jc w:val="both"/>
      <w:textAlignment w:val="baseline"/>
    </w:pPr>
    <w:rPr>
      <w:color w:val="auto"/>
      <w:sz w:val="24"/>
      <w:szCs w:val="24"/>
    </w:rPr>
  </w:style>
  <w:style w:type="character" w:customStyle="1" w:styleId="Puce2CarCar">
    <w:name w:val="Puce2 Car Car"/>
    <w:link w:val="Puce2Car"/>
    <w:uiPriority w:val="99"/>
    <w:locked/>
    <w:rsid w:val="00A440F4"/>
    <w:rPr>
      <w:rFonts w:ascii="Tahoma" w:hAnsi="Tahoma"/>
      <w:sz w:val="24"/>
      <w:szCs w:val="24"/>
    </w:rPr>
  </w:style>
  <w:style w:type="paragraph" w:customStyle="1" w:styleId="Style3CarCarCar">
    <w:name w:val="Style3 Car Car Car"/>
    <w:basedOn w:val="Normal"/>
    <w:next w:val="Normal"/>
    <w:link w:val="Style3CarCarCarCar"/>
    <w:uiPriority w:val="99"/>
    <w:rsid w:val="00022C4E"/>
    <w:pPr>
      <w:numPr>
        <w:numId w:val="10"/>
      </w:numPr>
      <w:overflowPunct w:val="0"/>
      <w:autoSpaceDE w:val="0"/>
      <w:autoSpaceDN w:val="0"/>
      <w:adjustRightInd w:val="0"/>
      <w:jc w:val="both"/>
      <w:textAlignment w:val="baseline"/>
    </w:pPr>
    <w:rPr>
      <w:color w:val="auto"/>
      <w:sz w:val="24"/>
      <w:szCs w:val="24"/>
    </w:rPr>
  </w:style>
  <w:style w:type="character" w:customStyle="1" w:styleId="Style3CarCarCarCar">
    <w:name w:val="Style3 Car Car Car Car"/>
    <w:link w:val="Style3CarCarCar"/>
    <w:uiPriority w:val="99"/>
    <w:locked/>
    <w:rsid w:val="00E476D7"/>
    <w:rPr>
      <w:rFonts w:ascii="Tahoma" w:hAnsi="Tahoma"/>
      <w:sz w:val="24"/>
      <w:szCs w:val="24"/>
    </w:rPr>
  </w:style>
  <w:style w:type="paragraph" w:customStyle="1" w:styleId="Style3CarCar">
    <w:name w:val="Style3 Car Car"/>
    <w:basedOn w:val="Normal"/>
    <w:next w:val="Normal"/>
    <w:uiPriority w:val="99"/>
    <w:rsid w:val="00022C4E"/>
    <w:pPr>
      <w:tabs>
        <w:tab w:val="num" w:pos="1134"/>
      </w:tabs>
      <w:overflowPunct w:val="0"/>
      <w:autoSpaceDE w:val="0"/>
      <w:autoSpaceDN w:val="0"/>
      <w:adjustRightInd w:val="0"/>
      <w:ind w:left="1134" w:hanging="283"/>
      <w:jc w:val="both"/>
      <w:textAlignment w:val="baseline"/>
    </w:pPr>
    <w:rPr>
      <w:color w:val="auto"/>
      <w:sz w:val="24"/>
      <w:szCs w:val="24"/>
    </w:rPr>
  </w:style>
  <w:style w:type="paragraph" w:customStyle="1" w:styleId="Puce2">
    <w:name w:val="Puce2"/>
    <w:basedOn w:val="Normal"/>
    <w:next w:val="Normal"/>
    <w:uiPriority w:val="99"/>
    <w:rsid w:val="00022C4E"/>
    <w:pPr>
      <w:tabs>
        <w:tab w:val="num" w:pos="737"/>
      </w:tabs>
      <w:overflowPunct w:val="0"/>
      <w:autoSpaceDE w:val="0"/>
      <w:autoSpaceDN w:val="0"/>
      <w:adjustRightInd w:val="0"/>
      <w:ind w:left="737" w:hanging="170"/>
      <w:jc w:val="both"/>
      <w:textAlignment w:val="baseline"/>
    </w:pPr>
    <w:rPr>
      <w:color w:val="auto"/>
      <w:sz w:val="24"/>
      <w:szCs w:val="24"/>
    </w:rPr>
  </w:style>
  <w:style w:type="paragraph" w:customStyle="1" w:styleId="puce3CarCarCar">
    <w:name w:val="puce3 Car Car Car"/>
    <w:basedOn w:val="Normal"/>
    <w:next w:val="Normal"/>
    <w:autoRedefine/>
    <w:uiPriority w:val="99"/>
    <w:rsid w:val="00022C4E"/>
    <w:pPr>
      <w:tabs>
        <w:tab w:val="num" w:pos="1134"/>
        <w:tab w:val="left" w:pos="1418"/>
      </w:tabs>
      <w:overflowPunct w:val="0"/>
      <w:autoSpaceDE w:val="0"/>
      <w:autoSpaceDN w:val="0"/>
      <w:adjustRightInd w:val="0"/>
      <w:ind w:left="1134" w:hanging="283"/>
      <w:jc w:val="both"/>
      <w:textAlignment w:val="baseline"/>
    </w:pPr>
    <w:rPr>
      <w:color w:val="auto"/>
      <w:sz w:val="24"/>
      <w:szCs w:val="24"/>
    </w:rPr>
  </w:style>
  <w:style w:type="character" w:customStyle="1" w:styleId="A8">
    <w:name w:val="A8"/>
    <w:uiPriority w:val="99"/>
    <w:rsid w:val="00B063F1"/>
    <w:rPr>
      <w:color w:val="000000"/>
      <w:sz w:val="28"/>
    </w:rPr>
  </w:style>
  <w:style w:type="character" w:customStyle="1" w:styleId="A9">
    <w:name w:val="A9"/>
    <w:uiPriority w:val="99"/>
    <w:rsid w:val="0085655B"/>
    <w:rPr>
      <w:color w:val="000000"/>
      <w:sz w:val="28"/>
      <w:u w:val="single"/>
    </w:rPr>
  </w:style>
  <w:style w:type="paragraph" w:customStyle="1" w:styleId="Style1">
    <w:name w:val="Style1"/>
    <w:basedOn w:val="Normal"/>
    <w:next w:val="Normal"/>
    <w:link w:val="Style1Car"/>
    <w:uiPriority w:val="99"/>
    <w:rsid w:val="00A440F4"/>
    <w:pPr>
      <w:numPr>
        <w:numId w:val="12"/>
      </w:numPr>
      <w:overflowPunct w:val="0"/>
      <w:autoSpaceDE w:val="0"/>
      <w:autoSpaceDN w:val="0"/>
      <w:adjustRightInd w:val="0"/>
      <w:jc w:val="both"/>
      <w:textAlignment w:val="baseline"/>
    </w:pPr>
    <w:rPr>
      <w:color w:val="auto"/>
      <w:sz w:val="24"/>
      <w:szCs w:val="24"/>
      <w:u w:val="single"/>
    </w:rPr>
  </w:style>
  <w:style w:type="character" w:customStyle="1" w:styleId="Style1Car">
    <w:name w:val="Style1 Car"/>
    <w:link w:val="Style1"/>
    <w:uiPriority w:val="99"/>
    <w:locked/>
    <w:rsid w:val="00D90F32"/>
    <w:rPr>
      <w:rFonts w:ascii="Tahoma" w:hAnsi="Tahoma"/>
      <w:sz w:val="24"/>
      <w:szCs w:val="24"/>
      <w:u w:val="single"/>
    </w:rPr>
  </w:style>
  <w:style w:type="paragraph" w:customStyle="1" w:styleId="Puce1">
    <w:name w:val="Puce1"/>
    <w:basedOn w:val="Normal"/>
    <w:next w:val="Normal"/>
    <w:uiPriority w:val="99"/>
    <w:rsid w:val="00A440F4"/>
    <w:pPr>
      <w:numPr>
        <w:numId w:val="13"/>
      </w:numPr>
      <w:overflowPunct w:val="0"/>
      <w:autoSpaceDE w:val="0"/>
      <w:autoSpaceDN w:val="0"/>
      <w:adjustRightInd w:val="0"/>
      <w:jc w:val="both"/>
      <w:textAlignment w:val="baseline"/>
    </w:pPr>
    <w:rPr>
      <w:i/>
      <w:iCs/>
      <w:color w:val="auto"/>
      <w:sz w:val="24"/>
      <w:szCs w:val="24"/>
      <w:u w:val="single"/>
    </w:rPr>
  </w:style>
  <w:style w:type="paragraph" w:customStyle="1" w:styleId="TableText">
    <w:name w:val="Table Text"/>
    <w:basedOn w:val="Normal"/>
    <w:next w:val="Normal"/>
    <w:link w:val="TableTextChar"/>
    <w:uiPriority w:val="99"/>
    <w:rsid w:val="005F7107"/>
    <w:pPr>
      <w:spacing w:before="40" w:line="288" w:lineRule="auto"/>
    </w:pPr>
    <w:rPr>
      <w:rFonts w:ascii="Arial Narrow" w:hAnsi="Arial Narrow"/>
      <w:color w:val="auto"/>
      <w:sz w:val="18"/>
      <w:lang w:val="en-US" w:eastAsia="en-US"/>
    </w:rPr>
  </w:style>
  <w:style w:type="character" w:customStyle="1" w:styleId="TableTextChar">
    <w:name w:val="Table Text Char"/>
    <w:link w:val="TableText"/>
    <w:uiPriority w:val="99"/>
    <w:locked/>
    <w:rsid w:val="005F7107"/>
    <w:rPr>
      <w:rFonts w:ascii="Arial Narrow" w:hAnsi="Arial Narrow"/>
      <w:sz w:val="18"/>
      <w:lang w:val="en-US" w:eastAsia="en-US"/>
    </w:rPr>
  </w:style>
  <w:style w:type="character" w:customStyle="1" w:styleId="A24">
    <w:name w:val="A24"/>
    <w:uiPriority w:val="99"/>
    <w:rsid w:val="007E0371"/>
    <w:rPr>
      <w:color w:val="000000"/>
      <w:sz w:val="32"/>
    </w:rPr>
  </w:style>
  <w:style w:type="paragraph" w:customStyle="1" w:styleId="Pa3">
    <w:name w:val="Pa3"/>
    <w:basedOn w:val="Default"/>
    <w:next w:val="Default"/>
    <w:uiPriority w:val="99"/>
    <w:rsid w:val="007E0371"/>
    <w:pPr>
      <w:spacing w:line="241" w:lineRule="atLeast"/>
    </w:pPr>
    <w:rPr>
      <w:rFonts w:ascii="Century Gothic" w:hAnsi="Century Gothic" w:cs="Times New Roman"/>
      <w:color w:val="auto"/>
    </w:rPr>
  </w:style>
  <w:style w:type="character" w:customStyle="1" w:styleId="A6">
    <w:name w:val="A6"/>
    <w:uiPriority w:val="99"/>
    <w:rsid w:val="007E0371"/>
    <w:rPr>
      <w:b/>
      <w:color w:val="000000"/>
      <w:sz w:val="38"/>
    </w:rPr>
  </w:style>
  <w:style w:type="paragraph" w:customStyle="1" w:styleId="Glossaire">
    <w:name w:val="Glossaire"/>
    <w:basedOn w:val="Normal"/>
    <w:link w:val="GlossaireCar"/>
    <w:uiPriority w:val="99"/>
    <w:rsid w:val="00F30DD4"/>
    <w:pPr>
      <w:tabs>
        <w:tab w:val="left" w:pos="1080"/>
      </w:tabs>
      <w:spacing w:before="60" w:after="60"/>
      <w:jc w:val="both"/>
    </w:pPr>
    <w:rPr>
      <w:rFonts w:ascii="Book Antiqua" w:hAnsi="Book Antiqua"/>
      <w:color w:val="auto"/>
      <w:sz w:val="22"/>
    </w:rPr>
  </w:style>
  <w:style w:type="character" w:customStyle="1" w:styleId="GlossaireCar">
    <w:name w:val="Glossaire Car"/>
    <w:link w:val="Glossaire"/>
    <w:uiPriority w:val="99"/>
    <w:locked/>
    <w:rsid w:val="00F30DD4"/>
    <w:rPr>
      <w:rFonts w:ascii="Book Antiqua" w:hAnsi="Book Antiqua"/>
      <w:sz w:val="22"/>
    </w:rPr>
  </w:style>
  <w:style w:type="paragraph" w:styleId="DocumentMap">
    <w:name w:val="Document Map"/>
    <w:basedOn w:val="Normal"/>
    <w:link w:val="DocumentMapChar"/>
    <w:uiPriority w:val="99"/>
    <w:semiHidden/>
    <w:rsid w:val="007A0C07"/>
    <w:pPr>
      <w:shd w:val="clear" w:color="auto" w:fill="000080"/>
    </w:pPr>
    <w:rPr>
      <w:rFonts w:cs="Tahoma"/>
    </w:rPr>
  </w:style>
  <w:style w:type="character" w:customStyle="1" w:styleId="DocumentMapChar">
    <w:name w:val="Document Map Char"/>
    <w:basedOn w:val="DefaultParagraphFont"/>
    <w:link w:val="DocumentMap"/>
    <w:uiPriority w:val="99"/>
    <w:semiHidden/>
    <w:locked/>
    <w:rsid w:val="005F5566"/>
    <w:rPr>
      <w:rFonts w:cs="Times New Roman"/>
      <w:color w:val="000000"/>
      <w:sz w:val="2"/>
    </w:rPr>
  </w:style>
  <w:style w:type="paragraph" w:styleId="EndnoteText">
    <w:name w:val="endnote text"/>
    <w:basedOn w:val="Normal"/>
    <w:link w:val="EndnoteTextChar1"/>
    <w:uiPriority w:val="99"/>
    <w:semiHidden/>
    <w:rsid w:val="00CE0993"/>
  </w:style>
  <w:style w:type="character" w:customStyle="1" w:styleId="EndnoteTextChar">
    <w:name w:val="Endnote Text Char"/>
    <w:basedOn w:val="DefaultParagraphFont"/>
    <w:uiPriority w:val="99"/>
    <w:semiHidden/>
    <w:locked/>
    <w:rsid w:val="005F5566"/>
    <w:rPr>
      <w:rFonts w:ascii="Tahoma" w:hAnsi="Tahoma" w:cs="Times New Roman"/>
      <w:color w:val="000000"/>
      <w:sz w:val="20"/>
      <w:szCs w:val="20"/>
    </w:rPr>
  </w:style>
  <w:style w:type="character" w:customStyle="1" w:styleId="EndnoteTextChar1">
    <w:name w:val="Endnote Text Char1"/>
    <w:link w:val="EndnoteText"/>
    <w:uiPriority w:val="99"/>
    <w:locked/>
    <w:rsid w:val="00CE0993"/>
    <w:rPr>
      <w:rFonts w:ascii="Tahoma" w:hAnsi="Tahoma"/>
      <w:color w:val="000000"/>
    </w:rPr>
  </w:style>
  <w:style w:type="character" w:styleId="EndnoteReference">
    <w:name w:val="endnote reference"/>
    <w:basedOn w:val="DefaultParagraphFont"/>
    <w:uiPriority w:val="99"/>
    <w:semiHidden/>
    <w:rsid w:val="00CE0993"/>
    <w:rPr>
      <w:rFonts w:cs="Times New Roman"/>
      <w:vertAlign w:val="superscript"/>
    </w:rPr>
  </w:style>
  <w:style w:type="paragraph" w:customStyle="1" w:styleId="ListParagraph2">
    <w:name w:val="List Paragraph2"/>
    <w:basedOn w:val="Normal"/>
    <w:uiPriority w:val="99"/>
    <w:rsid w:val="00AD1905"/>
    <w:pPr>
      <w:spacing w:after="200" w:line="276" w:lineRule="auto"/>
      <w:ind w:left="720"/>
    </w:pPr>
    <w:rPr>
      <w:rFonts w:ascii="Calibri" w:hAnsi="Calibri"/>
      <w:color w:val="auto"/>
      <w:sz w:val="22"/>
      <w:szCs w:val="22"/>
      <w:lang w:val="en-GB" w:eastAsia="en-US"/>
    </w:rPr>
  </w:style>
  <w:style w:type="paragraph" w:customStyle="1" w:styleId="Normal1">
    <w:name w:val="Normal1"/>
    <w:basedOn w:val="Normal"/>
    <w:link w:val="normalCar2"/>
    <w:uiPriority w:val="99"/>
    <w:rsid w:val="00E01F04"/>
    <w:pPr>
      <w:jc w:val="both"/>
    </w:pPr>
    <w:rPr>
      <w:color w:val="auto"/>
    </w:rPr>
  </w:style>
  <w:style w:type="character" w:customStyle="1" w:styleId="normalCar2">
    <w:name w:val="normal Car2"/>
    <w:link w:val="Normal1"/>
    <w:uiPriority w:val="99"/>
    <w:locked/>
    <w:rsid w:val="00E01F04"/>
    <w:rPr>
      <w:rFonts w:ascii="Tahoma" w:hAnsi="Tahoma"/>
    </w:rPr>
  </w:style>
  <w:style w:type="paragraph" w:styleId="BodyTextIndent">
    <w:name w:val="Body Text Indent"/>
    <w:basedOn w:val="Normal"/>
    <w:link w:val="BodyTextIndentChar"/>
    <w:uiPriority w:val="99"/>
    <w:rsid w:val="006B0071"/>
    <w:pPr>
      <w:spacing w:after="120"/>
      <w:ind w:left="283"/>
    </w:pPr>
  </w:style>
  <w:style w:type="character" w:customStyle="1" w:styleId="BodyTextIndentChar">
    <w:name w:val="Body Text Indent Char"/>
    <w:basedOn w:val="DefaultParagraphFont"/>
    <w:link w:val="BodyTextIndent"/>
    <w:uiPriority w:val="99"/>
    <w:semiHidden/>
    <w:locked/>
    <w:rsid w:val="005F5566"/>
    <w:rPr>
      <w:rFonts w:ascii="Tahoma" w:hAnsi="Tahoma" w:cs="Times New Roman"/>
      <w:color w:val="000000"/>
      <w:sz w:val="20"/>
      <w:szCs w:val="20"/>
    </w:rPr>
  </w:style>
  <w:style w:type="character" w:styleId="Emphasis">
    <w:name w:val="Emphasis"/>
    <w:basedOn w:val="DefaultParagraphFont"/>
    <w:uiPriority w:val="99"/>
    <w:qFormat/>
    <w:rsid w:val="006B0071"/>
    <w:rPr>
      <w:rFonts w:cs="Times New Roman"/>
      <w:i/>
    </w:rPr>
  </w:style>
  <w:style w:type="character" w:customStyle="1" w:styleId="CarCar8">
    <w:name w:val="Car Car8"/>
    <w:uiPriority w:val="99"/>
    <w:locked/>
    <w:rsid w:val="00D90F32"/>
    <w:rPr>
      <w:rFonts w:ascii="Tahoma" w:hAnsi="Tahoma"/>
      <w:color w:val="000000"/>
    </w:rPr>
  </w:style>
  <w:style w:type="character" w:customStyle="1" w:styleId="apple-converted-space">
    <w:name w:val="apple-converted-space"/>
    <w:basedOn w:val="DefaultParagraphFont"/>
    <w:uiPriority w:val="99"/>
    <w:rsid w:val="00D90F32"/>
    <w:rPr>
      <w:rFonts w:cs="Times New Roman"/>
    </w:rPr>
  </w:style>
  <w:style w:type="character" w:customStyle="1" w:styleId="IUCarCar">
    <w:name w:val="IU Car Car"/>
    <w:uiPriority w:val="99"/>
    <w:rsid w:val="00D90F32"/>
    <w:rPr>
      <w:rFonts w:ascii="Arial" w:hAnsi="Arial"/>
      <w:b/>
      <w:lang w:val="fr-FR" w:eastAsia="de-DE"/>
    </w:rPr>
  </w:style>
  <w:style w:type="paragraph" w:customStyle="1" w:styleId="BGP-Titre11111">
    <w:name w:val="BGP - Titre 1.1111"/>
    <w:basedOn w:val="BGP-Titre1111"/>
    <w:next w:val="BGP-Retraittexte"/>
    <w:uiPriority w:val="99"/>
    <w:rsid w:val="00D90F32"/>
  </w:style>
  <w:style w:type="paragraph" w:customStyle="1" w:styleId="Style10">
    <w:name w:val="Style 1"/>
    <w:basedOn w:val="Normal"/>
    <w:uiPriority w:val="99"/>
    <w:rsid w:val="00D90F32"/>
    <w:pPr>
      <w:widowControl w:val="0"/>
      <w:autoSpaceDE w:val="0"/>
      <w:autoSpaceDN w:val="0"/>
      <w:spacing w:before="36" w:line="204" w:lineRule="exact"/>
      <w:ind w:firstLine="288"/>
      <w:jc w:val="both"/>
    </w:pPr>
    <w:rPr>
      <w:color w:val="auto"/>
      <w:sz w:val="24"/>
      <w:szCs w:val="24"/>
    </w:rPr>
  </w:style>
  <w:style w:type="paragraph" w:customStyle="1" w:styleId="Style2">
    <w:name w:val="Style2"/>
    <w:basedOn w:val="Caption"/>
    <w:link w:val="Style2Car"/>
    <w:uiPriority w:val="99"/>
    <w:rsid w:val="00D90F32"/>
    <w:pPr>
      <w:jc w:val="both"/>
    </w:pPr>
    <w:rPr>
      <w:rFonts w:ascii="Arial" w:hAnsi="Arial"/>
      <w:color w:val="auto"/>
      <w:sz w:val="22"/>
      <w:lang w:eastAsia="en-US"/>
    </w:rPr>
  </w:style>
  <w:style w:type="character" w:customStyle="1" w:styleId="Style2Car">
    <w:name w:val="Style2 Car"/>
    <w:link w:val="Style2"/>
    <w:uiPriority w:val="99"/>
    <w:locked/>
    <w:rsid w:val="00D90F32"/>
    <w:rPr>
      <w:rFonts w:ascii="Arial" w:hAnsi="Arial"/>
      <w:b/>
      <w:sz w:val="22"/>
      <w:lang w:val="fr-FR" w:eastAsia="en-US"/>
    </w:rPr>
  </w:style>
  <w:style w:type="character" w:customStyle="1" w:styleId="CarCar6">
    <w:name w:val="Car Car6"/>
    <w:uiPriority w:val="99"/>
    <w:rsid w:val="00D90F32"/>
    <w:rPr>
      <w:rFonts w:ascii="Arial" w:hAnsi="Arial"/>
      <w:b/>
      <w:sz w:val="18"/>
      <w:lang w:val="fr-FR"/>
    </w:rPr>
  </w:style>
  <w:style w:type="paragraph" w:customStyle="1" w:styleId="Style">
    <w:name w:val="Style"/>
    <w:uiPriority w:val="99"/>
    <w:rsid w:val="00D90F32"/>
    <w:pPr>
      <w:widowControl w:val="0"/>
      <w:autoSpaceDE w:val="0"/>
      <w:autoSpaceDN w:val="0"/>
      <w:adjustRightInd w:val="0"/>
    </w:pPr>
    <w:rPr>
      <w:rFonts w:ascii="Tahoma" w:hAnsi="Tahoma"/>
      <w:sz w:val="24"/>
      <w:szCs w:val="24"/>
    </w:rPr>
  </w:style>
  <w:style w:type="paragraph" w:customStyle="1" w:styleId="bgp-titre1110">
    <w:name w:val="bgp-titre111"/>
    <w:basedOn w:val="Normal"/>
    <w:uiPriority w:val="99"/>
    <w:rsid w:val="00D90F32"/>
    <w:pPr>
      <w:tabs>
        <w:tab w:val="num" w:pos="927"/>
      </w:tabs>
      <w:spacing w:before="400" w:after="200"/>
      <w:ind w:left="907" w:hanging="340"/>
      <w:jc w:val="both"/>
    </w:pPr>
    <w:rPr>
      <w:rFonts w:cs="Tahoma"/>
      <w:b/>
      <w:bCs/>
      <w:sz w:val="22"/>
      <w:szCs w:val="22"/>
    </w:rPr>
  </w:style>
  <w:style w:type="paragraph" w:customStyle="1" w:styleId="bgp-retraittexte0">
    <w:name w:val="bgp-retraittexte"/>
    <w:basedOn w:val="Normal"/>
    <w:uiPriority w:val="99"/>
    <w:rsid w:val="00D90F32"/>
    <w:pPr>
      <w:tabs>
        <w:tab w:val="num" w:pos="432"/>
      </w:tabs>
      <w:spacing w:before="120"/>
      <w:ind w:left="432" w:hanging="432"/>
      <w:jc w:val="both"/>
    </w:pPr>
    <w:rPr>
      <w:rFonts w:cs="Tahoma"/>
      <w:color w:val="auto"/>
    </w:rPr>
  </w:style>
  <w:style w:type="paragraph" w:customStyle="1" w:styleId="norm">
    <w:name w:val="norm"/>
    <w:basedOn w:val="Normal"/>
    <w:autoRedefine/>
    <w:uiPriority w:val="99"/>
    <w:rsid w:val="002C7747"/>
    <w:pPr>
      <w:jc w:val="both"/>
    </w:pPr>
    <w:rPr>
      <w:rFonts w:cs="Tahoma"/>
      <w:color w:val="auto"/>
    </w:rPr>
  </w:style>
  <w:style w:type="paragraph" w:customStyle="1" w:styleId="BGP-TextecourantCarCar">
    <w:name w:val="BGP - Texte courant Car Car"/>
    <w:uiPriority w:val="99"/>
    <w:rsid w:val="00E908C7"/>
    <w:pPr>
      <w:jc w:val="both"/>
    </w:pPr>
    <w:rPr>
      <w:rFonts w:ascii="Tahoma" w:hAnsi="Tahoma" w:cs="Tahoma"/>
      <w:color w:val="000000"/>
      <w:sz w:val="20"/>
      <w:szCs w:val="20"/>
    </w:rPr>
  </w:style>
  <w:style w:type="character" w:customStyle="1" w:styleId="Corpsdetexte1Car">
    <w:name w:val="Corps de texte_1 Car"/>
    <w:aliases w:val="Corps de texCorps de texte Car,Car Car Car Car Car Car Car Car,Corps de texte 1 Car Car Car,Corps de texte 1 Car Car Car Car Car Car,Corps de texte_11 Car,Car CarCorps de texte 1 Car,C Car Car,Corps de texte Car1,C1 Car,C Car2"/>
    <w:locked/>
    <w:rsid w:val="009F64F7"/>
    <w:rPr>
      <w:sz w:val="24"/>
      <w:lang w:val="fr-FR" w:eastAsia="fr-FR"/>
    </w:rPr>
  </w:style>
  <w:style w:type="paragraph" w:customStyle="1" w:styleId="Paragraphedeliste1">
    <w:name w:val="Paragraphe de liste1"/>
    <w:basedOn w:val="Normal"/>
    <w:uiPriority w:val="99"/>
    <w:rsid w:val="009F64F7"/>
    <w:pPr>
      <w:spacing w:after="200" w:line="276" w:lineRule="auto"/>
      <w:ind w:left="720"/>
    </w:pPr>
    <w:rPr>
      <w:rFonts w:ascii="Calibri" w:hAnsi="Calibri"/>
      <w:color w:val="auto"/>
      <w:sz w:val="22"/>
      <w:szCs w:val="22"/>
      <w:lang w:val="en-GB" w:eastAsia="en-US"/>
    </w:rPr>
  </w:style>
  <w:style w:type="character" w:customStyle="1" w:styleId="Normal12">
    <w:name w:val="Normal12"/>
    <w:basedOn w:val="DefaultParagraphFont"/>
    <w:uiPriority w:val="99"/>
    <w:rsid w:val="009F64F7"/>
    <w:rPr>
      <w:rFonts w:cs="Times New Roman"/>
      <w:sz w:val="24"/>
    </w:rPr>
  </w:style>
  <w:style w:type="paragraph" w:styleId="ListBullet2">
    <w:name w:val="List Bullet 2"/>
    <w:basedOn w:val="Normal"/>
    <w:uiPriority w:val="99"/>
    <w:rsid w:val="009F64F7"/>
    <w:pPr>
      <w:tabs>
        <w:tab w:val="num" w:pos="643"/>
      </w:tabs>
      <w:spacing w:before="240" w:line="288" w:lineRule="auto"/>
      <w:ind w:left="643" w:hanging="360"/>
      <w:jc w:val="both"/>
    </w:pPr>
    <w:rPr>
      <w:rFonts w:ascii="Arial" w:hAnsi="Arial" w:cs="Arial"/>
      <w:color w:val="auto"/>
      <w:sz w:val="24"/>
      <w:szCs w:val="26"/>
    </w:rPr>
  </w:style>
  <w:style w:type="paragraph" w:customStyle="1" w:styleId="Tahoma">
    <w:name w:val="Tahoma"/>
    <w:basedOn w:val="Normal"/>
    <w:uiPriority w:val="99"/>
    <w:rsid w:val="00902A4F"/>
    <w:pPr>
      <w:jc w:val="both"/>
    </w:pPr>
  </w:style>
  <w:style w:type="character" w:customStyle="1" w:styleId="BGP-Titre1Car">
    <w:name w:val="BGP - Titre 1 Car"/>
    <w:basedOn w:val="DefaultParagraphFont"/>
    <w:link w:val="BGP-Titre1"/>
    <w:rsid w:val="00596F7F"/>
    <w:rPr>
      <w:rFonts w:ascii="Tahoma" w:hAnsi="Tahoma"/>
      <w:b/>
      <w:color w:val="000000"/>
      <w:sz w:val="28"/>
      <w:szCs w:val="20"/>
    </w:rPr>
  </w:style>
  <w:style w:type="paragraph" w:customStyle="1" w:styleId="StyleBGP-Titre1111TimesNewRoman">
    <w:name w:val="Style BGP - Titre 1.111 + Times New Roman"/>
    <w:basedOn w:val="Normal"/>
    <w:link w:val="StyleBGP-Titre1111TimesNewRomanCar"/>
    <w:rsid w:val="00596F7F"/>
    <w:pPr>
      <w:tabs>
        <w:tab w:val="num" w:pos="900"/>
        <w:tab w:val="num" w:pos="927"/>
      </w:tabs>
      <w:spacing w:before="240" w:after="120"/>
      <w:ind w:left="900" w:hanging="340"/>
      <w:jc w:val="both"/>
      <w:outlineLvl w:val="3"/>
    </w:pPr>
    <w:rPr>
      <w:b/>
    </w:rPr>
  </w:style>
  <w:style w:type="character" w:customStyle="1" w:styleId="StyleBGP-Titre1111TimesNewRomanCar">
    <w:name w:val="Style BGP - Titre 1.111 + Times New Roman Car"/>
    <w:link w:val="StyleBGP-Titre1111TimesNewRoman"/>
    <w:locked/>
    <w:rsid w:val="00596F7F"/>
    <w:rPr>
      <w:rFonts w:ascii="Tahoma" w:hAnsi="Tahoma"/>
      <w:b/>
      <w:color w:val="000000"/>
      <w:sz w:val="20"/>
      <w:szCs w:val="20"/>
    </w:rPr>
  </w:style>
  <w:style w:type="paragraph" w:customStyle="1" w:styleId="BGP-Titretableau">
    <w:name w:val="BGP - Titre tableau"/>
    <w:basedOn w:val="Normal"/>
    <w:next w:val="BGP-Textecourant"/>
    <w:autoRedefine/>
    <w:rsid w:val="005302F0"/>
    <w:pPr>
      <w:keepNext/>
      <w:spacing w:before="120" w:after="120"/>
      <w:jc w:val="center"/>
    </w:pPr>
    <w:rPr>
      <w:rFonts w:cs="Tahoma"/>
      <w:b/>
      <w:bCs/>
      <w:color w:val="auto"/>
    </w:rPr>
  </w:style>
  <w:style w:type="paragraph" w:customStyle="1" w:styleId="Normal10">
    <w:name w:val="Normal1"/>
    <w:basedOn w:val="Normal"/>
    <w:uiPriority w:val="99"/>
    <w:rsid w:val="009F5D1D"/>
    <w:pPr>
      <w:jc w:val="both"/>
    </w:pPr>
    <w:rPr>
      <w:color w:val="auto"/>
    </w:rPr>
  </w:style>
  <w:style w:type="paragraph" w:styleId="BlockText">
    <w:name w:val="Block Text"/>
    <w:basedOn w:val="Normal"/>
    <w:locked/>
    <w:rsid w:val="00D96677"/>
    <w:pPr>
      <w:tabs>
        <w:tab w:val="left" w:pos="702"/>
        <w:tab w:val="left" w:pos="1494"/>
      </w:tabs>
      <w:ind w:left="702" w:right="-72" w:hanging="702"/>
      <w:jc w:val="both"/>
    </w:pPr>
    <w:rPr>
      <w:rFonts w:ascii="Times New Roman" w:hAnsi="Times New Roman"/>
      <w:color w:val="auto"/>
      <w:sz w:val="24"/>
      <w:szCs w:val="24"/>
      <w:lang w:val="en-GB" w:eastAsia="it-IT"/>
    </w:rPr>
  </w:style>
  <w:style w:type="paragraph" w:customStyle="1" w:styleId="0">
    <w:name w:val="0"/>
    <w:rsid w:val="00D96677"/>
    <w:pPr>
      <w:tabs>
        <w:tab w:val="left" w:pos="1440"/>
        <w:tab w:val="right" w:pos="8931"/>
      </w:tabs>
      <w:spacing w:after="60"/>
      <w:ind w:left="851"/>
      <w:jc w:val="both"/>
    </w:pPr>
    <w:rPr>
      <w:szCs w:val="20"/>
      <w:lang w:eastAsia="en-US"/>
    </w:rPr>
  </w:style>
  <w:style w:type="paragraph" w:styleId="TOCHeading">
    <w:name w:val="TOC Heading"/>
    <w:basedOn w:val="Heading1"/>
    <w:next w:val="Normal"/>
    <w:uiPriority w:val="39"/>
    <w:unhideWhenUsed/>
    <w:qFormat/>
    <w:rsid w:val="00C80A93"/>
    <w:pPr>
      <w:keepNext/>
      <w:keepLines/>
      <w:numPr>
        <w:numId w:val="0"/>
      </w:numPr>
      <w:tabs>
        <w:tab w:val="clear" w:pos="680"/>
      </w:tabs>
      <w:spacing w:before="480" w:after="0" w:line="276" w:lineRule="auto"/>
      <w:jc w:val="left"/>
      <w:outlineLvl w:val="9"/>
    </w:pPr>
    <w:rPr>
      <w:rFonts w:asciiTheme="majorHAnsi" w:eastAsiaTheme="majorEastAsia" w:hAnsiTheme="majorHAnsi" w:cstheme="majorBidi"/>
      <w:bCs/>
      <w:color w:val="365F91" w:themeColor="accent1" w:themeShade="BF"/>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471494">
      <w:bodyDiv w:val="1"/>
      <w:marLeft w:val="0"/>
      <w:marRight w:val="0"/>
      <w:marTop w:val="0"/>
      <w:marBottom w:val="0"/>
      <w:divBdr>
        <w:top w:val="none" w:sz="0" w:space="0" w:color="auto"/>
        <w:left w:val="none" w:sz="0" w:space="0" w:color="auto"/>
        <w:bottom w:val="none" w:sz="0" w:space="0" w:color="auto"/>
        <w:right w:val="none" w:sz="0" w:space="0" w:color="auto"/>
      </w:divBdr>
    </w:div>
    <w:div w:id="445778425">
      <w:marLeft w:val="0"/>
      <w:marRight w:val="0"/>
      <w:marTop w:val="0"/>
      <w:marBottom w:val="0"/>
      <w:divBdr>
        <w:top w:val="none" w:sz="0" w:space="0" w:color="auto"/>
        <w:left w:val="none" w:sz="0" w:space="0" w:color="auto"/>
        <w:bottom w:val="none" w:sz="0" w:space="0" w:color="auto"/>
        <w:right w:val="none" w:sz="0" w:space="0" w:color="auto"/>
      </w:divBdr>
    </w:div>
    <w:div w:id="445778426">
      <w:marLeft w:val="0"/>
      <w:marRight w:val="0"/>
      <w:marTop w:val="0"/>
      <w:marBottom w:val="0"/>
      <w:divBdr>
        <w:top w:val="none" w:sz="0" w:space="0" w:color="auto"/>
        <w:left w:val="none" w:sz="0" w:space="0" w:color="auto"/>
        <w:bottom w:val="none" w:sz="0" w:space="0" w:color="auto"/>
        <w:right w:val="none" w:sz="0" w:space="0" w:color="auto"/>
      </w:divBdr>
    </w:div>
    <w:div w:id="445778431">
      <w:marLeft w:val="750"/>
      <w:marRight w:val="0"/>
      <w:marTop w:val="0"/>
      <w:marBottom w:val="0"/>
      <w:divBdr>
        <w:top w:val="none" w:sz="0" w:space="0" w:color="auto"/>
        <w:left w:val="none" w:sz="0" w:space="0" w:color="auto"/>
        <w:bottom w:val="none" w:sz="0" w:space="0" w:color="auto"/>
        <w:right w:val="none" w:sz="0" w:space="0" w:color="auto"/>
      </w:divBdr>
      <w:divsChild>
        <w:div w:id="445778456">
          <w:marLeft w:val="0"/>
          <w:marRight w:val="0"/>
          <w:marTop w:val="0"/>
          <w:marBottom w:val="0"/>
          <w:divBdr>
            <w:top w:val="none" w:sz="0" w:space="0" w:color="auto"/>
            <w:left w:val="none" w:sz="0" w:space="0" w:color="auto"/>
            <w:bottom w:val="none" w:sz="0" w:space="0" w:color="auto"/>
            <w:right w:val="none" w:sz="0" w:space="0" w:color="auto"/>
          </w:divBdr>
          <w:divsChild>
            <w:div w:id="445778558">
              <w:marLeft w:val="0"/>
              <w:marRight w:val="0"/>
              <w:marTop w:val="0"/>
              <w:marBottom w:val="0"/>
              <w:divBdr>
                <w:top w:val="none" w:sz="0" w:space="0" w:color="auto"/>
                <w:left w:val="none" w:sz="0" w:space="0" w:color="auto"/>
                <w:bottom w:val="none" w:sz="0" w:space="0" w:color="auto"/>
                <w:right w:val="none" w:sz="0" w:space="0" w:color="auto"/>
              </w:divBdr>
              <w:divsChild>
                <w:div w:id="445778554">
                  <w:marLeft w:val="0"/>
                  <w:marRight w:val="0"/>
                  <w:marTop w:val="0"/>
                  <w:marBottom w:val="0"/>
                  <w:divBdr>
                    <w:top w:val="none" w:sz="0" w:space="0" w:color="auto"/>
                    <w:left w:val="none" w:sz="0" w:space="0" w:color="auto"/>
                    <w:bottom w:val="none" w:sz="0" w:space="0" w:color="auto"/>
                    <w:right w:val="none" w:sz="0" w:space="0" w:color="auto"/>
                  </w:divBdr>
                  <w:divsChild>
                    <w:div w:id="445778593">
                      <w:marLeft w:val="0"/>
                      <w:marRight w:val="0"/>
                      <w:marTop w:val="0"/>
                      <w:marBottom w:val="0"/>
                      <w:divBdr>
                        <w:top w:val="none" w:sz="0" w:space="0" w:color="auto"/>
                        <w:left w:val="none" w:sz="0" w:space="0" w:color="auto"/>
                        <w:bottom w:val="none" w:sz="0" w:space="0" w:color="auto"/>
                        <w:right w:val="none" w:sz="0" w:space="0" w:color="auto"/>
                      </w:divBdr>
                      <w:divsChild>
                        <w:div w:id="4457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78435">
      <w:marLeft w:val="0"/>
      <w:marRight w:val="0"/>
      <w:marTop w:val="0"/>
      <w:marBottom w:val="0"/>
      <w:divBdr>
        <w:top w:val="none" w:sz="0" w:space="0" w:color="auto"/>
        <w:left w:val="none" w:sz="0" w:space="0" w:color="auto"/>
        <w:bottom w:val="none" w:sz="0" w:space="0" w:color="auto"/>
        <w:right w:val="none" w:sz="0" w:space="0" w:color="auto"/>
      </w:divBdr>
    </w:div>
    <w:div w:id="445778436">
      <w:marLeft w:val="0"/>
      <w:marRight w:val="0"/>
      <w:marTop w:val="0"/>
      <w:marBottom w:val="0"/>
      <w:divBdr>
        <w:top w:val="none" w:sz="0" w:space="0" w:color="auto"/>
        <w:left w:val="none" w:sz="0" w:space="0" w:color="auto"/>
        <w:bottom w:val="none" w:sz="0" w:space="0" w:color="auto"/>
        <w:right w:val="none" w:sz="0" w:space="0" w:color="auto"/>
      </w:divBdr>
    </w:div>
    <w:div w:id="445778438">
      <w:marLeft w:val="0"/>
      <w:marRight w:val="0"/>
      <w:marTop w:val="0"/>
      <w:marBottom w:val="0"/>
      <w:divBdr>
        <w:top w:val="none" w:sz="0" w:space="0" w:color="auto"/>
        <w:left w:val="none" w:sz="0" w:space="0" w:color="auto"/>
        <w:bottom w:val="none" w:sz="0" w:space="0" w:color="auto"/>
        <w:right w:val="none" w:sz="0" w:space="0" w:color="auto"/>
      </w:divBdr>
      <w:divsChild>
        <w:div w:id="445778428">
          <w:marLeft w:val="0"/>
          <w:marRight w:val="0"/>
          <w:marTop w:val="0"/>
          <w:marBottom w:val="0"/>
          <w:divBdr>
            <w:top w:val="none" w:sz="0" w:space="0" w:color="auto"/>
            <w:left w:val="none" w:sz="0" w:space="0" w:color="auto"/>
            <w:bottom w:val="none" w:sz="0" w:space="0" w:color="auto"/>
            <w:right w:val="none" w:sz="0" w:space="0" w:color="auto"/>
          </w:divBdr>
        </w:div>
        <w:div w:id="445778475">
          <w:marLeft w:val="0"/>
          <w:marRight w:val="0"/>
          <w:marTop w:val="0"/>
          <w:marBottom w:val="0"/>
          <w:divBdr>
            <w:top w:val="none" w:sz="0" w:space="0" w:color="auto"/>
            <w:left w:val="none" w:sz="0" w:space="0" w:color="auto"/>
            <w:bottom w:val="none" w:sz="0" w:space="0" w:color="auto"/>
            <w:right w:val="none" w:sz="0" w:space="0" w:color="auto"/>
          </w:divBdr>
        </w:div>
        <w:div w:id="445778588">
          <w:marLeft w:val="0"/>
          <w:marRight w:val="0"/>
          <w:marTop w:val="0"/>
          <w:marBottom w:val="0"/>
          <w:divBdr>
            <w:top w:val="none" w:sz="0" w:space="0" w:color="auto"/>
            <w:left w:val="none" w:sz="0" w:space="0" w:color="auto"/>
            <w:bottom w:val="none" w:sz="0" w:space="0" w:color="auto"/>
            <w:right w:val="none" w:sz="0" w:space="0" w:color="auto"/>
          </w:divBdr>
        </w:div>
      </w:divsChild>
    </w:div>
    <w:div w:id="445778441">
      <w:marLeft w:val="0"/>
      <w:marRight w:val="0"/>
      <w:marTop w:val="0"/>
      <w:marBottom w:val="0"/>
      <w:divBdr>
        <w:top w:val="none" w:sz="0" w:space="0" w:color="auto"/>
        <w:left w:val="none" w:sz="0" w:space="0" w:color="auto"/>
        <w:bottom w:val="none" w:sz="0" w:space="0" w:color="auto"/>
        <w:right w:val="none" w:sz="0" w:space="0" w:color="auto"/>
      </w:divBdr>
    </w:div>
    <w:div w:id="445778442">
      <w:marLeft w:val="0"/>
      <w:marRight w:val="0"/>
      <w:marTop w:val="0"/>
      <w:marBottom w:val="0"/>
      <w:divBdr>
        <w:top w:val="none" w:sz="0" w:space="0" w:color="auto"/>
        <w:left w:val="none" w:sz="0" w:space="0" w:color="auto"/>
        <w:bottom w:val="none" w:sz="0" w:space="0" w:color="auto"/>
        <w:right w:val="none" w:sz="0" w:space="0" w:color="auto"/>
      </w:divBdr>
    </w:div>
    <w:div w:id="445778446">
      <w:marLeft w:val="0"/>
      <w:marRight w:val="0"/>
      <w:marTop w:val="0"/>
      <w:marBottom w:val="0"/>
      <w:divBdr>
        <w:top w:val="none" w:sz="0" w:space="0" w:color="auto"/>
        <w:left w:val="none" w:sz="0" w:space="0" w:color="auto"/>
        <w:bottom w:val="none" w:sz="0" w:space="0" w:color="auto"/>
        <w:right w:val="none" w:sz="0" w:space="0" w:color="auto"/>
      </w:divBdr>
      <w:divsChild>
        <w:div w:id="445778471">
          <w:marLeft w:val="0"/>
          <w:marRight w:val="0"/>
          <w:marTop w:val="0"/>
          <w:marBottom w:val="0"/>
          <w:divBdr>
            <w:top w:val="none" w:sz="0" w:space="0" w:color="auto"/>
            <w:left w:val="none" w:sz="0" w:space="0" w:color="auto"/>
            <w:bottom w:val="none" w:sz="0" w:space="0" w:color="auto"/>
            <w:right w:val="none" w:sz="0" w:space="0" w:color="auto"/>
          </w:divBdr>
        </w:div>
        <w:div w:id="445778481">
          <w:marLeft w:val="0"/>
          <w:marRight w:val="0"/>
          <w:marTop w:val="0"/>
          <w:marBottom w:val="0"/>
          <w:divBdr>
            <w:top w:val="none" w:sz="0" w:space="0" w:color="auto"/>
            <w:left w:val="none" w:sz="0" w:space="0" w:color="auto"/>
            <w:bottom w:val="none" w:sz="0" w:space="0" w:color="auto"/>
            <w:right w:val="none" w:sz="0" w:space="0" w:color="auto"/>
          </w:divBdr>
        </w:div>
        <w:div w:id="445778607">
          <w:marLeft w:val="0"/>
          <w:marRight w:val="0"/>
          <w:marTop w:val="0"/>
          <w:marBottom w:val="0"/>
          <w:divBdr>
            <w:top w:val="none" w:sz="0" w:space="0" w:color="auto"/>
            <w:left w:val="none" w:sz="0" w:space="0" w:color="auto"/>
            <w:bottom w:val="none" w:sz="0" w:space="0" w:color="auto"/>
            <w:right w:val="none" w:sz="0" w:space="0" w:color="auto"/>
          </w:divBdr>
        </w:div>
      </w:divsChild>
    </w:div>
    <w:div w:id="445778448">
      <w:marLeft w:val="0"/>
      <w:marRight w:val="0"/>
      <w:marTop w:val="0"/>
      <w:marBottom w:val="0"/>
      <w:divBdr>
        <w:top w:val="none" w:sz="0" w:space="0" w:color="auto"/>
        <w:left w:val="none" w:sz="0" w:space="0" w:color="auto"/>
        <w:bottom w:val="none" w:sz="0" w:space="0" w:color="auto"/>
        <w:right w:val="none" w:sz="0" w:space="0" w:color="auto"/>
      </w:divBdr>
    </w:div>
    <w:div w:id="445778449">
      <w:marLeft w:val="0"/>
      <w:marRight w:val="0"/>
      <w:marTop w:val="0"/>
      <w:marBottom w:val="0"/>
      <w:divBdr>
        <w:top w:val="none" w:sz="0" w:space="0" w:color="auto"/>
        <w:left w:val="none" w:sz="0" w:space="0" w:color="auto"/>
        <w:bottom w:val="none" w:sz="0" w:space="0" w:color="auto"/>
        <w:right w:val="none" w:sz="0" w:space="0" w:color="auto"/>
      </w:divBdr>
      <w:divsChild>
        <w:div w:id="445778557">
          <w:marLeft w:val="0"/>
          <w:marRight w:val="0"/>
          <w:marTop w:val="0"/>
          <w:marBottom w:val="0"/>
          <w:divBdr>
            <w:top w:val="none" w:sz="0" w:space="0" w:color="auto"/>
            <w:left w:val="none" w:sz="0" w:space="0" w:color="auto"/>
            <w:bottom w:val="none" w:sz="0" w:space="0" w:color="auto"/>
            <w:right w:val="none" w:sz="0" w:space="0" w:color="auto"/>
          </w:divBdr>
          <w:divsChild>
            <w:div w:id="445778537">
              <w:marLeft w:val="0"/>
              <w:marRight w:val="0"/>
              <w:marTop w:val="0"/>
              <w:marBottom w:val="0"/>
              <w:divBdr>
                <w:top w:val="none" w:sz="0" w:space="0" w:color="auto"/>
                <w:left w:val="none" w:sz="0" w:space="0" w:color="auto"/>
                <w:bottom w:val="none" w:sz="0" w:space="0" w:color="auto"/>
                <w:right w:val="none" w:sz="0" w:space="0" w:color="auto"/>
              </w:divBdr>
              <w:divsChild>
                <w:div w:id="4457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78453">
      <w:marLeft w:val="0"/>
      <w:marRight w:val="0"/>
      <w:marTop w:val="0"/>
      <w:marBottom w:val="0"/>
      <w:divBdr>
        <w:top w:val="none" w:sz="0" w:space="0" w:color="auto"/>
        <w:left w:val="none" w:sz="0" w:space="0" w:color="auto"/>
        <w:bottom w:val="none" w:sz="0" w:space="0" w:color="auto"/>
        <w:right w:val="none" w:sz="0" w:space="0" w:color="auto"/>
      </w:divBdr>
    </w:div>
    <w:div w:id="445778455">
      <w:marLeft w:val="0"/>
      <w:marRight w:val="0"/>
      <w:marTop w:val="0"/>
      <w:marBottom w:val="0"/>
      <w:divBdr>
        <w:top w:val="none" w:sz="0" w:space="0" w:color="auto"/>
        <w:left w:val="none" w:sz="0" w:space="0" w:color="auto"/>
        <w:bottom w:val="none" w:sz="0" w:space="0" w:color="auto"/>
        <w:right w:val="none" w:sz="0" w:space="0" w:color="auto"/>
      </w:divBdr>
      <w:divsChild>
        <w:div w:id="445778516">
          <w:marLeft w:val="0"/>
          <w:marRight w:val="0"/>
          <w:marTop w:val="0"/>
          <w:marBottom w:val="300"/>
          <w:divBdr>
            <w:top w:val="none" w:sz="0" w:space="0" w:color="auto"/>
            <w:left w:val="none" w:sz="0" w:space="0" w:color="auto"/>
            <w:bottom w:val="none" w:sz="0" w:space="0" w:color="auto"/>
            <w:right w:val="none" w:sz="0" w:space="0" w:color="auto"/>
          </w:divBdr>
          <w:divsChild>
            <w:div w:id="445778597">
              <w:marLeft w:val="0"/>
              <w:marRight w:val="0"/>
              <w:marTop w:val="0"/>
              <w:marBottom w:val="0"/>
              <w:divBdr>
                <w:top w:val="none" w:sz="0" w:space="0" w:color="auto"/>
                <w:left w:val="none" w:sz="0" w:space="0" w:color="auto"/>
                <w:bottom w:val="none" w:sz="0" w:space="0" w:color="auto"/>
                <w:right w:val="none" w:sz="0" w:space="0" w:color="auto"/>
              </w:divBdr>
              <w:divsChild>
                <w:div w:id="445778611">
                  <w:marLeft w:val="0"/>
                  <w:marRight w:val="0"/>
                  <w:marTop w:val="0"/>
                  <w:marBottom w:val="0"/>
                  <w:divBdr>
                    <w:top w:val="none" w:sz="0" w:space="0" w:color="auto"/>
                    <w:left w:val="none" w:sz="0" w:space="0" w:color="auto"/>
                    <w:bottom w:val="none" w:sz="0" w:space="0" w:color="auto"/>
                    <w:right w:val="none" w:sz="0" w:space="0" w:color="auto"/>
                  </w:divBdr>
                  <w:divsChild>
                    <w:div w:id="445778609">
                      <w:marLeft w:val="0"/>
                      <w:marRight w:val="0"/>
                      <w:marTop w:val="0"/>
                      <w:marBottom w:val="0"/>
                      <w:divBdr>
                        <w:top w:val="none" w:sz="0" w:space="0" w:color="auto"/>
                        <w:left w:val="none" w:sz="0" w:space="0" w:color="auto"/>
                        <w:bottom w:val="none" w:sz="0" w:space="0" w:color="auto"/>
                        <w:right w:val="none" w:sz="0" w:space="0" w:color="auto"/>
                      </w:divBdr>
                      <w:divsChild>
                        <w:div w:id="445778617">
                          <w:marLeft w:val="0"/>
                          <w:marRight w:val="0"/>
                          <w:marTop w:val="0"/>
                          <w:marBottom w:val="0"/>
                          <w:divBdr>
                            <w:top w:val="none" w:sz="0" w:space="0" w:color="auto"/>
                            <w:left w:val="none" w:sz="0" w:space="0" w:color="auto"/>
                            <w:bottom w:val="none" w:sz="0" w:space="0" w:color="auto"/>
                            <w:right w:val="none" w:sz="0" w:space="0" w:color="auto"/>
                          </w:divBdr>
                          <w:divsChild>
                            <w:div w:id="4457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778457">
      <w:marLeft w:val="0"/>
      <w:marRight w:val="0"/>
      <w:marTop w:val="0"/>
      <w:marBottom w:val="0"/>
      <w:divBdr>
        <w:top w:val="none" w:sz="0" w:space="0" w:color="auto"/>
        <w:left w:val="none" w:sz="0" w:space="0" w:color="auto"/>
        <w:bottom w:val="none" w:sz="0" w:space="0" w:color="auto"/>
        <w:right w:val="none" w:sz="0" w:space="0" w:color="auto"/>
      </w:divBdr>
    </w:div>
    <w:div w:id="445778458">
      <w:marLeft w:val="0"/>
      <w:marRight w:val="0"/>
      <w:marTop w:val="0"/>
      <w:marBottom w:val="0"/>
      <w:divBdr>
        <w:top w:val="none" w:sz="0" w:space="0" w:color="auto"/>
        <w:left w:val="none" w:sz="0" w:space="0" w:color="auto"/>
        <w:bottom w:val="none" w:sz="0" w:space="0" w:color="auto"/>
        <w:right w:val="none" w:sz="0" w:space="0" w:color="auto"/>
      </w:divBdr>
      <w:divsChild>
        <w:div w:id="445778496">
          <w:marLeft w:val="0"/>
          <w:marRight w:val="0"/>
          <w:marTop w:val="0"/>
          <w:marBottom w:val="0"/>
          <w:divBdr>
            <w:top w:val="none" w:sz="0" w:space="0" w:color="auto"/>
            <w:left w:val="none" w:sz="0" w:space="0" w:color="auto"/>
            <w:bottom w:val="none" w:sz="0" w:space="0" w:color="auto"/>
            <w:right w:val="none" w:sz="0" w:space="0" w:color="auto"/>
          </w:divBdr>
          <w:divsChild>
            <w:div w:id="445778602">
              <w:marLeft w:val="0"/>
              <w:marRight w:val="0"/>
              <w:marTop w:val="0"/>
              <w:marBottom w:val="0"/>
              <w:divBdr>
                <w:top w:val="none" w:sz="0" w:space="0" w:color="auto"/>
                <w:left w:val="none" w:sz="0" w:space="0" w:color="auto"/>
                <w:bottom w:val="none" w:sz="0" w:space="0" w:color="auto"/>
                <w:right w:val="none" w:sz="0" w:space="0" w:color="auto"/>
              </w:divBdr>
              <w:divsChild>
                <w:div w:id="445778535">
                  <w:marLeft w:val="0"/>
                  <w:marRight w:val="0"/>
                  <w:marTop w:val="0"/>
                  <w:marBottom w:val="0"/>
                  <w:divBdr>
                    <w:top w:val="none" w:sz="0" w:space="0" w:color="auto"/>
                    <w:left w:val="none" w:sz="0" w:space="0" w:color="auto"/>
                    <w:bottom w:val="none" w:sz="0" w:space="0" w:color="auto"/>
                    <w:right w:val="none" w:sz="0" w:space="0" w:color="auto"/>
                  </w:divBdr>
                  <w:divsChild>
                    <w:div w:id="4457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459">
      <w:marLeft w:val="0"/>
      <w:marRight w:val="0"/>
      <w:marTop w:val="0"/>
      <w:marBottom w:val="0"/>
      <w:divBdr>
        <w:top w:val="none" w:sz="0" w:space="0" w:color="auto"/>
        <w:left w:val="none" w:sz="0" w:space="0" w:color="auto"/>
        <w:bottom w:val="none" w:sz="0" w:space="0" w:color="auto"/>
        <w:right w:val="none" w:sz="0" w:space="0" w:color="auto"/>
      </w:divBdr>
    </w:div>
    <w:div w:id="445778464">
      <w:marLeft w:val="0"/>
      <w:marRight w:val="0"/>
      <w:marTop w:val="0"/>
      <w:marBottom w:val="0"/>
      <w:divBdr>
        <w:top w:val="none" w:sz="0" w:space="0" w:color="auto"/>
        <w:left w:val="none" w:sz="0" w:space="0" w:color="auto"/>
        <w:bottom w:val="none" w:sz="0" w:space="0" w:color="auto"/>
        <w:right w:val="none" w:sz="0" w:space="0" w:color="auto"/>
      </w:divBdr>
      <w:divsChild>
        <w:div w:id="445778567">
          <w:marLeft w:val="0"/>
          <w:marRight w:val="0"/>
          <w:marTop w:val="0"/>
          <w:marBottom w:val="0"/>
          <w:divBdr>
            <w:top w:val="none" w:sz="0" w:space="0" w:color="auto"/>
            <w:left w:val="none" w:sz="0" w:space="0" w:color="auto"/>
            <w:bottom w:val="none" w:sz="0" w:space="0" w:color="auto"/>
            <w:right w:val="none" w:sz="0" w:space="0" w:color="auto"/>
          </w:divBdr>
          <w:divsChild>
            <w:div w:id="445778477">
              <w:marLeft w:val="0"/>
              <w:marRight w:val="0"/>
              <w:marTop w:val="0"/>
              <w:marBottom w:val="0"/>
              <w:divBdr>
                <w:top w:val="none" w:sz="0" w:space="0" w:color="auto"/>
                <w:left w:val="none" w:sz="0" w:space="0" w:color="auto"/>
                <w:bottom w:val="none" w:sz="0" w:space="0" w:color="auto"/>
                <w:right w:val="none" w:sz="0" w:space="0" w:color="auto"/>
              </w:divBdr>
              <w:divsChild>
                <w:div w:id="4457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78467">
      <w:marLeft w:val="0"/>
      <w:marRight w:val="0"/>
      <w:marTop w:val="0"/>
      <w:marBottom w:val="0"/>
      <w:divBdr>
        <w:top w:val="none" w:sz="0" w:space="0" w:color="auto"/>
        <w:left w:val="none" w:sz="0" w:space="0" w:color="auto"/>
        <w:bottom w:val="none" w:sz="0" w:space="0" w:color="auto"/>
        <w:right w:val="none" w:sz="0" w:space="0" w:color="auto"/>
      </w:divBdr>
      <w:divsChild>
        <w:div w:id="445778443">
          <w:marLeft w:val="0"/>
          <w:marRight w:val="0"/>
          <w:marTop w:val="0"/>
          <w:marBottom w:val="0"/>
          <w:divBdr>
            <w:top w:val="none" w:sz="0" w:space="0" w:color="auto"/>
            <w:left w:val="none" w:sz="0" w:space="0" w:color="auto"/>
            <w:bottom w:val="none" w:sz="0" w:space="0" w:color="auto"/>
            <w:right w:val="none" w:sz="0" w:space="0" w:color="auto"/>
          </w:divBdr>
          <w:divsChild>
            <w:div w:id="445778629">
              <w:marLeft w:val="0"/>
              <w:marRight w:val="0"/>
              <w:marTop w:val="0"/>
              <w:marBottom w:val="0"/>
              <w:divBdr>
                <w:top w:val="none" w:sz="0" w:space="0" w:color="auto"/>
                <w:left w:val="none" w:sz="0" w:space="0" w:color="auto"/>
                <w:bottom w:val="none" w:sz="0" w:space="0" w:color="auto"/>
                <w:right w:val="none" w:sz="0" w:space="0" w:color="auto"/>
              </w:divBdr>
              <w:divsChild>
                <w:div w:id="445778553">
                  <w:marLeft w:val="0"/>
                  <w:marRight w:val="0"/>
                  <w:marTop w:val="0"/>
                  <w:marBottom w:val="0"/>
                  <w:divBdr>
                    <w:top w:val="none" w:sz="0" w:space="0" w:color="auto"/>
                    <w:left w:val="none" w:sz="0" w:space="0" w:color="auto"/>
                    <w:bottom w:val="none" w:sz="0" w:space="0" w:color="auto"/>
                    <w:right w:val="none" w:sz="0" w:space="0" w:color="auto"/>
                  </w:divBdr>
                  <w:divsChild>
                    <w:div w:id="4457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468">
      <w:marLeft w:val="0"/>
      <w:marRight w:val="0"/>
      <w:marTop w:val="0"/>
      <w:marBottom w:val="0"/>
      <w:divBdr>
        <w:top w:val="none" w:sz="0" w:space="0" w:color="auto"/>
        <w:left w:val="none" w:sz="0" w:space="0" w:color="auto"/>
        <w:bottom w:val="none" w:sz="0" w:space="0" w:color="auto"/>
        <w:right w:val="none" w:sz="0" w:space="0" w:color="auto"/>
      </w:divBdr>
      <w:divsChild>
        <w:div w:id="445778465">
          <w:marLeft w:val="0"/>
          <w:marRight w:val="0"/>
          <w:marTop w:val="0"/>
          <w:marBottom w:val="0"/>
          <w:divBdr>
            <w:top w:val="none" w:sz="0" w:space="0" w:color="auto"/>
            <w:left w:val="none" w:sz="0" w:space="0" w:color="auto"/>
            <w:bottom w:val="none" w:sz="0" w:space="0" w:color="auto"/>
            <w:right w:val="none" w:sz="0" w:space="0" w:color="auto"/>
          </w:divBdr>
          <w:divsChild>
            <w:div w:id="445778505">
              <w:marLeft w:val="0"/>
              <w:marRight w:val="0"/>
              <w:marTop w:val="0"/>
              <w:marBottom w:val="0"/>
              <w:divBdr>
                <w:top w:val="none" w:sz="0" w:space="0" w:color="auto"/>
                <w:left w:val="none" w:sz="0" w:space="0" w:color="auto"/>
                <w:bottom w:val="none" w:sz="0" w:space="0" w:color="auto"/>
                <w:right w:val="none" w:sz="0" w:space="0" w:color="auto"/>
              </w:divBdr>
              <w:divsChild>
                <w:div w:id="445778491">
                  <w:marLeft w:val="206"/>
                  <w:marRight w:val="224"/>
                  <w:marTop w:val="0"/>
                  <w:marBottom w:val="0"/>
                  <w:divBdr>
                    <w:top w:val="none" w:sz="0" w:space="0" w:color="auto"/>
                    <w:left w:val="none" w:sz="0" w:space="0" w:color="auto"/>
                    <w:bottom w:val="none" w:sz="0" w:space="0" w:color="auto"/>
                    <w:right w:val="none" w:sz="0" w:space="0" w:color="auto"/>
                  </w:divBdr>
                  <w:divsChild>
                    <w:div w:id="445778489">
                      <w:marLeft w:val="0"/>
                      <w:marRight w:val="0"/>
                      <w:marTop w:val="0"/>
                      <w:marBottom w:val="0"/>
                      <w:divBdr>
                        <w:top w:val="none" w:sz="0" w:space="0" w:color="auto"/>
                        <w:left w:val="none" w:sz="0" w:space="0" w:color="auto"/>
                        <w:bottom w:val="none" w:sz="0" w:space="0" w:color="auto"/>
                        <w:right w:val="none" w:sz="0" w:space="0" w:color="auto"/>
                      </w:divBdr>
                      <w:divsChild>
                        <w:div w:id="445778492">
                          <w:marLeft w:val="0"/>
                          <w:marRight w:val="0"/>
                          <w:marTop w:val="0"/>
                          <w:marBottom w:val="0"/>
                          <w:divBdr>
                            <w:top w:val="none" w:sz="0" w:space="0" w:color="auto"/>
                            <w:left w:val="none" w:sz="0" w:space="0" w:color="auto"/>
                            <w:bottom w:val="none" w:sz="0" w:space="0" w:color="auto"/>
                            <w:right w:val="none" w:sz="0" w:space="0" w:color="auto"/>
                          </w:divBdr>
                          <w:divsChild>
                            <w:div w:id="445778440">
                              <w:marLeft w:val="0"/>
                              <w:marRight w:val="0"/>
                              <w:marTop w:val="0"/>
                              <w:marBottom w:val="0"/>
                              <w:divBdr>
                                <w:top w:val="none" w:sz="0" w:space="0" w:color="auto"/>
                                <w:left w:val="none" w:sz="0" w:space="0" w:color="auto"/>
                                <w:bottom w:val="none" w:sz="0" w:space="0" w:color="auto"/>
                                <w:right w:val="none" w:sz="0" w:space="0" w:color="auto"/>
                              </w:divBdr>
                              <w:divsChild>
                                <w:div w:id="445778595">
                                  <w:marLeft w:val="0"/>
                                  <w:marRight w:val="0"/>
                                  <w:marTop w:val="0"/>
                                  <w:marBottom w:val="0"/>
                                  <w:divBdr>
                                    <w:top w:val="none" w:sz="0" w:space="0" w:color="auto"/>
                                    <w:left w:val="none" w:sz="0" w:space="0" w:color="auto"/>
                                    <w:bottom w:val="none" w:sz="0" w:space="0" w:color="auto"/>
                                    <w:right w:val="none" w:sz="0" w:space="0" w:color="auto"/>
                                  </w:divBdr>
                                  <w:divsChild>
                                    <w:div w:id="445778590">
                                      <w:marLeft w:val="0"/>
                                      <w:marRight w:val="0"/>
                                      <w:marTop w:val="0"/>
                                      <w:marBottom w:val="0"/>
                                      <w:divBdr>
                                        <w:top w:val="none" w:sz="0" w:space="0" w:color="auto"/>
                                        <w:left w:val="none" w:sz="0" w:space="0" w:color="auto"/>
                                        <w:bottom w:val="none" w:sz="0" w:space="0" w:color="auto"/>
                                        <w:right w:val="none" w:sz="0" w:space="0" w:color="auto"/>
                                      </w:divBdr>
                                      <w:divsChild>
                                        <w:div w:id="445778512">
                                          <w:marLeft w:val="0"/>
                                          <w:marRight w:val="0"/>
                                          <w:marTop w:val="0"/>
                                          <w:marBottom w:val="0"/>
                                          <w:divBdr>
                                            <w:top w:val="none" w:sz="0" w:space="0" w:color="auto"/>
                                            <w:left w:val="none" w:sz="0" w:space="0" w:color="auto"/>
                                            <w:bottom w:val="none" w:sz="0" w:space="0" w:color="auto"/>
                                            <w:right w:val="none" w:sz="0" w:space="0" w:color="auto"/>
                                          </w:divBdr>
                                        </w:div>
                                        <w:div w:id="4457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778473">
      <w:marLeft w:val="0"/>
      <w:marRight w:val="0"/>
      <w:marTop w:val="0"/>
      <w:marBottom w:val="0"/>
      <w:divBdr>
        <w:top w:val="none" w:sz="0" w:space="0" w:color="auto"/>
        <w:left w:val="none" w:sz="0" w:space="0" w:color="auto"/>
        <w:bottom w:val="none" w:sz="0" w:space="0" w:color="auto"/>
        <w:right w:val="none" w:sz="0" w:space="0" w:color="auto"/>
      </w:divBdr>
    </w:div>
    <w:div w:id="445778478">
      <w:marLeft w:val="0"/>
      <w:marRight w:val="0"/>
      <w:marTop w:val="0"/>
      <w:marBottom w:val="0"/>
      <w:divBdr>
        <w:top w:val="none" w:sz="0" w:space="0" w:color="auto"/>
        <w:left w:val="none" w:sz="0" w:space="0" w:color="auto"/>
        <w:bottom w:val="none" w:sz="0" w:space="0" w:color="auto"/>
        <w:right w:val="none" w:sz="0" w:space="0" w:color="auto"/>
      </w:divBdr>
    </w:div>
    <w:div w:id="445778479">
      <w:marLeft w:val="0"/>
      <w:marRight w:val="0"/>
      <w:marTop w:val="0"/>
      <w:marBottom w:val="0"/>
      <w:divBdr>
        <w:top w:val="none" w:sz="0" w:space="0" w:color="auto"/>
        <w:left w:val="none" w:sz="0" w:space="0" w:color="auto"/>
        <w:bottom w:val="none" w:sz="0" w:space="0" w:color="auto"/>
        <w:right w:val="none" w:sz="0" w:space="0" w:color="auto"/>
      </w:divBdr>
    </w:div>
    <w:div w:id="445778482">
      <w:marLeft w:val="0"/>
      <w:marRight w:val="0"/>
      <w:marTop w:val="0"/>
      <w:marBottom w:val="0"/>
      <w:divBdr>
        <w:top w:val="none" w:sz="0" w:space="0" w:color="auto"/>
        <w:left w:val="none" w:sz="0" w:space="0" w:color="auto"/>
        <w:bottom w:val="none" w:sz="0" w:space="0" w:color="auto"/>
        <w:right w:val="none" w:sz="0" w:space="0" w:color="auto"/>
      </w:divBdr>
      <w:divsChild>
        <w:div w:id="445778493">
          <w:marLeft w:val="0"/>
          <w:marRight w:val="0"/>
          <w:marTop w:val="0"/>
          <w:marBottom w:val="0"/>
          <w:divBdr>
            <w:top w:val="none" w:sz="0" w:space="0" w:color="auto"/>
            <w:left w:val="none" w:sz="0" w:space="0" w:color="auto"/>
            <w:bottom w:val="none" w:sz="0" w:space="0" w:color="auto"/>
            <w:right w:val="none" w:sz="0" w:space="0" w:color="auto"/>
          </w:divBdr>
        </w:div>
        <w:div w:id="445778518">
          <w:marLeft w:val="0"/>
          <w:marRight w:val="0"/>
          <w:marTop w:val="0"/>
          <w:marBottom w:val="0"/>
          <w:divBdr>
            <w:top w:val="none" w:sz="0" w:space="0" w:color="auto"/>
            <w:left w:val="none" w:sz="0" w:space="0" w:color="auto"/>
            <w:bottom w:val="none" w:sz="0" w:space="0" w:color="auto"/>
            <w:right w:val="none" w:sz="0" w:space="0" w:color="auto"/>
          </w:divBdr>
        </w:div>
        <w:div w:id="445778599">
          <w:marLeft w:val="0"/>
          <w:marRight w:val="0"/>
          <w:marTop w:val="0"/>
          <w:marBottom w:val="0"/>
          <w:divBdr>
            <w:top w:val="none" w:sz="0" w:space="0" w:color="auto"/>
            <w:left w:val="none" w:sz="0" w:space="0" w:color="auto"/>
            <w:bottom w:val="none" w:sz="0" w:space="0" w:color="auto"/>
            <w:right w:val="none" w:sz="0" w:space="0" w:color="auto"/>
          </w:divBdr>
        </w:div>
      </w:divsChild>
    </w:div>
    <w:div w:id="445778484">
      <w:marLeft w:val="0"/>
      <w:marRight w:val="0"/>
      <w:marTop w:val="0"/>
      <w:marBottom w:val="0"/>
      <w:divBdr>
        <w:top w:val="none" w:sz="0" w:space="0" w:color="auto"/>
        <w:left w:val="none" w:sz="0" w:space="0" w:color="auto"/>
        <w:bottom w:val="none" w:sz="0" w:space="0" w:color="auto"/>
        <w:right w:val="none" w:sz="0" w:space="0" w:color="auto"/>
      </w:divBdr>
    </w:div>
    <w:div w:id="445778488">
      <w:marLeft w:val="0"/>
      <w:marRight w:val="0"/>
      <w:marTop w:val="0"/>
      <w:marBottom w:val="0"/>
      <w:divBdr>
        <w:top w:val="none" w:sz="0" w:space="0" w:color="auto"/>
        <w:left w:val="none" w:sz="0" w:space="0" w:color="auto"/>
        <w:bottom w:val="none" w:sz="0" w:space="0" w:color="auto"/>
        <w:right w:val="none" w:sz="0" w:space="0" w:color="auto"/>
      </w:divBdr>
    </w:div>
    <w:div w:id="445778495">
      <w:marLeft w:val="0"/>
      <w:marRight w:val="0"/>
      <w:marTop w:val="0"/>
      <w:marBottom w:val="0"/>
      <w:divBdr>
        <w:top w:val="none" w:sz="0" w:space="0" w:color="auto"/>
        <w:left w:val="none" w:sz="0" w:space="0" w:color="auto"/>
        <w:bottom w:val="none" w:sz="0" w:space="0" w:color="auto"/>
        <w:right w:val="none" w:sz="0" w:space="0" w:color="auto"/>
      </w:divBdr>
    </w:div>
    <w:div w:id="445778498">
      <w:marLeft w:val="0"/>
      <w:marRight w:val="0"/>
      <w:marTop w:val="0"/>
      <w:marBottom w:val="0"/>
      <w:divBdr>
        <w:top w:val="none" w:sz="0" w:space="0" w:color="auto"/>
        <w:left w:val="none" w:sz="0" w:space="0" w:color="auto"/>
        <w:bottom w:val="none" w:sz="0" w:space="0" w:color="auto"/>
        <w:right w:val="none" w:sz="0" w:space="0" w:color="auto"/>
      </w:divBdr>
      <w:divsChild>
        <w:div w:id="445778610">
          <w:marLeft w:val="0"/>
          <w:marRight w:val="0"/>
          <w:marTop w:val="0"/>
          <w:marBottom w:val="0"/>
          <w:divBdr>
            <w:top w:val="none" w:sz="0" w:space="0" w:color="auto"/>
            <w:left w:val="none" w:sz="0" w:space="0" w:color="auto"/>
            <w:bottom w:val="none" w:sz="0" w:space="0" w:color="auto"/>
            <w:right w:val="none" w:sz="0" w:space="0" w:color="auto"/>
          </w:divBdr>
          <w:divsChild>
            <w:div w:id="445778596">
              <w:marLeft w:val="0"/>
              <w:marRight w:val="0"/>
              <w:marTop w:val="0"/>
              <w:marBottom w:val="0"/>
              <w:divBdr>
                <w:top w:val="none" w:sz="0" w:space="0" w:color="auto"/>
                <w:left w:val="none" w:sz="0" w:space="0" w:color="auto"/>
                <w:bottom w:val="none" w:sz="0" w:space="0" w:color="auto"/>
                <w:right w:val="none" w:sz="0" w:space="0" w:color="auto"/>
              </w:divBdr>
              <w:divsChild>
                <w:div w:id="445778519">
                  <w:marLeft w:val="0"/>
                  <w:marRight w:val="0"/>
                  <w:marTop w:val="0"/>
                  <w:marBottom w:val="0"/>
                  <w:divBdr>
                    <w:top w:val="none" w:sz="0" w:space="0" w:color="auto"/>
                    <w:left w:val="none" w:sz="0" w:space="0" w:color="auto"/>
                    <w:bottom w:val="none" w:sz="0" w:space="0" w:color="auto"/>
                    <w:right w:val="none" w:sz="0" w:space="0" w:color="auto"/>
                  </w:divBdr>
                  <w:divsChild>
                    <w:div w:id="445778526">
                      <w:marLeft w:val="0"/>
                      <w:marRight w:val="0"/>
                      <w:marTop w:val="0"/>
                      <w:marBottom w:val="0"/>
                      <w:divBdr>
                        <w:top w:val="none" w:sz="0" w:space="0" w:color="auto"/>
                        <w:left w:val="none" w:sz="0" w:space="0" w:color="auto"/>
                        <w:bottom w:val="none" w:sz="0" w:space="0" w:color="auto"/>
                        <w:right w:val="none" w:sz="0" w:space="0" w:color="auto"/>
                      </w:divBdr>
                      <w:divsChild>
                        <w:div w:id="44577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78500">
      <w:marLeft w:val="0"/>
      <w:marRight w:val="0"/>
      <w:marTop w:val="0"/>
      <w:marBottom w:val="0"/>
      <w:divBdr>
        <w:top w:val="none" w:sz="0" w:space="0" w:color="auto"/>
        <w:left w:val="none" w:sz="0" w:space="0" w:color="auto"/>
        <w:bottom w:val="none" w:sz="0" w:space="0" w:color="auto"/>
        <w:right w:val="none" w:sz="0" w:space="0" w:color="auto"/>
      </w:divBdr>
      <w:divsChild>
        <w:div w:id="445778569">
          <w:marLeft w:val="0"/>
          <w:marRight w:val="0"/>
          <w:marTop w:val="0"/>
          <w:marBottom w:val="0"/>
          <w:divBdr>
            <w:top w:val="single" w:sz="12" w:space="8" w:color="FFFFFF"/>
            <w:left w:val="none" w:sz="0" w:space="0" w:color="auto"/>
            <w:bottom w:val="none" w:sz="0" w:space="0" w:color="auto"/>
            <w:right w:val="none" w:sz="0" w:space="0" w:color="auto"/>
          </w:divBdr>
        </w:div>
      </w:divsChild>
    </w:div>
    <w:div w:id="445778501">
      <w:marLeft w:val="0"/>
      <w:marRight w:val="0"/>
      <w:marTop w:val="0"/>
      <w:marBottom w:val="0"/>
      <w:divBdr>
        <w:top w:val="none" w:sz="0" w:space="0" w:color="auto"/>
        <w:left w:val="none" w:sz="0" w:space="0" w:color="auto"/>
        <w:bottom w:val="none" w:sz="0" w:space="0" w:color="auto"/>
        <w:right w:val="none" w:sz="0" w:space="0" w:color="auto"/>
      </w:divBdr>
    </w:div>
    <w:div w:id="445778502">
      <w:marLeft w:val="750"/>
      <w:marRight w:val="0"/>
      <w:marTop w:val="0"/>
      <w:marBottom w:val="0"/>
      <w:divBdr>
        <w:top w:val="none" w:sz="0" w:space="0" w:color="auto"/>
        <w:left w:val="none" w:sz="0" w:space="0" w:color="auto"/>
        <w:bottom w:val="none" w:sz="0" w:space="0" w:color="auto"/>
        <w:right w:val="none" w:sz="0" w:space="0" w:color="auto"/>
      </w:divBdr>
      <w:divsChild>
        <w:div w:id="445778624">
          <w:marLeft w:val="0"/>
          <w:marRight w:val="0"/>
          <w:marTop w:val="0"/>
          <w:marBottom w:val="0"/>
          <w:divBdr>
            <w:top w:val="none" w:sz="0" w:space="0" w:color="auto"/>
            <w:left w:val="none" w:sz="0" w:space="0" w:color="auto"/>
            <w:bottom w:val="none" w:sz="0" w:space="0" w:color="auto"/>
            <w:right w:val="none" w:sz="0" w:space="0" w:color="auto"/>
          </w:divBdr>
          <w:divsChild>
            <w:div w:id="445778483">
              <w:marLeft w:val="0"/>
              <w:marRight w:val="0"/>
              <w:marTop w:val="0"/>
              <w:marBottom w:val="0"/>
              <w:divBdr>
                <w:top w:val="none" w:sz="0" w:space="0" w:color="auto"/>
                <w:left w:val="none" w:sz="0" w:space="0" w:color="auto"/>
                <w:bottom w:val="none" w:sz="0" w:space="0" w:color="auto"/>
                <w:right w:val="none" w:sz="0" w:space="0" w:color="auto"/>
              </w:divBdr>
              <w:divsChild>
                <w:div w:id="445778432">
                  <w:marLeft w:val="0"/>
                  <w:marRight w:val="0"/>
                  <w:marTop w:val="0"/>
                  <w:marBottom w:val="0"/>
                  <w:divBdr>
                    <w:top w:val="none" w:sz="0" w:space="0" w:color="auto"/>
                    <w:left w:val="none" w:sz="0" w:space="0" w:color="auto"/>
                    <w:bottom w:val="none" w:sz="0" w:space="0" w:color="auto"/>
                    <w:right w:val="none" w:sz="0" w:space="0" w:color="auto"/>
                  </w:divBdr>
                  <w:divsChild>
                    <w:div w:id="445778462">
                      <w:marLeft w:val="0"/>
                      <w:marRight w:val="0"/>
                      <w:marTop w:val="0"/>
                      <w:marBottom w:val="0"/>
                      <w:divBdr>
                        <w:top w:val="none" w:sz="0" w:space="0" w:color="auto"/>
                        <w:left w:val="none" w:sz="0" w:space="0" w:color="auto"/>
                        <w:bottom w:val="none" w:sz="0" w:space="0" w:color="auto"/>
                        <w:right w:val="none" w:sz="0" w:space="0" w:color="auto"/>
                      </w:divBdr>
                      <w:divsChild>
                        <w:div w:id="4457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78506">
      <w:marLeft w:val="0"/>
      <w:marRight w:val="0"/>
      <w:marTop w:val="0"/>
      <w:marBottom w:val="0"/>
      <w:divBdr>
        <w:top w:val="none" w:sz="0" w:space="0" w:color="auto"/>
        <w:left w:val="none" w:sz="0" w:space="0" w:color="auto"/>
        <w:bottom w:val="none" w:sz="0" w:space="0" w:color="auto"/>
        <w:right w:val="none" w:sz="0" w:space="0" w:color="auto"/>
      </w:divBdr>
      <w:divsChild>
        <w:div w:id="445778587">
          <w:marLeft w:val="0"/>
          <w:marRight w:val="1870"/>
          <w:marTop w:val="0"/>
          <w:marBottom w:val="0"/>
          <w:divBdr>
            <w:top w:val="none" w:sz="0" w:space="0" w:color="auto"/>
            <w:left w:val="none" w:sz="0" w:space="0" w:color="auto"/>
            <w:bottom w:val="none" w:sz="0" w:space="0" w:color="auto"/>
            <w:right w:val="none" w:sz="0" w:space="0" w:color="auto"/>
          </w:divBdr>
        </w:div>
      </w:divsChild>
    </w:div>
    <w:div w:id="445778508">
      <w:marLeft w:val="0"/>
      <w:marRight w:val="0"/>
      <w:marTop w:val="0"/>
      <w:marBottom w:val="0"/>
      <w:divBdr>
        <w:top w:val="none" w:sz="0" w:space="0" w:color="auto"/>
        <w:left w:val="none" w:sz="0" w:space="0" w:color="auto"/>
        <w:bottom w:val="none" w:sz="0" w:space="0" w:color="auto"/>
        <w:right w:val="none" w:sz="0" w:space="0" w:color="auto"/>
      </w:divBdr>
      <w:divsChild>
        <w:div w:id="445778510">
          <w:marLeft w:val="0"/>
          <w:marRight w:val="0"/>
          <w:marTop w:val="0"/>
          <w:marBottom w:val="0"/>
          <w:divBdr>
            <w:top w:val="none" w:sz="0" w:space="0" w:color="auto"/>
            <w:left w:val="none" w:sz="0" w:space="0" w:color="auto"/>
            <w:bottom w:val="none" w:sz="0" w:space="0" w:color="auto"/>
            <w:right w:val="none" w:sz="0" w:space="0" w:color="auto"/>
          </w:divBdr>
          <w:divsChild>
            <w:div w:id="445778474">
              <w:marLeft w:val="0"/>
              <w:marRight w:val="0"/>
              <w:marTop w:val="0"/>
              <w:marBottom w:val="0"/>
              <w:divBdr>
                <w:top w:val="none" w:sz="0" w:space="0" w:color="auto"/>
                <w:left w:val="none" w:sz="0" w:space="0" w:color="auto"/>
                <w:bottom w:val="none" w:sz="0" w:space="0" w:color="auto"/>
                <w:right w:val="none" w:sz="0" w:space="0" w:color="auto"/>
              </w:divBdr>
              <w:divsChild>
                <w:div w:id="445778582">
                  <w:marLeft w:val="0"/>
                  <w:marRight w:val="0"/>
                  <w:marTop w:val="0"/>
                  <w:marBottom w:val="0"/>
                  <w:divBdr>
                    <w:top w:val="none" w:sz="0" w:space="0" w:color="auto"/>
                    <w:left w:val="none" w:sz="0" w:space="0" w:color="auto"/>
                    <w:bottom w:val="none" w:sz="0" w:space="0" w:color="auto"/>
                    <w:right w:val="none" w:sz="0" w:space="0" w:color="auto"/>
                  </w:divBdr>
                  <w:divsChild>
                    <w:div w:id="445778452">
                      <w:marLeft w:val="0"/>
                      <w:marRight w:val="0"/>
                      <w:marTop w:val="0"/>
                      <w:marBottom w:val="0"/>
                      <w:divBdr>
                        <w:top w:val="none" w:sz="0" w:space="0" w:color="auto"/>
                        <w:left w:val="none" w:sz="0" w:space="0" w:color="auto"/>
                        <w:bottom w:val="none" w:sz="0" w:space="0" w:color="auto"/>
                        <w:right w:val="none" w:sz="0" w:space="0" w:color="auto"/>
                      </w:divBdr>
                      <w:divsChild>
                        <w:div w:id="445778576">
                          <w:marLeft w:val="0"/>
                          <w:marRight w:val="0"/>
                          <w:marTop w:val="0"/>
                          <w:marBottom w:val="0"/>
                          <w:divBdr>
                            <w:top w:val="none" w:sz="0" w:space="0" w:color="auto"/>
                            <w:left w:val="none" w:sz="0" w:space="0" w:color="auto"/>
                            <w:bottom w:val="none" w:sz="0" w:space="0" w:color="auto"/>
                            <w:right w:val="none" w:sz="0" w:space="0" w:color="auto"/>
                          </w:divBdr>
                          <w:divsChild>
                            <w:div w:id="4457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778515">
      <w:marLeft w:val="0"/>
      <w:marRight w:val="0"/>
      <w:marTop w:val="0"/>
      <w:marBottom w:val="0"/>
      <w:divBdr>
        <w:top w:val="none" w:sz="0" w:space="0" w:color="auto"/>
        <w:left w:val="none" w:sz="0" w:space="0" w:color="auto"/>
        <w:bottom w:val="none" w:sz="0" w:space="0" w:color="auto"/>
        <w:right w:val="none" w:sz="0" w:space="0" w:color="auto"/>
      </w:divBdr>
    </w:div>
    <w:div w:id="445778517">
      <w:marLeft w:val="0"/>
      <w:marRight w:val="0"/>
      <w:marTop w:val="0"/>
      <w:marBottom w:val="0"/>
      <w:divBdr>
        <w:top w:val="none" w:sz="0" w:space="0" w:color="auto"/>
        <w:left w:val="none" w:sz="0" w:space="0" w:color="auto"/>
        <w:bottom w:val="none" w:sz="0" w:space="0" w:color="auto"/>
        <w:right w:val="none" w:sz="0" w:space="0" w:color="auto"/>
      </w:divBdr>
      <w:divsChild>
        <w:div w:id="445778485">
          <w:marLeft w:val="3525"/>
          <w:marRight w:val="0"/>
          <w:marTop w:val="0"/>
          <w:marBottom w:val="0"/>
          <w:divBdr>
            <w:top w:val="none" w:sz="0" w:space="0" w:color="auto"/>
            <w:left w:val="none" w:sz="0" w:space="0" w:color="auto"/>
            <w:bottom w:val="none" w:sz="0" w:space="0" w:color="auto"/>
            <w:right w:val="none" w:sz="0" w:space="0" w:color="auto"/>
          </w:divBdr>
          <w:divsChild>
            <w:div w:id="445778539">
              <w:marLeft w:val="0"/>
              <w:marRight w:val="0"/>
              <w:marTop w:val="0"/>
              <w:marBottom w:val="150"/>
              <w:divBdr>
                <w:top w:val="dotted" w:sz="6" w:space="4" w:color="808080"/>
                <w:left w:val="dotted" w:sz="6" w:space="11" w:color="808080"/>
                <w:bottom w:val="dotted" w:sz="6" w:space="4" w:color="808080"/>
                <w:right w:val="dotted" w:sz="6" w:space="11" w:color="808080"/>
              </w:divBdr>
            </w:div>
          </w:divsChild>
        </w:div>
        <w:div w:id="445778494">
          <w:marLeft w:val="0"/>
          <w:marRight w:val="0"/>
          <w:marTop w:val="0"/>
          <w:marBottom w:val="0"/>
          <w:divBdr>
            <w:top w:val="none" w:sz="0" w:space="0" w:color="auto"/>
            <w:left w:val="none" w:sz="0" w:space="0" w:color="auto"/>
            <w:bottom w:val="none" w:sz="0" w:space="0" w:color="auto"/>
            <w:right w:val="none" w:sz="0" w:space="0" w:color="auto"/>
          </w:divBdr>
        </w:div>
      </w:divsChild>
    </w:div>
    <w:div w:id="445778521">
      <w:marLeft w:val="0"/>
      <w:marRight w:val="0"/>
      <w:marTop w:val="0"/>
      <w:marBottom w:val="0"/>
      <w:divBdr>
        <w:top w:val="none" w:sz="0" w:space="0" w:color="auto"/>
        <w:left w:val="none" w:sz="0" w:space="0" w:color="auto"/>
        <w:bottom w:val="none" w:sz="0" w:space="0" w:color="auto"/>
        <w:right w:val="none" w:sz="0" w:space="0" w:color="auto"/>
      </w:divBdr>
    </w:div>
    <w:div w:id="445778522">
      <w:marLeft w:val="0"/>
      <w:marRight w:val="0"/>
      <w:marTop w:val="0"/>
      <w:marBottom w:val="0"/>
      <w:divBdr>
        <w:top w:val="none" w:sz="0" w:space="0" w:color="auto"/>
        <w:left w:val="none" w:sz="0" w:space="0" w:color="auto"/>
        <w:bottom w:val="none" w:sz="0" w:space="0" w:color="auto"/>
        <w:right w:val="none" w:sz="0" w:space="0" w:color="auto"/>
      </w:divBdr>
      <w:divsChild>
        <w:div w:id="445778445">
          <w:marLeft w:val="3525"/>
          <w:marRight w:val="0"/>
          <w:marTop w:val="0"/>
          <w:marBottom w:val="0"/>
          <w:divBdr>
            <w:top w:val="none" w:sz="0" w:space="0" w:color="auto"/>
            <w:left w:val="none" w:sz="0" w:space="0" w:color="auto"/>
            <w:bottom w:val="none" w:sz="0" w:space="0" w:color="auto"/>
            <w:right w:val="none" w:sz="0" w:space="0" w:color="auto"/>
          </w:divBdr>
        </w:div>
      </w:divsChild>
    </w:div>
    <w:div w:id="445778523">
      <w:marLeft w:val="0"/>
      <w:marRight w:val="0"/>
      <w:marTop w:val="0"/>
      <w:marBottom w:val="0"/>
      <w:divBdr>
        <w:top w:val="none" w:sz="0" w:space="0" w:color="auto"/>
        <w:left w:val="none" w:sz="0" w:space="0" w:color="auto"/>
        <w:bottom w:val="none" w:sz="0" w:space="0" w:color="auto"/>
        <w:right w:val="none" w:sz="0" w:space="0" w:color="auto"/>
      </w:divBdr>
    </w:div>
    <w:div w:id="445778527">
      <w:marLeft w:val="0"/>
      <w:marRight w:val="0"/>
      <w:marTop w:val="0"/>
      <w:marBottom w:val="0"/>
      <w:divBdr>
        <w:top w:val="none" w:sz="0" w:space="0" w:color="auto"/>
        <w:left w:val="none" w:sz="0" w:space="0" w:color="auto"/>
        <w:bottom w:val="none" w:sz="0" w:space="0" w:color="auto"/>
        <w:right w:val="none" w:sz="0" w:space="0" w:color="auto"/>
      </w:divBdr>
      <w:divsChild>
        <w:div w:id="445778545">
          <w:marLeft w:val="0"/>
          <w:marRight w:val="0"/>
          <w:marTop w:val="0"/>
          <w:marBottom w:val="0"/>
          <w:divBdr>
            <w:top w:val="none" w:sz="0" w:space="0" w:color="auto"/>
            <w:left w:val="none" w:sz="0" w:space="0" w:color="auto"/>
            <w:bottom w:val="none" w:sz="0" w:space="0" w:color="auto"/>
            <w:right w:val="none" w:sz="0" w:space="0" w:color="auto"/>
          </w:divBdr>
          <w:divsChild>
            <w:div w:id="445778530">
              <w:marLeft w:val="0"/>
              <w:marRight w:val="0"/>
              <w:marTop w:val="0"/>
              <w:marBottom w:val="0"/>
              <w:divBdr>
                <w:top w:val="none" w:sz="0" w:space="0" w:color="auto"/>
                <w:left w:val="none" w:sz="0" w:space="0" w:color="auto"/>
                <w:bottom w:val="none" w:sz="0" w:space="0" w:color="auto"/>
                <w:right w:val="none" w:sz="0" w:space="0" w:color="auto"/>
              </w:divBdr>
              <w:divsChild>
                <w:div w:id="445778470">
                  <w:marLeft w:val="0"/>
                  <w:marRight w:val="0"/>
                  <w:marTop w:val="0"/>
                  <w:marBottom w:val="0"/>
                  <w:divBdr>
                    <w:top w:val="none" w:sz="0" w:space="0" w:color="auto"/>
                    <w:left w:val="none" w:sz="0" w:space="0" w:color="auto"/>
                    <w:bottom w:val="none" w:sz="0" w:space="0" w:color="auto"/>
                    <w:right w:val="none" w:sz="0" w:space="0" w:color="auto"/>
                  </w:divBdr>
                  <w:divsChild>
                    <w:div w:id="445778514">
                      <w:marLeft w:val="0"/>
                      <w:marRight w:val="0"/>
                      <w:marTop w:val="0"/>
                      <w:marBottom w:val="0"/>
                      <w:divBdr>
                        <w:top w:val="none" w:sz="0" w:space="0" w:color="auto"/>
                        <w:left w:val="none" w:sz="0" w:space="0" w:color="auto"/>
                        <w:bottom w:val="none" w:sz="0" w:space="0" w:color="auto"/>
                        <w:right w:val="none" w:sz="0" w:space="0" w:color="auto"/>
                      </w:divBdr>
                      <w:divsChild>
                        <w:div w:id="445778472">
                          <w:marLeft w:val="0"/>
                          <w:marRight w:val="0"/>
                          <w:marTop w:val="0"/>
                          <w:marBottom w:val="0"/>
                          <w:divBdr>
                            <w:top w:val="none" w:sz="0" w:space="0" w:color="auto"/>
                            <w:left w:val="none" w:sz="0" w:space="0" w:color="auto"/>
                            <w:bottom w:val="none" w:sz="0" w:space="0" w:color="auto"/>
                            <w:right w:val="none" w:sz="0" w:space="0" w:color="auto"/>
                          </w:divBdr>
                          <w:divsChild>
                            <w:div w:id="4457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778532">
      <w:marLeft w:val="0"/>
      <w:marRight w:val="0"/>
      <w:marTop w:val="0"/>
      <w:marBottom w:val="0"/>
      <w:divBdr>
        <w:top w:val="none" w:sz="0" w:space="0" w:color="auto"/>
        <w:left w:val="none" w:sz="0" w:space="0" w:color="auto"/>
        <w:bottom w:val="none" w:sz="0" w:space="0" w:color="auto"/>
        <w:right w:val="none" w:sz="0" w:space="0" w:color="auto"/>
      </w:divBdr>
      <w:divsChild>
        <w:div w:id="445778531">
          <w:marLeft w:val="0"/>
          <w:marRight w:val="0"/>
          <w:marTop w:val="0"/>
          <w:marBottom w:val="0"/>
          <w:divBdr>
            <w:top w:val="none" w:sz="0" w:space="0" w:color="auto"/>
            <w:left w:val="none" w:sz="0" w:space="0" w:color="auto"/>
            <w:bottom w:val="none" w:sz="0" w:space="0" w:color="auto"/>
            <w:right w:val="none" w:sz="0" w:space="0" w:color="auto"/>
          </w:divBdr>
          <w:divsChild>
            <w:div w:id="445778621">
              <w:marLeft w:val="0"/>
              <w:marRight w:val="0"/>
              <w:marTop w:val="100"/>
              <w:marBottom w:val="100"/>
              <w:divBdr>
                <w:top w:val="none" w:sz="0" w:space="0" w:color="auto"/>
                <w:left w:val="none" w:sz="0" w:space="0" w:color="auto"/>
                <w:bottom w:val="none" w:sz="0" w:space="0" w:color="auto"/>
                <w:right w:val="none" w:sz="0" w:space="0" w:color="auto"/>
              </w:divBdr>
              <w:divsChild>
                <w:div w:id="445778434">
                  <w:marLeft w:val="0"/>
                  <w:marRight w:val="0"/>
                  <w:marTop w:val="0"/>
                  <w:marBottom w:val="0"/>
                  <w:divBdr>
                    <w:top w:val="none" w:sz="0" w:space="0" w:color="auto"/>
                    <w:left w:val="none" w:sz="0" w:space="0" w:color="auto"/>
                    <w:bottom w:val="none" w:sz="0" w:space="0" w:color="auto"/>
                    <w:right w:val="none" w:sz="0" w:space="0" w:color="auto"/>
                  </w:divBdr>
                  <w:divsChild>
                    <w:div w:id="445778451">
                      <w:marLeft w:val="0"/>
                      <w:marRight w:val="0"/>
                      <w:marTop w:val="0"/>
                      <w:marBottom w:val="0"/>
                      <w:divBdr>
                        <w:top w:val="none" w:sz="0" w:space="0" w:color="auto"/>
                        <w:left w:val="none" w:sz="0" w:space="0" w:color="auto"/>
                        <w:bottom w:val="none" w:sz="0" w:space="0" w:color="auto"/>
                        <w:right w:val="none" w:sz="0" w:space="0" w:color="auto"/>
                      </w:divBdr>
                      <w:divsChild>
                        <w:div w:id="4457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78533">
      <w:marLeft w:val="0"/>
      <w:marRight w:val="0"/>
      <w:marTop w:val="0"/>
      <w:marBottom w:val="0"/>
      <w:divBdr>
        <w:top w:val="none" w:sz="0" w:space="0" w:color="auto"/>
        <w:left w:val="none" w:sz="0" w:space="0" w:color="auto"/>
        <w:bottom w:val="none" w:sz="0" w:space="0" w:color="auto"/>
        <w:right w:val="none" w:sz="0" w:space="0" w:color="auto"/>
      </w:divBdr>
    </w:div>
    <w:div w:id="445778536">
      <w:marLeft w:val="0"/>
      <w:marRight w:val="0"/>
      <w:marTop w:val="0"/>
      <w:marBottom w:val="0"/>
      <w:divBdr>
        <w:top w:val="none" w:sz="0" w:space="0" w:color="auto"/>
        <w:left w:val="none" w:sz="0" w:space="0" w:color="auto"/>
        <w:bottom w:val="none" w:sz="0" w:space="0" w:color="auto"/>
        <w:right w:val="none" w:sz="0" w:space="0" w:color="auto"/>
      </w:divBdr>
      <w:divsChild>
        <w:div w:id="445778591">
          <w:marLeft w:val="3525"/>
          <w:marRight w:val="0"/>
          <w:marTop w:val="0"/>
          <w:marBottom w:val="0"/>
          <w:divBdr>
            <w:top w:val="none" w:sz="0" w:space="0" w:color="auto"/>
            <w:left w:val="none" w:sz="0" w:space="0" w:color="auto"/>
            <w:bottom w:val="none" w:sz="0" w:space="0" w:color="auto"/>
            <w:right w:val="none" w:sz="0" w:space="0" w:color="auto"/>
          </w:divBdr>
        </w:div>
      </w:divsChild>
    </w:div>
    <w:div w:id="445778540">
      <w:marLeft w:val="0"/>
      <w:marRight w:val="0"/>
      <w:marTop w:val="0"/>
      <w:marBottom w:val="0"/>
      <w:divBdr>
        <w:top w:val="none" w:sz="0" w:space="0" w:color="auto"/>
        <w:left w:val="none" w:sz="0" w:space="0" w:color="auto"/>
        <w:bottom w:val="none" w:sz="0" w:space="0" w:color="auto"/>
        <w:right w:val="none" w:sz="0" w:space="0" w:color="auto"/>
      </w:divBdr>
    </w:div>
    <w:div w:id="445778543">
      <w:marLeft w:val="0"/>
      <w:marRight w:val="0"/>
      <w:marTop w:val="0"/>
      <w:marBottom w:val="0"/>
      <w:divBdr>
        <w:top w:val="none" w:sz="0" w:space="0" w:color="auto"/>
        <w:left w:val="none" w:sz="0" w:space="0" w:color="auto"/>
        <w:bottom w:val="none" w:sz="0" w:space="0" w:color="auto"/>
        <w:right w:val="none" w:sz="0" w:space="0" w:color="auto"/>
      </w:divBdr>
      <w:divsChild>
        <w:div w:id="445778487">
          <w:marLeft w:val="0"/>
          <w:marRight w:val="0"/>
          <w:marTop w:val="0"/>
          <w:marBottom w:val="0"/>
          <w:divBdr>
            <w:top w:val="none" w:sz="0" w:space="0" w:color="auto"/>
            <w:left w:val="none" w:sz="0" w:space="0" w:color="auto"/>
            <w:bottom w:val="none" w:sz="0" w:space="0" w:color="auto"/>
            <w:right w:val="none" w:sz="0" w:space="0" w:color="auto"/>
          </w:divBdr>
          <w:divsChild>
            <w:div w:id="445778623">
              <w:marLeft w:val="0"/>
              <w:marRight w:val="0"/>
              <w:marTop w:val="0"/>
              <w:marBottom w:val="0"/>
              <w:divBdr>
                <w:top w:val="none" w:sz="0" w:space="0" w:color="auto"/>
                <w:left w:val="none" w:sz="0" w:space="0" w:color="auto"/>
                <w:bottom w:val="none" w:sz="0" w:space="0" w:color="auto"/>
                <w:right w:val="none" w:sz="0" w:space="0" w:color="auto"/>
              </w:divBdr>
              <w:divsChild>
                <w:div w:id="445778513">
                  <w:marLeft w:val="0"/>
                  <w:marRight w:val="0"/>
                  <w:marTop w:val="0"/>
                  <w:marBottom w:val="0"/>
                  <w:divBdr>
                    <w:top w:val="none" w:sz="0" w:space="0" w:color="auto"/>
                    <w:left w:val="none" w:sz="0" w:space="0" w:color="auto"/>
                    <w:bottom w:val="none" w:sz="0" w:space="0" w:color="auto"/>
                    <w:right w:val="none" w:sz="0" w:space="0" w:color="auto"/>
                  </w:divBdr>
                  <w:divsChild>
                    <w:div w:id="4457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544">
      <w:marLeft w:val="0"/>
      <w:marRight w:val="0"/>
      <w:marTop w:val="0"/>
      <w:marBottom w:val="0"/>
      <w:divBdr>
        <w:top w:val="none" w:sz="0" w:space="0" w:color="auto"/>
        <w:left w:val="none" w:sz="0" w:space="0" w:color="auto"/>
        <w:bottom w:val="none" w:sz="0" w:space="0" w:color="auto"/>
        <w:right w:val="none" w:sz="0" w:space="0" w:color="auto"/>
      </w:divBdr>
    </w:div>
    <w:div w:id="445778549">
      <w:marLeft w:val="0"/>
      <w:marRight w:val="0"/>
      <w:marTop w:val="0"/>
      <w:marBottom w:val="0"/>
      <w:divBdr>
        <w:top w:val="none" w:sz="0" w:space="0" w:color="auto"/>
        <w:left w:val="none" w:sz="0" w:space="0" w:color="auto"/>
        <w:bottom w:val="none" w:sz="0" w:space="0" w:color="auto"/>
        <w:right w:val="none" w:sz="0" w:space="0" w:color="auto"/>
      </w:divBdr>
      <w:divsChild>
        <w:div w:id="445778480">
          <w:marLeft w:val="0"/>
          <w:marRight w:val="0"/>
          <w:marTop w:val="0"/>
          <w:marBottom w:val="0"/>
          <w:divBdr>
            <w:top w:val="none" w:sz="0" w:space="0" w:color="auto"/>
            <w:left w:val="none" w:sz="0" w:space="0" w:color="auto"/>
            <w:bottom w:val="none" w:sz="0" w:space="0" w:color="auto"/>
            <w:right w:val="none" w:sz="0" w:space="0" w:color="auto"/>
          </w:divBdr>
          <w:divsChild>
            <w:div w:id="445778433">
              <w:marLeft w:val="0"/>
              <w:marRight w:val="0"/>
              <w:marTop w:val="0"/>
              <w:marBottom w:val="0"/>
              <w:divBdr>
                <w:top w:val="none" w:sz="0" w:space="0" w:color="auto"/>
                <w:left w:val="none" w:sz="0" w:space="0" w:color="auto"/>
                <w:bottom w:val="none" w:sz="0" w:space="0" w:color="auto"/>
                <w:right w:val="none" w:sz="0" w:space="0" w:color="auto"/>
              </w:divBdr>
              <w:divsChild>
                <w:div w:id="445778534">
                  <w:marLeft w:val="0"/>
                  <w:marRight w:val="0"/>
                  <w:marTop w:val="0"/>
                  <w:marBottom w:val="0"/>
                  <w:divBdr>
                    <w:top w:val="none" w:sz="0" w:space="0" w:color="auto"/>
                    <w:left w:val="none" w:sz="0" w:space="0" w:color="auto"/>
                    <w:bottom w:val="none" w:sz="0" w:space="0" w:color="auto"/>
                    <w:right w:val="none" w:sz="0" w:space="0" w:color="auto"/>
                  </w:divBdr>
                  <w:divsChild>
                    <w:div w:id="4457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550">
      <w:marLeft w:val="0"/>
      <w:marRight w:val="0"/>
      <w:marTop w:val="0"/>
      <w:marBottom w:val="0"/>
      <w:divBdr>
        <w:top w:val="none" w:sz="0" w:space="0" w:color="auto"/>
        <w:left w:val="none" w:sz="0" w:space="0" w:color="auto"/>
        <w:bottom w:val="none" w:sz="0" w:space="0" w:color="auto"/>
        <w:right w:val="none" w:sz="0" w:space="0" w:color="auto"/>
      </w:divBdr>
    </w:div>
    <w:div w:id="445778552">
      <w:marLeft w:val="0"/>
      <w:marRight w:val="0"/>
      <w:marTop w:val="0"/>
      <w:marBottom w:val="0"/>
      <w:divBdr>
        <w:top w:val="none" w:sz="0" w:space="0" w:color="auto"/>
        <w:left w:val="none" w:sz="0" w:space="0" w:color="auto"/>
        <w:bottom w:val="none" w:sz="0" w:space="0" w:color="auto"/>
        <w:right w:val="none" w:sz="0" w:space="0" w:color="auto"/>
      </w:divBdr>
      <w:divsChild>
        <w:div w:id="445778529">
          <w:marLeft w:val="0"/>
          <w:marRight w:val="0"/>
          <w:marTop w:val="0"/>
          <w:marBottom w:val="0"/>
          <w:divBdr>
            <w:top w:val="none" w:sz="0" w:space="0" w:color="auto"/>
            <w:left w:val="none" w:sz="0" w:space="0" w:color="auto"/>
            <w:bottom w:val="none" w:sz="0" w:space="0" w:color="auto"/>
            <w:right w:val="none" w:sz="0" w:space="0" w:color="auto"/>
          </w:divBdr>
          <w:divsChild>
            <w:div w:id="445778429">
              <w:marLeft w:val="0"/>
              <w:marRight w:val="0"/>
              <w:marTop w:val="0"/>
              <w:marBottom w:val="0"/>
              <w:divBdr>
                <w:top w:val="none" w:sz="0" w:space="0" w:color="auto"/>
                <w:left w:val="none" w:sz="0" w:space="0" w:color="auto"/>
                <w:bottom w:val="none" w:sz="0" w:space="0" w:color="auto"/>
                <w:right w:val="none" w:sz="0" w:space="0" w:color="auto"/>
              </w:divBdr>
              <w:divsChild>
                <w:div w:id="445778507">
                  <w:marLeft w:val="0"/>
                  <w:marRight w:val="0"/>
                  <w:marTop w:val="0"/>
                  <w:marBottom w:val="0"/>
                  <w:divBdr>
                    <w:top w:val="none" w:sz="0" w:space="0" w:color="auto"/>
                    <w:left w:val="none" w:sz="0" w:space="0" w:color="auto"/>
                    <w:bottom w:val="none" w:sz="0" w:space="0" w:color="auto"/>
                    <w:right w:val="none" w:sz="0" w:space="0" w:color="auto"/>
                  </w:divBdr>
                  <w:divsChild>
                    <w:div w:id="44577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555">
      <w:marLeft w:val="0"/>
      <w:marRight w:val="0"/>
      <w:marTop w:val="0"/>
      <w:marBottom w:val="0"/>
      <w:divBdr>
        <w:top w:val="none" w:sz="0" w:space="0" w:color="auto"/>
        <w:left w:val="none" w:sz="0" w:space="0" w:color="auto"/>
        <w:bottom w:val="none" w:sz="0" w:space="0" w:color="auto"/>
        <w:right w:val="none" w:sz="0" w:space="0" w:color="auto"/>
      </w:divBdr>
    </w:div>
    <w:div w:id="445778560">
      <w:marLeft w:val="0"/>
      <w:marRight w:val="0"/>
      <w:marTop w:val="0"/>
      <w:marBottom w:val="0"/>
      <w:divBdr>
        <w:top w:val="none" w:sz="0" w:space="0" w:color="auto"/>
        <w:left w:val="none" w:sz="0" w:space="0" w:color="auto"/>
        <w:bottom w:val="none" w:sz="0" w:space="0" w:color="auto"/>
        <w:right w:val="none" w:sz="0" w:space="0" w:color="auto"/>
      </w:divBdr>
      <w:divsChild>
        <w:div w:id="445778598">
          <w:marLeft w:val="0"/>
          <w:marRight w:val="0"/>
          <w:marTop w:val="0"/>
          <w:marBottom w:val="0"/>
          <w:divBdr>
            <w:top w:val="none" w:sz="0" w:space="0" w:color="auto"/>
            <w:left w:val="none" w:sz="0" w:space="0" w:color="auto"/>
            <w:bottom w:val="none" w:sz="0" w:space="0" w:color="auto"/>
            <w:right w:val="none" w:sz="0" w:space="0" w:color="auto"/>
          </w:divBdr>
          <w:divsChild>
            <w:div w:id="445778627">
              <w:marLeft w:val="0"/>
              <w:marRight w:val="0"/>
              <w:marTop w:val="0"/>
              <w:marBottom w:val="0"/>
              <w:divBdr>
                <w:top w:val="single" w:sz="8" w:space="0" w:color="FFFFFF"/>
                <w:left w:val="single" w:sz="8" w:space="0" w:color="FFFFFF"/>
                <w:bottom w:val="single" w:sz="8" w:space="0" w:color="FFFFFF"/>
                <w:right w:val="single" w:sz="8" w:space="0" w:color="FFFFFF"/>
              </w:divBdr>
              <w:divsChild>
                <w:div w:id="445778499">
                  <w:marLeft w:val="0"/>
                  <w:marRight w:val="0"/>
                  <w:marTop w:val="0"/>
                  <w:marBottom w:val="0"/>
                  <w:divBdr>
                    <w:top w:val="single" w:sz="2" w:space="0" w:color="A85F2A"/>
                    <w:left w:val="single" w:sz="8" w:space="0" w:color="A85F2A"/>
                    <w:bottom w:val="single" w:sz="8" w:space="0" w:color="A85F2A"/>
                    <w:right w:val="single" w:sz="8" w:space="0" w:color="A85F2A"/>
                  </w:divBdr>
                  <w:divsChild>
                    <w:div w:id="445778603">
                      <w:marLeft w:val="0"/>
                      <w:marRight w:val="0"/>
                      <w:marTop w:val="0"/>
                      <w:marBottom w:val="0"/>
                      <w:divBdr>
                        <w:top w:val="none" w:sz="0" w:space="0" w:color="auto"/>
                        <w:left w:val="none" w:sz="0" w:space="0" w:color="auto"/>
                        <w:bottom w:val="none" w:sz="0" w:space="0" w:color="auto"/>
                        <w:right w:val="none" w:sz="0" w:space="0" w:color="auto"/>
                      </w:divBdr>
                      <w:divsChild>
                        <w:div w:id="445778616">
                          <w:marLeft w:val="0"/>
                          <w:marRight w:val="0"/>
                          <w:marTop w:val="0"/>
                          <w:marBottom w:val="0"/>
                          <w:divBdr>
                            <w:top w:val="none" w:sz="0" w:space="0" w:color="auto"/>
                            <w:left w:val="none" w:sz="0" w:space="0" w:color="auto"/>
                            <w:bottom w:val="none" w:sz="0" w:space="0" w:color="auto"/>
                            <w:right w:val="none" w:sz="0" w:space="0" w:color="auto"/>
                          </w:divBdr>
                          <w:divsChild>
                            <w:div w:id="445778589">
                              <w:marLeft w:val="0"/>
                              <w:marRight w:val="0"/>
                              <w:marTop w:val="0"/>
                              <w:marBottom w:val="0"/>
                              <w:divBdr>
                                <w:top w:val="none" w:sz="0" w:space="0" w:color="auto"/>
                                <w:left w:val="none" w:sz="0" w:space="0" w:color="auto"/>
                                <w:bottom w:val="none" w:sz="0" w:space="0" w:color="auto"/>
                                <w:right w:val="none" w:sz="0" w:space="0" w:color="auto"/>
                              </w:divBdr>
                              <w:divsChild>
                                <w:div w:id="445778608">
                                  <w:marLeft w:val="0"/>
                                  <w:marRight w:val="0"/>
                                  <w:marTop w:val="0"/>
                                  <w:marBottom w:val="0"/>
                                  <w:divBdr>
                                    <w:top w:val="none" w:sz="0" w:space="0" w:color="auto"/>
                                    <w:left w:val="none" w:sz="0" w:space="0" w:color="auto"/>
                                    <w:bottom w:val="none" w:sz="0" w:space="0" w:color="auto"/>
                                    <w:right w:val="none" w:sz="0" w:space="0" w:color="auto"/>
                                  </w:divBdr>
                                  <w:divsChild>
                                    <w:div w:id="445778427">
                                      <w:marLeft w:val="0"/>
                                      <w:marRight w:val="0"/>
                                      <w:marTop w:val="0"/>
                                      <w:marBottom w:val="0"/>
                                      <w:divBdr>
                                        <w:top w:val="none" w:sz="0" w:space="0" w:color="auto"/>
                                        <w:left w:val="none" w:sz="0" w:space="0" w:color="auto"/>
                                        <w:bottom w:val="none" w:sz="0" w:space="0" w:color="auto"/>
                                        <w:right w:val="none" w:sz="0" w:space="0" w:color="auto"/>
                                      </w:divBdr>
                                      <w:divsChild>
                                        <w:div w:id="445778524">
                                          <w:marLeft w:val="0"/>
                                          <w:marRight w:val="0"/>
                                          <w:marTop w:val="0"/>
                                          <w:marBottom w:val="0"/>
                                          <w:divBdr>
                                            <w:top w:val="none" w:sz="0" w:space="0" w:color="auto"/>
                                            <w:left w:val="none" w:sz="0" w:space="0" w:color="auto"/>
                                            <w:bottom w:val="none" w:sz="0" w:space="0" w:color="auto"/>
                                            <w:right w:val="none" w:sz="0" w:space="0" w:color="auto"/>
                                          </w:divBdr>
                                          <w:divsChild>
                                            <w:div w:id="445778556">
                                              <w:marLeft w:val="0"/>
                                              <w:marRight w:val="0"/>
                                              <w:marTop w:val="0"/>
                                              <w:marBottom w:val="0"/>
                                              <w:divBdr>
                                                <w:top w:val="none" w:sz="0" w:space="0" w:color="auto"/>
                                                <w:left w:val="none" w:sz="0" w:space="0" w:color="auto"/>
                                                <w:bottom w:val="none" w:sz="0" w:space="0" w:color="auto"/>
                                                <w:right w:val="none" w:sz="0" w:space="0" w:color="auto"/>
                                              </w:divBdr>
                                              <w:divsChild>
                                                <w:div w:id="445778594">
                                                  <w:marLeft w:val="0"/>
                                                  <w:marRight w:val="0"/>
                                                  <w:marTop w:val="0"/>
                                                  <w:marBottom w:val="0"/>
                                                  <w:divBdr>
                                                    <w:top w:val="none" w:sz="0" w:space="0" w:color="auto"/>
                                                    <w:left w:val="none" w:sz="0" w:space="0" w:color="auto"/>
                                                    <w:bottom w:val="none" w:sz="0" w:space="0" w:color="auto"/>
                                                    <w:right w:val="none" w:sz="0" w:space="0" w:color="auto"/>
                                                  </w:divBdr>
                                                  <w:divsChild>
                                                    <w:div w:id="445778476">
                                                      <w:marLeft w:val="0"/>
                                                      <w:marRight w:val="0"/>
                                                      <w:marTop w:val="0"/>
                                                      <w:marBottom w:val="0"/>
                                                      <w:divBdr>
                                                        <w:top w:val="none" w:sz="0" w:space="0" w:color="auto"/>
                                                        <w:left w:val="none" w:sz="0" w:space="0" w:color="auto"/>
                                                        <w:bottom w:val="none" w:sz="0" w:space="0" w:color="auto"/>
                                                        <w:right w:val="none" w:sz="0" w:space="0" w:color="auto"/>
                                                      </w:divBdr>
                                                      <w:divsChild>
                                                        <w:div w:id="445778586">
                                                          <w:marLeft w:val="0"/>
                                                          <w:marRight w:val="0"/>
                                                          <w:marTop w:val="0"/>
                                                          <w:marBottom w:val="0"/>
                                                          <w:divBdr>
                                                            <w:top w:val="none" w:sz="0" w:space="0" w:color="auto"/>
                                                            <w:left w:val="none" w:sz="0" w:space="0" w:color="auto"/>
                                                            <w:bottom w:val="none" w:sz="0" w:space="0" w:color="auto"/>
                                                            <w:right w:val="none" w:sz="0" w:space="0" w:color="auto"/>
                                                          </w:divBdr>
                                                          <w:divsChild>
                                                            <w:div w:id="445778525">
                                                              <w:marLeft w:val="0"/>
                                                              <w:marRight w:val="0"/>
                                                              <w:marTop w:val="0"/>
                                                              <w:marBottom w:val="0"/>
                                                              <w:divBdr>
                                                                <w:top w:val="none" w:sz="0" w:space="0" w:color="auto"/>
                                                                <w:left w:val="none" w:sz="0" w:space="0" w:color="auto"/>
                                                                <w:bottom w:val="none" w:sz="0" w:space="0" w:color="auto"/>
                                                                <w:right w:val="none" w:sz="0" w:space="0" w:color="auto"/>
                                                              </w:divBdr>
                                                              <w:divsChild>
                                                                <w:div w:id="445778454">
                                                                  <w:marLeft w:val="200"/>
                                                                  <w:marRight w:val="0"/>
                                                                  <w:marTop w:val="0"/>
                                                                  <w:marBottom w:val="200"/>
                                                                  <w:divBdr>
                                                                    <w:top w:val="none" w:sz="0" w:space="0" w:color="auto"/>
                                                                    <w:left w:val="none" w:sz="0" w:space="0" w:color="auto"/>
                                                                    <w:bottom w:val="none" w:sz="0" w:space="0" w:color="auto"/>
                                                                    <w:right w:val="none" w:sz="0" w:space="0" w:color="auto"/>
                                                                  </w:divBdr>
                                                                  <w:divsChild>
                                                                    <w:div w:id="445778444">
                                                                      <w:marLeft w:val="800"/>
                                                                      <w:marRight w:val="400"/>
                                                                      <w:marTop w:val="0"/>
                                                                      <w:marBottom w:val="0"/>
                                                                      <w:divBdr>
                                                                        <w:top w:val="none" w:sz="0" w:space="0" w:color="auto"/>
                                                                        <w:left w:val="none" w:sz="0" w:space="0" w:color="auto"/>
                                                                        <w:bottom w:val="none" w:sz="0" w:space="0" w:color="auto"/>
                                                                        <w:right w:val="none" w:sz="0" w:space="0" w:color="auto"/>
                                                                      </w:divBdr>
                                                                    </w:div>
                                                                    <w:div w:id="445778520">
                                                                      <w:marLeft w:val="800"/>
                                                                      <w:marRight w:val="400"/>
                                                                      <w:marTop w:val="0"/>
                                                                      <w:marBottom w:val="0"/>
                                                                      <w:divBdr>
                                                                        <w:top w:val="none" w:sz="0" w:space="0" w:color="auto"/>
                                                                        <w:left w:val="none" w:sz="0" w:space="0" w:color="auto"/>
                                                                        <w:bottom w:val="none" w:sz="0" w:space="0" w:color="auto"/>
                                                                        <w:right w:val="none" w:sz="0" w:space="0" w:color="auto"/>
                                                                      </w:divBdr>
                                                                    </w:div>
                                                                    <w:div w:id="445778601">
                                                                      <w:marLeft w:val="0"/>
                                                                      <w:marRight w:val="0"/>
                                                                      <w:marTop w:val="0"/>
                                                                      <w:marBottom w:val="0"/>
                                                                      <w:divBdr>
                                                                        <w:top w:val="single" w:sz="8" w:space="0" w:color="000000"/>
                                                                        <w:left w:val="single" w:sz="8" w:space="0" w:color="000000"/>
                                                                        <w:bottom w:val="single" w:sz="8" w:space="0" w:color="000000"/>
                                                                        <w:right w:val="single" w:sz="8" w:space="0" w:color="000000"/>
                                                                      </w:divBdr>
                                                                    </w:div>
                                                                    <w:div w:id="445778613">
                                                                      <w:marLeft w:val="800"/>
                                                                      <w:marRight w:val="400"/>
                                                                      <w:marTop w:val="0"/>
                                                                      <w:marBottom w:val="0"/>
                                                                      <w:divBdr>
                                                                        <w:top w:val="none" w:sz="0" w:space="0" w:color="auto"/>
                                                                        <w:left w:val="none" w:sz="0" w:space="0" w:color="auto"/>
                                                                        <w:bottom w:val="none" w:sz="0" w:space="0" w:color="auto"/>
                                                                        <w:right w:val="none" w:sz="0" w:space="0" w:color="auto"/>
                                                                      </w:divBdr>
                                                                    </w:div>
                                                                    <w:div w:id="445778626">
                                                                      <w:marLeft w:val="0"/>
                                                                      <w:marRight w:val="0"/>
                                                                      <w:marTop w:val="0"/>
                                                                      <w:marBottom w:val="0"/>
                                                                      <w:divBdr>
                                                                        <w:top w:val="single" w:sz="8" w:space="0" w:color="000000"/>
                                                                        <w:left w:val="single" w:sz="8" w:space="0" w:color="000000"/>
                                                                        <w:bottom w:val="single" w:sz="8" w:space="0" w:color="000000"/>
                                                                        <w:right w:val="single" w:sz="8"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5778561">
      <w:marLeft w:val="0"/>
      <w:marRight w:val="0"/>
      <w:marTop w:val="0"/>
      <w:marBottom w:val="0"/>
      <w:divBdr>
        <w:top w:val="none" w:sz="0" w:space="0" w:color="auto"/>
        <w:left w:val="none" w:sz="0" w:space="0" w:color="auto"/>
        <w:bottom w:val="none" w:sz="0" w:space="0" w:color="auto"/>
        <w:right w:val="none" w:sz="0" w:space="0" w:color="auto"/>
      </w:divBdr>
    </w:div>
    <w:div w:id="445778565">
      <w:marLeft w:val="0"/>
      <w:marRight w:val="0"/>
      <w:marTop w:val="0"/>
      <w:marBottom w:val="0"/>
      <w:divBdr>
        <w:top w:val="none" w:sz="0" w:space="0" w:color="auto"/>
        <w:left w:val="none" w:sz="0" w:space="0" w:color="auto"/>
        <w:bottom w:val="none" w:sz="0" w:space="0" w:color="auto"/>
        <w:right w:val="none" w:sz="0" w:space="0" w:color="auto"/>
      </w:divBdr>
      <w:divsChild>
        <w:div w:id="445778605">
          <w:marLeft w:val="0"/>
          <w:marRight w:val="0"/>
          <w:marTop w:val="0"/>
          <w:marBottom w:val="0"/>
          <w:divBdr>
            <w:top w:val="none" w:sz="0" w:space="0" w:color="auto"/>
            <w:left w:val="none" w:sz="0" w:space="0" w:color="auto"/>
            <w:bottom w:val="none" w:sz="0" w:space="0" w:color="auto"/>
            <w:right w:val="none" w:sz="0" w:space="0" w:color="auto"/>
          </w:divBdr>
          <w:divsChild>
            <w:div w:id="445778563">
              <w:marLeft w:val="0"/>
              <w:marRight w:val="0"/>
              <w:marTop w:val="0"/>
              <w:marBottom w:val="0"/>
              <w:divBdr>
                <w:top w:val="none" w:sz="0" w:space="0" w:color="auto"/>
                <w:left w:val="none" w:sz="0" w:space="0" w:color="auto"/>
                <w:bottom w:val="none" w:sz="0" w:space="0" w:color="auto"/>
                <w:right w:val="none" w:sz="0" w:space="0" w:color="auto"/>
              </w:divBdr>
              <w:divsChild>
                <w:div w:id="445778509">
                  <w:marLeft w:val="0"/>
                  <w:marRight w:val="0"/>
                  <w:marTop w:val="0"/>
                  <w:marBottom w:val="0"/>
                  <w:divBdr>
                    <w:top w:val="none" w:sz="0" w:space="0" w:color="auto"/>
                    <w:left w:val="none" w:sz="0" w:space="0" w:color="auto"/>
                    <w:bottom w:val="none" w:sz="0" w:space="0" w:color="auto"/>
                    <w:right w:val="none" w:sz="0" w:space="0" w:color="auto"/>
                  </w:divBdr>
                  <w:divsChild>
                    <w:div w:id="4457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566">
      <w:marLeft w:val="0"/>
      <w:marRight w:val="0"/>
      <w:marTop w:val="0"/>
      <w:marBottom w:val="0"/>
      <w:divBdr>
        <w:top w:val="none" w:sz="0" w:space="0" w:color="auto"/>
        <w:left w:val="none" w:sz="0" w:space="0" w:color="auto"/>
        <w:bottom w:val="none" w:sz="0" w:space="0" w:color="auto"/>
        <w:right w:val="none" w:sz="0" w:space="0" w:color="auto"/>
      </w:divBdr>
    </w:div>
    <w:div w:id="445778568">
      <w:marLeft w:val="0"/>
      <w:marRight w:val="0"/>
      <w:marTop w:val="0"/>
      <w:marBottom w:val="0"/>
      <w:divBdr>
        <w:top w:val="none" w:sz="0" w:space="0" w:color="auto"/>
        <w:left w:val="none" w:sz="0" w:space="0" w:color="auto"/>
        <w:bottom w:val="none" w:sz="0" w:space="0" w:color="auto"/>
        <w:right w:val="none" w:sz="0" w:space="0" w:color="auto"/>
      </w:divBdr>
    </w:div>
    <w:div w:id="445778570">
      <w:marLeft w:val="0"/>
      <w:marRight w:val="0"/>
      <w:marTop w:val="0"/>
      <w:marBottom w:val="0"/>
      <w:divBdr>
        <w:top w:val="none" w:sz="0" w:space="0" w:color="auto"/>
        <w:left w:val="none" w:sz="0" w:space="0" w:color="auto"/>
        <w:bottom w:val="none" w:sz="0" w:space="0" w:color="auto"/>
        <w:right w:val="none" w:sz="0" w:space="0" w:color="auto"/>
      </w:divBdr>
    </w:div>
    <w:div w:id="445778571">
      <w:marLeft w:val="0"/>
      <w:marRight w:val="0"/>
      <w:marTop w:val="0"/>
      <w:marBottom w:val="0"/>
      <w:divBdr>
        <w:top w:val="none" w:sz="0" w:space="0" w:color="auto"/>
        <w:left w:val="none" w:sz="0" w:space="0" w:color="auto"/>
        <w:bottom w:val="none" w:sz="0" w:space="0" w:color="auto"/>
        <w:right w:val="none" w:sz="0" w:space="0" w:color="auto"/>
      </w:divBdr>
    </w:div>
    <w:div w:id="445778572">
      <w:marLeft w:val="0"/>
      <w:marRight w:val="0"/>
      <w:marTop w:val="0"/>
      <w:marBottom w:val="0"/>
      <w:divBdr>
        <w:top w:val="none" w:sz="0" w:space="0" w:color="auto"/>
        <w:left w:val="none" w:sz="0" w:space="0" w:color="auto"/>
        <w:bottom w:val="none" w:sz="0" w:space="0" w:color="auto"/>
        <w:right w:val="none" w:sz="0" w:space="0" w:color="auto"/>
      </w:divBdr>
    </w:div>
    <w:div w:id="445778574">
      <w:marLeft w:val="0"/>
      <w:marRight w:val="0"/>
      <w:marTop w:val="0"/>
      <w:marBottom w:val="0"/>
      <w:divBdr>
        <w:top w:val="none" w:sz="0" w:space="0" w:color="auto"/>
        <w:left w:val="none" w:sz="0" w:space="0" w:color="auto"/>
        <w:bottom w:val="none" w:sz="0" w:space="0" w:color="auto"/>
        <w:right w:val="none" w:sz="0" w:space="0" w:color="auto"/>
      </w:divBdr>
    </w:div>
    <w:div w:id="445778575">
      <w:marLeft w:val="0"/>
      <w:marRight w:val="0"/>
      <w:marTop w:val="0"/>
      <w:marBottom w:val="0"/>
      <w:divBdr>
        <w:top w:val="none" w:sz="0" w:space="0" w:color="auto"/>
        <w:left w:val="none" w:sz="0" w:space="0" w:color="auto"/>
        <w:bottom w:val="none" w:sz="0" w:space="0" w:color="auto"/>
        <w:right w:val="none" w:sz="0" w:space="0" w:color="auto"/>
      </w:divBdr>
      <w:divsChild>
        <w:div w:id="445778548">
          <w:marLeft w:val="0"/>
          <w:marRight w:val="1870"/>
          <w:marTop w:val="0"/>
          <w:marBottom w:val="0"/>
          <w:divBdr>
            <w:top w:val="none" w:sz="0" w:space="0" w:color="auto"/>
            <w:left w:val="none" w:sz="0" w:space="0" w:color="auto"/>
            <w:bottom w:val="none" w:sz="0" w:space="0" w:color="auto"/>
            <w:right w:val="none" w:sz="0" w:space="0" w:color="auto"/>
          </w:divBdr>
        </w:div>
      </w:divsChild>
    </w:div>
    <w:div w:id="445778577">
      <w:marLeft w:val="0"/>
      <w:marRight w:val="0"/>
      <w:marTop w:val="0"/>
      <w:marBottom w:val="0"/>
      <w:divBdr>
        <w:top w:val="none" w:sz="0" w:space="0" w:color="auto"/>
        <w:left w:val="none" w:sz="0" w:space="0" w:color="auto"/>
        <w:bottom w:val="none" w:sz="0" w:space="0" w:color="auto"/>
        <w:right w:val="none" w:sz="0" w:space="0" w:color="auto"/>
      </w:divBdr>
    </w:div>
    <w:div w:id="445778579">
      <w:marLeft w:val="0"/>
      <w:marRight w:val="0"/>
      <w:marTop w:val="0"/>
      <w:marBottom w:val="0"/>
      <w:divBdr>
        <w:top w:val="none" w:sz="0" w:space="0" w:color="auto"/>
        <w:left w:val="none" w:sz="0" w:space="0" w:color="auto"/>
        <w:bottom w:val="none" w:sz="0" w:space="0" w:color="auto"/>
        <w:right w:val="none" w:sz="0" w:space="0" w:color="auto"/>
      </w:divBdr>
      <w:divsChild>
        <w:div w:id="445778542">
          <w:marLeft w:val="0"/>
          <w:marRight w:val="0"/>
          <w:marTop w:val="0"/>
          <w:marBottom w:val="0"/>
          <w:divBdr>
            <w:top w:val="none" w:sz="0" w:space="0" w:color="auto"/>
            <w:left w:val="none" w:sz="0" w:space="0" w:color="auto"/>
            <w:bottom w:val="none" w:sz="0" w:space="0" w:color="auto"/>
            <w:right w:val="none" w:sz="0" w:space="0" w:color="auto"/>
          </w:divBdr>
          <w:divsChild>
            <w:div w:id="445778538">
              <w:marLeft w:val="0"/>
              <w:marRight w:val="0"/>
              <w:marTop w:val="0"/>
              <w:marBottom w:val="0"/>
              <w:divBdr>
                <w:top w:val="none" w:sz="0" w:space="0" w:color="auto"/>
                <w:left w:val="none" w:sz="0" w:space="0" w:color="auto"/>
                <w:bottom w:val="none" w:sz="0" w:space="0" w:color="auto"/>
                <w:right w:val="none" w:sz="0" w:space="0" w:color="auto"/>
              </w:divBdr>
              <w:divsChild>
                <w:div w:id="445778490">
                  <w:marLeft w:val="0"/>
                  <w:marRight w:val="0"/>
                  <w:marTop w:val="0"/>
                  <w:marBottom w:val="0"/>
                  <w:divBdr>
                    <w:top w:val="none" w:sz="0" w:space="0" w:color="auto"/>
                    <w:left w:val="none" w:sz="0" w:space="0" w:color="auto"/>
                    <w:bottom w:val="none" w:sz="0" w:space="0" w:color="auto"/>
                    <w:right w:val="none" w:sz="0" w:space="0" w:color="auto"/>
                  </w:divBdr>
                  <w:divsChild>
                    <w:div w:id="445778486">
                      <w:marLeft w:val="0"/>
                      <w:marRight w:val="0"/>
                      <w:marTop w:val="0"/>
                      <w:marBottom w:val="0"/>
                      <w:divBdr>
                        <w:top w:val="none" w:sz="0" w:space="0" w:color="auto"/>
                        <w:left w:val="none" w:sz="0" w:space="0" w:color="auto"/>
                        <w:bottom w:val="none" w:sz="0" w:space="0" w:color="auto"/>
                        <w:right w:val="none" w:sz="0" w:space="0" w:color="auto"/>
                      </w:divBdr>
                      <w:divsChild>
                        <w:div w:id="4457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78581">
      <w:marLeft w:val="0"/>
      <w:marRight w:val="0"/>
      <w:marTop w:val="0"/>
      <w:marBottom w:val="0"/>
      <w:divBdr>
        <w:top w:val="none" w:sz="0" w:space="0" w:color="auto"/>
        <w:left w:val="none" w:sz="0" w:space="0" w:color="auto"/>
        <w:bottom w:val="none" w:sz="0" w:space="0" w:color="auto"/>
        <w:right w:val="none" w:sz="0" w:space="0" w:color="auto"/>
      </w:divBdr>
      <w:divsChild>
        <w:div w:id="445778497">
          <w:marLeft w:val="0"/>
          <w:marRight w:val="0"/>
          <w:marTop w:val="0"/>
          <w:marBottom w:val="0"/>
          <w:divBdr>
            <w:top w:val="none" w:sz="0" w:space="0" w:color="auto"/>
            <w:left w:val="none" w:sz="0" w:space="0" w:color="auto"/>
            <w:bottom w:val="none" w:sz="0" w:space="0" w:color="auto"/>
            <w:right w:val="none" w:sz="0" w:space="0" w:color="auto"/>
          </w:divBdr>
          <w:divsChild>
            <w:div w:id="445778503">
              <w:marLeft w:val="0"/>
              <w:marRight w:val="0"/>
              <w:marTop w:val="0"/>
              <w:marBottom w:val="0"/>
              <w:divBdr>
                <w:top w:val="none" w:sz="0" w:space="0" w:color="auto"/>
                <w:left w:val="none" w:sz="0" w:space="0" w:color="auto"/>
                <w:bottom w:val="none" w:sz="0" w:space="0" w:color="auto"/>
                <w:right w:val="none" w:sz="0" w:space="0" w:color="auto"/>
              </w:divBdr>
              <w:divsChild>
                <w:div w:id="445778559">
                  <w:marLeft w:val="0"/>
                  <w:marRight w:val="0"/>
                  <w:marTop w:val="0"/>
                  <w:marBottom w:val="0"/>
                  <w:divBdr>
                    <w:top w:val="none" w:sz="0" w:space="0" w:color="auto"/>
                    <w:left w:val="none" w:sz="0" w:space="0" w:color="auto"/>
                    <w:bottom w:val="none" w:sz="0" w:space="0" w:color="auto"/>
                    <w:right w:val="none" w:sz="0" w:space="0" w:color="auto"/>
                  </w:divBdr>
                  <w:divsChild>
                    <w:div w:id="4457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778584">
      <w:marLeft w:val="0"/>
      <w:marRight w:val="0"/>
      <w:marTop w:val="0"/>
      <w:marBottom w:val="0"/>
      <w:divBdr>
        <w:top w:val="none" w:sz="0" w:space="0" w:color="auto"/>
        <w:left w:val="none" w:sz="0" w:space="0" w:color="auto"/>
        <w:bottom w:val="none" w:sz="0" w:space="0" w:color="auto"/>
        <w:right w:val="none" w:sz="0" w:space="0" w:color="auto"/>
      </w:divBdr>
    </w:div>
    <w:div w:id="445778585">
      <w:marLeft w:val="0"/>
      <w:marRight w:val="0"/>
      <w:marTop w:val="0"/>
      <w:marBottom w:val="0"/>
      <w:divBdr>
        <w:top w:val="none" w:sz="0" w:space="0" w:color="auto"/>
        <w:left w:val="none" w:sz="0" w:space="0" w:color="auto"/>
        <w:bottom w:val="none" w:sz="0" w:space="0" w:color="auto"/>
        <w:right w:val="none" w:sz="0" w:space="0" w:color="auto"/>
      </w:divBdr>
      <w:divsChild>
        <w:div w:id="445778541">
          <w:marLeft w:val="0"/>
          <w:marRight w:val="0"/>
          <w:marTop w:val="0"/>
          <w:marBottom w:val="0"/>
          <w:divBdr>
            <w:top w:val="none" w:sz="0" w:space="0" w:color="auto"/>
            <w:left w:val="none" w:sz="0" w:space="0" w:color="auto"/>
            <w:bottom w:val="none" w:sz="0" w:space="0" w:color="auto"/>
            <w:right w:val="none" w:sz="0" w:space="0" w:color="auto"/>
          </w:divBdr>
        </w:div>
        <w:div w:id="445778583">
          <w:marLeft w:val="0"/>
          <w:marRight w:val="0"/>
          <w:marTop w:val="0"/>
          <w:marBottom w:val="0"/>
          <w:divBdr>
            <w:top w:val="none" w:sz="0" w:space="0" w:color="auto"/>
            <w:left w:val="none" w:sz="0" w:space="0" w:color="auto"/>
            <w:bottom w:val="none" w:sz="0" w:space="0" w:color="auto"/>
            <w:right w:val="none" w:sz="0" w:space="0" w:color="auto"/>
          </w:divBdr>
        </w:div>
        <w:div w:id="445778619">
          <w:marLeft w:val="0"/>
          <w:marRight w:val="0"/>
          <w:marTop w:val="0"/>
          <w:marBottom w:val="0"/>
          <w:divBdr>
            <w:top w:val="none" w:sz="0" w:space="0" w:color="auto"/>
            <w:left w:val="none" w:sz="0" w:space="0" w:color="auto"/>
            <w:bottom w:val="none" w:sz="0" w:space="0" w:color="auto"/>
            <w:right w:val="none" w:sz="0" w:space="0" w:color="auto"/>
          </w:divBdr>
        </w:div>
      </w:divsChild>
    </w:div>
    <w:div w:id="445778592">
      <w:marLeft w:val="0"/>
      <w:marRight w:val="0"/>
      <w:marTop w:val="0"/>
      <w:marBottom w:val="0"/>
      <w:divBdr>
        <w:top w:val="none" w:sz="0" w:space="0" w:color="auto"/>
        <w:left w:val="none" w:sz="0" w:space="0" w:color="auto"/>
        <w:bottom w:val="none" w:sz="0" w:space="0" w:color="auto"/>
        <w:right w:val="none" w:sz="0" w:space="0" w:color="auto"/>
      </w:divBdr>
    </w:div>
    <w:div w:id="445778600">
      <w:marLeft w:val="0"/>
      <w:marRight w:val="0"/>
      <w:marTop w:val="0"/>
      <w:marBottom w:val="0"/>
      <w:divBdr>
        <w:top w:val="none" w:sz="0" w:space="0" w:color="auto"/>
        <w:left w:val="none" w:sz="0" w:space="0" w:color="auto"/>
        <w:bottom w:val="none" w:sz="0" w:space="0" w:color="auto"/>
        <w:right w:val="none" w:sz="0" w:space="0" w:color="auto"/>
      </w:divBdr>
      <w:divsChild>
        <w:div w:id="445778450">
          <w:marLeft w:val="3525"/>
          <w:marRight w:val="0"/>
          <w:marTop w:val="0"/>
          <w:marBottom w:val="0"/>
          <w:divBdr>
            <w:top w:val="none" w:sz="0" w:space="0" w:color="auto"/>
            <w:left w:val="none" w:sz="0" w:space="0" w:color="auto"/>
            <w:bottom w:val="none" w:sz="0" w:space="0" w:color="auto"/>
            <w:right w:val="none" w:sz="0" w:space="0" w:color="auto"/>
          </w:divBdr>
        </w:div>
      </w:divsChild>
    </w:div>
    <w:div w:id="445778604">
      <w:marLeft w:val="0"/>
      <w:marRight w:val="0"/>
      <w:marTop w:val="0"/>
      <w:marBottom w:val="0"/>
      <w:divBdr>
        <w:top w:val="none" w:sz="0" w:space="0" w:color="auto"/>
        <w:left w:val="none" w:sz="0" w:space="0" w:color="auto"/>
        <w:bottom w:val="none" w:sz="0" w:space="0" w:color="auto"/>
        <w:right w:val="none" w:sz="0" w:space="0" w:color="auto"/>
      </w:divBdr>
    </w:div>
    <w:div w:id="445778606">
      <w:marLeft w:val="0"/>
      <w:marRight w:val="0"/>
      <w:marTop w:val="0"/>
      <w:marBottom w:val="0"/>
      <w:divBdr>
        <w:top w:val="none" w:sz="0" w:space="0" w:color="auto"/>
        <w:left w:val="none" w:sz="0" w:space="0" w:color="auto"/>
        <w:bottom w:val="none" w:sz="0" w:space="0" w:color="auto"/>
        <w:right w:val="none" w:sz="0" w:space="0" w:color="auto"/>
      </w:divBdr>
    </w:div>
    <w:div w:id="445778612">
      <w:marLeft w:val="0"/>
      <w:marRight w:val="0"/>
      <w:marTop w:val="0"/>
      <w:marBottom w:val="0"/>
      <w:divBdr>
        <w:top w:val="none" w:sz="0" w:space="0" w:color="auto"/>
        <w:left w:val="none" w:sz="0" w:space="0" w:color="auto"/>
        <w:bottom w:val="none" w:sz="0" w:space="0" w:color="auto"/>
        <w:right w:val="none" w:sz="0" w:space="0" w:color="auto"/>
      </w:divBdr>
    </w:div>
    <w:div w:id="445778614">
      <w:marLeft w:val="0"/>
      <w:marRight w:val="0"/>
      <w:marTop w:val="0"/>
      <w:marBottom w:val="0"/>
      <w:divBdr>
        <w:top w:val="none" w:sz="0" w:space="0" w:color="auto"/>
        <w:left w:val="none" w:sz="0" w:space="0" w:color="auto"/>
        <w:bottom w:val="none" w:sz="0" w:space="0" w:color="auto"/>
        <w:right w:val="none" w:sz="0" w:space="0" w:color="auto"/>
      </w:divBdr>
    </w:div>
    <w:div w:id="445778618">
      <w:marLeft w:val="0"/>
      <w:marRight w:val="0"/>
      <w:marTop w:val="0"/>
      <w:marBottom w:val="0"/>
      <w:divBdr>
        <w:top w:val="none" w:sz="0" w:space="0" w:color="auto"/>
        <w:left w:val="none" w:sz="0" w:space="0" w:color="auto"/>
        <w:bottom w:val="none" w:sz="0" w:space="0" w:color="auto"/>
        <w:right w:val="none" w:sz="0" w:space="0" w:color="auto"/>
      </w:divBdr>
    </w:div>
    <w:div w:id="445778622">
      <w:marLeft w:val="0"/>
      <w:marRight w:val="0"/>
      <w:marTop w:val="0"/>
      <w:marBottom w:val="0"/>
      <w:divBdr>
        <w:top w:val="none" w:sz="0" w:space="0" w:color="auto"/>
        <w:left w:val="none" w:sz="0" w:space="0" w:color="auto"/>
        <w:bottom w:val="none" w:sz="0" w:space="0" w:color="auto"/>
        <w:right w:val="none" w:sz="0" w:space="0" w:color="auto"/>
      </w:divBdr>
      <w:divsChild>
        <w:div w:id="445778504">
          <w:marLeft w:val="0"/>
          <w:marRight w:val="0"/>
          <w:marTop w:val="0"/>
          <w:marBottom w:val="0"/>
          <w:divBdr>
            <w:top w:val="none" w:sz="0" w:space="0" w:color="auto"/>
            <w:left w:val="none" w:sz="0" w:space="0" w:color="auto"/>
            <w:bottom w:val="none" w:sz="0" w:space="0" w:color="auto"/>
            <w:right w:val="none" w:sz="0" w:space="0" w:color="auto"/>
          </w:divBdr>
        </w:div>
        <w:div w:id="445778547">
          <w:marLeft w:val="0"/>
          <w:marRight w:val="0"/>
          <w:marTop w:val="0"/>
          <w:marBottom w:val="0"/>
          <w:divBdr>
            <w:top w:val="none" w:sz="0" w:space="0" w:color="auto"/>
            <w:left w:val="none" w:sz="0" w:space="0" w:color="auto"/>
            <w:bottom w:val="none" w:sz="0" w:space="0" w:color="auto"/>
            <w:right w:val="none" w:sz="0" w:space="0" w:color="auto"/>
          </w:divBdr>
        </w:div>
        <w:div w:id="445778562">
          <w:marLeft w:val="0"/>
          <w:marRight w:val="0"/>
          <w:marTop w:val="0"/>
          <w:marBottom w:val="0"/>
          <w:divBdr>
            <w:top w:val="none" w:sz="0" w:space="0" w:color="auto"/>
            <w:left w:val="none" w:sz="0" w:space="0" w:color="auto"/>
            <w:bottom w:val="none" w:sz="0" w:space="0" w:color="auto"/>
            <w:right w:val="none" w:sz="0" w:space="0" w:color="auto"/>
          </w:divBdr>
        </w:div>
      </w:divsChild>
    </w:div>
    <w:div w:id="445778625">
      <w:marLeft w:val="0"/>
      <w:marRight w:val="0"/>
      <w:marTop w:val="0"/>
      <w:marBottom w:val="0"/>
      <w:divBdr>
        <w:top w:val="none" w:sz="0" w:space="0" w:color="auto"/>
        <w:left w:val="none" w:sz="0" w:space="0" w:color="auto"/>
        <w:bottom w:val="none" w:sz="0" w:space="0" w:color="auto"/>
        <w:right w:val="none" w:sz="0" w:space="0" w:color="auto"/>
      </w:divBdr>
    </w:div>
    <w:div w:id="445778628">
      <w:marLeft w:val="0"/>
      <w:marRight w:val="0"/>
      <w:marTop w:val="0"/>
      <w:marBottom w:val="0"/>
      <w:divBdr>
        <w:top w:val="none" w:sz="0" w:space="0" w:color="auto"/>
        <w:left w:val="none" w:sz="0" w:space="0" w:color="auto"/>
        <w:bottom w:val="none" w:sz="0" w:space="0" w:color="auto"/>
        <w:right w:val="none" w:sz="0" w:space="0" w:color="auto"/>
      </w:divBdr>
    </w:div>
    <w:div w:id="445778630">
      <w:marLeft w:val="0"/>
      <w:marRight w:val="0"/>
      <w:marTop w:val="0"/>
      <w:marBottom w:val="0"/>
      <w:divBdr>
        <w:top w:val="none" w:sz="0" w:space="0" w:color="auto"/>
        <w:left w:val="none" w:sz="0" w:space="0" w:color="auto"/>
        <w:bottom w:val="none" w:sz="0" w:space="0" w:color="auto"/>
        <w:right w:val="none" w:sz="0" w:space="0" w:color="auto"/>
      </w:divBdr>
      <w:divsChild>
        <w:div w:id="445778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62.jpeg"/><Relationship Id="rId102" Type="http://schemas.openxmlformats.org/officeDocument/2006/relationships/image" Target="media/image63.emf"/><Relationship Id="rId103" Type="http://schemas.openxmlformats.org/officeDocument/2006/relationships/image" Target="media/image64.emf"/><Relationship Id="rId104" Type="http://schemas.openxmlformats.org/officeDocument/2006/relationships/image" Target="media/image65.jpeg"/><Relationship Id="rId105" Type="http://schemas.openxmlformats.org/officeDocument/2006/relationships/fontTable" Target="fontTable.xml"/><Relationship Id="rId10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5.pn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7.png"/><Relationship Id="rId19" Type="http://schemas.openxmlformats.org/officeDocument/2006/relationships/image" Target="media/image8.png"/><Relationship Id="rId30" Type="http://schemas.openxmlformats.org/officeDocument/2006/relationships/footer" Target="footer12.xml"/><Relationship Id="rId31" Type="http://schemas.openxmlformats.org/officeDocument/2006/relationships/image" Target="media/image13.jpeg"/><Relationship Id="rId32" Type="http://schemas.openxmlformats.org/officeDocument/2006/relationships/footer" Target="footer13.xml"/><Relationship Id="rId33" Type="http://schemas.openxmlformats.org/officeDocument/2006/relationships/image" Target="media/image14.png"/><Relationship Id="rId34" Type="http://schemas.openxmlformats.org/officeDocument/2006/relationships/footer" Target="footer14.xml"/><Relationship Id="rId35" Type="http://schemas.openxmlformats.org/officeDocument/2006/relationships/image" Target="media/image15.jpeg"/><Relationship Id="rId36" Type="http://schemas.openxmlformats.org/officeDocument/2006/relationships/footer" Target="footer15.xml"/><Relationship Id="rId37" Type="http://schemas.openxmlformats.org/officeDocument/2006/relationships/image" Target="media/image16.emf"/><Relationship Id="rId38" Type="http://schemas.openxmlformats.org/officeDocument/2006/relationships/image" Target="media/image17.png"/><Relationship Id="rId39" Type="http://schemas.openxmlformats.org/officeDocument/2006/relationships/image" Target="media/image18.emf"/><Relationship Id="rId50" Type="http://schemas.openxmlformats.org/officeDocument/2006/relationships/image" Target="media/image29.jpeg"/><Relationship Id="rId51" Type="http://schemas.openxmlformats.org/officeDocument/2006/relationships/image" Target="media/image30.jpeg"/><Relationship Id="rId52" Type="http://schemas.openxmlformats.org/officeDocument/2006/relationships/image" Target="media/image31.png"/><Relationship Id="rId53" Type="http://schemas.openxmlformats.org/officeDocument/2006/relationships/image" Target="media/image32.jpeg"/><Relationship Id="rId54" Type="http://schemas.openxmlformats.org/officeDocument/2006/relationships/image" Target="media/image33.jpeg"/><Relationship Id="rId55" Type="http://schemas.openxmlformats.org/officeDocument/2006/relationships/image" Target="media/image34.jpeg"/><Relationship Id="rId56" Type="http://schemas.openxmlformats.org/officeDocument/2006/relationships/image" Target="media/image35.jpeg"/><Relationship Id="rId57" Type="http://schemas.openxmlformats.org/officeDocument/2006/relationships/footer" Target="footer16.xml"/><Relationship Id="rId58" Type="http://schemas.openxmlformats.org/officeDocument/2006/relationships/hyperlink" Target="http://fr.wikipedia.org/wiki/Cellule_photovolta%C3%AFque" TargetMode="External"/><Relationship Id="rId59" Type="http://schemas.openxmlformats.org/officeDocument/2006/relationships/hyperlink" Target="http://fr.wikipedia.org/wiki/Composant_%C3%A9lectronique" TargetMode="External"/><Relationship Id="rId70" Type="http://schemas.openxmlformats.org/officeDocument/2006/relationships/footer" Target="footer17.xml"/><Relationship Id="rId71" Type="http://schemas.openxmlformats.org/officeDocument/2006/relationships/footer" Target="footer18.xml"/><Relationship Id="rId72" Type="http://schemas.openxmlformats.org/officeDocument/2006/relationships/image" Target="media/image44.jpeg"/><Relationship Id="rId73" Type="http://schemas.openxmlformats.org/officeDocument/2006/relationships/image" Target="media/image45.jpeg"/><Relationship Id="rId74" Type="http://schemas.openxmlformats.org/officeDocument/2006/relationships/image" Target="media/image46.jpeg"/><Relationship Id="rId75" Type="http://schemas.openxmlformats.org/officeDocument/2006/relationships/image" Target="media/image47.jpeg"/><Relationship Id="rId76" Type="http://schemas.openxmlformats.org/officeDocument/2006/relationships/image" Target="media/image48.png"/><Relationship Id="rId77" Type="http://schemas.openxmlformats.org/officeDocument/2006/relationships/image" Target="media/image49.jpeg"/><Relationship Id="rId78" Type="http://schemas.openxmlformats.org/officeDocument/2006/relationships/image" Target="media/image50.jpeg"/><Relationship Id="rId79" Type="http://schemas.openxmlformats.org/officeDocument/2006/relationships/image" Target="media/image51.jpeg"/><Relationship Id="rId110" Type="http://schemas.microsoft.com/office/2011/relationships/people" Target="people.xml"/><Relationship Id="rId90" Type="http://schemas.openxmlformats.org/officeDocument/2006/relationships/footer" Target="footer22.xml"/><Relationship Id="rId91" Type="http://schemas.openxmlformats.org/officeDocument/2006/relationships/footer" Target="footer23.xml"/><Relationship Id="rId92" Type="http://schemas.openxmlformats.org/officeDocument/2006/relationships/footer" Target="footer24.xml"/><Relationship Id="rId93" Type="http://schemas.openxmlformats.org/officeDocument/2006/relationships/footer" Target="footer25.xml"/><Relationship Id="rId94" Type="http://schemas.openxmlformats.org/officeDocument/2006/relationships/hyperlink" Target="mailto:a.mahmoud@phenixa.com" TargetMode="External"/><Relationship Id="rId95" Type="http://schemas.openxmlformats.org/officeDocument/2006/relationships/hyperlink" Target="mailto:abouzianeb@yahoo.fr" TargetMode="External"/><Relationship Id="rId96" Type="http://schemas.openxmlformats.org/officeDocument/2006/relationships/hyperlink" Target="mailto:ali.khiar@gmail.com" TargetMode="External"/><Relationship Id="rId97" Type="http://schemas.openxmlformats.org/officeDocument/2006/relationships/footer" Target="footer26.xml"/><Relationship Id="rId98" Type="http://schemas.openxmlformats.org/officeDocument/2006/relationships/image" Target="media/image59.jpeg"/><Relationship Id="rId99" Type="http://schemas.openxmlformats.org/officeDocument/2006/relationships/image" Target="media/image60.jpeg"/><Relationship Id="rId111" Type="http://schemas.microsoft.com/office/2011/relationships/commentsExtended" Target="commentsExtended.xml"/><Relationship Id="rId20" Type="http://schemas.openxmlformats.org/officeDocument/2006/relationships/image" Target="media/image9.png"/><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footer" Target="footer9.xml"/><Relationship Id="rId26" Type="http://schemas.openxmlformats.org/officeDocument/2006/relationships/image" Target="media/image10.jpeg"/><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image" Target="media/image12.jpeg"/><Relationship Id="rId40" Type="http://schemas.openxmlformats.org/officeDocument/2006/relationships/image" Target="media/image19.emf"/><Relationship Id="rId41" Type="http://schemas.openxmlformats.org/officeDocument/2006/relationships/image" Target="media/image20.png"/><Relationship Id="rId42" Type="http://schemas.openxmlformats.org/officeDocument/2006/relationships/image" Target="media/image21.emf"/><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image" Target="media/image27.png"/><Relationship Id="rId49" Type="http://schemas.openxmlformats.org/officeDocument/2006/relationships/image" Target="media/image28.jpeg"/><Relationship Id="rId60" Type="http://schemas.openxmlformats.org/officeDocument/2006/relationships/hyperlink" Target="http://fr.wikipedia.org/wiki/Effet_photo%C3%A9lectrique" TargetMode="External"/><Relationship Id="rId61" Type="http://schemas.openxmlformats.org/officeDocument/2006/relationships/hyperlink" Target="http://fr.wikipedia.org/wiki/Module_solaire_photovolta%C3%AFque" TargetMode="External"/><Relationship Id="rId62" Type="http://schemas.openxmlformats.org/officeDocument/2006/relationships/image" Target="media/image36.png"/><Relationship Id="rId63" Type="http://schemas.openxmlformats.org/officeDocument/2006/relationships/image" Target="media/image37.jpeg"/><Relationship Id="rId64" Type="http://schemas.openxmlformats.org/officeDocument/2006/relationships/image" Target="media/image38.jpeg"/><Relationship Id="rId65" Type="http://schemas.openxmlformats.org/officeDocument/2006/relationships/image" Target="media/image39.png"/><Relationship Id="rId66" Type="http://schemas.openxmlformats.org/officeDocument/2006/relationships/image" Target="media/image40.png"/><Relationship Id="rId67" Type="http://schemas.openxmlformats.org/officeDocument/2006/relationships/image" Target="media/image41.jpeg"/><Relationship Id="rId68" Type="http://schemas.openxmlformats.org/officeDocument/2006/relationships/image" Target="media/image42.jpeg"/><Relationship Id="rId69" Type="http://schemas.openxmlformats.org/officeDocument/2006/relationships/image" Target="media/image43.jpeg"/><Relationship Id="rId100" Type="http://schemas.openxmlformats.org/officeDocument/2006/relationships/image" Target="media/image61.jpeg"/><Relationship Id="rId80" Type="http://schemas.openxmlformats.org/officeDocument/2006/relationships/image" Target="media/image52.jpeg"/><Relationship Id="rId81" Type="http://schemas.openxmlformats.org/officeDocument/2006/relationships/image" Target="media/image53.jpeg"/><Relationship Id="rId82" Type="http://schemas.openxmlformats.org/officeDocument/2006/relationships/image" Target="media/image54.jpeg"/><Relationship Id="rId83" Type="http://schemas.openxmlformats.org/officeDocument/2006/relationships/image" Target="media/image55.png"/><Relationship Id="rId84" Type="http://schemas.openxmlformats.org/officeDocument/2006/relationships/image" Target="media/image56.jpeg"/><Relationship Id="rId85" Type="http://schemas.openxmlformats.org/officeDocument/2006/relationships/image" Target="media/image57.jpeg"/><Relationship Id="rId86" Type="http://schemas.openxmlformats.org/officeDocument/2006/relationships/image" Target="media/image58.jpeg"/><Relationship Id="rId87" Type="http://schemas.openxmlformats.org/officeDocument/2006/relationships/footer" Target="footer19.xml"/><Relationship Id="rId88" Type="http://schemas.openxmlformats.org/officeDocument/2006/relationships/footer" Target="footer20.xml"/><Relationship Id="rId89" Type="http://schemas.openxmlformats.org/officeDocument/2006/relationships/footer" Target="footer21.xml"/></Relationships>
</file>

<file path=word/_rels/footer10.xml.rels><?xml version="1.0" encoding="UTF-8" standalone="yes"?>
<Relationships xmlns="http://schemas.openxmlformats.org/package/2006/relationships"><Relationship Id="rId1" Type="http://schemas.openxmlformats.org/officeDocument/2006/relationships/image" Target="media/image11.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11.jpeg"/></Relationships>
</file>

<file path=word/_rels/footer13.xml.rels><?xml version="1.0" encoding="UTF-8" standalone="yes"?>
<Relationships xmlns="http://schemas.openxmlformats.org/package/2006/relationships"><Relationship Id="rId1" Type="http://schemas.openxmlformats.org/officeDocument/2006/relationships/image" Target="media/image11.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11.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developpement-durable.gouv.fr/IMG/spipwwwmedad/pdf/Situation_energetique_region_euro-mediterranee_cle11e48a.pdf" TargetMode="External"/><Relationship Id="rId2" Type="http://schemas.openxmlformats.org/officeDocument/2006/relationships/hyperlink" Target="http://fr.wikipedia.org/wiki/Tremblement_de_ter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94B88-A307-0C47-A1A4-6016A778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155</Pages>
  <Words>50970</Words>
  <Characters>290529</Characters>
  <Application>Microsoft Macintosh Word</Application>
  <DocSecurity>0</DocSecurity>
  <Lines>2421</Lines>
  <Paragraphs>681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type</vt:lpstr>
      <vt:lpstr>rapport type</vt:lpstr>
    </vt:vector>
  </TitlesOfParts>
  <Company>TOSHIBA</Company>
  <LinksUpToDate>false</LinksUpToDate>
  <CharactersWithSpaces>340818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type</dc:title>
  <dc:creator>Marie France Acker</dc:creator>
  <cp:keywords>10.04</cp:keywords>
  <cp:lastModifiedBy>I O</cp:lastModifiedBy>
  <cp:revision>27</cp:revision>
  <cp:lastPrinted>2014-12-03T09:12:00Z</cp:lastPrinted>
  <dcterms:created xsi:type="dcterms:W3CDTF">2015-02-05T22:33:00Z</dcterms:created>
  <dcterms:modified xsi:type="dcterms:W3CDTF">2015-02-08T21:14:00Z</dcterms:modified>
</cp:coreProperties>
</file>