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96644" w14:textId="4A8115AE" w:rsidR="003E2672" w:rsidRPr="00F04846" w:rsidRDefault="001F40E9" w:rsidP="00F04846">
      <w:pPr>
        <w:jc w:val="center"/>
        <w:rPr>
          <w:b/>
          <w:sz w:val="48"/>
          <w:szCs w:val="48"/>
        </w:rPr>
      </w:pPr>
      <w:bookmarkStart w:id="0" w:name="_Toc404173454"/>
      <w:bookmarkStart w:id="1" w:name="_Toc404177545"/>
      <w:bookmarkStart w:id="2" w:name="_Toc404177687"/>
      <w:bookmarkStart w:id="3" w:name="_Toc406351470"/>
      <w:bookmarkStart w:id="4" w:name="_Toc282110007"/>
      <w:bookmarkStart w:id="5" w:name="_Toc282195697"/>
      <w:bookmarkStart w:id="6" w:name="_Toc282202779"/>
      <w:bookmarkStart w:id="7" w:name="_Toc283455345"/>
      <w:bookmarkStart w:id="8" w:name="_Toc283462419"/>
      <w:r w:rsidRPr="00F04846">
        <w:rPr>
          <w:b/>
          <w:noProof/>
          <w:sz w:val="48"/>
          <w:szCs w:val="48"/>
          <w:lang w:val="en-US" w:eastAsia="en-US"/>
        </w:rPr>
        <w:drawing>
          <wp:anchor distT="0" distB="0" distL="114300" distR="114300" simplePos="0" relativeHeight="251671040" behindDoc="0" locked="0" layoutInCell="1" allowOverlap="1" wp14:anchorId="70D8146A" wp14:editId="2C942AD5">
            <wp:simplePos x="0" y="0"/>
            <wp:positionH relativeFrom="column">
              <wp:posOffset>661670</wp:posOffset>
            </wp:positionH>
            <wp:positionV relativeFrom="paragraph">
              <wp:posOffset>-443230</wp:posOffset>
            </wp:positionV>
            <wp:extent cx="4638675" cy="1695450"/>
            <wp:effectExtent l="19050" t="0" r="9525" b="0"/>
            <wp:wrapTopAndBottom/>
            <wp:docPr id="102" name="Image 1" descr="Y:\commercial\Dossier Logo par Domaine d'activité et Signature\Logo ONEE-Branche électric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ommercial\Dossier Logo par Domaine d'activité et Signature\Logo ONEE-Branche électricité.jpg"/>
                    <pic:cNvPicPr>
                      <a:picLocks noChangeAspect="1" noChangeArrowheads="1"/>
                    </pic:cNvPicPr>
                  </pic:nvPicPr>
                  <pic:blipFill>
                    <a:blip r:embed="rId9" cstate="email"/>
                    <a:srcRect/>
                    <a:stretch>
                      <a:fillRect/>
                    </a:stretch>
                  </pic:blipFill>
                  <pic:spPr bwMode="auto">
                    <a:xfrm>
                      <a:off x="0" y="0"/>
                      <a:ext cx="4638675" cy="1695450"/>
                    </a:xfrm>
                    <a:prstGeom prst="rect">
                      <a:avLst/>
                    </a:prstGeom>
                    <a:noFill/>
                    <a:ln w="9525">
                      <a:noFill/>
                      <a:miter lim="800000"/>
                      <a:headEnd/>
                      <a:tailEnd/>
                    </a:ln>
                  </pic:spPr>
                </pic:pic>
              </a:graphicData>
            </a:graphic>
          </wp:anchor>
        </w:drawing>
      </w:r>
      <w:bookmarkStart w:id="9" w:name="_Toc405360781"/>
      <w:r w:rsidR="00AF75C8" w:rsidRPr="00F04846">
        <w:rPr>
          <w:b/>
          <w:sz w:val="48"/>
          <w:szCs w:val="48"/>
        </w:rPr>
        <w:t>Etude</w:t>
      </w:r>
      <w:r w:rsidR="003E2672" w:rsidRPr="00F04846">
        <w:rPr>
          <w:b/>
          <w:sz w:val="48"/>
          <w:szCs w:val="48"/>
        </w:rPr>
        <w:t xml:space="preserve"> </w:t>
      </w:r>
      <w:r w:rsidR="00F04846">
        <w:rPr>
          <w:b/>
          <w:sz w:val="48"/>
          <w:szCs w:val="48"/>
        </w:rPr>
        <w:t>d’impact environnemental et social</w:t>
      </w:r>
      <w:r w:rsidR="003E2672" w:rsidRPr="00F04846">
        <w:rPr>
          <w:b/>
          <w:sz w:val="48"/>
          <w:szCs w:val="48"/>
        </w:rPr>
        <w:t xml:space="preserve"> du projet solaire photovoltaïque de Tafilalt</w:t>
      </w:r>
      <w:bookmarkEnd w:id="0"/>
      <w:bookmarkEnd w:id="1"/>
      <w:bookmarkEnd w:id="2"/>
      <w:bookmarkEnd w:id="3"/>
      <w:bookmarkEnd w:id="4"/>
      <w:bookmarkEnd w:id="5"/>
      <w:bookmarkEnd w:id="6"/>
      <w:bookmarkEnd w:id="9"/>
      <w:r w:rsidR="003F0094" w:rsidRPr="00F04846">
        <w:rPr>
          <w:b/>
          <w:sz w:val="48"/>
          <w:szCs w:val="48"/>
        </w:rPr>
        <w:t>,</w:t>
      </w:r>
      <w:bookmarkStart w:id="10" w:name="_Toc404173455"/>
      <w:bookmarkStart w:id="11" w:name="_Toc404177546"/>
      <w:bookmarkStart w:id="12" w:name="_Toc404177688"/>
      <w:bookmarkStart w:id="13" w:name="_Toc405360782"/>
      <w:bookmarkStart w:id="14" w:name="_Toc406351471"/>
      <w:bookmarkStart w:id="15" w:name="_Toc406511615"/>
      <w:bookmarkStart w:id="16" w:name="_Toc282110008"/>
      <w:bookmarkStart w:id="17" w:name="_Toc282195698"/>
      <w:bookmarkStart w:id="18" w:name="_Toc282202780"/>
      <w:r w:rsidR="00DA6C32" w:rsidRPr="00F04846">
        <w:rPr>
          <w:b/>
          <w:sz w:val="48"/>
          <w:szCs w:val="48"/>
        </w:rPr>
        <w:t xml:space="preserve"> </w:t>
      </w:r>
      <w:r w:rsidR="003E2672" w:rsidRPr="00F04846">
        <w:rPr>
          <w:b/>
          <w:sz w:val="48"/>
          <w:szCs w:val="48"/>
        </w:rPr>
        <w:t>Maroc</w:t>
      </w:r>
      <w:bookmarkEnd w:id="10"/>
      <w:bookmarkEnd w:id="11"/>
      <w:bookmarkEnd w:id="12"/>
      <w:bookmarkEnd w:id="13"/>
      <w:bookmarkEnd w:id="14"/>
      <w:bookmarkEnd w:id="15"/>
      <w:bookmarkEnd w:id="16"/>
      <w:bookmarkEnd w:id="17"/>
      <w:bookmarkEnd w:id="18"/>
      <w:r w:rsidR="003F0094" w:rsidRPr="00F04846">
        <w:rPr>
          <w:b/>
          <w:sz w:val="48"/>
          <w:szCs w:val="48"/>
        </w:rPr>
        <w:t> :</w:t>
      </w:r>
      <w:bookmarkEnd w:id="7"/>
      <w:bookmarkEnd w:id="8"/>
    </w:p>
    <w:p w14:paraId="3A053025" w14:textId="77777777" w:rsidR="00AF75C8" w:rsidRDefault="00AF75C8" w:rsidP="00F04846">
      <w:pPr>
        <w:jc w:val="center"/>
        <w:rPr>
          <w:b/>
          <w:sz w:val="48"/>
          <w:szCs w:val="48"/>
        </w:rPr>
      </w:pPr>
      <w:bookmarkStart w:id="19" w:name="_Toc283455346"/>
      <w:bookmarkStart w:id="20" w:name="_Toc283462420"/>
      <w:r w:rsidRPr="00F04846">
        <w:rPr>
          <w:b/>
          <w:sz w:val="48"/>
          <w:szCs w:val="48"/>
        </w:rPr>
        <w:t>Site d’Erfoud</w:t>
      </w:r>
      <w:bookmarkEnd w:id="19"/>
      <w:bookmarkEnd w:id="20"/>
    </w:p>
    <w:p w14:paraId="063C1477" w14:textId="77777777" w:rsidR="00F04846" w:rsidRPr="00F04846" w:rsidRDefault="00F04846" w:rsidP="00F04846">
      <w:pPr>
        <w:pStyle w:val="BGP-Textecourant"/>
      </w:pPr>
    </w:p>
    <w:p w14:paraId="7414D56D" w14:textId="2E2B4498" w:rsidR="003E2672" w:rsidRPr="00F04846" w:rsidRDefault="00F04846" w:rsidP="001F40E9">
      <w:pPr>
        <w:pStyle w:val="BGP-Annexe"/>
        <w:spacing w:before="0"/>
        <w:rPr>
          <w:rFonts w:ascii="Tahoma" w:hAnsi="Tahoma" w:cs="Tahoma"/>
          <w:b w:val="0"/>
          <w:color w:val="auto"/>
          <w:sz w:val="52"/>
          <w:szCs w:val="52"/>
          <w:u w:val="none"/>
        </w:rPr>
      </w:pPr>
      <w:r w:rsidRPr="00F04846">
        <w:rPr>
          <w:rFonts w:cs="Tahoma"/>
          <w:b w:val="0"/>
          <w:noProof/>
          <w:u w:val="none"/>
          <w:lang w:val="en-US" w:eastAsia="en-US"/>
        </w:rPr>
        <w:drawing>
          <wp:inline distT="0" distB="0" distL="0" distR="0" wp14:anchorId="4CF344DF" wp14:editId="37384F04">
            <wp:extent cx="4969480" cy="3657600"/>
            <wp:effectExtent l="0" t="0" r="0" b="0"/>
            <wp:docPr id="2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srcRect/>
                    <a:stretch>
                      <a:fillRect/>
                    </a:stretch>
                  </pic:blipFill>
                  <pic:spPr bwMode="auto">
                    <a:xfrm>
                      <a:off x="0" y="0"/>
                      <a:ext cx="4969480" cy="3657600"/>
                    </a:xfrm>
                    <a:prstGeom prst="rect">
                      <a:avLst/>
                    </a:prstGeom>
                    <a:noFill/>
                    <a:ln w="9525">
                      <a:noFill/>
                      <a:miter lim="800000"/>
                      <a:headEnd/>
                      <a:tailEnd/>
                    </a:ln>
                  </pic:spPr>
                </pic:pic>
              </a:graphicData>
            </a:graphic>
          </wp:inline>
        </w:drawing>
      </w:r>
    </w:p>
    <w:p w14:paraId="5E4CBC91" w14:textId="77777777" w:rsidR="001F40E9" w:rsidRPr="007C7D02" w:rsidRDefault="001F40E9" w:rsidP="007C3AF8">
      <w:pPr>
        <w:pStyle w:val="BGP-Textecourant"/>
        <w:jc w:val="left"/>
        <w:rPr>
          <w:rFonts w:cs="Tahoma"/>
          <w:sz w:val="24"/>
        </w:rPr>
      </w:pPr>
    </w:p>
    <w:p w14:paraId="0F963E3D" w14:textId="77777777" w:rsidR="00D65CD4" w:rsidRPr="007C7D02" w:rsidRDefault="00D65CD4" w:rsidP="007C3AF8">
      <w:pPr>
        <w:pStyle w:val="BGP-Textecourant"/>
        <w:jc w:val="left"/>
        <w:rPr>
          <w:rFonts w:cs="Tahoma"/>
          <w:sz w:val="24"/>
        </w:rPr>
      </w:pPr>
    </w:p>
    <w:p w14:paraId="11DE522D" w14:textId="50C0BD52" w:rsidR="008B0B57" w:rsidRPr="00F04846" w:rsidRDefault="001850EE" w:rsidP="00F04846">
      <w:pPr>
        <w:jc w:val="center"/>
        <w:rPr>
          <w:b/>
          <w:sz w:val="48"/>
          <w:szCs w:val="48"/>
        </w:rPr>
      </w:pPr>
      <w:bookmarkStart w:id="21" w:name="_Toc405360783"/>
      <w:bookmarkStart w:id="22" w:name="_Toc406351473"/>
      <w:bookmarkStart w:id="23" w:name="_Toc406511617"/>
      <w:bookmarkStart w:id="24" w:name="_Toc282110009"/>
      <w:bookmarkStart w:id="25" w:name="_Toc282195699"/>
      <w:bookmarkStart w:id="26" w:name="_Toc282202781"/>
      <w:bookmarkStart w:id="27" w:name="_Toc283455347"/>
      <w:bookmarkStart w:id="28" w:name="_Toc283462421"/>
      <w:bookmarkStart w:id="29" w:name="_Toc283469768"/>
      <w:r>
        <w:rPr>
          <w:b/>
          <w:sz w:val="48"/>
          <w:szCs w:val="48"/>
        </w:rPr>
        <w:t>février</w:t>
      </w:r>
      <w:r w:rsidR="00496815" w:rsidRPr="00F04846">
        <w:rPr>
          <w:b/>
          <w:sz w:val="48"/>
          <w:szCs w:val="48"/>
        </w:rPr>
        <w:t xml:space="preserve"> </w:t>
      </w:r>
      <w:r w:rsidR="008B0B57" w:rsidRPr="00F04846">
        <w:rPr>
          <w:b/>
          <w:sz w:val="48"/>
          <w:szCs w:val="48"/>
        </w:rPr>
        <w:t>201</w:t>
      </w:r>
      <w:r w:rsidR="00700CB0" w:rsidRPr="00F04846">
        <w:rPr>
          <w:b/>
          <w:sz w:val="48"/>
          <w:szCs w:val="48"/>
        </w:rPr>
        <w:t>5</w:t>
      </w:r>
      <w:bookmarkEnd w:id="21"/>
      <w:bookmarkEnd w:id="22"/>
      <w:bookmarkEnd w:id="23"/>
      <w:bookmarkEnd w:id="24"/>
      <w:bookmarkEnd w:id="25"/>
      <w:bookmarkEnd w:id="26"/>
      <w:bookmarkEnd w:id="27"/>
      <w:bookmarkEnd w:id="28"/>
      <w:bookmarkEnd w:id="29"/>
    </w:p>
    <w:p w14:paraId="064A9E52" w14:textId="77777777" w:rsidR="008D3028" w:rsidRPr="007C7D02" w:rsidRDefault="008D3028" w:rsidP="007C3AF8">
      <w:pPr>
        <w:pStyle w:val="BGP-Textecourant"/>
        <w:jc w:val="left"/>
        <w:rPr>
          <w:rFonts w:cs="Tahoma"/>
          <w:sz w:val="24"/>
        </w:rPr>
      </w:pPr>
    </w:p>
    <w:p w14:paraId="77A85C38" w14:textId="77777777" w:rsidR="008B0B57" w:rsidRPr="007C7D02" w:rsidRDefault="008B0B57" w:rsidP="007C3AF8">
      <w:pPr>
        <w:pStyle w:val="BGP-Textecourant"/>
        <w:jc w:val="left"/>
        <w:rPr>
          <w:rFonts w:cs="Tahoma"/>
          <w:sz w:val="24"/>
        </w:rPr>
      </w:pPr>
    </w:p>
    <w:p w14:paraId="10E6C589" w14:textId="77777777" w:rsidR="008B0B57" w:rsidRPr="007C7D02" w:rsidRDefault="008B0B57" w:rsidP="007C3AF8">
      <w:pPr>
        <w:pStyle w:val="BGP-Textecourant"/>
        <w:jc w:val="left"/>
        <w:rPr>
          <w:rFonts w:cs="Tahoma"/>
          <w:sz w:val="24"/>
        </w:rPr>
        <w:sectPr w:rsidR="008B0B57" w:rsidRPr="007C7D02" w:rsidSect="001224FF">
          <w:headerReference w:type="first" r:id="rId11"/>
          <w:footerReference w:type="first" r:id="rId12"/>
          <w:footnotePr>
            <w:numRestart w:val="eachPage"/>
          </w:footnotePr>
          <w:type w:val="nextColumn"/>
          <w:pgSz w:w="11907" w:h="16839" w:code="9"/>
          <w:pgMar w:top="1296" w:right="1418" w:bottom="1296" w:left="1418" w:header="454" w:footer="454" w:gutter="0"/>
          <w:cols w:space="708"/>
          <w:docGrid w:linePitch="360"/>
        </w:sectPr>
      </w:pPr>
    </w:p>
    <w:p w14:paraId="0034CF8C" w14:textId="77777777" w:rsidR="003E2672" w:rsidRPr="007C7D02" w:rsidRDefault="003E2672" w:rsidP="00AE025F">
      <w:pPr>
        <w:spacing w:line="240" w:lineRule="exact"/>
        <w:ind w:left="567" w:right="567"/>
        <w:jc w:val="center"/>
        <w:rPr>
          <w:rFonts w:cs="Tahoma"/>
          <w:b/>
          <w:bCs/>
          <w:color w:val="auto"/>
          <w:sz w:val="24"/>
        </w:rPr>
      </w:pPr>
      <w:r w:rsidRPr="007C7D02">
        <w:rPr>
          <w:rFonts w:cs="Tahoma"/>
          <w:b/>
          <w:bCs/>
          <w:color w:val="auto"/>
          <w:sz w:val="24"/>
        </w:rPr>
        <w:lastRenderedPageBreak/>
        <w:t>OFFICE NATIONAL DE L’ELECTRICITE ET DE L’EAU POTABLE</w:t>
      </w:r>
    </w:p>
    <w:p w14:paraId="050AD8DF" w14:textId="77777777" w:rsidR="00AE025F" w:rsidRPr="007C7D02" w:rsidRDefault="00AE025F" w:rsidP="00AE025F">
      <w:pPr>
        <w:pStyle w:val="BGP-Textecourant"/>
        <w:rPr>
          <w:rFonts w:cs="Tahoma"/>
          <w:b/>
        </w:rPr>
      </w:pPr>
    </w:p>
    <w:p w14:paraId="0C2EA088" w14:textId="77777777" w:rsidR="003E2672" w:rsidRPr="007C7D02" w:rsidRDefault="00AE025F" w:rsidP="00AE025F">
      <w:pPr>
        <w:spacing w:line="240" w:lineRule="exact"/>
        <w:ind w:left="567" w:right="567"/>
        <w:jc w:val="center"/>
        <w:rPr>
          <w:rFonts w:cs="Tahoma"/>
          <w:b/>
          <w:color w:val="auto"/>
          <w:sz w:val="24"/>
        </w:rPr>
      </w:pPr>
      <w:r w:rsidRPr="007C7D02">
        <w:rPr>
          <w:rFonts w:cs="Tahoma"/>
          <w:b/>
          <w:color w:val="auto"/>
          <w:sz w:val="24"/>
        </w:rPr>
        <w:t>Branche Electricité</w:t>
      </w:r>
    </w:p>
    <w:p w14:paraId="73D1481F" w14:textId="77777777" w:rsidR="003E2672" w:rsidRPr="007C7D02" w:rsidRDefault="003E2672" w:rsidP="00D66B43">
      <w:pPr>
        <w:spacing w:line="240" w:lineRule="exact"/>
        <w:jc w:val="both"/>
        <w:rPr>
          <w:rFonts w:cs="Tahoma"/>
          <w:color w:val="auto"/>
          <w:sz w:val="24"/>
        </w:rPr>
      </w:pPr>
    </w:p>
    <w:p w14:paraId="3EC8C88E" w14:textId="77777777" w:rsidR="003E2672" w:rsidRPr="007C7D02" w:rsidRDefault="003E2672" w:rsidP="00D66B43">
      <w:pPr>
        <w:pStyle w:val="BGP-Textecourant"/>
        <w:rPr>
          <w:rFonts w:cs="Tahoma"/>
        </w:rPr>
      </w:pPr>
    </w:p>
    <w:p w14:paraId="37C2D869" w14:textId="77777777" w:rsidR="003E2672" w:rsidRPr="007C7D02" w:rsidRDefault="003E2672" w:rsidP="00D66B43">
      <w:pPr>
        <w:spacing w:line="240" w:lineRule="exact"/>
        <w:jc w:val="both"/>
        <w:rPr>
          <w:rFonts w:cs="Tahoma"/>
          <w:color w:val="auto"/>
          <w:sz w:val="24"/>
        </w:rPr>
      </w:pPr>
    </w:p>
    <w:p w14:paraId="48F51267" w14:textId="77777777" w:rsidR="003E2672" w:rsidRPr="007C7D02" w:rsidRDefault="003E2672" w:rsidP="00D66B43">
      <w:pPr>
        <w:pBdr>
          <w:top w:val="single" w:sz="6" w:space="1" w:color="auto"/>
          <w:left w:val="single" w:sz="6" w:space="1" w:color="auto"/>
          <w:bottom w:val="single" w:sz="6" w:space="1" w:color="auto"/>
          <w:right w:val="single" w:sz="6" w:space="1" w:color="auto"/>
        </w:pBdr>
        <w:spacing w:line="240" w:lineRule="exact"/>
        <w:ind w:left="1134" w:right="1134"/>
        <w:jc w:val="center"/>
        <w:rPr>
          <w:rFonts w:cs="Tahoma"/>
          <w:color w:val="auto"/>
          <w:sz w:val="24"/>
        </w:rPr>
      </w:pPr>
    </w:p>
    <w:p w14:paraId="7CCFE696" w14:textId="02DEDEC9" w:rsidR="003E2672" w:rsidRPr="007C7D02" w:rsidRDefault="00DA6C32" w:rsidP="00D66B43">
      <w:pPr>
        <w:pBdr>
          <w:top w:val="single" w:sz="6" w:space="1" w:color="auto"/>
          <w:left w:val="single" w:sz="6" w:space="1" w:color="auto"/>
          <w:bottom w:val="single" w:sz="6" w:space="1" w:color="auto"/>
          <w:right w:val="single" w:sz="6" w:space="1" w:color="auto"/>
        </w:pBdr>
        <w:spacing w:line="240" w:lineRule="exact"/>
        <w:ind w:left="1134" w:right="1134"/>
        <w:jc w:val="center"/>
        <w:rPr>
          <w:rFonts w:cs="Tahoma"/>
          <w:color w:val="auto"/>
          <w:sz w:val="24"/>
        </w:rPr>
      </w:pPr>
      <w:r>
        <w:rPr>
          <w:rFonts w:cs="Tahoma"/>
          <w:b/>
          <w:color w:val="auto"/>
          <w:sz w:val="24"/>
        </w:rPr>
        <w:t>Etude</w:t>
      </w:r>
      <w:r w:rsidR="003E2672" w:rsidRPr="007C7D02">
        <w:rPr>
          <w:rFonts w:cs="Tahoma"/>
          <w:b/>
          <w:color w:val="auto"/>
          <w:sz w:val="24"/>
        </w:rPr>
        <w:t xml:space="preserve"> </w:t>
      </w:r>
      <w:r w:rsidR="00F04846">
        <w:rPr>
          <w:rFonts w:cs="Tahoma"/>
          <w:b/>
          <w:color w:val="auto"/>
          <w:sz w:val="24"/>
        </w:rPr>
        <w:t xml:space="preserve">d’impact </w:t>
      </w:r>
      <w:r w:rsidR="003E2672" w:rsidRPr="007C7D02">
        <w:rPr>
          <w:rFonts w:cs="Tahoma"/>
          <w:b/>
          <w:color w:val="auto"/>
          <w:sz w:val="24"/>
        </w:rPr>
        <w:t>environnementale et sociale du projet solaire photovoltaïque de Tafilalt</w:t>
      </w:r>
      <w:r w:rsidR="00F04846">
        <w:rPr>
          <w:rFonts w:cs="Tahoma"/>
          <w:b/>
          <w:color w:val="auto"/>
          <w:sz w:val="24"/>
        </w:rPr>
        <w:t> : Site d’</w:t>
      </w:r>
      <w:r>
        <w:rPr>
          <w:rFonts w:cs="Tahoma"/>
          <w:b/>
          <w:color w:val="auto"/>
          <w:sz w:val="24"/>
        </w:rPr>
        <w:t>Erfoud</w:t>
      </w:r>
    </w:p>
    <w:p w14:paraId="4ECDFB48" w14:textId="77777777" w:rsidR="003E2672" w:rsidRPr="007C7D02" w:rsidRDefault="003E2672" w:rsidP="00D66B43">
      <w:pPr>
        <w:pStyle w:val="BGP-Textecourant"/>
        <w:rPr>
          <w:rFonts w:cs="Tahoma"/>
        </w:rPr>
      </w:pPr>
    </w:p>
    <w:p w14:paraId="1BF7F18B" w14:textId="77777777" w:rsidR="003E2672" w:rsidRPr="007C7D02" w:rsidRDefault="003E2672" w:rsidP="00D66B43">
      <w:pPr>
        <w:spacing w:line="240" w:lineRule="exact"/>
        <w:jc w:val="both"/>
        <w:rPr>
          <w:rFonts w:cs="Tahoma"/>
          <w:color w:val="auto"/>
          <w:sz w:val="24"/>
        </w:rPr>
      </w:pPr>
    </w:p>
    <w:p w14:paraId="448FE8C6" w14:textId="77777777" w:rsidR="003E2672" w:rsidRPr="007C7D02" w:rsidRDefault="003E2672" w:rsidP="00D66B43">
      <w:pPr>
        <w:spacing w:line="240" w:lineRule="exact"/>
        <w:jc w:val="both"/>
        <w:rPr>
          <w:rFonts w:cs="Tahoma"/>
          <w:color w:val="auto"/>
          <w:sz w:val="24"/>
        </w:rPr>
      </w:pPr>
    </w:p>
    <w:p w14:paraId="5FE1BE8F" w14:textId="77777777" w:rsidR="003E2672" w:rsidRPr="007C7D02" w:rsidRDefault="003E2672" w:rsidP="00D66B43">
      <w:pPr>
        <w:spacing w:line="240" w:lineRule="exact"/>
        <w:jc w:val="both"/>
        <w:rPr>
          <w:rFonts w:cs="Tahoma"/>
          <w:color w:val="auto"/>
          <w:sz w:val="24"/>
        </w:rPr>
      </w:pPr>
    </w:p>
    <w:tbl>
      <w:tblPr>
        <w:tblW w:w="9178" w:type="dxa"/>
        <w:jc w:val="center"/>
        <w:tblLayout w:type="fixed"/>
        <w:tblCellMar>
          <w:left w:w="70" w:type="dxa"/>
          <w:right w:w="70" w:type="dxa"/>
        </w:tblCellMar>
        <w:tblLook w:val="0000" w:firstRow="0" w:lastRow="0" w:firstColumn="0" w:lastColumn="0" w:noHBand="0" w:noVBand="0"/>
      </w:tblPr>
      <w:tblGrid>
        <w:gridCol w:w="1188"/>
        <w:gridCol w:w="1032"/>
        <w:gridCol w:w="536"/>
        <w:gridCol w:w="1193"/>
        <w:gridCol w:w="1151"/>
        <w:gridCol w:w="1344"/>
        <w:gridCol w:w="977"/>
        <w:gridCol w:w="1194"/>
        <w:gridCol w:w="563"/>
      </w:tblGrid>
      <w:tr w:rsidR="003E2672" w:rsidRPr="007C7D02" w14:paraId="5D4968EA" w14:textId="77777777" w:rsidTr="00BA0E1B">
        <w:trPr>
          <w:cantSplit/>
          <w:jc w:val="center"/>
        </w:trPr>
        <w:tc>
          <w:tcPr>
            <w:tcW w:w="1188" w:type="dxa"/>
            <w:tcBorders>
              <w:top w:val="single" w:sz="4" w:space="0" w:color="auto"/>
              <w:left w:val="single" w:sz="4" w:space="0" w:color="auto"/>
              <w:bottom w:val="single" w:sz="4" w:space="0" w:color="auto"/>
            </w:tcBorders>
          </w:tcPr>
          <w:p w14:paraId="72584A7D" w14:textId="77777777" w:rsidR="003E2672" w:rsidRPr="007C7D02" w:rsidRDefault="003E2672" w:rsidP="00D66B43">
            <w:pPr>
              <w:spacing w:line="240" w:lineRule="exact"/>
              <w:jc w:val="center"/>
              <w:rPr>
                <w:rFonts w:cs="Tahoma"/>
                <w:b/>
                <w:color w:val="auto"/>
                <w:sz w:val="16"/>
              </w:rPr>
            </w:pPr>
            <w:r w:rsidRPr="007C7D02">
              <w:rPr>
                <w:rFonts w:cs="Tahoma"/>
                <w:b/>
                <w:color w:val="auto"/>
                <w:sz w:val="16"/>
              </w:rPr>
              <w:t>Objet de l'indice</w:t>
            </w:r>
          </w:p>
        </w:tc>
        <w:tc>
          <w:tcPr>
            <w:tcW w:w="1032" w:type="dxa"/>
            <w:tcBorders>
              <w:top w:val="single" w:sz="4" w:space="0" w:color="auto"/>
              <w:left w:val="single" w:sz="6" w:space="0" w:color="auto"/>
              <w:bottom w:val="single" w:sz="4" w:space="0" w:color="auto"/>
              <w:right w:val="single" w:sz="6" w:space="0" w:color="auto"/>
            </w:tcBorders>
          </w:tcPr>
          <w:p w14:paraId="402E95BF" w14:textId="77777777" w:rsidR="003E2672" w:rsidRPr="007C7D02" w:rsidRDefault="003E2672" w:rsidP="00D66B43">
            <w:pPr>
              <w:spacing w:line="240" w:lineRule="exact"/>
              <w:jc w:val="center"/>
              <w:rPr>
                <w:rFonts w:cs="Tahoma"/>
                <w:b/>
                <w:color w:val="auto"/>
                <w:sz w:val="16"/>
              </w:rPr>
            </w:pPr>
            <w:r w:rsidRPr="007C7D02">
              <w:rPr>
                <w:rFonts w:cs="Tahoma"/>
                <w:b/>
                <w:color w:val="auto"/>
                <w:sz w:val="16"/>
              </w:rPr>
              <w:t>Date</w:t>
            </w:r>
          </w:p>
        </w:tc>
        <w:tc>
          <w:tcPr>
            <w:tcW w:w="536" w:type="dxa"/>
            <w:tcBorders>
              <w:top w:val="single" w:sz="4" w:space="0" w:color="auto"/>
              <w:bottom w:val="single" w:sz="4" w:space="0" w:color="auto"/>
            </w:tcBorders>
          </w:tcPr>
          <w:p w14:paraId="56338F6F" w14:textId="77777777" w:rsidR="003E2672" w:rsidRPr="007C7D02" w:rsidRDefault="003E2672" w:rsidP="00D66B43">
            <w:pPr>
              <w:spacing w:line="240" w:lineRule="exact"/>
              <w:jc w:val="center"/>
              <w:rPr>
                <w:rFonts w:cs="Tahoma"/>
                <w:b/>
                <w:color w:val="auto"/>
                <w:sz w:val="12"/>
              </w:rPr>
            </w:pPr>
            <w:r w:rsidRPr="007C7D02">
              <w:rPr>
                <w:rFonts w:cs="Tahoma"/>
                <w:b/>
                <w:color w:val="auto"/>
                <w:sz w:val="12"/>
              </w:rPr>
              <w:t>Indice</w:t>
            </w:r>
          </w:p>
        </w:tc>
        <w:tc>
          <w:tcPr>
            <w:tcW w:w="2344" w:type="dxa"/>
            <w:gridSpan w:val="2"/>
            <w:tcBorders>
              <w:top w:val="single" w:sz="4" w:space="0" w:color="auto"/>
              <w:left w:val="single" w:sz="6" w:space="0" w:color="auto"/>
              <w:bottom w:val="single" w:sz="4" w:space="0" w:color="auto"/>
              <w:right w:val="single" w:sz="4" w:space="0" w:color="auto"/>
            </w:tcBorders>
          </w:tcPr>
          <w:p w14:paraId="1312875E" w14:textId="77777777" w:rsidR="003E2672" w:rsidRPr="007C7D02" w:rsidRDefault="003E2672" w:rsidP="00D66B43">
            <w:pPr>
              <w:spacing w:line="240" w:lineRule="exact"/>
              <w:jc w:val="center"/>
              <w:rPr>
                <w:rFonts w:cs="Tahoma"/>
                <w:b/>
                <w:color w:val="auto"/>
                <w:sz w:val="16"/>
              </w:rPr>
            </w:pPr>
            <w:r w:rsidRPr="007C7D02">
              <w:rPr>
                <w:rFonts w:cs="Tahoma"/>
                <w:b/>
                <w:color w:val="auto"/>
                <w:sz w:val="16"/>
              </w:rPr>
              <w:t>Rédaction</w:t>
            </w:r>
          </w:p>
        </w:tc>
        <w:tc>
          <w:tcPr>
            <w:tcW w:w="2321" w:type="dxa"/>
            <w:gridSpan w:val="2"/>
            <w:tcBorders>
              <w:top w:val="single" w:sz="6" w:space="0" w:color="auto"/>
              <w:left w:val="single" w:sz="4" w:space="0" w:color="auto"/>
              <w:right w:val="single" w:sz="6" w:space="0" w:color="auto"/>
            </w:tcBorders>
          </w:tcPr>
          <w:p w14:paraId="48DFE628" w14:textId="77777777" w:rsidR="003E2672" w:rsidRPr="007C7D02" w:rsidRDefault="003E2672" w:rsidP="00D66B43">
            <w:pPr>
              <w:spacing w:line="240" w:lineRule="exact"/>
              <w:jc w:val="center"/>
              <w:rPr>
                <w:rFonts w:cs="Tahoma"/>
                <w:b/>
                <w:color w:val="auto"/>
                <w:sz w:val="16"/>
              </w:rPr>
            </w:pPr>
            <w:r w:rsidRPr="007C7D02">
              <w:rPr>
                <w:rFonts w:cs="Tahoma"/>
                <w:b/>
                <w:color w:val="auto"/>
                <w:sz w:val="16"/>
              </w:rPr>
              <w:t>Vérification</w:t>
            </w:r>
          </w:p>
        </w:tc>
        <w:tc>
          <w:tcPr>
            <w:tcW w:w="1757" w:type="dxa"/>
            <w:gridSpan w:val="2"/>
            <w:tcBorders>
              <w:top w:val="single" w:sz="6" w:space="0" w:color="auto"/>
              <w:left w:val="single" w:sz="4" w:space="0" w:color="auto"/>
              <w:right w:val="single" w:sz="6" w:space="0" w:color="auto"/>
            </w:tcBorders>
          </w:tcPr>
          <w:p w14:paraId="508D7189" w14:textId="77777777" w:rsidR="003E2672" w:rsidRPr="007C7D02" w:rsidRDefault="003E2672" w:rsidP="00D66B43">
            <w:pPr>
              <w:spacing w:line="240" w:lineRule="exact"/>
              <w:jc w:val="center"/>
              <w:rPr>
                <w:rFonts w:cs="Tahoma"/>
                <w:b/>
                <w:color w:val="auto"/>
                <w:sz w:val="16"/>
              </w:rPr>
            </w:pPr>
            <w:r w:rsidRPr="007C7D02">
              <w:rPr>
                <w:rFonts w:cs="Tahoma"/>
                <w:b/>
                <w:color w:val="auto"/>
                <w:sz w:val="16"/>
              </w:rPr>
              <w:t>Validation</w:t>
            </w:r>
          </w:p>
        </w:tc>
      </w:tr>
      <w:tr w:rsidR="003E2672" w:rsidRPr="007C7D02" w14:paraId="646DA08E" w14:textId="77777777" w:rsidTr="00BA0E1B">
        <w:trPr>
          <w:cantSplit/>
          <w:jc w:val="center"/>
        </w:trPr>
        <w:tc>
          <w:tcPr>
            <w:tcW w:w="1188" w:type="dxa"/>
            <w:tcBorders>
              <w:top w:val="single" w:sz="4" w:space="0" w:color="auto"/>
              <w:left w:val="single" w:sz="6" w:space="0" w:color="auto"/>
            </w:tcBorders>
          </w:tcPr>
          <w:p w14:paraId="644AB22C" w14:textId="77777777" w:rsidR="003E2672" w:rsidRPr="007C7D02" w:rsidRDefault="003E2672" w:rsidP="00D66B43">
            <w:pPr>
              <w:spacing w:line="240" w:lineRule="exact"/>
              <w:jc w:val="center"/>
              <w:rPr>
                <w:rFonts w:cs="Tahoma"/>
                <w:b/>
                <w:color w:val="auto"/>
                <w:sz w:val="16"/>
              </w:rPr>
            </w:pPr>
          </w:p>
        </w:tc>
        <w:tc>
          <w:tcPr>
            <w:tcW w:w="1032" w:type="dxa"/>
            <w:tcBorders>
              <w:top w:val="single" w:sz="4" w:space="0" w:color="auto"/>
              <w:left w:val="single" w:sz="6" w:space="0" w:color="auto"/>
              <w:right w:val="single" w:sz="6" w:space="0" w:color="auto"/>
            </w:tcBorders>
          </w:tcPr>
          <w:p w14:paraId="20A221AC" w14:textId="77777777" w:rsidR="003E2672" w:rsidRPr="007C7D02" w:rsidRDefault="003E2672" w:rsidP="00D66B43">
            <w:pPr>
              <w:spacing w:line="240" w:lineRule="exact"/>
              <w:jc w:val="center"/>
              <w:rPr>
                <w:rFonts w:cs="Tahoma"/>
                <w:b/>
                <w:color w:val="auto"/>
                <w:sz w:val="16"/>
              </w:rPr>
            </w:pPr>
          </w:p>
        </w:tc>
        <w:tc>
          <w:tcPr>
            <w:tcW w:w="536" w:type="dxa"/>
            <w:tcBorders>
              <w:top w:val="single" w:sz="4" w:space="0" w:color="auto"/>
            </w:tcBorders>
          </w:tcPr>
          <w:p w14:paraId="06F2753E" w14:textId="77777777" w:rsidR="003E2672" w:rsidRPr="007C7D02" w:rsidRDefault="003E2672" w:rsidP="00D66B43">
            <w:pPr>
              <w:spacing w:line="240" w:lineRule="exact"/>
              <w:jc w:val="center"/>
              <w:rPr>
                <w:rFonts w:cs="Tahoma"/>
                <w:b/>
                <w:color w:val="auto"/>
                <w:sz w:val="16"/>
              </w:rPr>
            </w:pPr>
          </w:p>
        </w:tc>
        <w:tc>
          <w:tcPr>
            <w:tcW w:w="1193" w:type="dxa"/>
            <w:tcBorders>
              <w:top w:val="single" w:sz="4" w:space="0" w:color="auto"/>
              <w:left w:val="single" w:sz="6" w:space="0" w:color="auto"/>
              <w:right w:val="single" w:sz="6" w:space="0" w:color="auto"/>
            </w:tcBorders>
          </w:tcPr>
          <w:p w14:paraId="1E887004" w14:textId="77777777" w:rsidR="003E2672" w:rsidRPr="007C7D02" w:rsidRDefault="003E2672" w:rsidP="00D66B43">
            <w:pPr>
              <w:spacing w:line="240" w:lineRule="exact"/>
              <w:jc w:val="center"/>
              <w:rPr>
                <w:rFonts w:cs="Tahoma"/>
                <w:b/>
                <w:color w:val="auto"/>
                <w:sz w:val="16"/>
              </w:rPr>
            </w:pPr>
            <w:r w:rsidRPr="007C7D02">
              <w:rPr>
                <w:rFonts w:cs="Tahoma"/>
                <w:b/>
                <w:color w:val="auto"/>
                <w:sz w:val="16"/>
              </w:rPr>
              <w:t>Nom</w:t>
            </w:r>
          </w:p>
        </w:tc>
        <w:tc>
          <w:tcPr>
            <w:tcW w:w="1151" w:type="dxa"/>
            <w:tcBorders>
              <w:top w:val="single" w:sz="4" w:space="0" w:color="auto"/>
              <w:left w:val="single" w:sz="6" w:space="0" w:color="auto"/>
              <w:right w:val="single" w:sz="6" w:space="0" w:color="auto"/>
            </w:tcBorders>
          </w:tcPr>
          <w:p w14:paraId="733E0E89" w14:textId="77777777" w:rsidR="003E2672" w:rsidRPr="007C7D02" w:rsidRDefault="003E2672" w:rsidP="00D66B43">
            <w:pPr>
              <w:spacing w:line="240" w:lineRule="exact"/>
              <w:jc w:val="center"/>
              <w:rPr>
                <w:rFonts w:cs="Tahoma"/>
                <w:b/>
                <w:color w:val="auto"/>
                <w:sz w:val="16"/>
              </w:rPr>
            </w:pPr>
            <w:r w:rsidRPr="007C7D02">
              <w:rPr>
                <w:rFonts w:cs="Tahoma"/>
                <w:b/>
                <w:color w:val="auto"/>
                <w:sz w:val="16"/>
              </w:rPr>
              <w:t>Signature</w:t>
            </w:r>
          </w:p>
        </w:tc>
        <w:tc>
          <w:tcPr>
            <w:tcW w:w="1344" w:type="dxa"/>
            <w:tcBorders>
              <w:top w:val="single" w:sz="6" w:space="0" w:color="auto"/>
              <w:left w:val="single" w:sz="6" w:space="0" w:color="auto"/>
              <w:right w:val="single" w:sz="6" w:space="0" w:color="auto"/>
            </w:tcBorders>
          </w:tcPr>
          <w:p w14:paraId="2EC089BE" w14:textId="77777777" w:rsidR="003E2672" w:rsidRPr="007C7D02" w:rsidRDefault="003E2672" w:rsidP="00D66B43">
            <w:pPr>
              <w:spacing w:line="240" w:lineRule="exact"/>
              <w:jc w:val="center"/>
              <w:rPr>
                <w:rFonts w:cs="Tahoma"/>
                <w:b/>
                <w:color w:val="auto"/>
                <w:sz w:val="16"/>
              </w:rPr>
            </w:pPr>
            <w:r w:rsidRPr="007C7D02">
              <w:rPr>
                <w:rFonts w:cs="Tahoma"/>
                <w:b/>
                <w:color w:val="auto"/>
                <w:sz w:val="16"/>
              </w:rPr>
              <w:t>Nom</w:t>
            </w:r>
          </w:p>
        </w:tc>
        <w:tc>
          <w:tcPr>
            <w:tcW w:w="977" w:type="dxa"/>
            <w:tcBorders>
              <w:top w:val="single" w:sz="6" w:space="0" w:color="auto"/>
              <w:left w:val="single" w:sz="6" w:space="0" w:color="auto"/>
              <w:right w:val="single" w:sz="6" w:space="0" w:color="auto"/>
            </w:tcBorders>
          </w:tcPr>
          <w:p w14:paraId="2B710E20" w14:textId="77777777" w:rsidR="003E2672" w:rsidRPr="007C7D02" w:rsidRDefault="003E2672" w:rsidP="00D66B43">
            <w:pPr>
              <w:spacing w:line="240" w:lineRule="exact"/>
              <w:jc w:val="center"/>
              <w:rPr>
                <w:rFonts w:cs="Tahoma"/>
                <w:b/>
                <w:color w:val="auto"/>
                <w:sz w:val="16"/>
              </w:rPr>
            </w:pPr>
            <w:r w:rsidRPr="007C7D02">
              <w:rPr>
                <w:rFonts w:cs="Tahoma"/>
                <w:b/>
                <w:color w:val="auto"/>
                <w:sz w:val="16"/>
              </w:rPr>
              <w:t>Signature</w:t>
            </w:r>
          </w:p>
        </w:tc>
        <w:tc>
          <w:tcPr>
            <w:tcW w:w="1194" w:type="dxa"/>
            <w:tcBorders>
              <w:top w:val="single" w:sz="6" w:space="0" w:color="auto"/>
              <w:left w:val="single" w:sz="6" w:space="0" w:color="auto"/>
              <w:right w:val="single" w:sz="6" w:space="0" w:color="auto"/>
            </w:tcBorders>
          </w:tcPr>
          <w:p w14:paraId="2B379BC5" w14:textId="77777777" w:rsidR="003E2672" w:rsidRPr="007C7D02" w:rsidRDefault="003E2672" w:rsidP="00D66B43">
            <w:pPr>
              <w:spacing w:line="240" w:lineRule="exact"/>
              <w:jc w:val="center"/>
              <w:rPr>
                <w:rFonts w:cs="Tahoma"/>
                <w:b/>
                <w:color w:val="auto"/>
                <w:sz w:val="16"/>
              </w:rPr>
            </w:pPr>
            <w:r w:rsidRPr="007C7D02">
              <w:rPr>
                <w:rFonts w:cs="Tahoma"/>
                <w:b/>
                <w:color w:val="auto"/>
                <w:sz w:val="16"/>
              </w:rPr>
              <w:t>Nom</w:t>
            </w:r>
          </w:p>
        </w:tc>
        <w:tc>
          <w:tcPr>
            <w:tcW w:w="563" w:type="dxa"/>
            <w:tcBorders>
              <w:top w:val="single" w:sz="6" w:space="0" w:color="auto"/>
              <w:left w:val="single" w:sz="6" w:space="0" w:color="auto"/>
              <w:right w:val="single" w:sz="6" w:space="0" w:color="auto"/>
            </w:tcBorders>
          </w:tcPr>
          <w:p w14:paraId="0F5FAC9C" w14:textId="77777777" w:rsidR="003E2672" w:rsidRPr="007C7D02" w:rsidRDefault="003E2672" w:rsidP="00D66B43">
            <w:pPr>
              <w:spacing w:line="240" w:lineRule="exact"/>
              <w:jc w:val="center"/>
              <w:rPr>
                <w:rFonts w:cs="Tahoma"/>
                <w:b/>
                <w:color w:val="auto"/>
                <w:sz w:val="16"/>
              </w:rPr>
            </w:pPr>
            <w:r w:rsidRPr="007C7D02">
              <w:rPr>
                <w:rFonts w:cs="Tahoma"/>
                <w:b/>
                <w:color w:val="auto"/>
                <w:sz w:val="16"/>
              </w:rPr>
              <w:t>Signature</w:t>
            </w:r>
          </w:p>
        </w:tc>
      </w:tr>
      <w:tr w:rsidR="003E2672" w:rsidRPr="007C7D02" w14:paraId="6F79C271" w14:textId="77777777" w:rsidTr="00BA0E1B">
        <w:trPr>
          <w:cantSplit/>
          <w:trHeight w:val="240"/>
          <w:jc w:val="center"/>
        </w:trPr>
        <w:tc>
          <w:tcPr>
            <w:tcW w:w="1188" w:type="dxa"/>
            <w:tcBorders>
              <w:top w:val="single" w:sz="6" w:space="0" w:color="auto"/>
              <w:left w:val="single" w:sz="6" w:space="0" w:color="auto"/>
              <w:bottom w:val="single" w:sz="6" w:space="0" w:color="auto"/>
              <w:right w:val="single" w:sz="6" w:space="0" w:color="auto"/>
            </w:tcBorders>
          </w:tcPr>
          <w:p w14:paraId="5CB55727" w14:textId="77777777" w:rsidR="003E2672" w:rsidRPr="007C7D02" w:rsidRDefault="003E2672" w:rsidP="00BD3AE0">
            <w:pPr>
              <w:spacing w:before="120"/>
              <w:jc w:val="center"/>
              <w:rPr>
                <w:rFonts w:cs="Tahoma"/>
                <w:color w:val="auto"/>
                <w:sz w:val="16"/>
              </w:rPr>
            </w:pPr>
            <w:r w:rsidRPr="007C7D02">
              <w:rPr>
                <w:rFonts w:cs="Tahoma"/>
                <w:color w:val="auto"/>
                <w:sz w:val="16"/>
              </w:rPr>
              <w:t>Rapport provisoire</w:t>
            </w:r>
          </w:p>
        </w:tc>
        <w:tc>
          <w:tcPr>
            <w:tcW w:w="1032" w:type="dxa"/>
            <w:tcBorders>
              <w:top w:val="single" w:sz="6" w:space="0" w:color="auto"/>
              <w:left w:val="single" w:sz="6" w:space="0" w:color="auto"/>
              <w:bottom w:val="single" w:sz="6" w:space="0" w:color="auto"/>
              <w:right w:val="single" w:sz="6" w:space="0" w:color="auto"/>
            </w:tcBorders>
          </w:tcPr>
          <w:p w14:paraId="33DD5EC4" w14:textId="77777777" w:rsidR="003E2672" w:rsidRPr="007C7D02" w:rsidRDefault="00F01483" w:rsidP="00BA0E1B">
            <w:pPr>
              <w:spacing w:before="120" w:line="240" w:lineRule="exact"/>
              <w:jc w:val="center"/>
              <w:rPr>
                <w:rFonts w:cs="Tahoma"/>
                <w:color w:val="auto"/>
                <w:sz w:val="16"/>
              </w:rPr>
            </w:pPr>
            <w:r w:rsidRPr="007C7D02">
              <w:rPr>
                <w:rFonts w:cs="Tahoma"/>
                <w:color w:val="auto"/>
                <w:sz w:val="16"/>
              </w:rPr>
              <w:t>Décembre 2014</w:t>
            </w:r>
          </w:p>
        </w:tc>
        <w:tc>
          <w:tcPr>
            <w:tcW w:w="536" w:type="dxa"/>
            <w:tcBorders>
              <w:top w:val="single" w:sz="6" w:space="0" w:color="auto"/>
              <w:left w:val="single" w:sz="6" w:space="0" w:color="auto"/>
              <w:bottom w:val="single" w:sz="6" w:space="0" w:color="auto"/>
              <w:right w:val="single" w:sz="6" w:space="0" w:color="auto"/>
            </w:tcBorders>
          </w:tcPr>
          <w:p w14:paraId="4E8958BF" w14:textId="77777777" w:rsidR="003E2672" w:rsidRPr="007C7D02" w:rsidRDefault="003E2672" w:rsidP="00D66B43">
            <w:pPr>
              <w:spacing w:line="240" w:lineRule="exact"/>
              <w:jc w:val="center"/>
              <w:rPr>
                <w:rFonts w:cs="Tahoma"/>
                <w:color w:val="auto"/>
                <w:sz w:val="16"/>
              </w:rPr>
            </w:pPr>
          </w:p>
        </w:tc>
        <w:tc>
          <w:tcPr>
            <w:tcW w:w="1193" w:type="dxa"/>
            <w:tcBorders>
              <w:top w:val="single" w:sz="6" w:space="0" w:color="auto"/>
              <w:left w:val="single" w:sz="6" w:space="0" w:color="auto"/>
              <w:bottom w:val="single" w:sz="6" w:space="0" w:color="auto"/>
              <w:right w:val="single" w:sz="6" w:space="0" w:color="auto"/>
            </w:tcBorders>
          </w:tcPr>
          <w:p w14:paraId="061E8589" w14:textId="77777777" w:rsidR="003E2672" w:rsidRPr="007C7D02" w:rsidRDefault="00AE025F" w:rsidP="00AE025F">
            <w:pPr>
              <w:rPr>
                <w:rFonts w:cs="Tahoma"/>
                <w:color w:val="auto"/>
                <w:sz w:val="16"/>
                <w:szCs w:val="16"/>
              </w:rPr>
            </w:pPr>
            <w:r w:rsidRPr="007C7D02">
              <w:rPr>
                <w:rFonts w:cs="Tahoma"/>
                <w:color w:val="auto"/>
                <w:sz w:val="16"/>
                <w:szCs w:val="16"/>
              </w:rPr>
              <w:t>A.Mahmoud</w:t>
            </w:r>
          </w:p>
          <w:p w14:paraId="5BF58CB2" w14:textId="77777777" w:rsidR="00AE025F" w:rsidRPr="007C7D02" w:rsidRDefault="00AE025F" w:rsidP="00AE025F">
            <w:pPr>
              <w:pStyle w:val="BGP-Textecourant"/>
              <w:spacing w:before="0"/>
              <w:rPr>
                <w:rFonts w:cs="Tahoma"/>
                <w:sz w:val="16"/>
                <w:szCs w:val="16"/>
              </w:rPr>
            </w:pPr>
            <w:r w:rsidRPr="007C7D02">
              <w:rPr>
                <w:rFonts w:cs="Tahoma"/>
                <w:sz w:val="16"/>
                <w:szCs w:val="16"/>
              </w:rPr>
              <w:t>Y. El Kayssi</w:t>
            </w:r>
          </w:p>
          <w:p w14:paraId="76235DC8" w14:textId="77777777" w:rsidR="00AE025F" w:rsidRPr="007C7D02" w:rsidRDefault="00AE025F" w:rsidP="00AE025F">
            <w:pPr>
              <w:pStyle w:val="BGP-Textecourant"/>
              <w:spacing w:before="0"/>
              <w:rPr>
                <w:rFonts w:cs="Tahoma"/>
                <w:sz w:val="16"/>
                <w:szCs w:val="16"/>
              </w:rPr>
            </w:pPr>
            <w:r w:rsidRPr="007C7D02">
              <w:rPr>
                <w:rFonts w:cs="Tahoma"/>
                <w:sz w:val="16"/>
                <w:szCs w:val="16"/>
              </w:rPr>
              <w:t>F. Cuzin</w:t>
            </w:r>
          </w:p>
          <w:p w14:paraId="45D1A8AF" w14:textId="77777777" w:rsidR="00AE025F" w:rsidRPr="007C7D02" w:rsidRDefault="00AE025F" w:rsidP="00AE025F">
            <w:pPr>
              <w:pStyle w:val="BGP-Textecourant"/>
              <w:spacing w:before="0"/>
              <w:rPr>
                <w:rFonts w:cs="Tahoma"/>
                <w:sz w:val="16"/>
                <w:szCs w:val="16"/>
              </w:rPr>
            </w:pPr>
            <w:r w:rsidRPr="007C7D02">
              <w:rPr>
                <w:rFonts w:cs="Tahoma"/>
                <w:sz w:val="16"/>
                <w:szCs w:val="16"/>
              </w:rPr>
              <w:t>A. Bouziane</w:t>
            </w:r>
          </w:p>
          <w:p w14:paraId="17411220" w14:textId="77777777" w:rsidR="00AE025F" w:rsidRPr="007C7D02" w:rsidRDefault="00AE025F" w:rsidP="00AE025F">
            <w:pPr>
              <w:pStyle w:val="BGP-Textecourant"/>
              <w:spacing w:before="0"/>
              <w:rPr>
                <w:rFonts w:cs="Tahoma"/>
                <w:sz w:val="16"/>
                <w:szCs w:val="16"/>
              </w:rPr>
            </w:pPr>
            <w:r w:rsidRPr="007C7D02">
              <w:rPr>
                <w:rFonts w:cs="Tahoma"/>
                <w:sz w:val="16"/>
                <w:szCs w:val="16"/>
              </w:rPr>
              <w:t>B. Maljournal</w:t>
            </w:r>
          </w:p>
        </w:tc>
        <w:tc>
          <w:tcPr>
            <w:tcW w:w="1151" w:type="dxa"/>
            <w:tcBorders>
              <w:top w:val="single" w:sz="6" w:space="0" w:color="auto"/>
              <w:left w:val="single" w:sz="6" w:space="0" w:color="auto"/>
              <w:bottom w:val="single" w:sz="6" w:space="0" w:color="auto"/>
              <w:right w:val="single" w:sz="6" w:space="0" w:color="auto"/>
            </w:tcBorders>
          </w:tcPr>
          <w:p w14:paraId="36611338" w14:textId="77777777" w:rsidR="003E2672" w:rsidRPr="007C7D02" w:rsidRDefault="003E2672" w:rsidP="00D66B43">
            <w:pPr>
              <w:spacing w:before="120" w:line="240" w:lineRule="exact"/>
              <w:jc w:val="center"/>
              <w:rPr>
                <w:rFonts w:cs="Tahoma"/>
                <w:color w:val="auto"/>
                <w:sz w:val="16"/>
              </w:rPr>
            </w:pPr>
          </w:p>
        </w:tc>
        <w:tc>
          <w:tcPr>
            <w:tcW w:w="1344" w:type="dxa"/>
            <w:tcBorders>
              <w:top w:val="single" w:sz="6" w:space="0" w:color="auto"/>
              <w:left w:val="single" w:sz="6" w:space="0" w:color="auto"/>
              <w:bottom w:val="single" w:sz="6" w:space="0" w:color="auto"/>
              <w:right w:val="single" w:sz="6" w:space="0" w:color="auto"/>
            </w:tcBorders>
          </w:tcPr>
          <w:p w14:paraId="452B0AA8" w14:textId="77777777" w:rsidR="003E2672" w:rsidRPr="007C7D02" w:rsidRDefault="003E2672" w:rsidP="003A6FFD">
            <w:pPr>
              <w:spacing w:before="120" w:line="240" w:lineRule="exact"/>
              <w:jc w:val="center"/>
              <w:rPr>
                <w:rFonts w:cs="Tahoma"/>
                <w:color w:val="auto"/>
                <w:sz w:val="16"/>
              </w:rPr>
            </w:pPr>
            <w:r w:rsidRPr="007C7D02">
              <w:rPr>
                <w:rFonts w:cs="Tahoma"/>
                <w:color w:val="auto"/>
                <w:sz w:val="16"/>
              </w:rPr>
              <w:t>B. MALJOURNAL</w:t>
            </w:r>
          </w:p>
        </w:tc>
        <w:tc>
          <w:tcPr>
            <w:tcW w:w="977" w:type="dxa"/>
            <w:tcBorders>
              <w:top w:val="single" w:sz="6" w:space="0" w:color="auto"/>
              <w:left w:val="single" w:sz="6" w:space="0" w:color="auto"/>
              <w:bottom w:val="single" w:sz="6" w:space="0" w:color="auto"/>
              <w:right w:val="single" w:sz="6" w:space="0" w:color="auto"/>
            </w:tcBorders>
          </w:tcPr>
          <w:p w14:paraId="1F44BB88" w14:textId="77777777" w:rsidR="003E2672" w:rsidRPr="007C7D02" w:rsidRDefault="003E2672" w:rsidP="00D66B43">
            <w:pPr>
              <w:spacing w:before="120" w:line="240" w:lineRule="exact"/>
              <w:jc w:val="center"/>
              <w:rPr>
                <w:rFonts w:cs="Tahoma"/>
                <w:color w:val="auto"/>
                <w:sz w:val="16"/>
              </w:rPr>
            </w:pPr>
          </w:p>
        </w:tc>
        <w:tc>
          <w:tcPr>
            <w:tcW w:w="1194" w:type="dxa"/>
            <w:tcBorders>
              <w:top w:val="single" w:sz="6" w:space="0" w:color="auto"/>
              <w:left w:val="single" w:sz="6" w:space="0" w:color="auto"/>
              <w:bottom w:val="single" w:sz="6" w:space="0" w:color="auto"/>
              <w:right w:val="single" w:sz="6" w:space="0" w:color="auto"/>
            </w:tcBorders>
          </w:tcPr>
          <w:p w14:paraId="2ADB047C" w14:textId="77777777" w:rsidR="003E2672" w:rsidRPr="007C7D02" w:rsidRDefault="003E2672" w:rsidP="00D66B43">
            <w:pPr>
              <w:pStyle w:val="BGP-Textecourant"/>
              <w:spacing w:line="240" w:lineRule="exact"/>
              <w:jc w:val="center"/>
              <w:rPr>
                <w:rFonts w:cs="Tahoma"/>
                <w:sz w:val="16"/>
                <w:szCs w:val="20"/>
              </w:rPr>
            </w:pPr>
            <w:r w:rsidRPr="007C7D02">
              <w:rPr>
                <w:rFonts w:cs="Tahoma"/>
                <w:sz w:val="16"/>
                <w:szCs w:val="20"/>
              </w:rPr>
              <w:t>C. LEGER</w:t>
            </w:r>
          </w:p>
        </w:tc>
        <w:tc>
          <w:tcPr>
            <w:tcW w:w="563" w:type="dxa"/>
            <w:tcBorders>
              <w:top w:val="single" w:sz="6" w:space="0" w:color="auto"/>
              <w:left w:val="single" w:sz="6" w:space="0" w:color="auto"/>
              <w:bottom w:val="single" w:sz="6" w:space="0" w:color="auto"/>
              <w:right w:val="single" w:sz="6" w:space="0" w:color="auto"/>
            </w:tcBorders>
          </w:tcPr>
          <w:p w14:paraId="2F47C5BD" w14:textId="77777777" w:rsidR="003E2672" w:rsidRPr="007C7D02" w:rsidRDefault="003E2672" w:rsidP="00D66B43">
            <w:pPr>
              <w:spacing w:before="120" w:line="240" w:lineRule="exact"/>
              <w:jc w:val="center"/>
              <w:rPr>
                <w:rFonts w:cs="Tahoma"/>
                <w:color w:val="auto"/>
                <w:sz w:val="16"/>
              </w:rPr>
            </w:pPr>
          </w:p>
        </w:tc>
      </w:tr>
      <w:tr w:rsidR="003E2672" w:rsidRPr="007C7D02" w14:paraId="0A75320F" w14:textId="77777777" w:rsidTr="00BA0E1B">
        <w:trPr>
          <w:cantSplit/>
          <w:trHeight w:val="240"/>
          <w:jc w:val="center"/>
        </w:trPr>
        <w:tc>
          <w:tcPr>
            <w:tcW w:w="1188" w:type="dxa"/>
            <w:tcBorders>
              <w:top w:val="single" w:sz="6" w:space="0" w:color="auto"/>
              <w:left w:val="single" w:sz="6" w:space="0" w:color="auto"/>
              <w:bottom w:val="single" w:sz="6" w:space="0" w:color="auto"/>
              <w:right w:val="single" w:sz="6" w:space="0" w:color="auto"/>
            </w:tcBorders>
            <w:vAlign w:val="center"/>
          </w:tcPr>
          <w:p w14:paraId="2D2560A3" w14:textId="77777777" w:rsidR="003E2672" w:rsidRPr="007C7D02" w:rsidRDefault="00F01483" w:rsidP="00BD3AE0">
            <w:pPr>
              <w:spacing w:before="120"/>
              <w:jc w:val="center"/>
              <w:rPr>
                <w:rFonts w:cs="Tahoma"/>
                <w:color w:val="auto"/>
                <w:sz w:val="16"/>
              </w:rPr>
            </w:pPr>
            <w:r w:rsidRPr="007C7D02">
              <w:rPr>
                <w:rFonts w:cs="Tahoma"/>
                <w:color w:val="auto"/>
                <w:sz w:val="16"/>
              </w:rPr>
              <w:t>Rapport définitif yc remarques ONEE et Banque mondiale</w:t>
            </w:r>
          </w:p>
        </w:tc>
        <w:tc>
          <w:tcPr>
            <w:tcW w:w="1032" w:type="dxa"/>
            <w:tcBorders>
              <w:top w:val="single" w:sz="6" w:space="0" w:color="auto"/>
              <w:left w:val="single" w:sz="6" w:space="0" w:color="auto"/>
              <w:bottom w:val="single" w:sz="6" w:space="0" w:color="auto"/>
              <w:right w:val="single" w:sz="6" w:space="0" w:color="auto"/>
            </w:tcBorders>
            <w:vAlign w:val="center"/>
          </w:tcPr>
          <w:p w14:paraId="0DF92329" w14:textId="77777777" w:rsidR="003E2672" w:rsidRPr="007C7D02" w:rsidRDefault="00F01483" w:rsidP="00D66B43">
            <w:pPr>
              <w:spacing w:before="120" w:line="240" w:lineRule="exact"/>
              <w:jc w:val="center"/>
              <w:rPr>
                <w:rFonts w:cs="Tahoma"/>
                <w:color w:val="auto"/>
                <w:sz w:val="16"/>
              </w:rPr>
            </w:pPr>
            <w:r w:rsidRPr="007C7D02">
              <w:rPr>
                <w:rFonts w:cs="Tahoma"/>
                <w:color w:val="auto"/>
                <w:sz w:val="16"/>
              </w:rPr>
              <w:t>16/01/2015</w:t>
            </w:r>
          </w:p>
        </w:tc>
        <w:tc>
          <w:tcPr>
            <w:tcW w:w="536" w:type="dxa"/>
            <w:tcBorders>
              <w:top w:val="single" w:sz="6" w:space="0" w:color="auto"/>
              <w:left w:val="single" w:sz="6" w:space="0" w:color="auto"/>
              <w:bottom w:val="single" w:sz="6" w:space="0" w:color="auto"/>
              <w:right w:val="single" w:sz="6" w:space="0" w:color="auto"/>
            </w:tcBorders>
            <w:vAlign w:val="center"/>
          </w:tcPr>
          <w:p w14:paraId="29C69C7C" w14:textId="77777777" w:rsidR="003E2672" w:rsidRPr="007C7D02" w:rsidRDefault="003E2672" w:rsidP="00D66B43">
            <w:pPr>
              <w:spacing w:line="240" w:lineRule="exact"/>
              <w:jc w:val="center"/>
              <w:rPr>
                <w:rFonts w:cs="Tahoma"/>
                <w:color w:val="auto"/>
                <w:sz w:val="16"/>
              </w:rPr>
            </w:pPr>
          </w:p>
        </w:tc>
        <w:tc>
          <w:tcPr>
            <w:tcW w:w="1193" w:type="dxa"/>
            <w:tcBorders>
              <w:top w:val="single" w:sz="6" w:space="0" w:color="auto"/>
              <w:left w:val="single" w:sz="6" w:space="0" w:color="auto"/>
              <w:bottom w:val="single" w:sz="6" w:space="0" w:color="auto"/>
              <w:right w:val="single" w:sz="6" w:space="0" w:color="auto"/>
            </w:tcBorders>
            <w:vAlign w:val="center"/>
          </w:tcPr>
          <w:p w14:paraId="436E0A8D" w14:textId="77777777" w:rsidR="003E2672" w:rsidRPr="007C7D02" w:rsidRDefault="00BD3AE0" w:rsidP="00E610B4">
            <w:pPr>
              <w:spacing w:line="240" w:lineRule="exact"/>
              <w:jc w:val="center"/>
              <w:rPr>
                <w:rFonts w:cs="Tahoma"/>
                <w:color w:val="auto"/>
                <w:sz w:val="16"/>
                <w:szCs w:val="16"/>
              </w:rPr>
            </w:pPr>
            <w:r w:rsidRPr="007C7D02">
              <w:rPr>
                <w:rFonts w:cs="Tahoma"/>
                <w:color w:val="auto"/>
                <w:sz w:val="16"/>
                <w:szCs w:val="16"/>
              </w:rPr>
              <w:t>B. Maljournal</w:t>
            </w:r>
          </w:p>
          <w:p w14:paraId="6F97A454" w14:textId="77777777" w:rsidR="00BD3AE0" w:rsidRPr="007C7D02" w:rsidRDefault="00BD3AE0" w:rsidP="00BD3AE0">
            <w:pPr>
              <w:pStyle w:val="BGP-Textecourant"/>
              <w:spacing w:before="0"/>
              <w:rPr>
                <w:sz w:val="16"/>
                <w:szCs w:val="16"/>
              </w:rPr>
            </w:pPr>
            <w:r w:rsidRPr="007C7D02">
              <w:rPr>
                <w:sz w:val="16"/>
                <w:szCs w:val="16"/>
              </w:rPr>
              <w:t>A. Bouziane</w:t>
            </w:r>
          </w:p>
          <w:p w14:paraId="278813F1" w14:textId="77777777" w:rsidR="00BD3AE0" w:rsidRPr="007C7D02" w:rsidRDefault="00BD3AE0" w:rsidP="00BD3AE0">
            <w:pPr>
              <w:pStyle w:val="BGP-Textecourant"/>
              <w:spacing w:before="0"/>
            </w:pPr>
            <w:r w:rsidRPr="007C7D02">
              <w:rPr>
                <w:sz w:val="16"/>
                <w:szCs w:val="16"/>
              </w:rPr>
              <w:t>F. Cuzin</w:t>
            </w:r>
          </w:p>
        </w:tc>
        <w:tc>
          <w:tcPr>
            <w:tcW w:w="1151" w:type="dxa"/>
            <w:tcBorders>
              <w:top w:val="single" w:sz="6" w:space="0" w:color="auto"/>
              <w:left w:val="single" w:sz="6" w:space="0" w:color="auto"/>
              <w:bottom w:val="single" w:sz="6" w:space="0" w:color="auto"/>
              <w:right w:val="single" w:sz="6" w:space="0" w:color="auto"/>
            </w:tcBorders>
            <w:vAlign w:val="center"/>
          </w:tcPr>
          <w:p w14:paraId="2A71CDE8" w14:textId="77777777" w:rsidR="003E2672" w:rsidRPr="007C7D02" w:rsidRDefault="003E2672" w:rsidP="00D66B43">
            <w:pPr>
              <w:spacing w:before="120" w:line="240" w:lineRule="exact"/>
              <w:jc w:val="center"/>
              <w:rPr>
                <w:rFonts w:cs="Tahoma"/>
                <w:color w:val="auto"/>
                <w:sz w:val="16"/>
              </w:rPr>
            </w:pPr>
          </w:p>
        </w:tc>
        <w:tc>
          <w:tcPr>
            <w:tcW w:w="1344" w:type="dxa"/>
            <w:tcBorders>
              <w:top w:val="single" w:sz="6" w:space="0" w:color="auto"/>
              <w:left w:val="single" w:sz="6" w:space="0" w:color="auto"/>
              <w:bottom w:val="single" w:sz="6" w:space="0" w:color="auto"/>
              <w:right w:val="single" w:sz="6" w:space="0" w:color="auto"/>
            </w:tcBorders>
            <w:vAlign w:val="center"/>
          </w:tcPr>
          <w:p w14:paraId="6AF51073" w14:textId="77777777" w:rsidR="003E2672" w:rsidRPr="007C7D02" w:rsidRDefault="00BD3AE0" w:rsidP="00D66B43">
            <w:pPr>
              <w:spacing w:before="120" w:line="240" w:lineRule="exact"/>
              <w:jc w:val="center"/>
              <w:rPr>
                <w:rFonts w:cs="Tahoma"/>
                <w:color w:val="auto"/>
                <w:sz w:val="16"/>
              </w:rPr>
            </w:pPr>
            <w:r w:rsidRPr="007C7D02">
              <w:rPr>
                <w:rFonts w:cs="Tahoma"/>
                <w:color w:val="auto"/>
                <w:sz w:val="16"/>
              </w:rPr>
              <w:t>B. Maljournal</w:t>
            </w:r>
          </w:p>
        </w:tc>
        <w:tc>
          <w:tcPr>
            <w:tcW w:w="977" w:type="dxa"/>
            <w:tcBorders>
              <w:top w:val="single" w:sz="6" w:space="0" w:color="auto"/>
              <w:left w:val="single" w:sz="6" w:space="0" w:color="auto"/>
              <w:bottom w:val="single" w:sz="6" w:space="0" w:color="auto"/>
              <w:right w:val="single" w:sz="6" w:space="0" w:color="auto"/>
            </w:tcBorders>
            <w:vAlign w:val="center"/>
          </w:tcPr>
          <w:p w14:paraId="5684FD71" w14:textId="77777777" w:rsidR="003E2672" w:rsidRPr="007C7D02" w:rsidRDefault="003E2672" w:rsidP="00D66B43">
            <w:pPr>
              <w:spacing w:before="120" w:line="240" w:lineRule="exact"/>
              <w:jc w:val="center"/>
              <w:rPr>
                <w:rFonts w:cs="Tahoma"/>
                <w:color w:val="auto"/>
                <w:sz w:val="16"/>
              </w:rPr>
            </w:pPr>
          </w:p>
        </w:tc>
        <w:tc>
          <w:tcPr>
            <w:tcW w:w="1194" w:type="dxa"/>
            <w:tcBorders>
              <w:top w:val="single" w:sz="6" w:space="0" w:color="auto"/>
              <w:left w:val="single" w:sz="6" w:space="0" w:color="auto"/>
              <w:bottom w:val="single" w:sz="6" w:space="0" w:color="auto"/>
              <w:right w:val="single" w:sz="6" w:space="0" w:color="auto"/>
            </w:tcBorders>
            <w:vAlign w:val="center"/>
          </w:tcPr>
          <w:p w14:paraId="46FBC705" w14:textId="77777777" w:rsidR="003E2672" w:rsidRPr="007C7D02" w:rsidRDefault="00BD3AE0" w:rsidP="00D66B43">
            <w:pPr>
              <w:pStyle w:val="BGP-Textecourant"/>
              <w:spacing w:line="240" w:lineRule="exact"/>
              <w:jc w:val="center"/>
              <w:rPr>
                <w:rFonts w:cs="Tahoma"/>
                <w:sz w:val="16"/>
                <w:szCs w:val="20"/>
              </w:rPr>
            </w:pPr>
            <w:r w:rsidRPr="007C7D02">
              <w:rPr>
                <w:rFonts w:cs="Tahoma"/>
                <w:sz w:val="16"/>
                <w:szCs w:val="20"/>
              </w:rPr>
              <w:t>C. LEGER</w:t>
            </w:r>
          </w:p>
        </w:tc>
        <w:tc>
          <w:tcPr>
            <w:tcW w:w="563" w:type="dxa"/>
            <w:tcBorders>
              <w:top w:val="single" w:sz="6" w:space="0" w:color="auto"/>
              <w:left w:val="single" w:sz="6" w:space="0" w:color="auto"/>
              <w:bottom w:val="single" w:sz="6" w:space="0" w:color="auto"/>
              <w:right w:val="single" w:sz="6" w:space="0" w:color="auto"/>
            </w:tcBorders>
            <w:vAlign w:val="center"/>
          </w:tcPr>
          <w:p w14:paraId="440EE508" w14:textId="77777777" w:rsidR="003E2672" w:rsidRPr="007C7D02" w:rsidRDefault="003E2672" w:rsidP="00D66B43">
            <w:pPr>
              <w:spacing w:before="120" w:line="240" w:lineRule="exact"/>
              <w:jc w:val="center"/>
              <w:rPr>
                <w:rFonts w:cs="Tahoma"/>
                <w:color w:val="auto"/>
                <w:sz w:val="16"/>
              </w:rPr>
            </w:pPr>
          </w:p>
        </w:tc>
      </w:tr>
      <w:tr w:rsidR="003E2672" w:rsidRPr="007C7D02" w14:paraId="0E729189" w14:textId="77777777" w:rsidTr="00BA0E1B">
        <w:trPr>
          <w:cantSplit/>
          <w:trHeight w:val="240"/>
          <w:jc w:val="center"/>
        </w:trPr>
        <w:tc>
          <w:tcPr>
            <w:tcW w:w="1188" w:type="dxa"/>
            <w:tcBorders>
              <w:top w:val="single" w:sz="6" w:space="0" w:color="auto"/>
              <w:left w:val="single" w:sz="6" w:space="0" w:color="auto"/>
              <w:bottom w:val="single" w:sz="6" w:space="0" w:color="auto"/>
              <w:right w:val="single" w:sz="6" w:space="0" w:color="auto"/>
            </w:tcBorders>
          </w:tcPr>
          <w:p w14:paraId="4D0E2E3C" w14:textId="77777777" w:rsidR="003E2672" w:rsidRPr="007C7D02" w:rsidRDefault="003E2672" w:rsidP="00D66B43">
            <w:pPr>
              <w:spacing w:before="120" w:line="240" w:lineRule="exact"/>
              <w:jc w:val="center"/>
              <w:rPr>
                <w:rFonts w:cs="Tahoma"/>
                <w:color w:val="auto"/>
                <w:sz w:val="16"/>
              </w:rPr>
            </w:pPr>
          </w:p>
        </w:tc>
        <w:tc>
          <w:tcPr>
            <w:tcW w:w="1032" w:type="dxa"/>
            <w:tcBorders>
              <w:top w:val="single" w:sz="6" w:space="0" w:color="auto"/>
              <w:left w:val="single" w:sz="6" w:space="0" w:color="auto"/>
              <w:bottom w:val="single" w:sz="6" w:space="0" w:color="auto"/>
              <w:right w:val="single" w:sz="6" w:space="0" w:color="auto"/>
            </w:tcBorders>
          </w:tcPr>
          <w:p w14:paraId="341083E5" w14:textId="77777777" w:rsidR="003E2672" w:rsidRPr="007C7D02" w:rsidRDefault="003E2672" w:rsidP="00D66B43">
            <w:pPr>
              <w:spacing w:before="120" w:line="240" w:lineRule="exact"/>
              <w:jc w:val="center"/>
              <w:rPr>
                <w:rFonts w:cs="Tahoma"/>
                <w:color w:val="auto"/>
                <w:sz w:val="16"/>
              </w:rPr>
            </w:pPr>
          </w:p>
        </w:tc>
        <w:tc>
          <w:tcPr>
            <w:tcW w:w="536" w:type="dxa"/>
            <w:tcBorders>
              <w:top w:val="single" w:sz="6" w:space="0" w:color="auto"/>
              <w:left w:val="single" w:sz="6" w:space="0" w:color="auto"/>
              <w:bottom w:val="single" w:sz="6" w:space="0" w:color="auto"/>
              <w:right w:val="single" w:sz="6" w:space="0" w:color="auto"/>
            </w:tcBorders>
          </w:tcPr>
          <w:p w14:paraId="78A0C8B2" w14:textId="77777777" w:rsidR="003E2672" w:rsidRPr="007C7D02" w:rsidRDefault="003E2672" w:rsidP="00D66B43">
            <w:pPr>
              <w:spacing w:line="240" w:lineRule="exact"/>
              <w:jc w:val="center"/>
              <w:rPr>
                <w:rFonts w:cs="Tahoma"/>
                <w:color w:val="auto"/>
                <w:sz w:val="16"/>
              </w:rPr>
            </w:pPr>
          </w:p>
        </w:tc>
        <w:tc>
          <w:tcPr>
            <w:tcW w:w="1193" w:type="dxa"/>
            <w:tcBorders>
              <w:top w:val="single" w:sz="6" w:space="0" w:color="auto"/>
              <w:left w:val="single" w:sz="6" w:space="0" w:color="auto"/>
              <w:bottom w:val="single" w:sz="6" w:space="0" w:color="auto"/>
              <w:right w:val="single" w:sz="6" w:space="0" w:color="auto"/>
            </w:tcBorders>
          </w:tcPr>
          <w:p w14:paraId="4B405311" w14:textId="77777777" w:rsidR="003E2672" w:rsidRPr="007C7D02" w:rsidRDefault="003E2672" w:rsidP="00D66B43">
            <w:pPr>
              <w:spacing w:before="120" w:line="240" w:lineRule="exact"/>
              <w:jc w:val="center"/>
              <w:rPr>
                <w:rFonts w:cs="Tahoma"/>
                <w:color w:val="auto"/>
                <w:sz w:val="16"/>
              </w:rPr>
            </w:pPr>
          </w:p>
        </w:tc>
        <w:tc>
          <w:tcPr>
            <w:tcW w:w="1151" w:type="dxa"/>
            <w:tcBorders>
              <w:top w:val="single" w:sz="6" w:space="0" w:color="auto"/>
              <w:left w:val="single" w:sz="6" w:space="0" w:color="auto"/>
              <w:bottom w:val="single" w:sz="6" w:space="0" w:color="auto"/>
              <w:right w:val="single" w:sz="6" w:space="0" w:color="auto"/>
            </w:tcBorders>
          </w:tcPr>
          <w:p w14:paraId="7DBF9D7F" w14:textId="77777777" w:rsidR="003E2672" w:rsidRPr="007C7D02" w:rsidRDefault="003E2672" w:rsidP="00D66B43">
            <w:pPr>
              <w:spacing w:before="120" w:line="240" w:lineRule="exact"/>
              <w:jc w:val="center"/>
              <w:rPr>
                <w:rFonts w:cs="Tahoma"/>
                <w:color w:val="auto"/>
                <w:sz w:val="16"/>
              </w:rPr>
            </w:pPr>
          </w:p>
        </w:tc>
        <w:tc>
          <w:tcPr>
            <w:tcW w:w="1344" w:type="dxa"/>
            <w:tcBorders>
              <w:top w:val="single" w:sz="6" w:space="0" w:color="auto"/>
              <w:left w:val="single" w:sz="6" w:space="0" w:color="auto"/>
              <w:bottom w:val="single" w:sz="6" w:space="0" w:color="auto"/>
              <w:right w:val="single" w:sz="6" w:space="0" w:color="auto"/>
            </w:tcBorders>
          </w:tcPr>
          <w:p w14:paraId="3B0A07AD" w14:textId="77777777" w:rsidR="003E2672" w:rsidRPr="007C7D02" w:rsidRDefault="003E2672" w:rsidP="00D66B43">
            <w:pPr>
              <w:spacing w:before="120" w:line="240" w:lineRule="exact"/>
              <w:jc w:val="center"/>
              <w:rPr>
                <w:rFonts w:cs="Tahoma"/>
                <w:color w:val="auto"/>
                <w:sz w:val="16"/>
              </w:rPr>
            </w:pPr>
          </w:p>
        </w:tc>
        <w:tc>
          <w:tcPr>
            <w:tcW w:w="977" w:type="dxa"/>
            <w:tcBorders>
              <w:top w:val="single" w:sz="6" w:space="0" w:color="auto"/>
              <w:left w:val="single" w:sz="6" w:space="0" w:color="auto"/>
              <w:bottom w:val="single" w:sz="6" w:space="0" w:color="auto"/>
              <w:right w:val="single" w:sz="6" w:space="0" w:color="auto"/>
            </w:tcBorders>
          </w:tcPr>
          <w:p w14:paraId="0AD5391D" w14:textId="77777777" w:rsidR="003E2672" w:rsidRPr="007C7D02" w:rsidRDefault="003E2672" w:rsidP="00D66B43">
            <w:pPr>
              <w:spacing w:before="120" w:line="240" w:lineRule="exact"/>
              <w:jc w:val="center"/>
              <w:rPr>
                <w:rFonts w:cs="Tahoma"/>
                <w:color w:val="auto"/>
                <w:sz w:val="16"/>
              </w:rPr>
            </w:pPr>
          </w:p>
        </w:tc>
        <w:tc>
          <w:tcPr>
            <w:tcW w:w="1194" w:type="dxa"/>
            <w:tcBorders>
              <w:top w:val="single" w:sz="6" w:space="0" w:color="auto"/>
              <w:left w:val="single" w:sz="6" w:space="0" w:color="auto"/>
              <w:bottom w:val="single" w:sz="6" w:space="0" w:color="auto"/>
              <w:right w:val="single" w:sz="6" w:space="0" w:color="auto"/>
            </w:tcBorders>
          </w:tcPr>
          <w:p w14:paraId="30FCC908" w14:textId="77777777" w:rsidR="003E2672" w:rsidRPr="007C7D02" w:rsidRDefault="003E2672" w:rsidP="00D66B43">
            <w:pPr>
              <w:pStyle w:val="BGP-Textecourant"/>
              <w:spacing w:line="240" w:lineRule="exact"/>
              <w:jc w:val="center"/>
              <w:rPr>
                <w:rFonts w:cs="Tahoma"/>
                <w:sz w:val="16"/>
                <w:szCs w:val="20"/>
              </w:rPr>
            </w:pPr>
          </w:p>
        </w:tc>
        <w:tc>
          <w:tcPr>
            <w:tcW w:w="563" w:type="dxa"/>
            <w:tcBorders>
              <w:top w:val="single" w:sz="6" w:space="0" w:color="auto"/>
              <w:left w:val="single" w:sz="6" w:space="0" w:color="auto"/>
              <w:bottom w:val="single" w:sz="6" w:space="0" w:color="auto"/>
              <w:right w:val="single" w:sz="6" w:space="0" w:color="auto"/>
            </w:tcBorders>
          </w:tcPr>
          <w:p w14:paraId="6CB8F3EC" w14:textId="77777777" w:rsidR="003E2672" w:rsidRPr="007C7D02" w:rsidRDefault="003E2672" w:rsidP="00D66B43">
            <w:pPr>
              <w:spacing w:before="120" w:line="240" w:lineRule="exact"/>
              <w:jc w:val="center"/>
              <w:rPr>
                <w:rFonts w:cs="Tahoma"/>
                <w:color w:val="auto"/>
                <w:sz w:val="16"/>
              </w:rPr>
            </w:pPr>
          </w:p>
        </w:tc>
      </w:tr>
      <w:tr w:rsidR="003E2672" w:rsidRPr="007C7D02" w14:paraId="6CDA74D6" w14:textId="77777777" w:rsidTr="00BA0E1B">
        <w:trPr>
          <w:cantSplit/>
          <w:trHeight w:val="240"/>
          <w:jc w:val="center"/>
        </w:trPr>
        <w:tc>
          <w:tcPr>
            <w:tcW w:w="1188" w:type="dxa"/>
            <w:tcBorders>
              <w:top w:val="single" w:sz="6" w:space="0" w:color="auto"/>
              <w:left w:val="single" w:sz="6" w:space="0" w:color="auto"/>
              <w:bottom w:val="single" w:sz="6" w:space="0" w:color="auto"/>
              <w:right w:val="single" w:sz="6" w:space="0" w:color="auto"/>
            </w:tcBorders>
          </w:tcPr>
          <w:p w14:paraId="5C45DE5A" w14:textId="77777777" w:rsidR="003E2672" w:rsidRPr="007C7D02" w:rsidRDefault="003E2672" w:rsidP="00D66B43">
            <w:pPr>
              <w:spacing w:before="120" w:line="240" w:lineRule="exact"/>
              <w:jc w:val="center"/>
              <w:rPr>
                <w:rFonts w:cs="Tahoma"/>
                <w:color w:val="auto"/>
                <w:sz w:val="16"/>
              </w:rPr>
            </w:pPr>
          </w:p>
        </w:tc>
        <w:tc>
          <w:tcPr>
            <w:tcW w:w="1032" w:type="dxa"/>
            <w:tcBorders>
              <w:top w:val="single" w:sz="6" w:space="0" w:color="auto"/>
              <w:left w:val="single" w:sz="6" w:space="0" w:color="auto"/>
              <w:bottom w:val="single" w:sz="6" w:space="0" w:color="auto"/>
              <w:right w:val="single" w:sz="6" w:space="0" w:color="auto"/>
            </w:tcBorders>
          </w:tcPr>
          <w:p w14:paraId="7F701BA0" w14:textId="77777777" w:rsidR="003E2672" w:rsidRPr="007C7D02" w:rsidRDefault="003E2672" w:rsidP="00D66B43">
            <w:pPr>
              <w:spacing w:before="120" w:line="240" w:lineRule="exact"/>
              <w:jc w:val="center"/>
              <w:rPr>
                <w:rFonts w:cs="Tahoma"/>
                <w:color w:val="auto"/>
                <w:sz w:val="16"/>
              </w:rPr>
            </w:pPr>
          </w:p>
        </w:tc>
        <w:tc>
          <w:tcPr>
            <w:tcW w:w="536" w:type="dxa"/>
            <w:tcBorders>
              <w:top w:val="single" w:sz="6" w:space="0" w:color="auto"/>
              <w:left w:val="single" w:sz="6" w:space="0" w:color="auto"/>
              <w:bottom w:val="single" w:sz="6" w:space="0" w:color="auto"/>
              <w:right w:val="single" w:sz="6" w:space="0" w:color="auto"/>
            </w:tcBorders>
          </w:tcPr>
          <w:p w14:paraId="0AE0CFC6" w14:textId="77777777" w:rsidR="003E2672" w:rsidRPr="007C7D02" w:rsidRDefault="003E2672" w:rsidP="00D66B43">
            <w:pPr>
              <w:spacing w:line="240" w:lineRule="exact"/>
              <w:jc w:val="center"/>
              <w:rPr>
                <w:rFonts w:cs="Tahoma"/>
                <w:color w:val="auto"/>
                <w:sz w:val="16"/>
              </w:rPr>
            </w:pPr>
          </w:p>
        </w:tc>
        <w:tc>
          <w:tcPr>
            <w:tcW w:w="1193" w:type="dxa"/>
            <w:tcBorders>
              <w:top w:val="single" w:sz="6" w:space="0" w:color="auto"/>
              <w:left w:val="single" w:sz="6" w:space="0" w:color="auto"/>
              <w:bottom w:val="single" w:sz="6" w:space="0" w:color="auto"/>
              <w:right w:val="single" w:sz="6" w:space="0" w:color="auto"/>
            </w:tcBorders>
          </w:tcPr>
          <w:p w14:paraId="6D8FA223" w14:textId="77777777" w:rsidR="003E2672" w:rsidRPr="007C7D02" w:rsidRDefault="003E2672" w:rsidP="00D66B43">
            <w:pPr>
              <w:spacing w:before="120" w:line="240" w:lineRule="exact"/>
              <w:jc w:val="center"/>
              <w:rPr>
                <w:rFonts w:cs="Tahoma"/>
                <w:color w:val="auto"/>
                <w:sz w:val="16"/>
              </w:rPr>
            </w:pPr>
          </w:p>
        </w:tc>
        <w:tc>
          <w:tcPr>
            <w:tcW w:w="1151" w:type="dxa"/>
            <w:tcBorders>
              <w:top w:val="single" w:sz="6" w:space="0" w:color="auto"/>
              <w:left w:val="single" w:sz="6" w:space="0" w:color="auto"/>
              <w:bottom w:val="single" w:sz="6" w:space="0" w:color="auto"/>
              <w:right w:val="single" w:sz="6" w:space="0" w:color="auto"/>
            </w:tcBorders>
          </w:tcPr>
          <w:p w14:paraId="3A4C164C" w14:textId="77777777" w:rsidR="003E2672" w:rsidRPr="007C7D02" w:rsidRDefault="003E2672" w:rsidP="00D66B43">
            <w:pPr>
              <w:spacing w:before="120" w:line="240" w:lineRule="exact"/>
              <w:jc w:val="center"/>
              <w:rPr>
                <w:rFonts w:cs="Tahoma"/>
                <w:color w:val="auto"/>
                <w:sz w:val="16"/>
              </w:rPr>
            </w:pPr>
          </w:p>
        </w:tc>
        <w:tc>
          <w:tcPr>
            <w:tcW w:w="1344" w:type="dxa"/>
            <w:tcBorders>
              <w:top w:val="single" w:sz="6" w:space="0" w:color="auto"/>
              <w:left w:val="single" w:sz="6" w:space="0" w:color="auto"/>
              <w:bottom w:val="single" w:sz="6" w:space="0" w:color="auto"/>
              <w:right w:val="single" w:sz="6" w:space="0" w:color="auto"/>
            </w:tcBorders>
          </w:tcPr>
          <w:p w14:paraId="14002593" w14:textId="77777777" w:rsidR="003E2672" w:rsidRPr="007C7D02" w:rsidRDefault="003E2672" w:rsidP="00D66B43">
            <w:pPr>
              <w:spacing w:before="120" w:line="240" w:lineRule="exact"/>
              <w:jc w:val="center"/>
              <w:rPr>
                <w:rFonts w:cs="Tahoma"/>
                <w:color w:val="auto"/>
                <w:sz w:val="16"/>
              </w:rPr>
            </w:pPr>
          </w:p>
        </w:tc>
        <w:tc>
          <w:tcPr>
            <w:tcW w:w="977" w:type="dxa"/>
            <w:tcBorders>
              <w:top w:val="single" w:sz="6" w:space="0" w:color="auto"/>
              <w:left w:val="single" w:sz="6" w:space="0" w:color="auto"/>
              <w:bottom w:val="single" w:sz="6" w:space="0" w:color="auto"/>
              <w:right w:val="single" w:sz="6" w:space="0" w:color="auto"/>
            </w:tcBorders>
          </w:tcPr>
          <w:p w14:paraId="64AE2236" w14:textId="77777777" w:rsidR="003E2672" w:rsidRPr="007C7D02" w:rsidRDefault="003E2672" w:rsidP="00D66B43">
            <w:pPr>
              <w:spacing w:before="120" w:line="240" w:lineRule="exact"/>
              <w:jc w:val="center"/>
              <w:rPr>
                <w:rFonts w:cs="Tahoma"/>
                <w:color w:val="auto"/>
                <w:sz w:val="16"/>
              </w:rPr>
            </w:pPr>
          </w:p>
        </w:tc>
        <w:tc>
          <w:tcPr>
            <w:tcW w:w="1194" w:type="dxa"/>
            <w:tcBorders>
              <w:top w:val="single" w:sz="6" w:space="0" w:color="auto"/>
              <w:left w:val="single" w:sz="6" w:space="0" w:color="auto"/>
              <w:bottom w:val="single" w:sz="6" w:space="0" w:color="auto"/>
              <w:right w:val="single" w:sz="6" w:space="0" w:color="auto"/>
            </w:tcBorders>
          </w:tcPr>
          <w:p w14:paraId="07635919" w14:textId="77777777" w:rsidR="003E2672" w:rsidRPr="007C7D02" w:rsidRDefault="003E2672" w:rsidP="00D66B43">
            <w:pPr>
              <w:spacing w:before="120" w:line="240" w:lineRule="exact"/>
              <w:jc w:val="center"/>
              <w:rPr>
                <w:rFonts w:cs="Tahoma"/>
                <w:color w:val="auto"/>
                <w:sz w:val="16"/>
              </w:rPr>
            </w:pPr>
          </w:p>
        </w:tc>
        <w:tc>
          <w:tcPr>
            <w:tcW w:w="563" w:type="dxa"/>
            <w:tcBorders>
              <w:top w:val="single" w:sz="6" w:space="0" w:color="auto"/>
              <w:left w:val="single" w:sz="6" w:space="0" w:color="auto"/>
              <w:bottom w:val="single" w:sz="6" w:space="0" w:color="auto"/>
              <w:right w:val="single" w:sz="6" w:space="0" w:color="auto"/>
            </w:tcBorders>
          </w:tcPr>
          <w:p w14:paraId="095DC1A4" w14:textId="77777777" w:rsidR="003E2672" w:rsidRPr="007C7D02" w:rsidRDefault="003E2672" w:rsidP="00D66B43">
            <w:pPr>
              <w:spacing w:before="120" w:line="240" w:lineRule="exact"/>
              <w:jc w:val="center"/>
              <w:rPr>
                <w:rFonts w:cs="Tahoma"/>
                <w:color w:val="auto"/>
                <w:sz w:val="16"/>
              </w:rPr>
            </w:pPr>
          </w:p>
        </w:tc>
      </w:tr>
    </w:tbl>
    <w:p w14:paraId="13C121CB" w14:textId="77777777" w:rsidR="003E2672" w:rsidRPr="007C7D02" w:rsidRDefault="003E2672" w:rsidP="00D66B43">
      <w:pPr>
        <w:spacing w:line="240" w:lineRule="exact"/>
        <w:jc w:val="both"/>
        <w:rPr>
          <w:rFonts w:cs="Tahoma"/>
          <w:color w:val="auto"/>
          <w:sz w:val="24"/>
        </w:rPr>
      </w:pPr>
    </w:p>
    <w:tbl>
      <w:tblPr>
        <w:tblpPr w:leftFromText="141" w:rightFromText="141" w:vertAnchor="text" w:horzAnchor="page" w:tblpX="4146" w:tblpY="282"/>
        <w:tblW w:w="5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3013"/>
      </w:tblGrid>
      <w:tr w:rsidR="00AE025F" w:rsidRPr="007C7D02" w14:paraId="5EEAE6B6" w14:textId="77777777" w:rsidTr="00BA0E1B">
        <w:trPr>
          <w:cantSplit/>
        </w:trPr>
        <w:tc>
          <w:tcPr>
            <w:tcW w:w="2160" w:type="dxa"/>
          </w:tcPr>
          <w:p w14:paraId="733A1986" w14:textId="77777777" w:rsidR="00AE025F" w:rsidRPr="007C7D02" w:rsidRDefault="00AE025F" w:rsidP="00AE025F">
            <w:pPr>
              <w:spacing w:line="240" w:lineRule="exact"/>
              <w:ind w:left="57"/>
              <w:rPr>
                <w:rFonts w:cs="Tahoma"/>
                <w:b/>
                <w:i/>
                <w:color w:val="auto"/>
                <w:sz w:val="16"/>
              </w:rPr>
            </w:pPr>
            <w:r w:rsidRPr="007C7D02">
              <w:rPr>
                <w:rFonts w:cs="Tahoma"/>
                <w:b/>
                <w:i/>
                <w:color w:val="auto"/>
                <w:sz w:val="16"/>
              </w:rPr>
              <w:t>Numéro de rapport :</w:t>
            </w:r>
          </w:p>
        </w:tc>
        <w:tc>
          <w:tcPr>
            <w:tcW w:w="3013" w:type="dxa"/>
          </w:tcPr>
          <w:p w14:paraId="16F20D0A" w14:textId="77777777" w:rsidR="00AE025F" w:rsidRPr="007C7D02" w:rsidRDefault="00AE025F" w:rsidP="00AE025F">
            <w:pPr>
              <w:spacing w:line="240" w:lineRule="exact"/>
              <w:rPr>
                <w:rFonts w:cs="Tahoma"/>
                <w:b/>
                <w:i/>
                <w:color w:val="auto"/>
                <w:sz w:val="18"/>
              </w:rPr>
            </w:pPr>
            <w:r w:rsidRPr="007C7D02">
              <w:rPr>
                <w:rFonts w:cs="Tahoma"/>
                <w:b/>
                <w:i/>
                <w:color w:val="auto"/>
                <w:sz w:val="18"/>
              </w:rPr>
              <w:t>R273</w:t>
            </w:r>
            <w:r w:rsidR="00F01483" w:rsidRPr="007C7D02">
              <w:rPr>
                <w:rFonts w:cs="Tahoma"/>
                <w:b/>
                <w:i/>
                <w:color w:val="auto"/>
                <w:sz w:val="18"/>
                <w:vertAlign w:val="subscript"/>
              </w:rPr>
              <w:t>a</w:t>
            </w:r>
          </w:p>
        </w:tc>
      </w:tr>
      <w:tr w:rsidR="00AE025F" w:rsidRPr="007C7D02" w14:paraId="36D729A0" w14:textId="77777777" w:rsidTr="00BA0E1B">
        <w:trPr>
          <w:cantSplit/>
        </w:trPr>
        <w:tc>
          <w:tcPr>
            <w:tcW w:w="2160" w:type="dxa"/>
          </w:tcPr>
          <w:p w14:paraId="74A1C927" w14:textId="77777777" w:rsidR="00AE025F" w:rsidRPr="007C7D02" w:rsidRDefault="00AE025F" w:rsidP="00AE025F">
            <w:pPr>
              <w:spacing w:line="240" w:lineRule="exact"/>
              <w:ind w:left="57"/>
              <w:rPr>
                <w:rFonts w:cs="Tahoma"/>
                <w:b/>
                <w:i/>
                <w:color w:val="auto"/>
                <w:sz w:val="16"/>
              </w:rPr>
            </w:pPr>
            <w:r w:rsidRPr="007C7D02">
              <w:rPr>
                <w:rFonts w:cs="Tahoma"/>
                <w:b/>
                <w:i/>
                <w:color w:val="auto"/>
                <w:sz w:val="16"/>
              </w:rPr>
              <w:t>Numéro d'affaire :</w:t>
            </w:r>
          </w:p>
        </w:tc>
        <w:tc>
          <w:tcPr>
            <w:tcW w:w="3013" w:type="dxa"/>
          </w:tcPr>
          <w:p w14:paraId="7DAED2BA" w14:textId="77777777" w:rsidR="00AE025F" w:rsidRPr="007C7D02" w:rsidRDefault="00D40F59" w:rsidP="00AE025F">
            <w:pPr>
              <w:spacing w:line="240" w:lineRule="exact"/>
              <w:rPr>
                <w:rFonts w:cs="Tahoma"/>
                <w:b/>
                <w:bCs/>
                <w:i/>
                <w:iCs/>
                <w:color w:val="auto"/>
                <w:sz w:val="18"/>
              </w:rPr>
            </w:pPr>
            <w:r w:rsidRPr="007C7D02">
              <w:rPr>
                <w:rFonts w:cs="Tahoma"/>
                <w:b/>
                <w:bCs/>
                <w:i/>
                <w:iCs/>
                <w:color w:val="auto"/>
                <w:sz w:val="18"/>
              </w:rPr>
              <w:t>A8</w:t>
            </w:r>
            <w:r w:rsidR="00AE025F" w:rsidRPr="007C7D02">
              <w:rPr>
                <w:rFonts w:cs="Tahoma"/>
                <w:b/>
                <w:bCs/>
                <w:i/>
                <w:iCs/>
                <w:color w:val="auto"/>
                <w:sz w:val="18"/>
              </w:rPr>
              <w:t>7</w:t>
            </w:r>
            <w:r w:rsidRPr="007C7D02">
              <w:rPr>
                <w:rFonts w:cs="Tahoma"/>
                <w:b/>
                <w:bCs/>
                <w:i/>
                <w:iCs/>
                <w:color w:val="auto"/>
                <w:sz w:val="18"/>
              </w:rPr>
              <w:t>8</w:t>
            </w:r>
          </w:p>
        </w:tc>
      </w:tr>
      <w:tr w:rsidR="00AE025F" w:rsidRPr="007C7D02" w14:paraId="1EE385F4" w14:textId="77777777" w:rsidTr="00BA0E1B">
        <w:trPr>
          <w:cantSplit/>
        </w:trPr>
        <w:tc>
          <w:tcPr>
            <w:tcW w:w="2160" w:type="dxa"/>
          </w:tcPr>
          <w:p w14:paraId="7764A2EF" w14:textId="77777777" w:rsidR="00AE025F" w:rsidRPr="007C7D02" w:rsidRDefault="00AE025F" w:rsidP="00AE025F">
            <w:pPr>
              <w:spacing w:line="240" w:lineRule="exact"/>
              <w:ind w:left="57"/>
              <w:rPr>
                <w:rFonts w:cs="Tahoma"/>
                <w:b/>
                <w:i/>
                <w:color w:val="auto"/>
                <w:sz w:val="16"/>
              </w:rPr>
            </w:pPr>
            <w:r w:rsidRPr="007C7D02">
              <w:rPr>
                <w:rFonts w:cs="Tahoma"/>
                <w:b/>
                <w:i/>
                <w:color w:val="auto"/>
                <w:sz w:val="16"/>
              </w:rPr>
              <w:t>N° de contrat :</w:t>
            </w:r>
          </w:p>
        </w:tc>
        <w:tc>
          <w:tcPr>
            <w:tcW w:w="3013" w:type="dxa"/>
          </w:tcPr>
          <w:p w14:paraId="6ACB936C" w14:textId="77777777" w:rsidR="00AE025F" w:rsidRPr="007C7D02" w:rsidRDefault="00AE025F" w:rsidP="00AE025F">
            <w:pPr>
              <w:spacing w:line="240" w:lineRule="exact"/>
              <w:rPr>
                <w:rFonts w:cs="Tahoma"/>
                <w:b/>
                <w:bCs/>
                <w:i/>
                <w:iCs/>
                <w:color w:val="auto"/>
                <w:sz w:val="18"/>
              </w:rPr>
            </w:pPr>
            <w:r w:rsidRPr="007C7D02">
              <w:rPr>
                <w:rFonts w:cs="Tahoma"/>
                <w:b/>
                <w:bCs/>
                <w:i/>
                <w:iCs/>
                <w:color w:val="auto"/>
                <w:sz w:val="18"/>
              </w:rPr>
              <w:t>C242</w:t>
            </w:r>
          </w:p>
        </w:tc>
      </w:tr>
      <w:tr w:rsidR="00AE025F" w:rsidRPr="007C7D02" w14:paraId="15282913" w14:textId="77777777" w:rsidTr="00BA0E1B">
        <w:trPr>
          <w:cantSplit/>
          <w:trHeight w:val="334"/>
        </w:trPr>
        <w:tc>
          <w:tcPr>
            <w:tcW w:w="2160" w:type="dxa"/>
          </w:tcPr>
          <w:p w14:paraId="1996B4E3" w14:textId="77777777" w:rsidR="00AE025F" w:rsidRPr="007C7D02" w:rsidRDefault="00AE025F" w:rsidP="00AE025F">
            <w:pPr>
              <w:spacing w:line="240" w:lineRule="exact"/>
              <w:ind w:left="57"/>
              <w:rPr>
                <w:rFonts w:cs="Tahoma"/>
                <w:b/>
                <w:i/>
                <w:color w:val="auto"/>
                <w:sz w:val="16"/>
              </w:rPr>
            </w:pPr>
            <w:r w:rsidRPr="007C7D02">
              <w:rPr>
                <w:rFonts w:cs="Tahoma"/>
                <w:b/>
                <w:i/>
                <w:color w:val="auto"/>
                <w:sz w:val="16"/>
              </w:rPr>
              <w:t>Mots clé du thésaurus</w:t>
            </w:r>
          </w:p>
        </w:tc>
        <w:tc>
          <w:tcPr>
            <w:tcW w:w="3013" w:type="dxa"/>
          </w:tcPr>
          <w:p w14:paraId="45A63ABC" w14:textId="77777777" w:rsidR="00AE025F" w:rsidRPr="007C7D02" w:rsidRDefault="00AE025F" w:rsidP="00AE025F">
            <w:pPr>
              <w:pStyle w:val="BGP-Textecourant"/>
              <w:rPr>
                <w:rFonts w:cs="Tahoma"/>
                <w:b/>
                <w:i/>
                <w:szCs w:val="20"/>
              </w:rPr>
            </w:pPr>
            <w:r w:rsidRPr="007C7D02">
              <w:rPr>
                <w:rFonts w:cs="Tahoma"/>
                <w:b/>
                <w:i/>
                <w:szCs w:val="20"/>
              </w:rPr>
              <w:t>Etude d’impact, solaire photovoltaïque, énergies renouvelables</w:t>
            </w:r>
          </w:p>
        </w:tc>
      </w:tr>
    </w:tbl>
    <w:p w14:paraId="40BC6B29" w14:textId="77777777" w:rsidR="003E2672" w:rsidRPr="007C7D02" w:rsidRDefault="003E2672" w:rsidP="006A1F08">
      <w:pPr>
        <w:pStyle w:val="BGP-Textecourant"/>
        <w:rPr>
          <w:rFonts w:cs="Tahoma"/>
        </w:rPr>
      </w:pPr>
    </w:p>
    <w:p w14:paraId="1767D2A6" w14:textId="77777777" w:rsidR="003E2672" w:rsidRPr="007C7D02" w:rsidRDefault="003E2672" w:rsidP="00D66B43">
      <w:pPr>
        <w:pStyle w:val="BGP-Textecourant"/>
        <w:rPr>
          <w:rFonts w:cs="Tahoma"/>
        </w:rPr>
      </w:pPr>
    </w:p>
    <w:p w14:paraId="0508DA1D" w14:textId="77777777" w:rsidR="003E2672" w:rsidRPr="007C7D02" w:rsidRDefault="003E2672" w:rsidP="00D66B43">
      <w:pPr>
        <w:pStyle w:val="BGP-Textecourant"/>
        <w:rPr>
          <w:rFonts w:cs="Tahoma"/>
        </w:rPr>
      </w:pPr>
    </w:p>
    <w:p w14:paraId="3FA439AA" w14:textId="77777777" w:rsidR="003E2672" w:rsidRPr="007C7D02" w:rsidRDefault="003E2672" w:rsidP="00D66B43">
      <w:pPr>
        <w:pStyle w:val="BGP-Textecourant"/>
        <w:rPr>
          <w:rFonts w:cs="Tahoma"/>
        </w:rPr>
      </w:pPr>
    </w:p>
    <w:p w14:paraId="1A451244" w14:textId="77777777" w:rsidR="00AE025F" w:rsidRPr="007C7D02" w:rsidRDefault="00AE025F" w:rsidP="00D66B43">
      <w:pPr>
        <w:pStyle w:val="BGP-Textecourant"/>
        <w:rPr>
          <w:rFonts w:cs="Tahoma"/>
        </w:rPr>
      </w:pPr>
    </w:p>
    <w:p w14:paraId="66DA7692" w14:textId="77777777" w:rsidR="00AE025F" w:rsidRPr="007C7D02" w:rsidRDefault="00AE025F" w:rsidP="00D66B43">
      <w:pPr>
        <w:pStyle w:val="BGP-Textecourant"/>
        <w:rPr>
          <w:rFonts w:cs="Tahoma"/>
        </w:rPr>
      </w:pPr>
    </w:p>
    <w:p w14:paraId="66039DE5" w14:textId="77777777" w:rsidR="00AE025F" w:rsidRPr="007C7D02" w:rsidRDefault="00AE025F" w:rsidP="00D66B43">
      <w:pPr>
        <w:pStyle w:val="BGP-Textecourant"/>
        <w:rPr>
          <w:rFonts w:cs="Tahoma"/>
        </w:rPr>
      </w:pPr>
    </w:p>
    <w:p w14:paraId="33CD58BF" w14:textId="77777777" w:rsidR="00AE025F" w:rsidRPr="007C7D02" w:rsidRDefault="00AE025F" w:rsidP="00D66B43">
      <w:pPr>
        <w:pStyle w:val="BGP-Textecourant"/>
        <w:rPr>
          <w:rFonts w:cs="Tahoma"/>
        </w:rPr>
      </w:pPr>
    </w:p>
    <w:p w14:paraId="67D26935" w14:textId="77777777" w:rsidR="003E2672" w:rsidRPr="007C7D02" w:rsidRDefault="003E2672" w:rsidP="00D66B43">
      <w:pPr>
        <w:pStyle w:val="BGP-Textecourant"/>
        <w:rPr>
          <w:rFonts w:cs="Tahoma"/>
        </w:rPr>
      </w:pPr>
      <w:r w:rsidRPr="007C7D02">
        <w:rPr>
          <w:rFonts w:cs="Tahoma"/>
        </w:rPr>
        <w:br w:type="page"/>
      </w:r>
    </w:p>
    <w:p w14:paraId="0E1AFD95" w14:textId="77777777" w:rsidR="003E2672" w:rsidRPr="007C7D02" w:rsidRDefault="003E2672" w:rsidP="00D66B43">
      <w:pPr>
        <w:pStyle w:val="BGP-Textecourant"/>
        <w:rPr>
          <w:rFonts w:cs="Tahoma"/>
          <w:b/>
          <w:sz w:val="32"/>
          <w:szCs w:val="32"/>
        </w:rPr>
      </w:pPr>
      <w:r w:rsidRPr="007C7D02">
        <w:rPr>
          <w:rFonts w:cs="Tahoma"/>
          <w:b/>
          <w:sz w:val="32"/>
          <w:szCs w:val="32"/>
        </w:rPr>
        <w:lastRenderedPageBreak/>
        <w:t>Auteurs de l’étude :</w:t>
      </w:r>
    </w:p>
    <w:p w14:paraId="3C7F031D" w14:textId="77777777" w:rsidR="003E2672" w:rsidRPr="007C7D02" w:rsidRDefault="003E2672" w:rsidP="00D66B43">
      <w:pPr>
        <w:pStyle w:val="BGP-Textecourant"/>
        <w:rPr>
          <w:rFonts w:cs="Tahoma"/>
          <w:b/>
          <w:szCs w:val="20"/>
        </w:rPr>
      </w:pPr>
    </w:p>
    <w:p w14:paraId="6FA73C09" w14:textId="77777777" w:rsidR="00442D95" w:rsidRPr="007C7D02" w:rsidRDefault="003E2672" w:rsidP="00B46CEC">
      <w:pPr>
        <w:pStyle w:val="BGP-Textecourant"/>
        <w:rPr>
          <w:rFonts w:cs="Tahoma"/>
          <w:szCs w:val="20"/>
        </w:rPr>
      </w:pPr>
      <w:r w:rsidRPr="007C7D02">
        <w:rPr>
          <w:rFonts w:cs="Tahoma"/>
          <w:b/>
          <w:szCs w:val="20"/>
        </w:rPr>
        <w:t>BURGEAP-PHENIXA</w:t>
      </w:r>
      <w:r w:rsidRPr="007C7D02">
        <w:rPr>
          <w:rFonts w:cs="Tahoma"/>
          <w:szCs w:val="20"/>
        </w:rPr>
        <w:t xml:space="preserve"> : </w:t>
      </w:r>
      <w:r w:rsidRPr="007C7D02">
        <w:rPr>
          <w:rFonts w:cs="Tahoma"/>
          <w:szCs w:val="20"/>
        </w:rPr>
        <w:tab/>
      </w:r>
    </w:p>
    <w:p w14:paraId="7DB71090" w14:textId="77777777" w:rsidR="00442D95" w:rsidRPr="007C7D02" w:rsidRDefault="00442D95" w:rsidP="00442D95">
      <w:pPr>
        <w:pStyle w:val="BGP-Textecourant"/>
        <w:rPr>
          <w:rFonts w:cs="Tahoma"/>
          <w:szCs w:val="20"/>
        </w:rPr>
      </w:pPr>
      <w:r w:rsidRPr="007C7D02">
        <w:rPr>
          <w:rFonts w:cs="Tahoma"/>
          <w:szCs w:val="20"/>
        </w:rPr>
        <w:t>Bertrand MALJOURNAL, Directeur de projets, Burgeap</w:t>
      </w:r>
    </w:p>
    <w:p w14:paraId="730368B5" w14:textId="77777777" w:rsidR="00442D95" w:rsidRPr="007C7D02" w:rsidRDefault="00442D95" w:rsidP="00442D95">
      <w:pPr>
        <w:pStyle w:val="BGP-Textecourant"/>
        <w:rPr>
          <w:rFonts w:cs="Tahoma"/>
          <w:szCs w:val="20"/>
        </w:rPr>
      </w:pPr>
      <w:r w:rsidRPr="007C7D02">
        <w:rPr>
          <w:rFonts w:cs="Tahoma"/>
          <w:szCs w:val="20"/>
        </w:rPr>
        <w:t>Christine LEGER, Directrice de PHENIXA, Expert environnement</w:t>
      </w:r>
    </w:p>
    <w:p w14:paraId="64D4E675" w14:textId="77777777" w:rsidR="00442D95" w:rsidRPr="007C7D02" w:rsidRDefault="003E2672" w:rsidP="00442D95">
      <w:pPr>
        <w:pStyle w:val="BGP-Textecourant"/>
        <w:rPr>
          <w:rFonts w:cs="Tahoma"/>
          <w:szCs w:val="20"/>
        </w:rPr>
      </w:pPr>
      <w:r w:rsidRPr="007C7D02">
        <w:rPr>
          <w:rFonts w:cs="Tahoma"/>
          <w:szCs w:val="20"/>
        </w:rPr>
        <w:t>Adnane MAHMOUD, Ingénieur procédés</w:t>
      </w:r>
      <w:r w:rsidR="00442D95" w:rsidRPr="007C7D02">
        <w:rPr>
          <w:rFonts w:cs="Tahoma"/>
          <w:szCs w:val="20"/>
        </w:rPr>
        <w:t xml:space="preserve"> industriels et environnement</w:t>
      </w:r>
    </w:p>
    <w:p w14:paraId="5699F656" w14:textId="77777777" w:rsidR="00442D95" w:rsidRPr="007C7D02" w:rsidRDefault="00442D95" w:rsidP="00442D95">
      <w:pPr>
        <w:pStyle w:val="BGP-Textecourant"/>
        <w:rPr>
          <w:rFonts w:cs="Tahoma"/>
          <w:szCs w:val="20"/>
        </w:rPr>
      </w:pPr>
      <w:r w:rsidRPr="007C7D02">
        <w:rPr>
          <w:rFonts w:cs="Tahoma"/>
          <w:szCs w:val="20"/>
        </w:rPr>
        <w:t>Youssef EL KAYSSI, ingénieur hydrogéologue, Phénixa</w:t>
      </w:r>
    </w:p>
    <w:p w14:paraId="6B8C274B" w14:textId="77777777" w:rsidR="003E2672" w:rsidRPr="007C7D02" w:rsidRDefault="00442D95" w:rsidP="00442D95">
      <w:pPr>
        <w:pStyle w:val="BGP-Textecourant"/>
        <w:rPr>
          <w:rFonts w:cs="Tahoma"/>
          <w:szCs w:val="20"/>
        </w:rPr>
      </w:pPr>
      <w:r w:rsidRPr="007C7D02">
        <w:rPr>
          <w:rFonts w:cs="Tahoma"/>
          <w:szCs w:val="20"/>
        </w:rPr>
        <w:t xml:space="preserve">Wafae RAHIQ, </w:t>
      </w:r>
      <w:r w:rsidR="003E2672" w:rsidRPr="007C7D02">
        <w:rPr>
          <w:rFonts w:cs="Tahoma"/>
          <w:szCs w:val="20"/>
        </w:rPr>
        <w:t>Cartographe, Phénixa</w:t>
      </w:r>
    </w:p>
    <w:p w14:paraId="7ACC5138" w14:textId="77777777" w:rsidR="003E2672" w:rsidRPr="007C7D02" w:rsidRDefault="003E2672" w:rsidP="001F61EF">
      <w:pPr>
        <w:pStyle w:val="BGP-Textecourant"/>
        <w:rPr>
          <w:rFonts w:cs="Tahoma"/>
          <w:szCs w:val="20"/>
        </w:rPr>
      </w:pPr>
    </w:p>
    <w:p w14:paraId="0B54BD9E" w14:textId="77777777" w:rsidR="003E2672" w:rsidRPr="007C7D02" w:rsidRDefault="003E2672" w:rsidP="00E24B4A">
      <w:pPr>
        <w:pStyle w:val="BGP-Textecourant"/>
        <w:rPr>
          <w:rFonts w:cs="Tahoma"/>
          <w:szCs w:val="20"/>
        </w:rPr>
      </w:pPr>
      <w:r w:rsidRPr="007C7D02">
        <w:rPr>
          <w:rFonts w:cs="Tahoma"/>
          <w:b/>
          <w:szCs w:val="20"/>
        </w:rPr>
        <w:t xml:space="preserve">EXPERTS INDEPENDANTS : </w:t>
      </w:r>
      <w:r w:rsidRPr="007C7D02">
        <w:rPr>
          <w:rFonts w:cs="Tahoma"/>
          <w:b/>
          <w:szCs w:val="20"/>
        </w:rPr>
        <w:tab/>
      </w:r>
    </w:p>
    <w:p w14:paraId="4CFB1C02" w14:textId="77777777" w:rsidR="003E2672" w:rsidRPr="007C7D02" w:rsidRDefault="003E2672" w:rsidP="001F61EF">
      <w:pPr>
        <w:pStyle w:val="BGP-Textecourant"/>
        <w:rPr>
          <w:rFonts w:cs="Tahoma"/>
          <w:szCs w:val="20"/>
        </w:rPr>
      </w:pPr>
      <w:r w:rsidRPr="007C7D02">
        <w:rPr>
          <w:rFonts w:cs="Tahoma"/>
          <w:szCs w:val="20"/>
        </w:rPr>
        <w:t>Etude faune-</w:t>
      </w:r>
      <w:r w:rsidR="00442D95" w:rsidRPr="007C7D02">
        <w:rPr>
          <w:rFonts w:cs="Tahoma"/>
          <w:szCs w:val="20"/>
        </w:rPr>
        <w:t>flore : Fabrice CUZIN, Expert milieu naturel</w:t>
      </w:r>
    </w:p>
    <w:p w14:paraId="586E48C0" w14:textId="77777777" w:rsidR="003E2672" w:rsidRPr="007C7D02" w:rsidRDefault="003E2672" w:rsidP="00442D95">
      <w:pPr>
        <w:pStyle w:val="BGP-Textecourant"/>
        <w:rPr>
          <w:rFonts w:cs="Tahoma"/>
          <w:szCs w:val="20"/>
        </w:rPr>
      </w:pPr>
      <w:r w:rsidRPr="007C7D02">
        <w:rPr>
          <w:rFonts w:cs="Tahoma"/>
          <w:szCs w:val="20"/>
        </w:rPr>
        <w:t>Etude socio-économique :</w:t>
      </w:r>
      <w:r w:rsidR="00BD3AE0" w:rsidRPr="007C7D02">
        <w:rPr>
          <w:rFonts w:cs="Tahoma"/>
          <w:szCs w:val="20"/>
        </w:rPr>
        <w:t xml:space="preserve"> </w:t>
      </w:r>
      <w:r w:rsidR="0094109A" w:rsidRPr="007C7D02">
        <w:rPr>
          <w:rFonts w:cs="Tahoma"/>
          <w:szCs w:val="20"/>
        </w:rPr>
        <w:t xml:space="preserve">Ahmed </w:t>
      </w:r>
      <w:r w:rsidR="00442D95" w:rsidRPr="007C7D02">
        <w:rPr>
          <w:rFonts w:cs="Tahoma"/>
          <w:szCs w:val="20"/>
        </w:rPr>
        <w:t>BOUZIANE, Sociologue</w:t>
      </w:r>
    </w:p>
    <w:p w14:paraId="19E9C74B" w14:textId="77777777" w:rsidR="003E2672" w:rsidRPr="007C7D02" w:rsidRDefault="003E2672" w:rsidP="001F61EF">
      <w:pPr>
        <w:pStyle w:val="BGP-Textecourant"/>
        <w:ind w:left="3545"/>
        <w:rPr>
          <w:rFonts w:cs="Tahoma"/>
          <w:szCs w:val="20"/>
        </w:rPr>
      </w:pPr>
    </w:p>
    <w:p w14:paraId="388F3E0C" w14:textId="77777777" w:rsidR="00442D95" w:rsidRPr="007C7D02" w:rsidRDefault="00442D95" w:rsidP="001F61EF">
      <w:pPr>
        <w:pStyle w:val="BGP-Textecourant"/>
        <w:rPr>
          <w:rFonts w:cs="Tahoma"/>
          <w:b/>
          <w:szCs w:val="20"/>
        </w:rPr>
      </w:pPr>
      <w:r w:rsidRPr="007C7D02">
        <w:rPr>
          <w:rFonts w:cs="Tahoma"/>
          <w:b/>
          <w:szCs w:val="20"/>
        </w:rPr>
        <w:t xml:space="preserve">MAITRE D’OUVRAGE DELEGUE : </w:t>
      </w:r>
    </w:p>
    <w:p w14:paraId="6A4C15DE" w14:textId="77777777" w:rsidR="003E2672" w:rsidRPr="007C7D02" w:rsidRDefault="003E2672" w:rsidP="001F61EF">
      <w:pPr>
        <w:pStyle w:val="BGP-Textecourant"/>
        <w:rPr>
          <w:rFonts w:cs="Tahoma"/>
          <w:szCs w:val="20"/>
        </w:rPr>
      </w:pPr>
      <w:r w:rsidRPr="007C7D02">
        <w:rPr>
          <w:rFonts w:cs="Tahoma"/>
          <w:szCs w:val="20"/>
        </w:rPr>
        <w:t>OFFICE NATIONAL DE L’ELECTRICITE ET DE L’EAU POTABLE (ONEE) – Branche électricité</w:t>
      </w:r>
    </w:p>
    <w:p w14:paraId="03EFD8BE" w14:textId="77777777" w:rsidR="003E2672" w:rsidRPr="007C7D02" w:rsidRDefault="003E2672" w:rsidP="00EB4165">
      <w:pPr>
        <w:pStyle w:val="BGP-Textecourant"/>
        <w:rPr>
          <w:rFonts w:cs="Tahoma"/>
          <w:szCs w:val="20"/>
        </w:rPr>
      </w:pPr>
    </w:p>
    <w:p w14:paraId="235AA480" w14:textId="77777777" w:rsidR="003E2672" w:rsidRPr="007C7D02" w:rsidRDefault="003E2672" w:rsidP="006B5ECE">
      <w:pPr>
        <w:jc w:val="center"/>
        <w:rPr>
          <w:rFonts w:cs="Tahoma"/>
          <w:b/>
          <w:color w:val="auto"/>
        </w:rPr>
      </w:pPr>
    </w:p>
    <w:p w14:paraId="6765942B" w14:textId="77777777" w:rsidR="003E2672" w:rsidRPr="007C7D02" w:rsidRDefault="003E2672" w:rsidP="00EB4165">
      <w:pPr>
        <w:pStyle w:val="BGP-Textecourant"/>
        <w:rPr>
          <w:rFonts w:cs="Tahoma"/>
          <w:szCs w:val="20"/>
        </w:rPr>
      </w:pPr>
    </w:p>
    <w:p w14:paraId="3EF23560" w14:textId="77777777" w:rsidR="003E2672" w:rsidRPr="007C7D02" w:rsidRDefault="003E2672" w:rsidP="00EB4165">
      <w:pPr>
        <w:pStyle w:val="BGP-Textecourant"/>
        <w:rPr>
          <w:rFonts w:cs="Tahoma"/>
          <w:szCs w:val="20"/>
        </w:rPr>
      </w:pPr>
    </w:p>
    <w:p w14:paraId="6CF67219" w14:textId="77777777" w:rsidR="003E2672" w:rsidRPr="007C7D02" w:rsidRDefault="003E2672" w:rsidP="006B5ECE">
      <w:pPr>
        <w:jc w:val="center"/>
        <w:rPr>
          <w:rFonts w:cs="Tahoma"/>
          <w:color w:val="auto"/>
        </w:rPr>
        <w:sectPr w:rsidR="003E2672" w:rsidRPr="007C7D02" w:rsidSect="001224FF">
          <w:headerReference w:type="default" r:id="rId13"/>
          <w:footerReference w:type="default" r:id="rId14"/>
          <w:footnotePr>
            <w:numRestart w:val="eachPage"/>
          </w:footnotePr>
          <w:type w:val="nextColumn"/>
          <w:pgSz w:w="11907" w:h="16839" w:code="9"/>
          <w:pgMar w:top="1296" w:right="1418" w:bottom="1296" w:left="1418" w:header="454" w:footer="454" w:gutter="0"/>
          <w:cols w:space="708"/>
          <w:docGrid w:linePitch="360"/>
        </w:sectPr>
      </w:pPr>
    </w:p>
    <w:p w14:paraId="45841B33" w14:textId="77777777" w:rsidR="003E2672" w:rsidRPr="007C7D02" w:rsidRDefault="00F26990" w:rsidP="00AF5F9E">
      <w:pPr>
        <w:pStyle w:val="BGP-Textecourant"/>
        <w:jc w:val="center"/>
        <w:rPr>
          <w:rFonts w:cs="Tahoma"/>
          <w:b/>
          <w:sz w:val="24"/>
          <w:szCs w:val="24"/>
        </w:rPr>
      </w:pPr>
      <w:r w:rsidRPr="007C7D02">
        <w:rPr>
          <w:rFonts w:cs="Tahoma"/>
          <w:b/>
          <w:sz w:val="24"/>
          <w:szCs w:val="24"/>
        </w:rPr>
        <w:lastRenderedPageBreak/>
        <w:t>T</w:t>
      </w:r>
      <w:r w:rsidR="00AF5F9E" w:rsidRPr="007C7D02">
        <w:rPr>
          <w:rFonts w:cs="Tahoma"/>
          <w:b/>
          <w:sz w:val="24"/>
          <w:szCs w:val="24"/>
        </w:rPr>
        <w:t>ABLE DES MATIERES</w:t>
      </w:r>
    </w:p>
    <w:sdt>
      <w:sdtPr>
        <w:rPr>
          <w:rFonts w:ascii="Tahoma" w:eastAsia="Times New Roman" w:hAnsi="Tahoma" w:cs="Times New Roman"/>
          <w:b w:val="0"/>
          <w:bCs w:val="0"/>
          <w:color w:val="000000"/>
          <w:sz w:val="20"/>
          <w:szCs w:val="20"/>
          <w:lang w:val="fr-FR" w:eastAsia="fr-FR"/>
        </w:rPr>
        <w:id w:val="483600174"/>
        <w:docPartObj>
          <w:docPartGallery w:val="Table of Contents"/>
          <w:docPartUnique/>
        </w:docPartObj>
      </w:sdtPr>
      <w:sdtEndPr>
        <w:rPr>
          <w:noProof/>
        </w:rPr>
      </w:sdtEndPr>
      <w:sdtContent>
        <w:p w14:paraId="27283ED1" w14:textId="2DEE4F17" w:rsidR="00EC09E9" w:rsidRDefault="00EC09E9">
          <w:pPr>
            <w:pStyle w:val="TOCHeading"/>
          </w:pPr>
        </w:p>
        <w:p w14:paraId="745FE797" w14:textId="77777777" w:rsidR="00226A8A" w:rsidRDefault="00EC09E9">
          <w:pPr>
            <w:pStyle w:val="TOC1"/>
            <w:tabs>
              <w:tab w:val="right" w:leader="dot" w:pos="9061"/>
            </w:tabs>
            <w:rPr>
              <w:rFonts w:eastAsiaTheme="minorEastAsia" w:cstheme="minorBidi"/>
              <w:b w:val="0"/>
              <w:caps w:val="0"/>
              <w:noProof/>
              <w:color w:val="auto"/>
              <w:sz w:val="24"/>
              <w:szCs w:val="24"/>
              <w:lang w:val="en-US" w:eastAsia="ja-JP"/>
            </w:rPr>
          </w:pPr>
          <w:r>
            <w:rPr>
              <w:b w:val="0"/>
            </w:rPr>
            <w:fldChar w:fldCharType="begin"/>
          </w:r>
          <w:r>
            <w:instrText xml:space="preserve"> TOC \o "1-3" \h \z \u </w:instrText>
          </w:r>
          <w:r>
            <w:rPr>
              <w:b w:val="0"/>
            </w:rPr>
            <w:fldChar w:fldCharType="separate"/>
          </w:r>
          <w:r w:rsidR="00226A8A" w:rsidRPr="004E0697">
            <w:rPr>
              <w:rFonts w:cs="Tahoma"/>
              <w:noProof/>
              <w:color w:val="auto"/>
            </w:rPr>
            <w:t>Tableaux</w:t>
          </w:r>
          <w:r w:rsidR="00226A8A">
            <w:rPr>
              <w:noProof/>
            </w:rPr>
            <w:tab/>
          </w:r>
          <w:r w:rsidR="00226A8A">
            <w:rPr>
              <w:noProof/>
            </w:rPr>
            <w:fldChar w:fldCharType="begin"/>
          </w:r>
          <w:r w:rsidR="00226A8A">
            <w:rPr>
              <w:noProof/>
            </w:rPr>
            <w:instrText xml:space="preserve"> PAGEREF _Toc284655308 \h </w:instrText>
          </w:r>
          <w:r w:rsidR="00226A8A">
            <w:rPr>
              <w:noProof/>
            </w:rPr>
          </w:r>
          <w:r w:rsidR="00226A8A">
            <w:rPr>
              <w:noProof/>
            </w:rPr>
            <w:fldChar w:fldCharType="separate"/>
          </w:r>
          <w:r w:rsidR="00F27B11">
            <w:rPr>
              <w:noProof/>
            </w:rPr>
            <w:t>7</w:t>
          </w:r>
          <w:r w:rsidR="00226A8A">
            <w:rPr>
              <w:noProof/>
            </w:rPr>
            <w:fldChar w:fldCharType="end"/>
          </w:r>
        </w:p>
        <w:p w14:paraId="1E447030" w14:textId="77777777" w:rsidR="00226A8A" w:rsidRDefault="00226A8A">
          <w:pPr>
            <w:pStyle w:val="TOC1"/>
            <w:tabs>
              <w:tab w:val="right" w:leader="dot" w:pos="9061"/>
            </w:tabs>
            <w:rPr>
              <w:rFonts w:eastAsiaTheme="minorEastAsia" w:cstheme="minorBidi"/>
              <w:b w:val="0"/>
              <w:caps w:val="0"/>
              <w:noProof/>
              <w:color w:val="auto"/>
              <w:sz w:val="24"/>
              <w:szCs w:val="24"/>
              <w:lang w:val="en-US" w:eastAsia="ja-JP"/>
            </w:rPr>
          </w:pPr>
          <w:r w:rsidRPr="004E0697">
            <w:rPr>
              <w:rFonts w:cs="Tahoma"/>
              <w:noProof/>
              <w:color w:val="auto"/>
            </w:rPr>
            <w:t>Figures</w:t>
          </w:r>
          <w:r>
            <w:rPr>
              <w:noProof/>
            </w:rPr>
            <w:tab/>
          </w:r>
          <w:r>
            <w:rPr>
              <w:noProof/>
            </w:rPr>
            <w:fldChar w:fldCharType="begin"/>
          </w:r>
          <w:r>
            <w:rPr>
              <w:noProof/>
            </w:rPr>
            <w:instrText xml:space="preserve"> PAGEREF _Toc284655309 \h </w:instrText>
          </w:r>
          <w:r>
            <w:rPr>
              <w:noProof/>
            </w:rPr>
          </w:r>
          <w:r>
            <w:rPr>
              <w:noProof/>
            </w:rPr>
            <w:fldChar w:fldCharType="separate"/>
          </w:r>
          <w:r w:rsidR="00F27B11">
            <w:rPr>
              <w:noProof/>
            </w:rPr>
            <w:t>8</w:t>
          </w:r>
          <w:r>
            <w:rPr>
              <w:noProof/>
            </w:rPr>
            <w:fldChar w:fldCharType="end"/>
          </w:r>
        </w:p>
        <w:p w14:paraId="42909D4E" w14:textId="77777777" w:rsidR="00226A8A" w:rsidRDefault="00226A8A">
          <w:pPr>
            <w:pStyle w:val="TOC1"/>
            <w:tabs>
              <w:tab w:val="right" w:leader="dot" w:pos="9061"/>
            </w:tabs>
            <w:rPr>
              <w:rFonts w:eastAsiaTheme="minorEastAsia" w:cstheme="minorBidi"/>
              <w:b w:val="0"/>
              <w:caps w:val="0"/>
              <w:noProof/>
              <w:color w:val="auto"/>
              <w:sz w:val="24"/>
              <w:szCs w:val="24"/>
              <w:lang w:val="en-US" w:eastAsia="ja-JP"/>
            </w:rPr>
          </w:pPr>
          <w:r w:rsidRPr="004E0697">
            <w:rPr>
              <w:rFonts w:cs="Tahoma"/>
              <w:noProof/>
              <w:color w:val="auto"/>
            </w:rPr>
            <w:t>Abréviations</w:t>
          </w:r>
          <w:r>
            <w:rPr>
              <w:noProof/>
            </w:rPr>
            <w:tab/>
          </w:r>
          <w:r>
            <w:rPr>
              <w:noProof/>
            </w:rPr>
            <w:fldChar w:fldCharType="begin"/>
          </w:r>
          <w:r>
            <w:rPr>
              <w:noProof/>
            </w:rPr>
            <w:instrText xml:space="preserve"> PAGEREF _Toc284655310 \h </w:instrText>
          </w:r>
          <w:r>
            <w:rPr>
              <w:noProof/>
            </w:rPr>
          </w:r>
          <w:r>
            <w:rPr>
              <w:noProof/>
            </w:rPr>
            <w:fldChar w:fldCharType="separate"/>
          </w:r>
          <w:r w:rsidR="00F27B11">
            <w:rPr>
              <w:noProof/>
            </w:rPr>
            <w:t>9</w:t>
          </w:r>
          <w:r>
            <w:rPr>
              <w:noProof/>
            </w:rPr>
            <w:fldChar w:fldCharType="end"/>
          </w:r>
        </w:p>
        <w:p w14:paraId="40EF9832" w14:textId="77777777" w:rsidR="00226A8A" w:rsidRDefault="00226A8A">
          <w:pPr>
            <w:pStyle w:val="TOC1"/>
            <w:tabs>
              <w:tab w:val="right" w:leader="dot" w:pos="9061"/>
            </w:tabs>
            <w:rPr>
              <w:rFonts w:eastAsiaTheme="minorEastAsia" w:cstheme="minorBidi"/>
              <w:b w:val="0"/>
              <w:caps w:val="0"/>
              <w:noProof/>
              <w:color w:val="auto"/>
              <w:sz w:val="24"/>
              <w:szCs w:val="24"/>
              <w:lang w:val="en-US" w:eastAsia="ja-JP"/>
            </w:rPr>
          </w:pPr>
          <w:r w:rsidRPr="004E0697">
            <w:rPr>
              <w:rFonts w:cs="Tahoma"/>
              <w:noProof/>
              <w:color w:val="auto"/>
            </w:rPr>
            <w:t>Résumé non technique</w:t>
          </w:r>
          <w:r>
            <w:rPr>
              <w:noProof/>
            </w:rPr>
            <w:tab/>
          </w:r>
          <w:r>
            <w:rPr>
              <w:noProof/>
            </w:rPr>
            <w:fldChar w:fldCharType="begin"/>
          </w:r>
          <w:r>
            <w:rPr>
              <w:noProof/>
            </w:rPr>
            <w:instrText xml:space="preserve"> PAGEREF _Toc284655311 \h </w:instrText>
          </w:r>
          <w:r>
            <w:rPr>
              <w:noProof/>
            </w:rPr>
          </w:r>
          <w:r>
            <w:rPr>
              <w:noProof/>
            </w:rPr>
            <w:fldChar w:fldCharType="separate"/>
          </w:r>
          <w:r w:rsidR="00F27B11">
            <w:rPr>
              <w:noProof/>
            </w:rPr>
            <w:t>10</w:t>
          </w:r>
          <w:r>
            <w:rPr>
              <w:noProof/>
            </w:rPr>
            <w:fldChar w:fldCharType="end"/>
          </w:r>
        </w:p>
        <w:p w14:paraId="42AE8E5B" w14:textId="77777777" w:rsidR="00226A8A" w:rsidRDefault="00226A8A">
          <w:pPr>
            <w:pStyle w:val="TOC2"/>
            <w:tabs>
              <w:tab w:val="right" w:leader="dot" w:pos="9061"/>
            </w:tabs>
            <w:rPr>
              <w:rFonts w:eastAsiaTheme="minorEastAsia" w:cstheme="minorBidi"/>
              <w:smallCaps w:val="0"/>
              <w:noProof/>
              <w:color w:val="auto"/>
              <w:sz w:val="24"/>
              <w:szCs w:val="24"/>
              <w:lang w:val="en-US" w:eastAsia="ja-JP"/>
            </w:rPr>
          </w:pPr>
          <w:r>
            <w:rPr>
              <w:noProof/>
            </w:rPr>
            <w:t>Plan de gestion environnementale et sociale pour le site d’Erfoud</w:t>
          </w:r>
          <w:r>
            <w:rPr>
              <w:noProof/>
            </w:rPr>
            <w:tab/>
          </w:r>
          <w:r>
            <w:rPr>
              <w:noProof/>
            </w:rPr>
            <w:fldChar w:fldCharType="begin"/>
          </w:r>
          <w:r>
            <w:rPr>
              <w:noProof/>
            </w:rPr>
            <w:instrText xml:space="preserve"> PAGEREF _Toc284655312 \h </w:instrText>
          </w:r>
          <w:r>
            <w:rPr>
              <w:noProof/>
            </w:rPr>
          </w:r>
          <w:r>
            <w:rPr>
              <w:noProof/>
            </w:rPr>
            <w:fldChar w:fldCharType="separate"/>
          </w:r>
          <w:r w:rsidR="00F27B11">
            <w:rPr>
              <w:noProof/>
            </w:rPr>
            <w:t>25</w:t>
          </w:r>
          <w:r>
            <w:rPr>
              <w:noProof/>
            </w:rPr>
            <w:fldChar w:fldCharType="end"/>
          </w:r>
        </w:p>
        <w:p w14:paraId="3D980AE1" w14:textId="77777777" w:rsidR="00226A8A" w:rsidRDefault="00226A8A">
          <w:pPr>
            <w:pStyle w:val="TOC1"/>
            <w:tabs>
              <w:tab w:val="left" w:pos="370"/>
              <w:tab w:val="right" w:leader="dot" w:pos="9061"/>
            </w:tabs>
            <w:rPr>
              <w:rFonts w:eastAsiaTheme="minorEastAsia" w:cstheme="minorBidi"/>
              <w:b w:val="0"/>
              <w:caps w:val="0"/>
              <w:noProof/>
              <w:color w:val="auto"/>
              <w:sz w:val="24"/>
              <w:szCs w:val="24"/>
              <w:lang w:val="en-US" w:eastAsia="ja-JP"/>
            </w:rPr>
          </w:pPr>
          <w:r w:rsidRPr="004E0697">
            <w:rPr>
              <w:noProof/>
              <w:color w:val="auto"/>
            </w:rPr>
            <w:t>1</w:t>
          </w:r>
          <w:r>
            <w:rPr>
              <w:rFonts w:eastAsiaTheme="minorEastAsia" w:cstheme="minorBidi"/>
              <w:b w:val="0"/>
              <w:caps w:val="0"/>
              <w:noProof/>
              <w:color w:val="auto"/>
              <w:sz w:val="24"/>
              <w:szCs w:val="24"/>
              <w:lang w:val="en-US" w:eastAsia="ja-JP"/>
            </w:rPr>
            <w:tab/>
          </w:r>
          <w:r w:rsidRPr="004E0697">
            <w:rPr>
              <w:rFonts w:cs="Tahoma"/>
              <w:noProof/>
              <w:color w:val="auto"/>
            </w:rPr>
            <w:t>Introduction</w:t>
          </w:r>
          <w:r>
            <w:rPr>
              <w:noProof/>
            </w:rPr>
            <w:tab/>
          </w:r>
          <w:r>
            <w:rPr>
              <w:noProof/>
            </w:rPr>
            <w:fldChar w:fldCharType="begin"/>
          </w:r>
          <w:r>
            <w:rPr>
              <w:noProof/>
            </w:rPr>
            <w:instrText xml:space="preserve"> PAGEREF _Toc284655313 \h </w:instrText>
          </w:r>
          <w:r>
            <w:rPr>
              <w:noProof/>
            </w:rPr>
          </w:r>
          <w:r>
            <w:rPr>
              <w:noProof/>
            </w:rPr>
            <w:fldChar w:fldCharType="separate"/>
          </w:r>
          <w:r w:rsidR="00F27B11">
            <w:rPr>
              <w:noProof/>
            </w:rPr>
            <w:t>32</w:t>
          </w:r>
          <w:r>
            <w:rPr>
              <w:noProof/>
            </w:rPr>
            <w:fldChar w:fldCharType="end"/>
          </w:r>
        </w:p>
        <w:p w14:paraId="0CE64111"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1.1</w:t>
          </w:r>
          <w:r>
            <w:rPr>
              <w:rFonts w:eastAsiaTheme="minorEastAsia" w:cstheme="minorBidi"/>
              <w:smallCaps w:val="0"/>
              <w:noProof/>
              <w:color w:val="auto"/>
              <w:sz w:val="24"/>
              <w:szCs w:val="24"/>
              <w:lang w:val="en-US" w:eastAsia="ja-JP"/>
            </w:rPr>
            <w:tab/>
          </w:r>
          <w:r w:rsidRPr="004E0697">
            <w:rPr>
              <w:rFonts w:cs="Tahoma"/>
              <w:noProof/>
            </w:rPr>
            <w:t>Contexte</w:t>
          </w:r>
          <w:r>
            <w:rPr>
              <w:noProof/>
            </w:rPr>
            <w:tab/>
          </w:r>
          <w:r>
            <w:rPr>
              <w:noProof/>
            </w:rPr>
            <w:fldChar w:fldCharType="begin"/>
          </w:r>
          <w:r>
            <w:rPr>
              <w:noProof/>
            </w:rPr>
            <w:instrText xml:space="preserve"> PAGEREF _Toc284655314 \h </w:instrText>
          </w:r>
          <w:r>
            <w:rPr>
              <w:noProof/>
            </w:rPr>
          </w:r>
          <w:r>
            <w:rPr>
              <w:noProof/>
            </w:rPr>
            <w:fldChar w:fldCharType="separate"/>
          </w:r>
          <w:r w:rsidR="00F27B11">
            <w:rPr>
              <w:noProof/>
            </w:rPr>
            <w:t>32</w:t>
          </w:r>
          <w:r>
            <w:rPr>
              <w:noProof/>
            </w:rPr>
            <w:fldChar w:fldCharType="end"/>
          </w:r>
        </w:p>
        <w:p w14:paraId="785AEF28"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1.2</w:t>
          </w:r>
          <w:r>
            <w:rPr>
              <w:rFonts w:eastAsiaTheme="minorEastAsia" w:cstheme="minorBidi"/>
              <w:smallCaps w:val="0"/>
              <w:noProof/>
              <w:color w:val="auto"/>
              <w:sz w:val="24"/>
              <w:szCs w:val="24"/>
              <w:lang w:val="en-US" w:eastAsia="ja-JP"/>
            </w:rPr>
            <w:tab/>
          </w:r>
          <w:r w:rsidRPr="004E0697">
            <w:rPr>
              <w:rFonts w:cs="Tahoma"/>
              <w:noProof/>
            </w:rPr>
            <w:t>Organisation du rapport</w:t>
          </w:r>
          <w:r>
            <w:rPr>
              <w:noProof/>
            </w:rPr>
            <w:tab/>
          </w:r>
          <w:r>
            <w:rPr>
              <w:noProof/>
            </w:rPr>
            <w:fldChar w:fldCharType="begin"/>
          </w:r>
          <w:r>
            <w:rPr>
              <w:noProof/>
            </w:rPr>
            <w:instrText xml:space="preserve"> PAGEREF _Toc284655315 \h </w:instrText>
          </w:r>
          <w:r>
            <w:rPr>
              <w:noProof/>
            </w:rPr>
          </w:r>
          <w:r>
            <w:rPr>
              <w:noProof/>
            </w:rPr>
            <w:fldChar w:fldCharType="separate"/>
          </w:r>
          <w:r w:rsidR="00F27B11">
            <w:rPr>
              <w:noProof/>
            </w:rPr>
            <w:t>34</w:t>
          </w:r>
          <w:r>
            <w:rPr>
              <w:noProof/>
            </w:rPr>
            <w:fldChar w:fldCharType="end"/>
          </w:r>
        </w:p>
        <w:p w14:paraId="5395C465" w14:textId="77777777" w:rsidR="00226A8A" w:rsidRDefault="00226A8A">
          <w:pPr>
            <w:pStyle w:val="TOC1"/>
            <w:tabs>
              <w:tab w:val="left" w:pos="370"/>
              <w:tab w:val="right" w:leader="dot" w:pos="9061"/>
            </w:tabs>
            <w:rPr>
              <w:rFonts w:eastAsiaTheme="minorEastAsia" w:cstheme="minorBidi"/>
              <w:b w:val="0"/>
              <w:caps w:val="0"/>
              <w:noProof/>
              <w:color w:val="auto"/>
              <w:sz w:val="24"/>
              <w:szCs w:val="24"/>
              <w:lang w:val="en-US" w:eastAsia="ja-JP"/>
            </w:rPr>
          </w:pPr>
          <w:r w:rsidRPr="004E0697">
            <w:rPr>
              <w:noProof/>
              <w:color w:val="auto"/>
            </w:rPr>
            <w:t>2</w:t>
          </w:r>
          <w:r>
            <w:rPr>
              <w:rFonts w:eastAsiaTheme="minorEastAsia" w:cstheme="minorBidi"/>
              <w:b w:val="0"/>
              <w:caps w:val="0"/>
              <w:noProof/>
              <w:color w:val="auto"/>
              <w:sz w:val="24"/>
              <w:szCs w:val="24"/>
              <w:lang w:val="en-US" w:eastAsia="ja-JP"/>
            </w:rPr>
            <w:tab/>
          </w:r>
          <w:r w:rsidRPr="004E0697">
            <w:rPr>
              <w:rFonts w:cs="Tahoma"/>
              <w:noProof/>
              <w:color w:val="auto"/>
            </w:rPr>
            <w:t>Description du projet</w:t>
          </w:r>
          <w:r>
            <w:rPr>
              <w:noProof/>
            </w:rPr>
            <w:tab/>
          </w:r>
          <w:r>
            <w:rPr>
              <w:noProof/>
            </w:rPr>
            <w:fldChar w:fldCharType="begin"/>
          </w:r>
          <w:r>
            <w:rPr>
              <w:noProof/>
            </w:rPr>
            <w:instrText xml:space="preserve"> PAGEREF _Toc284655316 \h </w:instrText>
          </w:r>
          <w:r>
            <w:rPr>
              <w:noProof/>
            </w:rPr>
          </w:r>
          <w:r>
            <w:rPr>
              <w:noProof/>
            </w:rPr>
            <w:fldChar w:fldCharType="separate"/>
          </w:r>
          <w:r w:rsidR="00F27B11">
            <w:rPr>
              <w:noProof/>
            </w:rPr>
            <w:t>35</w:t>
          </w:r>
          <w:r>
            <w:rPr>
              <w:noProof/>
            </w:rPr>
            <w:fldChar w:fldCharType="end"/>
          </w:r>
        </w:p>
        <w:p w14:paraId="339C4211"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2.1</w:t>
          </w:r>
          <w:r>
            <w:rPr>
              <w:rFonts w:eastAsiaTheme="minorEastAsia" w:cstheme="minorBidi"/>
              <w:smallCaps w:val="0"/>
              <w:noProof/>
              <w:color w:val="auto"/>
              <w:sz w:val="24"/>
              <w:szCs w:val="24"/>
              <w:lang w:val="en-US" w:eastAsia="ja-JP"/>
            </w:rPr>
            <w:tab/>
          </w:r>
          <w:r w:rsidRPr="004E0697">
            <w:rPr>
              <w:rFonts w:cs="Tahoma"/>
              <w:noProof/>
            </w:rPr>
            <w:t>La situation actuelle du réseau à Erfoud</w:t>
          </w:r>
          <w:r>
            <w:rPr>
              <w:noProof/>
            </w:rPr>
            <w:tab/>
          </w:r>
          <w:r>
            <w:rPr>
              <w:noProof/>
            </w:rPr>
            <w:fldChar w:fldCharType="begin"/>
          </w:r>
          <w:r>
            <w:rPr>
              <w:noProof/>
            </w:rPr>
            <w:instrText xml:space="preserve"> PAGEREF _Toc284655317 \h </w:instrText>
          </w:r>
          <w:r>
            <w:rPr>
              <w:noProof/>
            </w:rPr>
          </w:r>
          <w:r>
            <w:rPr>
              <w:noProof/>
            </w:rPr>
            <w:fldChar w:fldCharType="separate"/>
          </w:r>
          <w:r w:rsidR="00F27B11">
            <w:rPr>
              <w:noProof/>
            </w:rPr>
            <w:t>35</w:t>
          </w:r>
          <w:r>
            <w:rPr>
              <w:noProof/>
            </w:rPr>
            <w:fldChar w:fldCharType="end"/>
          </w:r>
        </w:p>
        <w:p w14:paraId="0C9F44D2"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2.2</w:t>
          </w:r>
          <w:r>
            <w:rPr>
              <w:rFonts w:eastAsiaTheme="minorEastAsia" w:cstheme="minorBidi"/>
              <w:smallCaps w:val="0"/>
              <w:noProof/>
              <w:color w:val="auto"/>
              <w:sz w:val="24"/>
              <w:szCs w:val="24"/>
              <w:lang w:val="en-US" w:eastAsia="ja-JP"/>
            </w:rPr>
            <w:tab/>
          </w:r>
          <w:r w:rsidRPr="004E0697">
            <w:rPr>
              <w:rFonts w:cs="Tahoma"/>
              <w:noProof/>
            </w:rPr>
            <w:t>Présentation du site d’Erfoud</w:t>
          </w:r>
          <w:r>
            <w:rPr>
              <w:noProof/>
            </w:rPr>
            <w:tab/>
          </w:r>
          <w:r>
            <w:rPr>
              <w:noProof/>
            </w:rPr>
            <w:fldChar w:fldCharType="begin"/>
          </w:r>
          <w:r>
            <w:rPr>
              <w:noProof/>
            </w:rPr>
            <w:instrText xml:space="preserve"> PAGEREF _Toc284655318 \h </w:instrText>
          </w:r>
          <w:r>
            <w:rPr>
              <w:noProof/>
            </w:rPr>
          </w:r>
          <w:r>
            <w:rPr>
              <w:noProof/>
            </w:rPr>
            <w:fldChar w:fldCharType="separate"/>
          </w:r>
          <w:r w:rsidR="00F27B11">
            <w:rPr>
              <w:noProof/>
            </w:rPr>
            <w:t>35</w:t>
          </w:r>
          <w:r>
            <w:rPr>
              <w:noProof/>
            </w:rPr>
            <w:fldChar w:fldCharType="end"/>
          </w:r>
        </w:p>
        <w:p w14:paraId="551FDA12"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2.3</w:t>
          </w:r>
          <w:r>
            <w:rPr>
              <w:rFonts w:eastAsiaTheme="minorEastAsia" w:cstheme="minorBidi"/>
              <w:smallCaps w:val="0"/>
              <w:noProof/>
              <w:color w:val="auto"/>
              <w:sz w:val="24"/>
              <w:szCs w:val="24"/>
              <w:lang w:val="en-US" w:eastAsia="ja-JP"/>
            </w:rPr>
            <w:tab/>
          </w:r>
          <w:r w:rsidRPr="004E0697">
            <w:rPr>
              <w:rFonts w:cs="Tahoma"/>
              <w:noProof/>
            </w:rPr>
            <w:t>Caractéristiques techniques</w:t>
          </w:r>
          <w:r>
            <w:rPr>
              <w:noProof/>
            </w:rPr>
            <w:tab/>
          </w:r>
          <w:r>
            <w:rPr>
              <w:noProof/>
            </w:rPr>
            <w:fldChar w:fldCharType="begin"/>
          </w:r>
          <w:r>
            <w:rPr>
              <w:noProof/>
            </w:rPr>
            <w:instrText xml:space="preserve"> PAGEREF _Toc284655319 \h </w:instrText>
          </w:r>
          <w:r>
            <w:rPr>
              <w:noProof/>
            </w:rPr>
          </w:r>
          <w:r>
            <w:rPr>
              <w:noProof/>
            </w:rPr>
            <w:fldChar w:fldCharType="separate"/>
          </w:r>
          <w:r w:rsidR="00F27B11">
            <w:rPr>
              <w:noProof/>
            </w:rPr>
            <w:t>36</w:t>
          </w:r>
          <w:r>
            <w:rPr>
              <w:noProof/>
            </w:rPr>
            <w:fldChar w:fldCharType="end"/>
          </w:r>
        </w:p>
        <w:p w14:paraId="41FDBDB4"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2.3.1</w:t>
          </w:r>
          <w:r>
            <w:rPr>
              <w:rFonts w:eastAsiaTheme="minorEastAsia" w:cstheme="minorBidi"/>
              <w:i w:val="0"/>
              <w:noProof/>
              <w:color w:val="auto"/>
              <w:sz w:val="24"/>
              <w:szCs w:val="24"/>
              <w:lang w:val="en-US" w:eastAsia="ja-JP"/>
            </w:rPr>
            <w:tab/>
          </w:r>
          <w:r w:rsidRPr="004E0697">
            <w:rPr>
              <w:rFonts w:cs="Tahoma"/>
              <w:noProof/>
              <w:color w:val="auto"/>
            </w:rPr>
            <w:t>Production d’énergie</w:t>
          </w:r>
          <w:r>
            <w:rPr>
              <w:noProof/>
            </w:rPr>
            <w:tab/>
          </w:r>
          <w:r>
            <w:rPr>
              <w:noProof/>
            </w:rPr>
            <w:fldChar w:fldCharType="begin"/>
          </w:r>
          <w:r>
            <w:rPr>
              <w:noProof/>
            </w:rPr>
            <w:instrText xml:space="preserve"> PAGEREF _Toc284655320 \h </w:instrText>
          </w:r>
          <w:r>
            <w:rPr>
              <w:noProof/>
            </w:rPr>
          </w:r>
          <w:r>
            <w:rPr>
              <w:noProof/>
            </w:rPr>
            <w:fldChar w:fldCharType="separate"/>
          </w:r>
          <w:r w:rsidR="00F27B11">
            <w:rPr>
              <w:noProof/>
            </w:rPr>
            <w:t>36</w:t>
          </w:r>
          <w:r>
            <w:rPr>
              <w:noProof/>
            </w:rPr>
            <w:fldChar w:fldCharType="end"/>
          </w:r>
        </w:p>
        <w:p w14:paraId="3E638213"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2.3.2</w:t>
          </w:r>
          <w:r>
            <w:rPr>
              <w:rFonts w:eastAsiaTheme="minorEastAsia" w:cstheme="minorBidi"/>
              <w:i w:val="0"/>
              <w:noProof/>
              <w:color w:val="auto"/>
              <w:sz w:val="24"/>
              <w:szCs w:val="24"/>
              <w:lang w:val="en-US" w:eastAsia="ja-JP"/>
            </w:rPr>
            <w:tab/>
          </w:r>
          <w:r w:rsidRPr="004E0697">
            <w:rPr>
              <w:rFonts w:cs="Tahoma"/>
              <w:noProof/>
              <w:color w:val="auto"/>
            </w:rPr>
            <w:t>Evacuation d’énergie</w:t>
          </w:r>
          <w:r>
            <w:rPr>
              <w:noProof/>
            </w:rPr>
            <w:tab/>
          </w:r>
          <w:r>
            <w:rPr>
              <w:noProof/>
            </w:rPr>
            <w:fldChar w:fldCharType="begin"/>
          </w:r>
          <w:r>
            <w:rPr>
              <w:noProof/>
            </w:rPr>
            <w:instrText xml:space="preserve"> PAGEREF _Toc284655321 \h </w:instrText>
          </w:r>
          <w:r>
            <w:rPr>
              <w:noProof/>
            </w:rPr>
          </w:r>
          <w:r>
            <w:rPr>
              <w:noProof/>
            </w:rPr>
            <w:fldChar w:fldCharType="separate"/>
          </w:r>
          <w:r w:rsidR="00F27B11">
            <w:rPr>
              <w:noProof/>
            </w:rPr>
            <w:t>36</w:t>
          </w:r>
          <w:r>
            <w:rPr>
              <w:noProof/>
            </w:rPr>
            <w:fldChar w:fldCharType="end"/>
          </w:r>
        </w:p>
        <w:p w14:paraId="0A81EB06" w14:textId="77777777" w:rsidR="00226A8A" w:rsidRDefault="00226A8A">
          <w:pPr>
            <w:pStyle w:val="TOC1"/>
            <w:tabs>
              <w:tab w:val="left" w:pos="370"/>
              <w:tab w:val="right" w:leader="dot" w:pos="9061"/>
            </w:tabs>
            <w:rPr>
              <w:rFonts w:eastAsiaTheme="minorEastAsia" w:cstheme="minorBidi"/>
              <w:b w:val="0"/>
              <w:caps w:val="0"/>
              <w:noProof/>
              <w:color w:val="auto"/>
              <w:sz w:val="24"/>
              <w:szCs w:val="24"/>
              <w:lang w:val="en-US" w:eastAsia="ja-JP"/>
            </w:rPr>
          </w:pPr>
          <w:r w:rsidRPr="004E0697">
            <w:rPr>
              <w:noProof/>
              <w:color w:val="auto"/>
            </w:rPr>
            <w:t>3</w:t>
          </w:r>
          <w:r>
            <w:rPr>
              <w:rFonts w:eastAsiaTheme="minorEastAsia" w:cstheme="minorBidi"/>
              <w:b w:val="0"/>
              <w:caps w:val="0"/>
              <w:noProof/>
              <w:color w:val="auto"/>
              <w:sz w:val="24"/>
              <w:szCs w:val="24"/>
              <w:lang w:val="en-US" w:eastAsia="ja-JP"/>
            </w:rPr>
            <w:tab/>
          </w:r>
          <w:r w:rsidRPr="004E0697">
            <w:rPr>
              <w:rFonts w:cs="Tahoma"/>
              <w:noProof/>
              <w:color w:val="auto"/>
            </w:rPr>
            <w:t>Le cadre politique, juridique, administratif et réglementaire en vigueur</w:t>
          </w:r>
          <w:r>
            <w:rPr>
              <w:noProof/>
            </w:rPr>
            <w:tab/>
          </w:r>
          <w:r>
            <w:rPr>
              <w:noProof/>
            </w:rPr>
            <w:fldChar w:fldCharType="begin"/>
          </w:r>
          <w:r>
            <w:rPr>
              <w:noProof/>
            </w:rPr>
            <w:instrText xml:space="preserve"> PAGEREF _Toc284655322 \h </w:instrText>
          </w:r>
          <w:r>
            <w:rPr>
              <w:noProof/>
            </w:rPr>
          </w:r>
          <w:r>
            <w:rPr>
              <w:noProof/>
            </w:rPr>
            <w:fldChar w:fldCharType="separate"/>
          </w:r>
          <w:r w:rsidR="00F27B11">
            <w:rPr>
              <w:noProof/>
            </w:rPr>
            <w:t>38</w:t>
          </w:r>
          <w:r>
            <w:rPr>
              <w:noProof/>
            </w:rPr>
            <w:fldChar w:fldCharType="end"/>
          </w:r>
        </w:p>
        <w:p w14:paraId="3521E9AC"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3.1</w:t>
          </w:r>
          <w:r>
            <w:rPr>
              <w:rFonts w:eastAsiaTheme="minorEastAsia" w:cstheme="minorBidi"/>
              <w:smallCaps w:val="0"/>
              <w:noProof/>
              <w:color w:val="auto"/>
              <w:sz w:val="24"/>
              <w:szCs w:val="24"/>
              <w:lang w:val="en-US" w:eastAsia="ja-JP"/>
            </w:rPr>
            <w:tab/>
          </w:r>
          <w:r w:rsidRPr="004E0697">
            <w:rPr>
              <w:rFonts w:cs="Tahoma"/>
              <w:noProof/>
              <w:color w:val="auto"/>
            </w:rPr>
            <w:t>Législation marocaine applicable au projet</w:t>
          </w:r>
          <w:r>
            <w:rPr>
              <w:noProof/>
            </w:rPr>
            <w:tab/>
          </w:r>
          <w:r>
            <w:rPr>
              <w:noProof/>
            </w:rPr>
            <w:fldChar w:fldCharType="begin"/>
          </w:r>
          <w:r>
            <w:rPr>
              <w:noProof/>
            </w:rPr>
            <w:instrText xml:space="preserve"> PAGEREF _Toc284655323 \h </w:instrText>
          </w:r>
          <w:r>
            <w:rPr>
              <w:noProof/>
            </w:rPr>
          </w:r>
          <w:r>
            <w:rPr>
              <w:noProof/>
            </w:rPr>
            <w:fldChar w:fldCharType="separate"/>
          </w:r>
          <w:r w:rsidR="00F27B11">
            <w:rPr>
              <w:noProof/>
            </w:rPr>
            <w:t>38</w:t>
          </w:r>
          <w:r>
            <w:rPr>
              <w:noProof/>
            </w:rPr>
            <w:fldChar w:fldCharType="end"/>
          </w:r>
        </w:p>
        <w:p w14:paraId="710E3091"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3.2</w:t>
          </w:r>
          <w:r>
            <w:rPr>
              <w:rFonts w:eastAsiaTheme="minorEastAsia" w:cstheme="minorBidi"/>
              <w:smallCaps w:val="0"/>
              <w:noProof/>
              <w:color w:val="auto"/>
              <w:sz w:val="24"/>
              <w:szCs w:val="24"/>
              <w:lang w:val="en-US" w:eastAsia="ja-JP"/>
            </w:rPr>
            <w:tab/>
          </w:r>
          <w:r w:rsidRPr="004E0697">
            <w:rPr>
              <w:rFonts w:cs="Tahoma"/>
              <w:noProof/>
              <w:color w:val="auto"/>
            </w:rPr>
            <w:t>Principales conventions internationales applicables au projet</w:t>
          </w:r>
          <w:r>
            <w:rPr>
              <w:noProof/>
            </w:rPr>
            <w:tab/>
          </w:r>
          <w:r>
            <w:rPr>
              <w:noProof/>
            </w:rPr>
            <w:fldChar w:fldCharType="begin"/>
          </w:r>
          <w:r>
            <w:rPr>
              <w:noProof/>
            </w:rPr>
            <w:instrText xml:space="preserve"> PAGEREF _Toc284655324 \h </w:instrText>
          </w:r>
          <w:r>
            <w:rPr>
              <w:noProof/>
            </w:rPr>
          </w:r>
          <w:r>
            <w:rPr>
              <w:noProof/>
            </w:rPr>
            <w:fldChar w:fldCharType="separate"/>
          </w:r>
          <w:r w:rsidR="00F27B11">
            <w:rPr>
              <w:noProof/>
            </w:rPr>
            <w:t>46</w:t>
          </w:r>
          <w:r>
            <w:rPr>
              <w:noProof/>
            </w:rPr>
            <w:fldChar w:fldCharType="end"/>
          </w:r>
        </w:p>
        <w:p w14:paraId="486A16A6"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3.3</w:t>
          </w:r>
          <w:r>
            <w:rPr>
              <w:rFonts w:eastAsiaTheme="minorEastAsia" w:cstheme="minorBidi"/>
              <w:smallCaps w:val="0"/>
              <w:noProof/>
              <w:color w:val="auto"/>
              <w:sz w:val="24"/>
              <w:szCs w:val="24"/>
              <w:lang w:val="en-US" w:eastAsia="ja-JP"/>
            </w:rPr>
            <w:tab/>
          </w:r>
          <w:r w:rsidRPr="004E0697">
            <w:rPr>
              <w:rFonts w:cs="Tahoma"/>
              <w:noProof/>
              <w:color w:val="auto"/>
            </w:rPr>
            <w:t>Présentation des procédures environnementales de la Banque Mondiale</w:t>
          </w:r>
          <w:r>
            <w:rPr>
              <w:noProof/>
            </w:rPr>
            <w:tab/>
          </w:r>
          <w:r>
            <w:rPr>
              <w:noProof/>
            </w:rPr>
            <w:fldChar w:fldCharType="begin"/>
          </w:r>
          <w:r>
            <w:rPr>
              <w:noProof/>
            </w:rPr>
            <w:instrText xml:space="preserve"> PAGEREF _Toc284655325 \h </w:instrText>
          </w:r>
          <w:r>
            <w:rPr>
              <w:noProof/>
            </w:rPr>
          </w:r>
          <w:r>
            <w:rPr>
              <w:noProof/>
            </w:rPr>
            <w:fldChar w:fldCharType="separate"/>
          </w:r>
          <w:r w:rsidR="00F27B11">
            <w:rPr>
              <w:noProof/>
            </w:rPr>
            <w:t>50</w:t>
          </w:r>
          <w:r>
            <w:rPr>
              <w:noProof/>
            </w:rPr>
            <w:fldChar w:fldCharType="end"/>
          </w:r>
        </w:p>
        <w:p w14:paraId="28F3AE68"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3.3.1</w:t>
          </w:r>
          <w:r>
            <w:rPr>
              <w:rFonts w:eastAsiaTheme="minorEastAsia" w:cstheme="minorBidi"/>
              <w:i w:val="0"/>
              <w:noProof/>
              <w:color w:val="auto"/>
              <w:sz w:val="24"/>
              <w:szCs w:val="24"/>
              <w:lang w:val="en-US" w:eastAsia="ja-JP"/>
            </w:rPr>
            <w:tab/>
          </w:r>
          <w:r w:rsidRPr="004E0697">
            <w:rPr>
              <w:rFonts w:cs="Tahoma"/>
              <w:noProof/>
              <w:color w:val="auto"/>
            </w:rPr>
            <w:t>Présentation des politiques opérationnelles</w:t>
          </w:r>
          <w:r>
            <w:rPr>
              <w:noProof/>
            </w:rPr>
            <w:tab/>
          </w:r>
          <w:r>
            <w:rPr>
              <w:noProof/>
            </w:rPr>
            <w:fldChar w:fldCharType="begin"/>
          </w:r>
          <w:r>
            <w:rPr>
              <w:noProof/>
            </w:rPr>
            <w:instrText xml:space="preserve"> PAGEREF _Toc284655326 \h </w:instrText>
          </w:r>
          <w:r>
            <w:rPr>
              <w:noProof/>
            </w:rPr>
          </w:r>
          <w:r>
            <w:rPr>
              <w:noProof/>
            </w:rPr>
            <w:fldChar w:fldCharType="separate"/>
          </w:r>
          <w:r w:rsidR="00F27B11">
            <w:rPr>
              <w:noProof/>
            </w:rPr>
            <w:t>50</w:t>
          </w:r>
          <w:r>
            <w:rPr>
              <w:noProof/>
            </w:rPr>
            <w:fldChar w:fldCharType="end"/>
          </w:r>
        </w:p>
        <w:p w14:paraId="277685ED"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3.3.2</w:t>
          </w:r>
          <w:r>
            <w:rPr>
              <w:rFonts w:eastAsiaTheme="minorEastAsia" w:cstheme="minorBidi"/>
              <w:i w:val="0"/>
              <w:noProof/>
              <w:color w:val="auto"/>
              <w:sz w:val="24"/>
              <w:szCs w:val="24"/>
              <w:lang w:val="en-US" w:eastAsia="ja-JP"/>
            </w:rPr>
            <w:tab/>
          </w:r>
          <w:r w:rsidRPr="004E0697">
            <w:rPr>
              <w:rFonts w:cs="Tahoma"/>
              <w:noProof/>
              <w:color w:val="auto"/>
            </w:rPr>
            <w:t>Applicabilité au projet photovoltaïque d’Erfoud</w:t>
          </w:r>
          <w:r>
            <w:rPr>
              <w:noProof/>
            </w:rPr>
            <w:tab/>
          </w:r>
          <w:r>
            <w:rPr>
              <w:noProof/>
            </w:rPr>
            <w:fldChar w:fldCharType="begin"/>
          </w:r>
          <w:r>
            <w:rPr>
              <w:noProof/>
            </w:rPr>
            <w:instrText xml:space="preserve"> PAGEREF _Toc284655327 \h </w:instrText>
          </w:r>
          <w:r>
            <w:rPr>
              <w:noProof/>
            </w:rPr>
          </w:r>
          <w:r>
            <w:rPr>
              <w:noProof/>
            </w:rPr>
            <w:fldChar w:fldCharType="separate"/>
          </w:r>
          <w:r w:rsidR="00F27B11">
            <w:rPr>
              <w:noProof/>
            </w:rPr>
            <w:t>50</w:t>
          </w:r>
          <w:r>
            <w:rPr>
              <w:noProof/>
            </w:rPr>
            <w:fldChar w:fldCharType="end"/>
          </w:r>
        </w:p>
        <w:p w14:paraId="08FCAD24"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3.4</w:t>
          </w:r>
          <w:r>
            <w:rPr>
              <w:rFonts w:eastAsiaTheme="minorEastAsia" w:cstheme="minorBidi"/>
              <w:smallCaps w:val="0"/>
              <w:noProof/>
              <w:color w:val="auto"/>
              <w:sz w:val="24"/>
              <w:szCs w:val="24"/>
              <w:lang w:val="en-US" w:eastAsia="ja-JP"/>
            </w:rPr>
            <w:tab/>
          </w:r>
          <w:r w:rsidRPr="004E0697">
            <w:rPr>
              <w:rFonts w:cs="Tahoma"/>
              <w:noProof/>
              <w:color w:val="auto"/>
            </w:rPr>
            <w:t>Cadre institutionnel de la gestion de l’environnement</w:t>
          </w:r>
          <w:r>
            <w:rPr>
              <w:noProof/>
            </w:rPr>
            <w:tab/>
          </w:r>
          <w:r>
            <w:rPr>
              <w:noProof/>
            </w:rPr>
            <w:fldChar w:fldCharType="begin"/>
          </w:r>
          <w:r>
            <w:rPr>
              <w:noProof/>
            </w:rPr>
            <w:instrText xml:space="preserve"> PAGEREF _Toc284655328 \h </w:instrText>
          </w:r>
          <w:r>
            <w:rPr>
              <w:noProof/>
            </w:rPr>
          </w:r>
          <w:r>
            <w:rPr>
              <w:noProof/>
            </w:rPr>
            <w:fldChar w:fldCharType="separate"/>
          </w:r>
          <w:r w:rsidR="00F27B11">
            <w:rPr>
              <w:noProof/>
            </w:rPr>
            <w:t>51</w:t>
          </w:r>
          <w:r>
            <w:rPr>
              <w:noProof/>
            </w:rPr>
            <w:fldChar w:fldCharType="end"/>
          </w:r>
        </w:p>
        <w:p w14:paraId="608B01F6"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3.4.1</w:t>
          </w:r>
          <w:r>
            <w:rPr>
              <w:rFonts w:eastAsiaTheme="minorEastAsia" w:cstheme="minorBidi"/>
              <w:i w:val="0"/>
              <w:noProof/>
              <w:color w:val="auto"/>
              <w:sz w:val="24"/>
              <w:szCs w:val="24"/>
              <w:lang w:val="en-US" w:eastAsia="ja-JP"/>
            </w:rPr>
            <w:tab/>
          </w:r>
          <w:r w:rsidRPr="004E0697">
            <w:rPr>
              <w:rFonts w:cs="Tahoma"/>
              <w:noProof/>
              <w:color w:val="auto"/>
            </w:rPr>
            <w:t>Le Ministère de l'Energie, des Mines, de l'Eau et de l'Environnement</w:t>
          </w:r>
          <w:r>
            <w:rPr>
              <w:noProof/>
            </w:rPr>
            <w:tab/>
          </w:r>
          <w:r>
            <w:rPr>
              <w:noProof/>
            </w:rPr>
            <w:fldChar w:fldCharType="begin"/>
          </w:r>
          <w:r>
            <w:rPr>
              <w:noProof/>
            </w:rPr>
            <w:instrText xml:space="preserve"> PAGEREF _Toc284655329 \h </w:instrText>
          </w:r>
          <w:r>
            <w:rPr>
              <w:noProof/>
            </w:rPr>
          </w:r>
          <w:r>
            <w:rPr>
              <w:noProof/>
            </w:rPr>
            <w:fldChar w:fldCharType="separate"/>
          </w:r>
          <w:r w:rsidR="00F27B11">
            <w:rPr>
              <w:noProof/>
            </w:rPr>
            <w:t>52</w:t>
          </w:r>
          <w:r>
            <w:rPr>
              <w:noProof/>
            </w:rPr>
            <w:fldChar w:fldCharType="end"/>
          </w:r>
        </w:p>
        <w:p w14:paraId="4FD729EF"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3.4.2</w:t>
          </w:r>
          <w:r>
            <w:rPr>
              <w:rFonts w:eastAsiaTheme="minorEastAsia" w:cstheme="minorBidi"/>
              <w:i w:val="0"/>
              <w:noProof/>
              <w:color w:val="auto"/>
              <w:sz w:val="24"/>
              <w:szCs w:val="24"/>
              <w:lang w:val="en-US" w:eastAsia="ja-JP"/>
            </w:rPr>
            <w:tab/>
          </w:r>
          <w:r w:rsidRPr="004E0697">
            <w:rPr>
              <w:rFonts w:cs="Tahoma"/>
              <w:noProof/>
              <w:color w:val="auto"/>
            </w:rPr>
            <w:t>Les Agences de Bassins Hydrauliques</w:t>
          </w:r>
          <w:r>
            <w:rPr>
              <w:noProof/>
            </w:rPr>
            <w:tab/>
          </w:r>
          <w:r>
            <w:rPr>
              <w:noProof/>
            </w:rPr>
            <w:fldChar w:fldCharType="begin"/>
          </w:r>
          <w:r>
            <w:rPr>
              <w:noProof/>
            </w:rPr>
            <w:instrText xml:space="preserve"> PAGEREF _Toc284655330 \h </w:instrText>
          </w:r>
          <w:r>
            <w:rPr>
              <w:noProof/>
            </w:rPr>
          </w:r>
          <w:r>
            <w:rPr>
              <w:noProof/>
            </w:rPr>
            <w:fldChar w:fldCharType="separate"/>
          </w:r>
          <w:r w:rsidR="00F27B11">
            <w:rPr>
              <w:noProof/>
            </w:rPr>
            <w:t>52</w:t>
          </w:r>
          <w:r>
            <w:rPr>
              <w:noProof/>
            </w:rPr>
            <w:fldChar w:fldCharType="end"/>
          </w:r>
        </w:p>
        <w:p w14:paraId="0C70A16D"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3.4.3</w:t>
          </w:r>
          <w:r>
            <w:rPr>
              <w:rFonts w:eastAsiaTheme="minorEastAsia" w:cstheme="minorBidi"/>
              <w:i w:val="0"/>
              <w:noProof/>
              <w:color w:val="auto"/>
              <w:sz w:val="24"/>
              <w:szCs w:val="24"/>
              <w:lang w:val="en-US" w:eastAsia="ja-JP"/>
            </w:rPr>
            <w:tab/>
          </w:r>
          <w:r w:rsidRPr="004E0697">
            <w:rPr>
              <w:rFonts w:cs="Tahoma"/>
              <w:noProof/>
              <w:color w:val="auto"/>
            </w:rPr>
            <w:t>Haut-Commissariat aux Eaux et Forêts et à la Lutte Contre la Désertification (HCEFLCD)</w:t>
          </w:r>
          <w:r>
            <w:rPr>
              <w:noProof/>
            </w:rPr>
            <w:tab/>
          </w:r>
          <w:r>
            <w:rPr>
              <w:noProof/>
            </w:rPr>
            <w:fldChar w:fldCharType="begin"/>
          </w:r>
          <w:r>
            <w:rPr>
              <w:noProof/>
            </w:rPr>
            <w:instrText xml:space="preserve"> PAGEREF _Toc284655331 \h </w:instrText>
          </w:r>
          <w:r>
            <w:rPr>
              <w:noProof/>
            </w:rPr>
          </w:r>
          <w:r>
            <w:rPr>
              <w:noProof/>
            </w:rPr>
            <w:fldChar w:fldCharType="separate"/>
          </w:r>
          <w:r w:rsidR="00F27B11">
            <w:rPr>
              <w:noProof/>
            </w:rPr>
            <w:t>53</w:t>
          </w:r>
          <w:r>
            <w:rPr>
              <w:noProof/>
            </w:rPr>
            <w:fldChar w:fldCharType="end"/>
          </w:r>
        </w:p>
        <w:p w14:paraId="57ED7FC7"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3.4.4</w:t>
          </w:r>
          <w:r>
            <w:rPr>
              <w:rFonts w:eastAsiaTheme="minorEastAsia" w:cstheme="minorBidi"/>
              <w:i w:val="0"/>
              <w:noProof/>
              <w:color w:val="auto"/>
              <w:sz w:val="24"/>
              <w:szCs w:val="24"/>
              <w:lang w:val="en-US" w:eastAsia="ja-JP"/>
            </w:rPr>
            <w:tab/>
          </w:r>
          <w:r w:rsidRPr="004E0697">
            <w:rPr>
              <w:rFonts w:cs="Tahoma"/>
              <w:noProof/>
              <w:color w:val="auto"/>
            </w:rPr>
            <w:t>Ministère de l’Agriculture et de la Pêche Maritime (MAPM)</w:t>
          </w:r>
          <w:r>
            <w:rPr>
              <w:noProof/>
            </w:rPr>
            <w:tab/>
          </w:r>
          <w:r>
            <w:rPr>
              <w:noProof/>
            </w:rPr>
            <w:fldChar w:fldCharType="begin"/>
          </w:r>
          <w:r>
            <w:rPr>
              <w:noProof/>
            </w:rPr>
            <w:instrText xml:space="preserve"> PAGEREF _Toc284655332 \h </w:instrText>
          </w:r>
          <w:r>
            <w:rPr>
              <w:noProof/>
            </w:rPr>
          </w:r>
          <w:r>
            <w:rPr>
              <w:noProof/>
            </w:rPr>
            <w:fldChar w:fldCharType="separate"/>
          </w:r>
          <w:r w:rsidR="00F27B11">
            <w:rPr>
              <w:noProof/>
            </w:rPr>
            <w:t>53</w:t>
          </w:r>
          <w:r>
            <w:rPr>
              <w:noProof/>
            </w:rPr>
            <w:fldChar w:fldCharType="end"/>
          </w:r>
        </w:p>
        <w:p w14:paraId="4D4BE370"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3.4.5</w:t>
          </w:r>
          <w:r>
            <w:rPr>
              <w:rFonts w:eastAsiaTheme="minorEastAsia" w:cstheme="minorBidi"/>
              <w:i w:val="0"/>
              <w:noProof/>
              <w:color w:val="auto"/>
              <w:sz w:val="24"/>
              <w:szCs w:val="24"/>
              <w:lang w:val="en-US" w:eastAsia="ja-JP"/>
            </w:rPr>
            <w:tab/>
          </w:r>
          <w:r w:rsidRPr="004E0697">
            <w:rPr>
              <w:rFonts w:cs="Tahoma"/>
              <w:noProof/>
              <w:color w:val="auto"/>
            </w:rPr>
            <w:t>Ministère de l’Equipement et du Transport</w:t>
          </w:r>
          <w:r>
            <w:rPr>
              <w:noProof/>
            </w:rPr>
            <w:tab/>
          </w:r>
          <w:r>
            <w:rPr>
              <w:noProof/>
            </w:rPr>
            <w:fldChar w:fldCharType="begin"/>
          </w:r>
          <w:r>
            <w:rPr>
              <w:noProof/>
            </w:rPr>
            <w:instrText xml:space="preserve"> PAGEREF _Toc284655333 \h </w:instrText>
          </w:r>
          <w:r>
            <w:rPr>
              <w:noProof/>
            </w:rPr>
          </w:r>
          <w:r>
            <w:rPr>
              <w:noProof/>
            </w:rPr>
            <w:fldChar w:fldCharType="separate"/>
          </w:r>
          <w:r w:rsidR="00F27B11">
            <w:rPr>
              <w:noProof/>
            </w:rPr>
            <w:t>54</w:t>
          </w:r>
          <w:r>
            <w:rPr>
              <w:noProof/>
            </w:rPr>
            <w:fldChar w:fldCharType="end"/>
          </w:r>
        </w:p>
        <w:p w14:paraId="736119F9"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3.4.6</w:t>
          </w:r>
          <w:r>
            <w:rPr>
              <w:rFonts w:eastAsiaTheme="minorEastAsia" w:cstheme="minorBidi"/>
              <w:i w:val="0"/>
              <w:noProof/>
              <w:color w:val="auto"/>
              <w:sz w:val="24"/>
              <w:szCs w:val="24"/>
              <w:lang w:val="en-US" w:eastAsia="ja-JP"/>
            </w:rPr>
            <w:tab/>
          </w:r>
          <w:r w:rsidRPr="004E0697">
            <w:rPr>
              <w:rFonts w:cs="Tahoma"/>
              <w:noProof/>
              <w:color w:val="auto"/>
            </w:rPr>
            <w:t>Ministère de l’Intérieur</w:t>
          </w:r>
          <w:r>
            <w:rPr>
              <w:noProof/>
            </w:rPr>
            <w:tab/>
          </w:r>
          <w:r>
            <w:rPr>
              <w:noProof/>
            </w:rPr>
            <w:fldChar w:fldCharType="begin"/>
          </w:r>
          <w:r>
            <w:rPr>
              <w:noProof/>
            </w:rPr>
            <w:instrText xml:space="preserve"> PAGEREF _Toc284655334 \h </w:instrText>
          </w:r>
          <w:r>
            <w:rPr>
              <w:noProof/>
            </w:rPr>
          </w:r>
          <w:r>
            <w:rPr>
              <w:noProof/>
            </w:rPr>
            <w:fldChar w:fldCharType="separate"/>
          </w:r>
          <w:r w:rsidR="00F27B11">
            <w:rPr>
              <w:noProof/>
            </w:rPr>
            <w:t>54</w:t>
          </w:r>
          <w:r>
            <w:rPr>
              <w:noProof/>
            </w:rPr>
            <w:fldChar w:fldCharType="end"/>
          </w:r>
        </w:p>
        <w:p w14:paraId="6F2E60F0"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3.4.7</w:t>
          </w:r>
          <w:r>
            <w:rPr>
              <w:rFonts w:eastAsiaTheme="minorEastAsia" w:cstheme="minorBidi"/>
              <w:i w:val="0"/>
              <w:noProof/>
              <w:color w:val="auto"/>
              <w:sz w:val="24"/>
              <w:szCs w:val="24"/>
              <w:lang w:val="en-US" w:eastAsia="ja-JP"/>
            </w:rPr>
            <w:tab/>
          </w:r>
          <w:r w:rsidRPr="004E0697">
            <w:rPr>
              <w:rFonts w:cs="Tahoma"/>
              <w:noProof/>
              <w:color w:val="auto"/>
            </w:rPr>
            <w:t>Ministère de la Santé</w:t>
          </w:r>
          <w:r>
            <w:rPr>
              <w:noProof/>
            </w:rPr>
            <w:tab/>
          </w:r>
          <w:r>
            <w:rPr>
              <w:noProof/>
            </w:rPr>
            <w:fldChar w:fldCharType="begin"/>
          </w:r>
          <w:r>
            <w:rPr>
              <w:noProof/>
            </w:rPr>
            <w:instrText xml:space="preserve"> PAGEREF _Toc284655335 \h </w:instrText>
          </w:r>
          <w:r>
            <w:rPr>
              <w:noProof/>
            </w:rPr>
          </w:r>
          <w:r>
            <w:rPr>
              <w:noProof/>
            </w:rPr>
            <w:fldChar w:fldCharType="separate"/>
          </w:r>
          <w:r w:rsidR="00F27B11">
            <w:rPr>
              <w:noProof/>
            </w:rPr>
            <w:t>54</w:t>
          </w:r>
          <w:r>
            <w:rPr>
              <w:noProof/>
            </w:rPr>
            <w:fldChar w:fldCharType="end"/>
          </w:r>
        </w:p>
        <w:p w14:paraId="6149BE36"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3.5</w:t>
          </w:r>
          <w:r>
            <w:rPr>
              <w:rFonts w:eastAsiaTheme="minorEastAsia" w:cstheme="minorBidi"/>
              <w:smallCaps w:val="0"/>
              <w:noProof/>
              <w:color w:val="auto"/>
              <w:sz w:val="24"/>
              <w:szCs w:val="24"/>
              <w:lang w:val="en-US" w:eastAsia="ja-JP"/>
            </w:rPr>
            <w:tab/>
          </w:r>
          <w:r w:rsidRPr="004E0697">
            <w:rPr>
              <w:rFonts w:cs="Tahoma"/>
              <w:noProof/>
              <w:color w:val="auto"/>
            </w:rPr>
            <w:t>Cadre institutionnel marocain de la gestion de l’énergie</w:t>
          </w:r>
          <w:r>
            <w:rPr>
              <w:noProof/>
            </w:rPr>
            <w:tab/>
          </w:r>
          <w:r>
            <w:rPr>
              <w:noProof/>
            </w:rPr>
            <w:fldChar w:fldCharType="begin"/>
          </w:r>
          <w:r>
            <w:rPr>
              <w:noProof/>
            </w:rPr>
            <w:instrText xml:space="preserve"> PAGEREF _Toc284655336 \h </w:instrText>
          </w:r>
          <w:r>
            <w:rPr>
              <w:noProof/>
            </w:rPr>
          </w:r>
          <w:r>
            <w:rPr>
              <w:noProof/>
            </w:rPr>
            <w:fldChar w:fldCharType="separate"/>
          </w:r>
          <w:r w:rsidR="00F27B11">
            <w:rPr>
              <w:noProof/>
            </w:rPr>
            <w:t>54</w:t>
          </w:r>
          <w:r>
            <w:rPr>
              <w:noProof/>
            </w:rPr>
            <w:fldChar w:fldCharType="end"/>
          </w:r>
        </w:p>
        <w:p w14:paraId="65131487"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3.5.1</w:t>
          </w:r>
          <w:r>
            <w:rPr>
              <w:rFonts w:eastAsiaTheme="minorEastAsia" w:cstheme="minorBidi"/>
              <w:i w:val="0"/>
              <w:noProof/>
              <w:color w:val="auto"/>
              <w:sz w:val="24"/>
              <w:szCs w:val="24"/>
              <w:lang w:val="en-US" w:eastAsia="ja-JP"/>
            </w:rPr>
            <w:tab/>
          </w:r>
          <w:r w:rsidRPr="004E0697">
            <w:rPr>
              <w:rFonts w:cs="Tahoma"/>
              <w:noProof/>
              <w:color w:val="auto"/>
            </w:rPr>
            <w:t>Département de l’Energie et des Mines au sein du MEMEE</w:t>
          </w:r>
          <w:r>
            <w:rPr>
              <w:noProof/>
            </w:rPr>
            <w:tab/>
          </w:r>
          <w:r>
            <w:rPr>
              <w:noProof/>
            </w:rPr>
            <w:fldChar w:fldCharType="begin"/>
          </w:r>
          <w:r>
            <w:rPr>
              <w:noProof/>
            </w:rPr>
            <w:instrText xml:space="preserve"> PAGEREF _Toc284655337 \h </w:instrText>
          </w:r>
          <w:r>
            <w:rPr>
              <w:noProof/>
            </w:rPr>
          </w:r>
          <w:r>
            <w:rPr>
              <w:noProof/>
            </w:rPr>
            <w:fldChar w:fldCharType="separate"/>
          </w:r>
          <w:r w:rsidR="00F27B11">
            <w:rPr>
              <w:noProof/>
            </w:rPr>
            <w:t>54</w:t>
          </w:r>
          <w:r>
            <w:rPr>
              <w:noProof/>
            </w:rPr>
            <w:fldChar w:fldCharType="end"/>
          </w:r>
        </w:p>
        <w:p w14:paraId="28076300"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3.5.2</w:t>
          </w:r>
          <w:r>
            <w:rPr>
              <w:rFonts w:eastAsiaTheme="minorEastAsia" w:cstheme="minorBidi"/>
              <w:i w:val="0"/>
              <w:noProof/>
              <w:color w:val="auto"/>
              <w:sz w:val="24"/>
              <w:szCs w:val="24"/>
              <w:lang w:val="en-US" w:eastAsia="ja-JP"/>
            </w:rPr>
            <w:tab/>
          </w:r>
          <w:r w:rsidRPr="004E0697">
            <w:rPr>
              <w:rFonts w:cs="Tahoma"/>
              <w:noProof/>
              <w:color w:val="auto"/>
            </w:rPr>
            <w:t>Office National de L’eau et de l’Electricité – Branche électricité</w:t>
          </w:r>
          <w:r>
            <w:rPr>
              <w:noProof/>
            </w:rPr>
            <w:tab/>
          </w:r>
          <w:r>
            <w:rPr>
              <w:noProof/>
            </w:rPr>
            <w:fldChar w:fldCharType="begin"/>
          </w:r>
          <w:r>
            <w:rPr>
              <w:noProof/>
            </w:rPr>
            <w:instrText xml:space="preserve"> PAGEREF _Toc284655338 \h </w:instrText>
          </w:r>
          <w:r>
            <w:rPr>
              <w:noProof/>
            </w:rPr>
          </w:r>
          <w:r>
            <w:rPr>
              <w:noProof/>
            </w:rPr>
            <w:fldChar w:fldCharType="separate"/>
          </w:r>
          <w:r w:rsidR="00F27B11">
            <w:rPr>
              <w:noProof/>
            </w:rPr>
            <w:t>54</w:t>
          </w:r>
          <w:r>
            <w:rPr>
              <w:noProof/>
            </w:rPr>
            <w:fldChar w:fldCharType="end"/>
          </w:r>
        </w:p>
        <w:p w14:paraId="3E6DB651" w14:textId="77777777" w:rsidR="00226A8A" w:rsidRDefault="00226A8A">
          <w:pPr>
            <w:pStyle w:val="TOC1"/>
            <w:tabs>
              <w:tab w:val="left" w:pos="370"/>
              <w:tab w:val="right" w:leader="dot" w:pos="9061"/>
            </w:tabs>
            <w:rPr>
              <w:rFonts w:eastAsiaTheme="minorEastAsia" w:cstheme="minorBidi"/>
              <w:b w:val="0"/>
              <w:caps w:val="0"/>
              <w:noProof/>
              <w:color w:val="auto"/>
              <w:sz w:val="24"/>
              <w:szCs w:val="24"/>
              <w:lang w:val="en-US" w:eastAsia="ja-JP"/>
            </w:rPr>
          </w:pPr>
          <w:r w:rsidRPr="004E0697">
            <w:rPr>
              <w:noProof/>
              <w:color w:val="auto"/>
            </w:rPr>
            <w:t>4</w:t>
          </w:r>
          <w:r>
            <w:rPr>
              <w:rFonts w:eastAsiaTheme="minorEastAsia" w:cstheme="minorBidi"/>
              <w:b w:val="0"/>
              <w:caps w:val="0"/>
              <w:noProof/>
              <w:color w:val="auto"/>
              <w:sz w:val="24"/>
              <w:szCs w:val="24"/>
              <w:lang w:val="en-US" w:eastAsia="ja-JP"/>
            </w:rPr>
            <w:tab/>
          </w:r>
          <w:r w:rsidRPr="004E0697">
            <w:rPr>
              <w:rFonts w:cs="Tahoma"/>
              <w:noProof/>
              <w:color w:val="auto"/>
            </w:rPr>
            <w:t>Analyse de l’état initial de l’environnement</w:t>
          </w:r>
          <w:r>
            <w:rPr>
              <w:noProof/>
            </w:rPr>
            <w:tab/>
          </w:r>
          <w:r>
            <w:rPr>
              <w:noProof/>
            </w:rPr>
            <w:fldChar w:fldCharType="begin"/>
          </w:r>
          <w:r>
            <w:rPr>
              <w:noProof/>
            </w:rPr>
            <w:instrText xml:space="preserve"> PAGEREF _Toc284655339 \h </w:instrText>
          </w:r>
          <w:r>
            <w:rPr>
              <w:noProof/>
            </w:rPr>
          </w:r>
          <w:r>
            <w:rPr>
              <w:noProof/>
            </w:rPr>
            <w:fldChar w:fldCharType="separate"/>
          </w:r>
          <w:r w:rsidR="00F27B11">
            <w:rPr>
              <w:noProof/>
            </w:rPr>
            <w:t>56</w:t>
          </w:r>
          <w:r>
            <w:rPr>
              <w:noProof/>
            </w:rPr>
            <w:fldChar w:fldCharType="end"/>
          </w:r>
        </w:p>
        <w:p w14:paraId="11F80790"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4.1</w:t>
          </w:r>
          <w:r>
            <w:rPr>
              <w:rFonts w:eastAsiaTheme="minorEastAsia" w:cstheme="minorBidi"/>
              <w:smallCaps w:val="0"/>
              <w:noProof/>
              <w:color w:val="auto"/>
              <w:sz w:val="24"/>
              <w:szCs w:val="24"/>
              <w:lang w:val="en-US" w:eastAsia="ja-JP"/>
            </w:rPr>
            <w:tab/>
          </w:r>
          <w:r w:rsidRPr="004E0697">
            <w:rPr>
              <w:rFonts w:cs="Tahoma"/>
              <w:noProof/>
              <w:color w:val="auto"/>
            </w:rPr>
            <w:t>Aire d’étude</w:t>
          </w:r>
          <w:r>
            <w:rPr>
              <w:noProof/>
            </w:rPr>
            <w:tab/>
          </w:r>
          <w:r>
            <w:rPr>
              <w:noProof/>
            </w:rPr>
            <w:fldChar w:fldCharType="begin"/>
          </w:r>
          <w:r>
            <w:rPr>
              <w:noProof/>
            </w:rPr>
            <w:instrText xml:space="preserve"> PAGEREF _Toc284655340 \h </w:instrText>
          </w:r>
          <w:r>
            <w:rPr>
              <w:noProof/>
            </w:rPr>
          </w:r>
          <w:r>
            <w:rPr>
              <w:noProof/>
            </w:rPr>
            <w:fldChar w:fldCharType="separate"/>
          </w:r>
          <w:r w:rsidR="00F27B11">
            <w:rPr>
              <w:noProof/>
            </w:rPr>
            <w:t>56</w:t>
          </w:r>
          <w:r>
            <w:rPr>
              <w:noProof/>
            </w:rPr>
            <w:fldChar w:fldCharType="end"/>
          </w:r>
        </w:p>
        <w:p w14:paraId="7346D363"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4.2</w:t>
          </w:r>
          <w:r>
            <w:rPr>
              <w:rFonts w:eastAsiaTheme="minorEastAsia" w:cstheme="minorBidi"/>
              <w:smallCaps w:val="0"/>
              <w:noProof/>
              <w:color w:val="auto"/>
              <w:sz w:val="24"/>
              <w:szCs w:val="24"/>
              <w:lang w:val="en-US" w:eastAsia="ja-JP"/>
            </w:rPr>
            <w:tab/>
          </w:r>
          <w:r w:rsidRPr="004E0697">
            <w:rPr>
              <w:rFonts w:cs="Tahoma"/>
              <w:noProof/>
              <w:color w:val="auto"/>
            </w:rPr>
            <w:t>Situation géographique</w:t>
          </w:r>
          <w:r>
            <w:rPr>
              <w:noProof/>
            </w:rPr>
            <w:tab/>
          </w:r>
          <w:r>
            <w:rPr>
              <w:noProof/>
            </w:rPr>
            <w:fldChar w:fldCharType="begin"/>
          </w:r>
          <w:r>
            <w:rPr>
              <w:noProof/>
            </w:rPr>
            <w:instrText xml:space="preserve"> PAGEREF _Toc284655341 \h </w:instrText>
          </w:r>
          <w:r>
            <w:rPr>
              <w:noProof/>
            </w:rPr>
          </w:r>
          <w:r>
            <w:rPr>
              <w:noProof/>
            </w:rPr>
            <w:fldChar w:fldCharType="separate"/>
          </w:r>
          <w:r w:rsidR="00F27B11">
            <w:rPr>
              <w:noProof/>
            </w:rPr>
            <w:t>58</w:t>
          </w:r>
          <w:r>
            <w:rPr>
              <w:noProof/>
            </w:rPr>
            <w:fldChar w:fldCharType="end"/>
          </w:r>
        </w:p>
        <w:p w14:paraId="7F286004"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4.3</w:t>
          </w:r>
          <w:r>
            <w:rPr>
              <w:rFonts w:eastAsiaTheme="minorEastAsia" w:cstheme="minorBidi"/>
              <w:smallCaps w:val="0"/>
              <w:noProof/>
              <w:color w:val="auto"/>
              <w:sz w:val="24"/>
              <w:szCs w:val="24"/>
              <w:lang w:val="en-US" w:eastAsia="ja-JP"/>
            </w:rPr>
            <w:tab/>
          </w:r>
          <w:r w:rsidRPr="004E0697">
            <w:rPr>
              <w:rFonts w:cs="Tahoma"/>
              <w:noProof/>
              <w:color w:val="auto"/>
            </w:rPr>
            <w:t>Situation hydrographique</w:t>
          </w:r>
          <w:r>
            <w:rPr>
              <w:noProof/>
            </w:rPr>
            <w:tab/>
          </w:r>
          <w:r>
            <w:rPr>
              <w:noProof/>
            </w:rPr>
            <w:fldChar w:fldCharType="begin"/>
          </w:r>
          <w:r>
            <w:rPr>
              <w:noProof/>
            </w:rPr>
            <w:instrText xml:space="preserve"> PAGEREF _Toc284655342 \h </w:instrText>
          </w:r>
          <w:r>
            <w:rPr>
              <w:noProof/>
            </w:rPr>
          </w:r>
          <w:r>
            <w:rPr>
              <w:noProof/>
            </w:rPr>
            <w:fldChar w:fldCharType="separate"/>
          </w:r>
          <w:r w:rsidR="00F27B11">
            <w:rPr>
              <w:noProof/>
            </w:rPr>
            <w:t>58</w:t>
          </w:r>
          <w:r>
            <w:rPr>
              <w:noProof/>
            </w:rPr>
            <w:fldChar w:fldCharType="end"/>
          </w:r>
        </w:p>
        <w:p w14:paraId="4AF87EC0"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4.4</w:t>
          </w:r>
          <w:r>
            <w:rPr>
              <w:rFonts w:eastAsiaTheme="minorEastAsia" w:cstheme="minorBidi"/>
              <w:smallCaps w:val="0"/>
              <w:noProof/>
              <w:color w:val="auto"/>
              <w:sz w:val="24"/>
              <w:szCs w:val="24"/>
              <w:lang w:val="en-US" w:eastAsia="ja-JP"/>
            </w:rPr>
            <w:tab/>
          </w:r>
          <w:r w:rsidRPr="004E0697">
            <w:rPr>
              <w:rFonts w:cs="Tahoma"/>
              <w:noProof/>
              <w:color w:val="auto"/>
            </w:rPr>
            <w:t>Occupation des sols</w:t>
          </w:r>
          <w:r>
            <w:rPr>
              <w:noProof/>
            </w:rPr>
            <w:tab/>
          </w:r>
          <w:r>
            <w:rPr>
              <w:noProof/>
            </w:rPr>
            <w:fldChar w:fldCharType="begin"/>
          </w:r>
          <w:r>
            <w:rPr>
              <w:noProof/>
            </w:rPr>
            <w:instrText xml:space="preserve"> PAGEREF _Toc284655343 \h </w:instrText>
          </w:r>
          <w:r>
            <w:rPr>
              <w:noProof/>
            </w:rPr>
          </w:r>
          <w:r>
            <w:rPr>
              <w:noProof/>
            </w:rPr>
            <w:fldChar w:fldCharType="separate"/>
          </w:r>
          <w:r w:rsidR="00F27B11">
            <w:rPr>
              <w:noProof/>
            </w:rPr>
            <w:t>58</w:t>
          </w:r>
          <w:r>
            <w:rPr>
              <w:noProof/>
            </w:rPr>
            <w:fldChar w:fldCharType="end"/>
          </w:r>
        </w:p>
        <w:p w14:paraId="3A236AFC"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4.5</w:t>
          </w:r>
          <w:r>
            <w:rPr>
              <w:rFonts w:eastAsiaTheme="minorEastAsia" w:cstheme="minorBidi"/>
              <w:smallCaps w:val="0"/>
              <w:noProof/>
              <w:color w:val="auto"/>
              <w:sz w:val="24"/>
              <w:szCs w:val="24"/>
              <w:lang w:val="en-US" w:eastAsia="ja-JP"/>
            </w:rPr>
            <w:tab/>
          </w:r>
          <w:r w:rsidRPr="004E0697">
            <w:rPr>
              <w:rFonts w:cs="Tahoma"/>
              <w:noProof/>
              <w:color w:val="auto"/>
            </w:rPr>
            <w:t>Milieu physique</w:t>
          </w:r>
          <w:r>
            <w:rPr>
              <w:noProof/>
            </w:rPr>
            <w:tab/>
          </w:r>
          <w:r>
            <w:rPr>
              <w:noProof/>
            </w:rPr>
            <w:fldChar w:fldCharType="begin"/>
          </w:r>
          <w:r>
            <w:rPr>
              <w:noProof/>
            </w:rPr>
            <w:instrText xml:space="preserve"> PAGEREF _Toc284655344 \h </w:instrText>
          </w:r>
          <w:r>
            <w:rPr>
              <w:noProof/>
            </w:rPr>
          </w:r>
          <w:r>
            <w:rPr>
              <w:noProof/>
            </w:rPr>
            <w:fldChar w:fldCharType="separate"/>
          </w:r>
          <w:r w:rsidR="00F27B11">
            <w:rPr>
              <w:noProof/>
            </w:rPr>
            <w:t>58</w:t>
          </w:r>
          <w:r>
            <w:rPr>
              <w:noProof/>
            </w:rPr>
            <w:fldChar w:fldCharType="end"/>
          </w:r>
        </w:p>
        <w:p w14:paraId="7BCC1A36"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4.5.1</w:t>
          </w:r>
          <w:r>
            <w:rPr>
              <w:rFonts w:eastAsiaTheme="minorEastAsia" w:cstheme="minorBidi"/>
              <w:i w:val="0"/>
              <w:noProof/>
              <w:color w:val="auto"/>
              <w:sz w:val="24"/>
              <w:szCs w:val="24"/>
              <w:lang w:val="en-US" w:eastAsia="ja-JP"/>
            </w:rPr>
            <w:tab/>
          </w:r>
          <w:r w:rsidRPr="004E0697">
            <w:rPr>
              <w:rFonts w:cs="Tahoma"/>
              <w:noProof/>
              <w:color w:val="auto"/>
            </w:rPr>
            <w:t>Morphologie et topographie</w:t>
          </w:r>
          <w:r>
            <w:rPr>
              <w:noProof/>
            </w:rPr>
            <w:tab/>
          </w:r>
          <w:r>
            <w:rPr>
              <w:noProof/>
            </w:rPr>
            <w:fldChar w:fldCharType="begin"/>
          </w:r>
          <w:r>
            <w:rPr>
              <w:noProof/>
            </w:rPr>
            <w:instrText xml:space="preserve"> PAGEREF _Toc284655345 \h </w:instrText>
          </w:r>
          <w:r>
            <w:rPr>
              <w:noProof/>
            </w:rPr>
          </w:r>
          <w:r>
            <w:rPr>
              <w:noProof/>
            </w:rPr>
            <w:fldChar w:fldCharType="separate"/>
          </w:r>
          <w:r w:rsidR="00F27B11">
            <w:rPr>
              <w:noProof/>
            </w:rPr>
            <w:t>58</w:t>
          </w:r>
          <w:r>
            <w:rPr>
              <w:noProof/>
            </w:rPr>
            <w:fldChar w:fldCharType="end"/>
          </w:r>
        </w:p>
        <w:p w14:paraId="6016938F"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4.5.2</w:t>
          </w:r>
          <w:r>
            <w:rPr>
              <w:rFonts w:eastAsiaTheme="minorEastAsia" w:cstheme="minorBidi"/>
              <w:i w:val="0"/>
              <w:noProof/>
              <w:color w:val="auto"/>
              <w:sz w:val="24"/>
              <w:szCs w:val="24"/>
              <w:lang w:val="en-US" w:eastAsia="ja-JP"/>
            </w:rPr>
            <w:tab/>
          </w:r>
          <w:r w:rsidRPr="004E0697">
            <w:rPr>
              <w:rFonts w:cs="Tahoma"/>
              <w:noProof/>
              <w:color w:val="auto"/>
            </w:rPr>
            <w:t>Géologie</w:t>
          </w:r>
          <w:r>
            <w:rPr>
              <w:noProof/>
            </w:rPr>
            <w:tab/>
          </w:r>
          <w:r>
            <w:rPr>
              <w:noProof/>
            </w:rPr>
            <w:fldChar w:fldCharType="begin"/>
          </w:r>
          <w:r>
            <w:rPr>
              <w:noProof/>
            </w:rPr>
            <w:instrText xml:space="preserve"> PAGEREF _Toc284655346 \h </w:instrText>
          </w:r>
          <w:r>
            <w:rPr>
              <w:noProof/>
            </w:rPr>
          </w:r>
          <w:r>
            <w:rPr>
              <w:noProof/>
            </w:rPr>
            <w:fldChar w:fldCharType="separate"/>
          </w:r>
          <w:r w:rsidR="00F27B11">
            <w:rPr>
              <w:noProof/>
            </w:rPr>
            <w:t>61</w:t>
          </w:r>
          <w:r>
            <w:rPr>
              <w:noProof/>
            </w:rPr>
            <w:fldChar w:fldCharType="end"/>
          </w:r>
        </w:p>
        <w:p w14:paraId="5D27BE39"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4.5.3</w:t>
          </w:r>
          <w:r>
            <w:rPr>
              <w:rFonts w:eastAsiaTheme="minorEastAsia" w:cstheme="minorBidi"/>
              <w:i w:val="0"/>
              <w:noProof/>
              <w:color w:val="auto"/>
              <w:sz w:val="24"/>
              <w:szCs w:val="24"/>
              <w:lang w:val="en-US" w:eastAsia="ja-JP"/>
            </w:rPr>
            <w:tab/>
          </w:r>
          <w:r w:rsidRPr="004E0697">
            <w:rPr>
              <w:rFonts w:cs="Tahoma"/>
              <w:noProof/>
              <w:color w:val="auto"/>
            </w:rPr>
            <w:t>Néotectonique et failles actives</w:t>
          </w:r>
          <w:r>
            <w:rPr>
              <w:noProof/>
            </w:rPr>
            <w:tab/>
          </w:r>
          <w:r>
            <w:rPr>
              <w:noProof/>
            </w:rPr>
            <w:fldChar w:fldCharType="begin"/>
          </w:r>
          <w:r>
            <w:rPr>
              <w:noProof/>
            </w:rPr>
            <w:instrText xml:space="preserve"> PAGEREF _Toc284655347 \h </w:instrText>
          </w:r>
          <w:r>
            <w:rPr>
              <w:noProof/>
            </w:rPr>
          </w:r>
          <w:r>
            <w:rPr>
              <w:noProof/>
            </w:rPr>
            <w:fldChar w:fldCharType="separate"/>
          </w:r>
          <w:r w:rsidR="00F27B11">
            <w:rPr>
              <w:noProof/>
            </w:rPr>
            <w:t>63</w:t>
          </w:r>
          <w:r>
            <w:rPr>
              <w:noProof/>
            </w:rPr>
            <w:fldChar w:fldCharType="end"/>
          </w:r>
        </w:p>
        <w:p w14:paraId="58B9726A"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4.5.4</w:t>
          </w:r>
          <w:r>
            <w:rPr>
              <w:rFonts w:eastAsiaTheme="minorEastAsia" w:cstheme="minorBidi"/>
              <w:i w:val="0"/>
              <w:noProof/>
              <w:color w:val="auto"/>
              <w:sz w:val="24"/>
              <w:szCs w:val="24"/>
              <w:lang w:val="en-US" w:eastAsia="ja-JP"/>
            </w:rPr>
            <w:tab/>
          </w:r>
          <w:r w:rsidRPr="004E0697">
            <w:rPr>
              <w:rFonts w:cs="Tahoma"/>
              <w:noProof/>
              <w:color w:val="auto"/>
            </w:rPr>
            <w:t>Pédologie</w:t>
          </w:r>
          <w:r>
            <w:rPr>
              <w:noProof/>
            </w:rPr>
            <w:tab/>
          </w:r>
          <w:r>
            <w:rPr>
              <w:noProof/>
            </w:rPr>
            <w:fldChar w:fldCharType="begin"/>
          </w:r>
          <w:r>
            <w:rPr>
              <w:noProof/>
            </w:rPr>
            <w:instrText xml:space="preserve"> PAGEREF _Toc284655348 \h </w:instrText>
          </w:r>
          <w:r>
            <w:rPr>
              <w:noProof/>
            </w:rPr>
          </w:r>
          <w:r>
            <w:rPr>
              <w:noProof/>
            </w:rPr>
            <w:fldChar w:fldCharType="separate"/>
          </w:r>
          <w:r w:rsidR="00F27B11">
            <w:rPr>
              <w:noProof/>
            </w:rPr>
            <w:t>63</w:t>
          </w:r>
          <w:r>
            <w:rPr>
              <w:noProof/>
            </w:rPr>
            <w:fldChar w:fldCharType="end"/>
          </w:r>
        </w:p>
        <w:p w14:paraId="5D6720F3"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4.5.5</w:t>
          </w:r>
          <w:r>
            <w:rPr>
              <w:rFonts w:eastAsiaTheme="minorEastAsia" w:cstheme="minorBidi"/>
              <w:i w:val="0"/>
              <w:noProof/>
              <w:color w:val="auto"/>
              <w:sz w:val="24"/>
              <w:szCs w:val="24"/>
              <w:lang w:val="en-US" w:eastAsia="ja-JP"/>
            </w:rPr>
            <w:tab/>
          </w:r>
          <w:r w:rsidRPr="004E0697">
            <w:rPr>
              <w:rFonts w:cs="Tahoma"/>
              <w:noProof/>
              <w:color w:val="auto"/>
            </w:rPr>
            <w:t>Climatologie</w:t>
          </w:r>
          <w:r>
            <w:rPr>
              <w:noProof/>
            </w:rPr>
            <w:tab/>
          </w:r>
          <w:r>
            <w:rPr>
              <w:noProof/>
            </w:rPr>
            <w:fldChar w:fldCharType="begin"/>
          </w:r>
          <w:r>
            <w:rPr>
              <w:noProof/>
            </w:rPr>
            <w:instrText xml:space="preserve"> PAGEREF _Toc284655349 \h </w:instrText>
          </w:r>
          <w:r>
            <w:rPr>
              <w:noProof/>
            </w:rPr>
          </w:r>
          <w:r>
            <w:rPr>
              <w:noProof/>
            </w:rPr>
            <w:fldChar w:fldCharType="separate"/>
          </w:r>
          <w:r w:rsidR="00F27B11">
            <w:rPr>
              <w:noProof/>
            </w:rPr>
            <w:t>63</w:t>
          </w:r>
          <w:r>
            <w:rPr>
              <w:noProof/>
            </w:rPr>
            <w:fldChar w:fldCharType="end"/>
          </w:r>
        </w:p>
        <w:p w14:paraId="5867FF50"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4.5.6</w:t>
          </w:r>
          <w:r>
            <w:rPr>
              <w:rFonts w:eastAsiaTheme="minorEastAsia" w:cstheme="minorBidi"/>
              <w:i w:val="0"/>
              <w:noProof/>
              <w:color w:val="auto"/>
              <w:sz w:val="24"/>
              <w:szCs w:val="24"/>
              <w:lang w:val="en-US" w:eastAsia="ja-JP"/>
            </w:rPr>
            <w:tab/>
          </w:r>
          <w:r w:rsidRPr="004E0697">
            <w:rPr>
              <w:rFonts w:cs="Tahoma"/>
              <w:noProof/>
              <w:color w:val="auto"/>
            </w:rPr>
            <w:t>Hydrologie</w:t>
          </w:r>
          <w:r>
            <w:rPr>
              <w:noProof/>
            </w:rPr>
            <w:tab/>
          </w:r>
          <w:r>
            <w:rPr>
              <w:noProof/>
            </w:rPr>
            <w:fldChar w:fldCharType="begin"/>
          </w:r>
          <w:r>
            <w:rPr>
              <w:noProof/>
            </w:rPr>
            <w:instrText xml:space="preserve"> PAGEREF _Toc284655350 \h </w:instrText>
          </w:r>
          <w:r>
            <w:rPr>
              <w:noProof/>
            </w:rPr>
          </w:r>
          <w:r>
            <w:rPr>
              <w:noProof/>
            </w:rPr>
            <w:fldChar w:fldCharType="separate"/>
          </w:r>
          <w:r w:rsidR="00F27B11">
            <w:rPr>
              <w:noProof/>
            </w:rPr>
            <w:t>67</w:t>
          </w:r>
          <w:r>
            <w:rPr>
              <w:noProof/>
            </w:rPr>
            <w:fldChar w:fldCharType="end"/>
          </w:r>
        </w:p>
        <w:p w14:paraId="28BA95A0"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lastRenderedPageBreak/>
            <w:t>4.5.7</w:t>
          </w:r>
          <w:r>
            <w:rPr>
              <w:rFonts w:eastAsiaTheme="minorEastAsia" w:cstheme="minorBidi"/>
              <w:i w:val="0"/>
              <w:noProof/>
              <w:color w:val="auto"/>
              <w:sz w:val="24"/>
              <w:szCs w:val="24"/>
              <w:lang w:val="en-US" w:eastAsia="ja-JP"/>
            </w:rPr>
            <w:tab/>
          </w:r>
          <w:r w:rsidRPr="004E0697">
            <w:rPr>
              <w:rFonts w:cs="Tahoma"/>
              <w:noProof/>
              <w:color w:val="auto"/>
            </w:rPr>
            <w:t>Hydrogéologie</w:t>
          </w:r>
          <w:r>
            <w:rPr>
              <w:noProof/>
            </w:rPr>
            <w:tab/>
          </w:r>
          <w:r>
            <w:rPr>
              <w:noProof/>
            </w:rPr>
            <w:fldChar w:fldCharType="begin"/>
          </w:r>
          <w:r>
            <w:rPr>
              <w:noProof/>
            </w:rPr>
            <w:instrText xml:space="preserve"> PAGEREF _Toc284655351 \h </w:instrText>
          </w:r>
          <w:r>
            <w:rPr>
              <w:noProof/>
            </w:rPr>
          </w:r>
          <w:r>
            <w:rPr>
              <w:noProof/>
            </w:rPr>
            <w:fldChar w:fldCharType="separate"/>
          </w:r>
          <w:r w:rsidR="00F27B11">
            <w:rPr>
              <w:noProof/>
            </w:rPr>
            <w:t>67</w:t>
          </w:r>
          <w:r>
            <w:rPr>
              <w:noProof/>
            </w:rPr>
            <w:fldChar w:fldCharType="end"/>
          </w:r>
        </w:p>
        <w:p w14:paraId="190AF4BE"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4.5.8</w:t>
          </w:r>
          <w:r>
            <w:rPr>
              <w:rFonts w:eastAsiaTheme="minorEastAsia" w:cstheme="minorBidi"/>
              <w:i w:val="0"/>
              <w:noProof/>
              <w:color w:val="auto"/>
              <w:sz w:val="24"/>
              <w:szCs w:val="24"/>
              <w:lang w:val="en-US" w:eastAsia="ja-JP"/>
            </w:rPr>
            <w:tab/>
          </w:r>
          <w:r w:rsidRPr="004E0697">
            <w:rPr>
              <w:rFonts w:cs="Tahoma"/>
              <w:noProof/>
              <w:color w:val="auto"/>
            </w:rPr>
            <w:t>Air</w:t>
          </w:r>
          <w:r>
            <w:rPr>
              <w:noProof/>
            </w:rPr>
            <w:tab/>
          </w:r>
          <w:r>
            <w:rPr>
              <w:noProof/>
            </w:rPr>
            <w:fldChar w:fldCharType="begin"/>
          </w:r>
          <w:r>
            <w:rPr>
              <w:noProof/>
            </w:rPr>
            <w:instrText xml:space="preserve"> PAGEREF _Toc284655352 \h </w:instrText>
          </w:r>
          <w:r>
            <w:rPr>
              <w:noProof/>
            </w:rPr>
          </w:r>
          <w:r>
            <w:rPr>
              <w:noProof/>
            </w:rPr>
            <w:fldChar w:fldCharType="separate"/>
          </w:r>
          <w:r w:rsidR="00F27B11">
            <w:rPr>
              <w:noProof/>
            </w:rPr>
            <w:t>68</w:t>
          </w:r>
          <w:r>
            <w:rPr>
              <w:noProof/>
            </w:rPr>
            <w:fldChar w:fldCharType="end"/>
          </w:r>
        </w:p>
        <w:p w14:paraId="545BD9CA"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4.5.9</w:t>
          </w:r>
          <w:r>
            <w:rPr>
              <w:rFonts w:eastAsiaTheme="minorEastAsia" w:cstheme="minorBidi"/>
              <w:i w:val="0"/>
              <w:noProof/>
              <w:color w:val="auto"/>
              <w:sz w:val="24"/>
              <w:szCs w:val="24"/>
              <w:lang w:val="en-US" w:eastAsia="ja-JP"/>
            </w:rPr>
            <w:tab/>
          </w:r>
          <w:r w:rsidRPr="004E0697">
            <w:rPr>
              <w:rFonts w:cs="Tahoma"/>
              <w:noProof/>
              <w:color w:val="auto"/>
            </w:rPr>
            <w:t>Les risques naturels</w:t>
          </w:r>
          <w:r>
            <w:rPr>
              <w:noProof/>
            </w:rPr>
            <w:tab/>
          </w:r>
          <w:r>
            <w:rPr>
              <w:noProof/>
            </w:rPr>
            <w:fldChar w:fldCharType="begin"/>
          </w:r>
          <w:r>
            <w:rPr>
              <w:noProof/>
            </w:rPr>
            <w:instrText xml:space="preserve"> PAGEREF _Toc284655353 \h </w:instrText>
          </w:r>
          <w:r>
            <w:rPr>
              <w:noProof/>
            </w:rPr>
          </w:r>
          <w:r>
            <w:rPr>
              <w:noProof/>
            </w:rPr>
            <w:fldChar w:fldCharType="separate"/>
          </w:r>
          <w:r w:rsidR="00F27B11">
            <w:rPr>
              <w:noProof/>
            </w:rPr>
            <w:t>68</w:t>
          </w:r>
          <w:r>
            <w:rPr>
              <w:noProof/>
            </w:rPr>
            <w:fldChar w:fldCharType="end"/>
          </w:r>
        </w:p>
        <w:p w14:paraId="62BF0022"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4.6</w:t>
          </w:r>
          <w:r>
            <w:rPr>
              <w:rFonts w:eastAsiaTheme="minorEastAsia" w:cstheme="minorBidi"/>
              <w:smallCaps w:val="0"/>
              <w:noProof/>
              <w:color w:val="auto"/>
              <w:sz w:val="24"/>
              <w:szCs w:val="24"/>
              <w:lang w:val="en-US" w:eastAsia="ja-JP"/>
            </w:rPr>
            <w:tab/>
          </w:r>
          <w:r w:rsidRPr="004E0697">
            <w:rPr>
              <w:rFonts w:cs="Tahoma"/>
              <w:noProof/>
              <w:color w:val="auto"/>
            </w:rPr>
            <w:t>Milieu biologique</w:t>
          </w:r>
          <w:r>
            <w:rPr>
              <w:noProof/>
            </w:rPr>
            <w:tab/>
          </w:r>
          <w:r>
            <w:rPr>
              <w:noProof/>
            </w:rPr>
            <w:fldChar w:fldCharType="begin"/>
          </w:r>
          <w:r>
            <w:rPr>
              <w:noProof/>
            </w:rPr>
            <w:instrText xml:space="preserve"> PAGEREF _Toc284655354 \h </w:instrText>
          </w:r>
          <w:r>
            <w:rPr>
              <w:noProof/>
            </w:rPr>
          </w:r>
          <w:r>
            <w:rPr>
              <w:noProof/>
            </w:rPr>
            <w:fldChar w:fldCharType="separate"/>
          </w:r>
          <w:r w:rsidR="00F27B11">
            <w:rPr>
              <w:noProof/>
            </w:rPr>
            <w:t>71</w:t>
          </w:r>
          <w:r>
            <w:rPr>
              <w:noProof/>
            </w:rPr>
            <w:fldChar w:fldCharType="end"/>
          </w:r>
        </w:p>
        <w:p w14:paraId="54750BD1"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4.7</w:t>
          </w:r>
          <w:r>
            <w:rPr>
              <w:rFonts w:eastAsiaTheme="minorEastAsia" w:cstheme="minorBidi"/>
              <w:smallCaps w:val="0"/>
              <w:noProof/>
              <w:color w:val="auto"/>
              <w:sz w:val="24"/>
              <w:szCs w:val="24"/>
              <w:lang w:val="en-US" w:eastAsia="ja-JP"/>
            </w:rPr>
            <w:tab/>
          </w:r>
          <w:r w:rsidRPr="004E0697">
            <w:rPr>
              <w:rFonts w:cs="Tahoma"/>
              <w:noProof/>
              <w:color w:val="auto"/>
            </w:rPr>
            <w:t>Paysage et patrimoine</w:t>
          </w:r>
          <w:r>
            <w:rPr>
              <w:noProof/>
            </w:rPr>
            <w:tab/>
          </w:r>
          <w:r>
            <w:rPr>
              <w:noProof/>
            </w:rPr>
            <w:fldChar w:fldCharType="begin"/>
          </w:r>
          <w:r>
            <w:rPr>
              <w:noProof/>
            </w:rPr>
            <w:instrText xml:space="preserve"> PAGEREF _Toc284655355 \h </w:instrText>
          </w:r>
          <w:r>
            <w:rPr>
              <w:noProof/>
            </w:rPr>
          </w:r>
          <w:r>
            <w:rPr>
              <w:noProof/>
            </w:rPr>
            <w:fldChar w:fldCharType="separate"/>
          </w:r>
          <w:r w:rsidR="00F27B11">
            <w:rPr>
              <w:noProof/>
            </w:rPr>
            <w:t>76</w:t>
          </w:r>
          <w:r>
            <w:rPr>
              <w:noProof/>
            </w:rPr>
            <w:fldChar w:fldCharType="end"/>
          </w:r>
        </w:p>
        <w:p w14:paraId="2953273F"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4.8</w:t>
          </w:r>
          <w:r>
            <w:rPr>
              <w:rFonts w:eastAsiaTheme="minorEastAsia" w:cstheme="minorBidi"/>
              <w:smallCaps w:val="0"/>
              <w:noProof/>
              <w:color w:val="auto"/>
              <w:sz w:val="24"/>
              <w:szCs w:val="24"/>
              <w:lang w:val="en-US" w:eastAsia="ja-JP"/>
            </w:rPr>
            <w:tab/>
          </w:r>
          <w:r w:rsidRPr="004E0697">
            <w:rPr>
              <w:rFonts w:cs="Tahoma"/>
              <w:noProof/>
              <w:color w:val="auto"/>
            </w:rPr>
            <w:t>Milieu humain</w:t>
          </w:r>
          <w:r>
            <w:rPr>
              <w:noProof/>
            </w:rPr>
            <w:tab/>
          </w:r>
          <w:r>
            <w:rPr>
              <w:noProof/>
            </w:rPr>
            <w:fldChar w:fldCharType="begin"/>
          </w:r>
          <w:r>
            <w:rPr>
              <w:noProof/>
            </w:rPr>
            <w:instrText xml:space="preserve"> PAGEREF _Toc284655356 \h </w:instrText>
          </w:r>
          <w:r>
            <w:rPr>
              <w:noProof/>
            </w:rPr>
          </w:r>
          <w:r>
            <w:rPr>
              <w:noProof/>
            </w:rPr>
            <w:fldChar w:fldCharType="separate"/>
          </w:r>
          <w:r w:rsidR="00F27B11">
            <w:rPr>
              <w:noProof/>
            </w:rPr>
            <w:t>77</w:t>
          </w:r>
          <w:r>
            <w:rPr>
              <w:noProof/>
            </w:rPr>
            <w:fldChar w:fldCharType="end"/>
          </w:r>
        </w:p>
        <w:p w14:paraId="761558F3"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4.8.1</w:t>
          </w:r>
          <w:r>
            <w:rPr>
              <w:rFonts w:eastAsiaTheme="minorEastAsia" w:cstheme="minorBidi"/>
              <w:i w:val="0"/>
              <w:noProof/>
              <w:color w:val="auto"/>
              <w:sz w:val="24"/>
              <w:szCs w:val="24"/>
              <w:lang w:val="en-US" w:eastAsia="ja-JP"/>
            </w:rPr>
            <w:tab/>
          </w:r>
          <w:r w:rsidRPr="004E0697">
            <w:rPr>
              <w:rFonts w:cs="Tahoma"/>
              <w:noProof/>
              <w:color w:val="auto"/>
            </w:rPr>
            <w:t>Situation géographique</w:t>
          </w:r>
          <w:r>
            <w:rPr>
              <w:noProof/>
            </w:rPr>
            <w:tab/>
          </w:r>
          <w:r>
            <w:rPr>
              <w:noProof/>
            </w:rPr>
            <w:fldChar w:fldCharType="begin"/>
          </w:r>
          <w:r>
            <w:rPr>
              <w:noProof/>
            </w:rPr>
            <w:instrText xml:space="preserve"> PAGEREF _Toc284655357 \h </w:instrText>
          </w:r>
          <w:r>
            <w:rPr>
              <w:noProof/>
            </w:rPr>
          </w:r>
          <w:r>
            <w:rPr>
              <w:noProof/>
            </w:rPr>
            <w:fldChar w:fldCharType="separate"/>
          </w:r>
          <w:r w:rsidR="00F27B11">
            <w:rPr>
              <w:noProof/>
            </w:rPr>
            <w:t>77</w:t>
          </w:r>
          <w:r>
            <w:rPr>
              <w:noProof/>
            </w:rPr>
            <w:fldChar w:fldCharType="end"/>
          </w:r>
        </w:p>
        <w:p w14:paraId="2C0263E8"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4.8.2</w:t>
          </w:r>
          <w:r>
            <w:rPr>
              <w:rFonts w:eastAsiaTheme="minorEastAsia" w:cstheme="minorBidi"/>
              <w:i w:val="0"/>
              <w:noProof/>
              <w:color w:val="auto"/>
              <w:sz w:val="24"/>
              <w:szCs w:val="24"/>
              <w:lang w:val="en-US" w:eastAsia="ja-JP"/>
            </w:rPr>
            <w:tab/>
          </w:r>
          <w:r w:rsidRPr="004E0697">
            <w:rPr>
              <w:rFonts w:cs="Tahoma"/>
              <w:noProof/>
              <w:color w:val="auto"/>
            </w:rPr>
            <w:t>Situation administrative</w:t>
          </w:r>
          <w:r>
            <w:rPr>
              <w:noProof/>
            </w:rPr>
            <w:tab/>
          </w:r>
          <w:r>
            <w:rPr>
              <w:noProof/>
            </w:rPr>
            <w:fldChar w:fldCharType="begin"/>
          </w:r>
          <w:r>
            <w:rPr>
              <w:noProof/>
            </w:rPr>
            <w:instrText xml:space="preserve"> PAGEREF _Toc284655358 \h </w:instrText>
          </w:r>
          <w:r>
            <w:rPr>
              <w:noProof/>
            </w:rPr>
          </w:r>
          <w:r>
            <w:rPr>
              <w:noProof/>
            </w:rPr>
            <w:fldChar w:fldCharType="separate"/>
          </w:r>
          <w:r w:rsidR="00F27B11">
            <w:rPr>
              <w:noProof/>
            </w:rPr>
            <w:t>77</w:t>
          </w:r>
          <w:r>
            <w:rPr>
              <w:noProof/>
            </w:rPr>
            <w:fldChar w:fldCharType="end"/>
          </w:r>
        </w:p>
        <w:p w14:paraId="72BF780C"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4.8.3</w:t>
          </w:r>
          <w:r>
            <w:rPr>
              <w:rFonts w:eastAsiaTheme="minorEastAsia" w:cstheme="minorBidi"/>
              <w:i w:val="0"/>
              <w:noProof/>
              <w:color w:val="auto"/>
              <w:sz w:val="24"/>
              <w:szCs w:val="24"/>
              <w:lang w:val="en-US" w:eastAsia="ja-JP"/>
            </w:rPr>
            <w:tab/>
          </w:r>
          <w:r w:rsidRPr="004E0697">
            <w:rPr>
              <w:rFonts w:cs="Tahoma"/>
              <w:noProof/>
              <w:color w:val="auto"/>
            </w:rPr>
            <w:t>Situation par rapport aux documents d’urbanisme</w:t>
          </w:r>
          <w:r>
            <w:rPr>
              <w:noProof/>
            </w:rPr>
            <w:tab/>
          </w:r>
          <w:r>
            <w:rPr>
              <w:noProof/>
            </w:rPr>
            <w:fldChar w:fldCharType="begin"/>
          </w:r>
          <w:r>
            <w:rPr>
              <w:noProof/>
            </w:rPr>
            <w:instrText xml:space="preserve"> PAGEREF _Toc284655359 \h </w:instrText>
          </w:r>
          <w:r>
            <w:rPr>
              <w:noProof/>
            </w:rPr>
          </w:r>
          <w:r>
            <w:rPr>
              <w:noProof/>
            </w:rPr>
            <w:fldChar w:fldCharType="separate"/>
          </w:r>
          <w:r w:rsidR="00F27B11">
            <w:rPr>
              <w:noProof/>
            </w:rPr>
            <w:t>77</w:t>
          </w:r>
          <w:r>
            <w:rPr>
              <w:noProof/>
            </w:rPr>
            <w:fldChar w:fldCharType="end"/>
          </w:r>
        </w:p>
        <w:p w14:paraId="366D4A1D"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4.8.4</w:t>
          </w:r>
          <w:r>
            <w:rPr>
              <w:rFonts w:eastAsiaTheme="minorEastAsia" w:cstheme="minorBidi"/>
              <w:i w:val="0"/>
              <w:noProof/>
              <w:color w:val="auto"/>
              <w:sz w:val="24"/>
              <w:szCs w:val="24"/>
              <w:lang w:val="en-US" w:eastAsia="ja-JP"/>
            </w:rPr>
            <w:tab/>
          </w:r>
          <w:r w:rsidRPr="004E0697">
            <w:rPr>
              <w:rFonts w:cs="Tahoma"/>
              <w:noProof/>
              <w:color w:val="auto"/>
            </w:rPr>
            <w:t>Situation foncière</w:t>
          </w:r>
          <w:r>
            <w:rPr>
              <w:noProof/>
            </w:rPr>
            <w:tab/>
          </w:r>
          <w:r>
            <w:rPr>
              <w:noProof/>
            </w:rPr>
            <w:fldChar w:fldCharType="begin"/>
          </w:r>
          <w:r>
            <w:rPr>
              <w:noProof/>
            </w:rPr>
            <w:instrText xml:space="preserve"> PAGEREF _Toc284655360 \h </w:instrText>
          </w:r>
          <w:r>
            <w:rPr>
              <w:noProof/>
            </w:rPr>
          </w:r>
          <w:r>
            <w:rPr>
              <w:noProof/>
            </w:rPr>
            <w:fldChar w:fldCharType="separate"/>
          </w:r>
          <w:r w:rsidR="00F27B11">
            <w:rPr>
              <w:noProof/>
            </w:rPr>
            <w:t>77</w:t>
          </w:r>
          <w:r>
            <w:rPr>
              <w:noProof/>
            </w:rPr>
            <w:fldChar w:fldCharType="end"/>
          </w:r>
        </w:p>
        <w:p w14:paraId="19C107CA"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4.8.5</w:t>
          </w:r>
          <w:r>
            <w:rPr>
              <w:rFonts w:eastAsiaTheme="minorEastAsia" w:cstheme="minorBidi"/>
              <w:i w:val="0"/>
              <w:noProof/>
              <w:color w:val="auto"/>
              <w:sz w:val="24"/>
              <w:szCs w:val="24"/>
              <w:lang w:val="en-US" w:eastAsia="ja-JP"/>
            </w:rPr>
            <w:tab/>
          </w:r>
          <w:r w:rsidRPr="004E0697">
            <w:rPr>
              <w:rFonts w:cs="Tahoma"/>
              <w:noProof/>
              <w:color w:val="auto"/>
            </w:rPr>
            <w:t>Eléments pour la délimitation de la zone du projet du point de vue milieu humain</w:t>
          </w:r>
          <w:r>
            <w:rPr>
              <w:noProof/>
            </w:rPr>
            <w:tab/>
          </w:r>
          <w:r>
            <w:rPr>
              <w:noProof/>
            </w:rPr>
            <w:fldChar w:fldCharType="begin"/>
          </w:r>
          <w:r>
            <w:rPr>
              <w:noProof/>
            </w:rPr>
            <w:instrText xml:space="preserve"> PAGEREF _Toc284655361 \h </w:instrText>
          </w:r>
          <w:r>
            <w:rPr>
              <w:noProof/>
            </w:rPr>
          </w:r>
          <w:r>
            <w:rPr>
              <w:noProof/>
            </w:rPr>
            <w:fldChar w:fldCharType="separate"/>
          </w:r>
          <w:r w:rsidR="00F27B11">
            <w:rPr>
              <w:noProof/>
            </w:rPr>
            <w:t>78</w:t>
          </w:r>
          <w:r>
            <w:rPr>
              <w:noProof/>
            </w:rPr>
            <w:fldChar w:fldCharType="end"/>
          </w:r>
        </w:p>
        <w:p w14:paraId="1D548E47"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4.8.6</w:t>
          </w:r>
          <w:r>
            <w:rPr>
              <w:rFonts w:eastAsiaTheme="minorEastAsia" w:cstheme="minorBidi"/>
              <w:i w:val="0"/>
              <w:noProof/>
              <w:color w:val="auto"/>
              <w:sz w:val="24"/>
              <w:szCs w:val="24"/>
              <w:lang w:val="en-US" w:eastAsia="ja-JP"/>
            </w:rPr>
            <w:tab/>
          </w:r>
          <w:r w:rsidRPr="004E0697">
            <w:rPr>
              <w:rFonts w:cs="Tahoma"/>
              <w:noProof/>
              <w:color w:val="auto"/>
            </w:rPr>
            <w:t>Eléments d’évaluation de l’état initial du milieu humain</w:t>
          </w:r>
          <w:r>
            <w:rPr>
              <w:noProof/>
            </w:rPr>
            <w:tab/>
          </w:r>
          <w:r>
            <w:rPr>
              <w:noProof/>
            </w:rPr>
            <w:fldChar w:fldCharType="begin"/>
          </w:r>
          <w:r>
            <w:rPr>
              <w:noProof/>
            </w:rPr>
            <w:instrText xml:space="preserve"> PAGEREF _Toc284655362 \h </w:instrText>
          </w:r>
          <w:r>
            <w:rPr>
              <w:noProof/>
            </w:rPr>
          </w:r>
          <w:r>
            <w:rPr>
              <w:noProof/>
            </w:rPr>
            <w:fldChar w:fldCharType="separate"/>
          </w:r>
          <w:r w:rsidR="00F27B11">
            <w:rPr>
              <w:noProof/>
            </w:rPr>
            <w:t>78</w:t>
          </w:r>
          <w:r>
            <w:rPr>
              <w:noProof/>
            </w:rPr>
            <w:fldChar w:fldCharType="end"/>
          </w:r>
        </w:p>
        <w:p w14:paraId="4FE2EE9E"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4.8.7</w:t>
          </w:r>
          <w:r>
            <w:rPr>
              <w:rFonts w:eastAsiaTheme="minorEastAsia" w:cstheme="minorBidi"/>
              <w:i w:val="0"/>
              <w:noProof/>
              <w:color w:val="auto"/>
              <w:sz w:val="24"/>
              <w:szCs w:val="24"/>
              <w:lang w:val="en-US" w:eastAsia="ja-JP"/>
            </w:rPr>
            <w:tab/>
          </w:r>
          <w:r w:rsidRPr="004E0697">
            <w:rPr>
              <w:rFonts w:cs="Tahoma"/>
              <w:noProof/>
              <w:color w:val="auto"/>
            </w:rPr>
            <w:t>Accès et voies de communication</w:t>
          </w:r>
          <w:r>
            <w:rPr>
              <w:noProof/>
            </w:rPr>
            <w:tab/>
          </w:r>
          <w:r>
            <w:rPr>
              <w:noProof/>
            </w:rPr>
            <w:fldChar w:fldCharType="begin"/>
          </w:r>
          <w:r>
            <w:rPr>
              <w:noProof/>
            </w:rPr>
            <w:instrText xml:space="preserve"> PAGEREF _Toc284655363 \h </w:instrText>
          </w:r>
          <w:r>
            <w:rPr>
              <w:noProof/>
            </w:rPr>
          </w:r>
          <w:r>
            <w:rPr>
              <w:noProof/>
            </w:rPr>
            <w:fldChar w:fldCharType="separate"/>
          </w:r>
          <w:r w:rsidR="00F27B11">
            <w:rPr>
              <w:noProof/>
            </w:rPr>
            <w:t>78</w:t>
          </w:r>
          <w:r>
            <w:rPr>
              <w:noProof/>
            </w:rPr>
            <w:fldChar w:fldCharType="end"/>
          </w:r>
        </w:p>
        <w:p w14:paraId="4FE8FF69"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4.8.8</w:t>
          </w:r>
          <w:r>
            <w:rPr>
              <w:rFonts w:eastAsiaTheme="minorEastAsia" w:cstheme="minorBidi"/>
              <w:i w:val="0"/>
              <w:noProof/>
              <w:color w:val="auto"/>
              <w:sz w:val="24"/>
              <w:szCs w:val="24"/>
              <w:lang w:val="en-US" w:eastAsia="ja-JP"/>
            </w:rPr>
            <w:tab/>
          </w:r>
          <w:r w:rsidRPr="004E0697">
            <w:rPr>
              <w:rFonts w:cs="Tahoma"/>
              <w:noProof/>
              <w:color w:val="auto"/>
            </w:rPr>
            <w:t>Bruit et vibrations</w:t>
          </w:r>
          <w:r>
            <w:rPr>
              <w:noProof/>
            </w:rPr>
            <w:tab/>
          </w:r>
          <w:r>
            <w:rPr>
              <w:noProof/>
            </w:rPr>
            <w:fldChar w:fldCharType="begin"/>
          </w:r>
          <w:r>
            <w:rPr>
              <w:noProof/>
            </w:rPr>
            <w:instrText xml:space="preserve"> PAGEREF _Toc284655364 \h </w:instrText>
          </w:r>
          <w:r>
            <w:rPr>
              <w:noProof/>
            </w:rPr>
          </w:r>
          <w:r>
            <w:rPr>
              <w:noProof/>
            </w:rPr>
            <w:fldChar w:fldCharType="separate"/>
          </w:r>
          <w:r w:rsidR="00F27B11">
            <w:rPr>
              <w:noProof/>
            </w:rPr>
            <w:t>79</w:t>
          </w:r>
          <w:r>
            <w:rPr>
              <w:noProof/>
            </w:rPr>
            <w:fldChar w:fldCharType="end"/>
          </w:r>
        </w:p>
        <w:p w14:paraId="389B3B15" w14:textId="77777777" w:rsidR="00226A8A" w:rsidRDefault="00226A8A">
          <w:pPr>
            <w:pStyle w:val="TOC1"/>
            <w:tabs>
              <w:tab w:val="left" w:pos="370"/>
              <w:tab w:val="right" w:leader="dot" w:pos="9061"/>
            </w:tabs>
            <w:rPr>
              <w:rFonts w:eastAsiaTheme="minorEastAsia" w:cstheme="minorBidi"/>
              <w:b w:val="0"/>
              <w:caps w:val="0"/>
              <w:noProof/>
              <w:color w:val="auto"/>
              <w:sz w:val="24"/>
              <w:szCs w:val="24"/>
              <w:lang w:val="en-US" w:eastAsia="ja-JP"/>
            </w:rPr>
          </w:pPr>
          <w:r w:rsidRPr="004E0697">
            <w:rPr>
              <w:noProof/>
              <w:color w:val="auto"/>
            </w:rPr>
            <w:t>5</w:t>
          </w:r>
          <w:r>
            <w:rPr>
              <w:rFonts w:eastAsiaTheme="minorEastAsia" w:cstheme="minorBidi"/>
              <w:b w:val="0"/>
              <w:caps w:val="0"/>
              <w:noProof/>
              <w:color w:val="auto"/>
              <w:sz w:val="24"/>
              <w:szCs w:val="24"/>
              <w:lang w:val="en-US" w:eastAsia="ja-JP"/>
            </w:rPr>
            <w:tab/>
          </w:r>
          <w:r w:rsidRPr="004E0697">
            <w:rPr>
              <w:rFonts w:cs="Tahoma"/>
              <w:noProof/>
              <w:color w:val="auto"/>
            </w:rPr>
            <w:t>Analyse des alternatives</w:t>
          </w:r>
          <w:r>
            <w:rPr>
              <w:noProof/>
            </w:rPr>
            <w:tab/>
          </w:r>
          <w:r>
            <w:rPr>
              <w:noProof/>
            </w:rPr>
            <w:fldChar w:fldCharType="begin"/>
          </w:r>
          <w:r>
            <w:rPr>
              <w:noProof/>
            </w:rPr>
            <w:instrText xml:space="preserve"> PAGEREF _Toc284655365 \h </w:instrText>
          </w:r>
          <w:r>
            <w:rPr>
              <w:noProof/>
            </w:rPr>
          </w:r>
          <w:r>
            <w:rPr>
              <w:noProof/>
            </w:rPr>
            <w:fldChar w:fldCharType="separate"/>
          </w:r>
          <w:r w:rsidR="00F27B11">
            <w:rPr>
              <w:noProof/>
            </w:rPr>
            <w:t>80</w:t>
          </w:r>
          <w:r>
            <w:rPr>
              <w:noProof/>
            </w:rPr>
            <w:fldChar w:fldCharType="end"/>
          </w:r>
        </w:p>
        <w:p w14:paraId="36366999"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5.1</w:t>
          </w:r>
          <w:r>
            <w:rPr>
              <w:rFonts w:eastAsiaTheme="minorEastAsia" w:cstheme="minorBidi"/>
              <w:smallCaps w:val="0"/>
              <w:noProof/>
              <w:color w:val="auto"/>
              <w:sz w:val="24"/>
              <w:szCs w:val="24"/>
              <w:lang w:val="en-US" w:eastAsia="ja-JP"/>
            </w:rPr>
            <w:tab/>
          </w:r>
          <w:r w:rsidRPr="004E0697">
            <w:rPr>
              <w:rFonts w:cs="Tahoma"/>
              <w:noProof/>
              <w:color w:val="auto"/>
            </w:rPr>
            <w:t>Description du projet et variantes possibles</w:t>
          </w:r>
          <w:r>
            <w:rPr>
              <w:noProof/>
            </w:rPr>
            <w:tab/>
          </w:r>
          <w:r>
            <w:rPr>
              <w:noProof/>
            </w:rPr>
            <w:fldChar w:fldCharType="begin"/>
          </w:r>
          <w:r>
            <w:rPr>
              <w:noProof/>
            </w:rPr>
            <w:instrText xml:space="preserve"> PAGEREF _Toc284655366 \h </w:instrText>
          </w:r>
          <w:r>
            <w:rPr>
              <w:noProof/>
            </w:rPr>
          </w:r>
          <w:r>
            <w:rPr>
              <w:noProof/>
            </w:rPr>
            <w:fldChar w:fldCharType="separate"/>
          </w:r>
          <w:r w:rsidR="00F27B11">
            <w:rPr>
              <w:noProof/>
            </w:rPr>
            <w:t>80</w:t>
          </w:r>
          <w:r>
            <w:rPr>
              <w:noProof/>
            </w:rPr>
            <w:fldChar w:fldCharType="end"/>
          </w:r>
        </w:p>
        <w:p w14:paraId="607DEBAC"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5.1.1</w:t>
          </w:r>
          <w:r>
            <w:rPr>
              <w:rFonts w:eastAsiaTheme="minorEastAsia" w:cstheme="minorBidi"/>
              <w:i w:val="0"/>
              <w:noProof/>
              <w:color w:val="auto"/>
              <w:sz w:val="24"/>
              <w:szCs w:val="24"/>
              <w:lang w:val="en-US" w:eastAsia="ja-JP"/>
            </w:rPr>
            <w:tab/>
          </w:r>
          <w:r w:rsidRPr="004E0697">
            <w:rPr>
              <w:rFonts w:cs="Tahoma"/>
              <w:noProof/>
              <w:color w:val="auto"/>
            </w:rPr>
            <w:t>Les types de technologies solaires</w:t>
          </w:r>
          <w:r>
            <w:rPr>
              <w:noProof/>
            </w:rPr>
            <w:tab/>
          </w:r>
          <w:r>
            <w:rPr>
              <w:noProof/>
            </w:rPr>
            <w:fldChar w:fldCharType="begin"/>
          </w:r>
          <w:r>
            <w:rPr>
              <w:noProof/>
            </w:rPr>
            <w:instrText xml:space="preserve"> PAGEREF _Toc284655367 \h </w:instrText>
          </w:r>
          <w:r>
            <w:rPr>
              <w:noProof/>
            </w:rPr>
          </w:r>
          <w:r>
            <w:rPr>
              <w:noProof/>
            </w:rPr>
            <w:fldChar w:fldCharType="separate"/>
          </w:r>
          <w:r w:rsidR="00F27B11">
            <w:rPr>
              <w:noProof/>
            </w:rPr>
            <w:t>80</w:t>
          </w:r>
          <w:r>
            <w:rPr>
              <w:noProof/>
            </w:rPr>
            <w:fldChar w:fldCharType="end"/>
          </w:r>
        </w:p>
        <w:p w14:paraId="59C6FE33"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5.1.2</w:t>
          </w:r>
          <w:r>
            <w:rPr>
              <w:rFonts w:eastAsiaTheme="minorEastAsia" w:cstheme="minorBidi"/>
              <w:i w:val="0"/>
              <w:noProof/>
              <w:color w:val="auto"/>
              <w:sz w:val="24"/>
              <w:szCs w:val="24"/>
              <w:lang w:val="en-US" w:eastAsia="ja-JP"/>
            </w:rPr>
            <w:tab/>
          </w:r>
          <w:r w:rsidRPr="004E0697">
            <w:rPr>
              <w:rFonts w:cs="Tahoma"/>
              <w:noProof/>
              <w:color w:val="auto"/>
            </w:rPr>
            <w:t>Description du projet photovoltaïque</w:t>
          </w:r>
          <w:r>
            <w:rPr>
              <w:noProof/>
            </w:rPr>
            <w:tab/>
          </w:r>
          <w:r>
            <w:rPr>
              <w:noProof/>
            </w:rPr>
            <w:fldChar w:fldCharType="begin"/>
          </w:r>
          <w:r>
            <w:rPr>
              <w:noProof/>
            </w:rPr>
            <w:instrText xml:space="preserve"> PAGEREF _Toc284655368 \h </w:instrText>
          </w:r>
          <w:r>
            <w:rPr>
              <w:noProof/>
            </w:rPr>
          </w:r>
          <w:r>
            <w:rPr>
              <w:noProof/>
            </w:rPr>
            <w:fldChar w:fldCharType="separate"/>
          </w:r>
          <w:r w:rsidR="00F27B11">
            <w:rPr>
              <w:noProof/>
            </w:rPr>
            <w:t>80</w:t>
          </w:r>
          <w:r>
            <w:rPr>
              <w:noProof/>
            </w:rPr>
            <w:fldChar w:fldCharType="end"/>
          </w:r>
        </w:p>
        <w:p w14:paraId="4212C6C4" w14:textId="77777777" w:rsidR="00226A8A" w:rsidRDefault="00226A8A">
          <w:pPr>
            <w:pStyle w:val="TOC1"/>
            <w:tabs>
              <w:tab w:val="left" w:pos="370"/>
              <w:tab w:val="right" w:leader="dot" w:pos="9061"/>
            </w:tabs>
            <w:rPr>
              <w:rFonts w:eastAsiaTheme="minorEastAsia" w:cstheme="minorBidi"/>
              <w:b w:val="0"/>
              <w:caps w:val="0"/>
              <w:noProof/>
              <w:color w:val="auto"/>
              <w:sz w:val="24"/>
              <w:szCs w:val="24"/>
              <w:lang w:val="en-US" w:eastAsia="ja-JP"/>
            </w:rPr>
          </w:pPr>
          <w:r w:rsidRPr="004E0697">
            <w:rPr>
              <w:noProof/>
              <w:color w:val="auto"/>
            </w:rPr>
            <w:t>6</w:t>
          </w:r>
          <w:r>
            <w:rPr>
              <w:rFonts w:eastAsiaTheme="minorEastAsia" w:cstheme="minorBidi"/>
              <w:b w:val="0"/>
              <w:caps w:val="0"/>
              <w:noProof/>
              <w:color w:val="auto"/>
              <w:sz w:val="24"/>
              <w:szCs w:val="24"/>
              <w:lang w:val="en-US" w:eastAsia="ja-JP"/>
            </w:rPr>
            <w:tab/>
          </w:r>
          <w:r w:rsidRPr="004E0697">
            <w:rPr>
              <w:rFonts w:cs="Tahoma"/>
              <w:noProof/>
              <w:color w:val="auto"/>
            </w:rPr>
            <w:t>Analyse et hiérarchisation des contraintes et enjeux</w:t>
          </w:r>
          <w:r>
            <w:rPr>
              <w:noProof/>
            </w:rPr>
            <w:tab/>
          </w:r>
          <w:r>
            <w:rPr>
              <w:noProof/>
            </w:rPr>
            <w:fldChar w:fldCharType="begin"/>
          </w:r>
          <w:r>
            <w:rPr>
              <w:noProof/>
            </w:rPr>
            <w:instrText xml:space="preserve"> PAGEREF _Toc284655369 \h </w:instrText>
          </w:r>
          <w:r>
            <w:rPr>
              <w:noProof/>
            </w:rPr>
          </w:r>
          <w:r>
            <w:rPr>
              <w:noProof/>
            </w:rPr>
            <w:fldChar w:fldCharType="separate"/>
          </w:r>
          <w:r w:rsidR="00F27B11">
            <w:rPr>
              <w:noProof/>
            </w:rPr>
            <w:t>91</w:t>
          </w:r>
          <w:r>
            <w:rPr>
              <w:noProof/>
            </w:rPr>
            <w:fldChar w:fldCharType="end"/>
          </w:r>
        </w:p>
        <w:p w14:paraId="656017AE"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6.1</w:t>
          </w:r>
          <w:r>
            <w:rPr>
              <w:rFonts w:eastAsiaTheme="minorEastAsia" w:cstheme="minorBidi"/>
              <w:smallCaps w:val="0"/>
              <w:noProof/>
              <w:color w:val="auto"/>
              <w:sz w:val="24"/>
              <w:szCs w:val="24"/>
              <w:lang w:val="en-US" w:eastAsia="ja-JP"/>
            </w:rPr>
            <w:tab/>
          </w:r>
          <w:r w:rsidRPr="004E0697">
            <w:rPr>
              <w:rFonts w:cs="Tahoma"/>
              <w:noProof/>
              <w:color w:val="auto"/>
            </w:rPr>
            <w:t>Synthèse des enjeux et des contraintes</w:t>
          </w:r>
          <w:r>
            <w:rPr>
              <w:noProof/>
            </w:rPr>
            <w:tab/>
          </w:r>
          <w:r>
            <w:rPr>
              <w:noProof/>
            </w:rPr>
            <w:fldChar w:fldCharType="begin"/>
          </w:r>
          <w:r>
            <w:rPr>
              <w:noProof/>
            </w:rPr>
            <w:instrText xml:space="preserve"> PAGEREF _Toc284655370 \h </w:instrText>
          </w:r>
          <w:r>
            <w:rPr>
              <w:noProof/>
            </w:rPr>
          </w:r>
          <w:r>
            <w:rPr>
              <w:noProof/>
            </w:rPr>
            <w:fldChar w:fldCharType="separate"/>
          </w:r>
          <w:r w:rsidR="00F27B11">
            <w:rPr>
              <w:noProof/>
            </w:rPr>
            <w:t>91</w:t>
          </w:r>
          <w:r>
            <w:rPr>
              <w:noProof/>
            </w:rPr>
            <w:fldChar w:fldCharType="end"/>
          </w:r>
        </w:p>
        <w:p w14:paraId="32795D2E"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6.1.1</w:t>
          </w:r>
          <w:r>
            <w:rPr>
              <w:rFonts w:eastAsiaTheme="minorEastAsia" w:cstheme="minorBidi"/>
              <w:i w:val="0"/>
              <w:noProof/>
              <w:color w:val="auto"/>
              <w:sz w:val="24"/>
              <w:szCs w:val="24"/>
              <w:lang w:val="en-US" w:eastAsia="ja-JP"/>
            </w:rPr>
            <w:tab/>
          </w:r>
          <w:r w:rsidRPr="004E0697">
            <w:rPr>
              <w:rFonts w:cs="Tahoma"/>
              <w:noProof/>
              <w:color w:val="auto"/>
            </w:rPr>
            <w:t>Milieu physique</w:t>
          </w:r>
          <w:r>
            <w:rPr>
              <w:noProof/>
            </w:rPr>
            <w:tab/>
          </w:r>
          <w:r>
            <w:rPr>
              <w:noProof/>
            </w:rPr>
            <w:fldChar w:fldCharType="begin"/>
          </w:r>
          <w:r>
            <w:rPr>
              <w:noProof/>
            </w:rPr>
            <w:instrText xml:space="preserve"> PAGEREF _Toc284655371 \h </w:instrText>
          </w:r>
          <w:r>
            <w:rPr>
              <w:noProof/>
            </w:rPr>
          </w:r>
          <w:r>
            <w:rPr>
              <w:noProof/>
            </w:rPr>
            <w:fldChar w:fldCharType="separate"/>
          </w:r>
          <w:r w:rsidR="00F27B11">
            <w:rPr>
              <w:noProof/>
            </w:rPr>
            <w:t>92</w:t>
          </w:r>
          <w:r>
            <w:rPr>
              <w:noProof/>
            </w:rPr>
            <w:fldChar w:fldCharType="end"/>
          </w:r>
        </w:p>
        <w:p w14:paraId="74F887EC"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6.1.2</w:t>
          </w:r>
          <w:r>
            <w:rPr>
              <w:rFonts w:eastAsiaTheme="minorEastAsia" w:cstheme="minorBidi"/>
              <w:i w:val="0"/>
              <w:noProof/>
              <w:color w:val="auto"/>
              <w:sz w:val="24"/>
              <w:szCs w:val="24"/>
              <w:lang w:val="en-US" w:eastAsia="ja-JP"/>
            </w:rPr>
            <w:tab/>
          </w:r>
          <w:r w:rsidRPr="004E0697">
            <w:rPr>
              <w:rFonts w:cs="Tahoma"/>
              <w:noProof/>
              <w:color w:val="auto"/>
            </w:rPr>
            <w:t>Milieu naturel</w:t>
          </w:r>
          <w:r>
            <w:rPr>
              <w:noProof/>
            </w:rPr>
            <w:tab/>
          </w:r>
          <w:r>
            <w:rPr>
              <w:noProof/>
            </w:rPr>
            <w:fldChar w:fldCharType="begin"/>
          </w:r>
          <w:r>
            <w:rPr>
              <w:noProof/>
            </w:rPr>
            <w:instrText xml:space="preserve"> PAGEREF _Toc284655372 \h </w:instrText>
          </w:r>
          <w:r>
            <w:rPr>
              <w:noProof/>
            </w:rPr>
          </w:r>
          <w:r>
            <w:rPr>
              <w:noProof/>
            </w:rPr>
            <w:fldChar w:fldCharType="separate"/>
          </w:r>
          <w:r w:rsidR="00F27B11">
            <w:rPr>
              <w:noProof/>
            </w:rPr>
            <w:t>96</w:t>
          </w:r>
          <w:r>
            <w:rPr>
              <w:noProof/>
            </w:rPr>
            <w:fldChar w:fldCharType="end"/>
          </w:r>
        </w:p>
        <w:p w14:paraId="7D835D3F"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Pr>
              <w:noProof/>
            </w:rPr>
            <w:t>6.1.3</w:t>
          </w:r>
          <w:r>
            <w:rPr>
              <w:rFonts w:eastAsiaTheme="minorEastAsia" w:cstheme="minorBidi"/>
              <w:i w:val="0"/>
              <w:noProof/>
              <w:color w:val="auto"/>
              <w:sz w:val="24"/>
              <w:szCs w:val="24"/>
              <w:lang w:val="en-US" w:eastAsia="ja-JP"/>
            </w:rPr>
            <w:tab/>
          </w:r>
          <w:r>
            <w:rPr>
              <w:noProof/>
            </w:rPr>
            <w:t>Milieu humain</w:t>
          </w:r>
          <w:r>
            <w:rPr>
              <w:noProof/>
            </w:rPr>
            <w:tab/>
          </w:r>
          <w:r>
            <w:rPr>
              <w:noProof/>
            </w:rPr>
            <w:fldChar w:fldCharType="begin"/>
          </w:r>
          <w:r>
            <w:rPr>
              <w:noProof/>
            </w:rPr>
            <w:instrText xml:space="preserve"> PAGEREF _Toc284655373 \h </w:instrText>
          </w:r>
          <w:r>
            <w:rPr>
              <w:noProof/>
            </w:rPr>
          </w:r>
          <w:r>
            <w:rPr>
              <w:noProof/>
            </w:rPr>
            <w:fldChar w:fldCharType="separate"/>
          </w:r>
          <w:r w:rsidR="00F27B11">
            <w:rPr>
              <w:noProof/>
            </w:rPr>
            <w:t>100</w:t>
          </w:r>
          <w:r>
            <w:rPr>
              <w:noProof/>
            </w:rPr>
            <w:fldChar w:fldCharType="end"/>
          </w:r>
        </w:p>
        <w:p w14:paraId="339D251C"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Pr>
              <w:noProof/>
            </w:rPr>
            <w:t>6.1.4</w:t>
          </w:r>
          <w:r>
            <w:rPr>
              <w:rFonts w:eastAsiaTheme="minorEastAsia" w:cstheme="minorBidi"/>
              <w:i w:val="0"/>
              <w:noProof/>
              <w:color w:val="auto"/>
              <w:sz w:val="24"/>
              <w:szCs w:val="24"/>
              <w:lang w:val="en-US" w:eastAsia="ja-JP"/>
            </w:rPr>
            <w:tab/>
          </w:r>
          <w:r>
            <w:rPr>
              <w:noProof/>
            </w:rPr>
            <w:t>Conclusion générale sur les enjeux environnementaux et sociaux</w:t>
          </w:r>
          <w:r>
            <w:rPr>
              <w:noProof/>
            </w:rPr>
            <w:tab/>
          </w:r>
          <w:r>
            <w:rPr>
              <w:noProof/>
            </w:rPr>
            <w:fldChar w:fldCharType="begin"/>
          </w:r>
          <w:r>
            <w:rPr>
              <w:noProof/>
            </w:rPr>
            <w:instrText xml:space="preserve"> PAGEREF _Toc284655374 \h </w:instrText>
          </w:r>
          <w:r>
            <w:rPr>
              <w:noProof/>
            </w:rPr>
          </w:r>
          <w:r>
            <w:rPr>
              <w:noProof/>
            </w:rPr>
            <w:fldChar w:fldCharType="separate"/>
          </w:r>
          <w:r w:rsidR="00F27B11">
            <w:rPr>
              <w:noProof/>
            </w:rPr>
            <w:t>103</w:t>
          </w:r>
          <w:r>
            <w:rPr>
              <w:noProof/>
            </w:rPr>
            <w:fldChar w:fldCharType="end"/>
          </w:r>
        </w:p>
        <w:p w14:paraId="2EA57A51" w14:textId="77777777" w:rsidR="00226A8A" w:rsidRDefault="00226A8A">
          <w:pPr>
            <w:pStyle w:val="TOC1"/>
            <w:tabs>
              <w:tab w:val="left" w:pos="370"/>
              <w:tab w:val="right" w:leader="dot" w:pos="9061"/>
            </w:tabs>
            <w:rPr>
              <w:rFonts w:eastAsiaTheme="minorEastAsia" w:cstheme="minorBidi"/>
              <w:b w:val="0"/>
              <w:caps w:val="0"/>
              <w:noProof/>
              <w:color w:val="auto"/>
              <w:sz w:val="24"/>
              <w:szCs w:val="24"/>
              <w:lang w:val="en-US" w:eastAsia="ja-JP"/>
            </w:rPr>
          </w:pPr>
          <w:r w:rsidRPr="004E0697">
            <w:rPr>
              <w:noProof/>
              <w:color w:val="auto"/>
            </w:rPr>
            <w:t>7</w:t>
          </w:r>
          <w:r>
            <w:rPr>
              <w:rFonts w:eastAsiaTheme="minorEastAsia" w:cstheme="minorBidi"/>
              <w:b w:val="0"/>
              <w:caps w:val="0"/>
              <w:noProof/>
              <w:color w:val="auto"/>
              <w:sz w:val="24"/>
              <w:szCs w:val="24"/>
              <w:lang w:val="en-US" w:eastAsia="ja-JP"/>
            </w:rPr>
            <w:tab/>
          </w:r>
          <w:r w:rsidRPr="004E0697">
            <w:rPr>
              <w:rFonts w:cs="Tahoma"/>
              <w:noProof/>
              <w:color w:val="auto"/>
            </w:rPr>
            <w:t>Impacts environnementaux et sociaux du projet et mesures de d’évitement, réduction ou compensation associées</w:t>
          </w:r>
          <w:r>
            <w:rPr>
              <w:noProof/>
            </w:rPr>
            <w:tab/>
          </w:r>
          <w:r>
            <w:rPr>
              <w:noProof/>
            </w:rPr>
            <w:fldChar w:fldCharType="begin"/>
          </w:r>
          <w:r>
            <w:rPr>
              <w:noProof/>
            </w:rPr>
            <w:instrText xml:space="preserve"> PAGEREF _Toc284655375 \h </w:instrText>
          </w:r>
          <w:r>
            <w:rPr>
              <w:noProof/>
            </w:rPr>
          </w:r>
          <w:r>
            <w:rPr>
              <w:noProof/>
            </w:rPr>
            <w:fldChar w:fldCharType="separate"/>
          </w:r>
          <w:r w:rsidR="00F27B11">
            <w:rPr>
              <w:noProof/>
            </w:rPr>
            <w:t>104</w:t>
          </w:r>
          <w:r>
            <w:rPr>
              <w:noProof/>
            </w:rPr>
            <w:fldChar w:fldCharType="end"/>
          </w:r>
        </w:p>
        <w:p w14:paraId="1D52326B"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7.1</w:t>
          </w:r>
          <w:r>
            <w:rPr>
              <w:rFonts w:eastAsiaTheme="minorEastAsia" w:cstheme="minorBidi"/>
              <w:smallCaps w:val="0"/>
              <w:noProof/>
              <w:color w:val="auto"/>
              <w:sz w:val="24"/>
              <w:szCs w:val="24"/>
              <w:lang w:val="en-US" w:eastAsia="ja-JP"/>
            </w:rPr>
            <w:tab/>
          </w:r>
          <w:r w:rsidRPr="004E0697">
            <w:rPr>
              <w:rFonts w:cs="Tahoma"/>
              <w:noProof/>
              <w:color w:val="auto"/>
            </w:rPr>
            <w:t>Milieu physique</w:t>
          </w:r>
          <w:r>
            <w:rPr>
              <w:noProof/>
            </w:rPr>
            <w:tab/>
          </w:r>
          <w:r>
            <w:rPr>
              <w:noProof/>
            </w:rPr>
            <w:fldChar w:fldCharType="begin"/>
          </w:r>
          <w:r>
            <w:rPr>
              <w:noProof/>
            </w:rPr>
            <w:instrText xml:space="preserve"> PAGEREF _Toc284655376 \h </w:instrText>
          </w:r>
          <w:r>
            <w:rPr>
              <w:noProof/>
            </w:rPr>
          </w:r>
          <w:r>
            <w:rPr>
              <w:noProof/>
            </w:rPr>
            <w:fldChar w:fldCharType="separate"/>
          </w:r>
          <w:r w:rsidR="00F27B11">
            <w:rPr>
              <w:noProof/>
            </w:rPr>
            <w:t>104</w:t>
          </w:r>
          <w:r>
            <w:rPr>
              <w:noProof/>
            </w:rPr>
            <w:fldChar w:fldCharType="end"/>
          </w:r>
        </w:p>
        <w:p w14:paraId="7565072A"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7.1.1</w:t>
          </w:r>
          <w:r>
            <w:rPr>
              <w:rFonts w:eastAsiaTheme="minorEastAsia" w:cstheme="minorBidi"/>
              <w:i w:val="0"/>
              <w:noProof/>
              <w:color w:val="auto"/>
              <w:sz w:val="24"/>
              <w:szCs w:val="24"/>
              <w:lang w:val="en-US" w:eastAsia="ja-JP"/>
            </w:rPr>
            <w:tab/>
          </w:r>
          <w:r w:rsidRPr="004E0697">
            <w:rPr>
              <w:rFonts w:cs="Tahoma"/>
              <w:noProof/>
              <w:color w:val="auto"/>
            </w:rPr>
            <w:t>Géologie et sols</w:t>
          </w:r>
          <w:r>
            <w:rPr>
              <w:noProof/>
            </w:rPr>
            <w:tab/>
          </w:r>
          <w:r>
            <w:rPr>
              <w:noProof/>
            </w:rPr>
            <w:fldChar w:fldCharType="begin"/>
          </w:r>
          <w:r>
            <w:rPr>
              <w:noProof/>
            </w:rPr>
            <w:instrText xml:space="preserve"> PAGEREF _Toc284655377 \h </w:instrText>
          </w:r>
          <w:r>
            <w:rPr>
              <w:noProof/>
            </w:rPr>
          </w:r>
          <w:r>
            <w:rPr>
              <w:noProof/>
            </w:rPr>
            <w:fldChar w:fldCharType="separate"/>
          </w:r>
          <w:r w:rsidR="00F27B11">
            <w:rPr>
              <w:noProof/>
            </w:rPr>
            <w:t>104</w:t>
          </w:r>
          <w:r>
            <w:rPr>
              <w:noProof/>
            </w:rPr>
            <w:fldChar w:fldCharType="end"/>
          </w:r>
        </w:p>
        <w:p w14:paraId="3FD0BD5C"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7.1.2</w:t>
          </w:r>
          <w:r>
            <w:rPr>
              <w:rFonts w:eastAsiaTheme="minorEastAsia" w:cstheme="minorBidi"/>
              <w:i w:val="0"/>
              <w:noProof/>
              <w:color w:val="auto"/>
              <w:sz w:val="24"/>
              <w:szCs w:val="24"/>
              <w:lang w:val="en-US" w:eastAsia="ja-JP"/>
            </w:rPr>
            <w:tab/>
          </w:r>
          <w:r w:rsidRPr="004E0697">
            <w:rPr>
              <w:rFonts w:cs="Tahoma"/>
              <w:noProof/>
              <w:color w:val="auto"/>
            </w:rPr>
            <w:t>Eaux souterraines</w:t>
          </w:r>
          <w:r>
            <w:rPr>
              <w:noProof/>
            </w:rPr>
            <w:tab/>
          </w:r>
          <w:r>
            <w:rPr>
              <w:noProof/>
            </w:rPr>
            <w:fldChar w:fldCharType="begin"/>
          </w:r>
          <w:r>
            <w:rPr>
              <w:noProof/>
            </w:rPr>
            <w:instrText xml:space="preserve"> PAGEREF _Toc284655378 \h </w:instrText>
          </w:r>
          <w:r>
            <w:rPr>
              <w:noProof/>
            </w:rPr>
          </w:r>
          <w:r>
            <w:rPr>
              <w:noProof/>
            </w:rPr>
            <w:fldChar w:fldCharType="separate"/>
          </w:r>
          <w:r w:rsidR="00F27B11">
            <w:rPr>
              <w:noProof/>
            </w:rPr>
            <w:t>106</w:t>
          </w:r>
          <w:r>
            <w:rPr>
              <w:noProof/>
            </w:rPr>
            <w:fldChar w:fldCharType="end"/>
          </w:r>
        </w:p>
        <w:p w14:paraId="45FD49DD"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7.1.3</w:t>
          </w:r>
          <w:r>
            <w:rPr>
              <w:rFonts w:eastAsiaTheme="minorEastAsia" w:cstheme="minorBidi"/>
              <w:i w:val="0"/>
              <w:noProof/>
              <w:color w:val="auto"/>
              <w:sz w:val="24"/>
              <w:szCs w:val="24"/>
              <w:lang w:val="en-US" w:eastAsia="ja-JP"/>
            </w:rPr>
            <w:tab/>
          </w:r>
          <w:r w:rsidRPr="004E0697">
            <w:rPr>
              <w:rFonts w:cs="Tahoma"/>
              <w:noProof/>
              <w:color w:val="auto"/>
            </w:rPr>
            <w:t>Eaux superficielles</w:t>
          </w:r>
          <w:r>
            <w:rPr>
              <w:noProof/>
            </w:rPr>
            <w:tab/>
          </w:r>
          <w:r>
            <w:rPr>
              <w:noProof/>
            </w:rPr>
            <w:fldChar w:fldCharType="begin"/>
          </w:r>
          <w:r>
            <w:rPr>
              <w:noProof/>
            </w:rPr>
            <w:instrText xml:space="preserve"> PAGEREF _Toc284655379 \h </w:instrText>
          </w:r>
          <w:r>
            <w:rPr>
              <w:noProof/>
            </w:rPr>
          </w:r>
          <w:r>
            <w:rPr>
              <w:noProof/>
            </w:rPr>
            <w:fldChar w:fldCharType="separate"/>
          </w:r>
          <w:r w:rsidR="00F27B11">
            <w:rPr>
              <w:noProof/>
            </w:rPr>
            <w:t>106</w:t>
          </w:r>
          <w:r>
            <w:rPr>
              <w:noProof/>
            </w:rPr>
            <w:fldChar w:fldCharType="end"/>
          </w:r>
        </w:p>
        <w:p w14:paraId="21077C27"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7.1.4</w:t>
          </w:r>
          <w:r>
            <w:rPr>
              <w:rFonts w:eastAsiaTheme="minorEastAsia" w:cstheme="minorBidi"/>
              <w:i w:val="0"/>
              <w:noProof/>
              <w:color w:val="auto"/>
              <w:sz w:val="24"/>
              <w:szCs w:val="24"/>
              <w:lang w:val="en-US" w:eastAsia="ja-JP"/>
            </w:rPr>
            <w:tab/>
          </w:r>
          <w:r w:rsidRPr="004E0697">
            <w:rPr>
              <w:rFonts w:cs="Tahoma"/>
              <w:noProof/>
              <w:color w:val="auto"/>
            </w:rPr>
            <w:t>Air</w:t>
          </w:r>
          <w:r>
            <w:rPr>
              <w:noProof/>
            </w:rPr>
            <w:tab/>
          </w:r>
          <w:r>
            <w:rPr>
              <w:noProof/>
            </w:rPr>
            <w:fldChar w:fldCharType="begin"/>
          </w:r>
          <w:r>
            <w:rPr>
              <w:noProof/>
            </w:rPr>
            <w:instrText xml:space="preserve"> PAGEREF _Toc284655380 \h </w:instrText>
          </w:r>
          <w:r>
            <w:rPr>
              <w:noProof/>
            </w:rPr>
          </w:r>
          <w:r>
            <w:rPr>
              <w:noProof/>
            </w:rPr>
            <w:fldChar w:fldCharType="separate"/>
          </w:r>
          <w:r w:rsidR="00F27B11">
            <w:rPr>
              <w:noProof/>
            </w:rPr>
            <w:t>108</w:t>
          </w:r>
          <w:r>
            <w:rPr>
              <w:noProof/>
            </w:rPr>
            <w:fldChar w:fldCharType="end"/>
          </w:r>
        </w:p>
        <w:p w14:paraId="3732A7FB"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7.1.5</w:t>
          </w:r>
          <w:r>
            <w:rPr>
              <w:rFonts w:eastAsiaTheme="minorEastAsia" w:cstheme="minorBidi"/>
              <w:i w:val="0"/>
              <w:noProof/>
              <w:color w:val="auto"/>
              <w:sz w:val="24"/>
              <w:szCs w:val="24"/>
              <w:lang w:val="en-US" w:eastAsia="ja-JP"/>
            </w:rPr>
            <w:tab/>
          </w:r>
          <w:r w:rsidRPr="004E0697">
            <w:rPr>
              <w:rFonts w:cs="Tahoma"/>
              <w:noProof/>
              <w:color w:val="auto"/>
            </w:rPr>
            <w:t>Climat</w:t>
          </w:r>
          <w:r>
            <w:rPr>
              <w:noProof/>
            </w:rPr>
            <w:tab/>
          </w:r>
          <w:r>
            <w:rPr>
              <w:noProof/>
            </w:rPr>
            <w:fldChar w:fldCharType="begin"/>
          </w:r>
          <w:r>
            <w:rPr>
              <w:noProof/>
            </w:rPr>
            <w:instrText xml:space="preserve"> PAGEREF _Toc284655381 \h </w:instrText>
          </w:r>
          <w:r>
            <w:rPr>
              <w:noProof/>
            </w:rPr>
          </w:r>
          <w:r>
            <w:rPr>
              <w:noProof/>
            </w:rPr>
            <w:fldChar w:fldCharType="separate"/>
          </w:r>
          <w:r w:rsidR="00F27B11">
            <w:rPr>
              <w:noProof/>
            </w:rPr>
            <w:t>108</w:t>
          </w:r>
          <w:r>
            <w:rPr>
              <w:noProof/>
            </w:rPr>
            <w:fldChar w:fldCharType="end"/>
          </w:r>
        </w:p>
        <w:p w14:paraId="2D630A6C"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7.1.6</w:t>
          </w:r>
          <w:r>
            <w:rPr>
              <w:rFonts w:eastAsiaTheme="minorEastAsia" w:cstheme="minorBidi"/>
              <w:i w:val="0"/>
              <w:noProof/>
              <w:color w:val="auto"/>
              <w:sz w:val="24"/>
              <w:szCs w:val="24"/>
              <w:lang w:val="en-US" w:eastAsia="ja-JP"/>
            </w:rPr>
            <w:tab/>
          </w:r>
          <w:r w:rsidRPr="004E0697">
            <w:rPr>
              <w:rFonts w:cs="Tahoma"/>
              <w:noProof/>
              <w:color w:val="auto"/>
            </w:rPr>
            <w:t>Risques naturels</w:t>
          </w:r>
          <w:r>
            <w:rPr>
              <w:noProof/>
            </w:rPr>
            <w:tab/>
          </w:r>
          <w:r>
            <w:rPr>
              <w:noProof/>
            </w:rPr>
            <w:fldChar w:fldCharType="begin"/>
          </w:r>
          <w:r>
            <w:rPr>
              <w:noProof/>
            </w:rPr>
            <w:instrText xml:space="preserve"> PAGEREF _Toc284655382 \h </w:instrText>
          </w:r>
          <w:r>
            <w:rPr>
              <w:noProof/>
            </w:rPr>
          </w:r>
          <w:r>
            <w:rPr>
              <w:noProof/>
            </w:rPr>
            <w:fldChar w:fldCharType="separate"/>
          </w:r>
          <w:r w:rsidR="00F27B11">
            <w:rPr>
              <w:noProof/>
            </w:rPr>
            <w:t>108</w:t>
          </w:r>
          <w:r>
            <w:rPr>
              <w:noProof/>
            </w:rPr>
            <w:fldChar w:fldCharType="end"/>
          </w:r>
        </w:p>
        <w:p w14:paraId="4B939A97"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7.2</w:t>
          </w:r>
          <w:r>
            <w:rPr>
              <w:rFonts w:eastAsiaTheme="minorEastAsia" w:cstheme="minorBidi"/>
              <w:smallCaps w:val="0"/>
              <w:noProof/>
              <w:color w:val="auto"/>
              <w:sz w:val="24"/>
              <w:szCs w:val="24"/>
              <w:lang w:val="en-US" w:eastAsia="ja-JP"/>
            </w:rPr>
            <w:tab/>
          </w:r>
          <w:r w:rsidRPr="004E0697">
            <w:rPr>
              <w:rFonts w:cs="Tahoma"/>
              <w:noProof/>
              <w:color w:val="auto"/>
            </w:rPr>
            <w:t>Milieu naturel</w:t>
          </w:r>
          <w:r>
            <w:rPr>
              <w:noProof/>
            </w:rPr>
            <w:tab/>
          </w:r>
          <w:r>
            <w:rPr>
              <w:noProof/>
            </w:rPr>
            <w:fldChar w:fldCharType="begin"/>
          </w:r>
          <w:r>
            <w:rPr>
              <w:noProof/>
            </w:rPr>
            <w:instrText xml:space="preserve"> PAGEREF _Toc284655383 \h </w:instrText>
          </w:r>
          <w:r>
            <w:rPr>
              <w:noProof/>
            </w:rPr>
          </w:r>
          <w:r>
            <w:rPr>
              <w:noProof/>
            </w:rPr>
            <w:fldChar w:fldCharType="separate"/>
          </w:r>
          <w:r w:rsidR="00F27B11">
            <w:rPr>
              <w:noProof/>
            </w:rPr>
            <w:t>109</w:t>
          </w:r>
          <w:r>
            <w:rPr>
              <w:noProof/>
            </w:rPr>
            <w:fldChar w:fldCharType="end"/>
          </w:r>
        </w:p>
        <w:p w14:paraId="789E6606"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7.2.1</w:t>
          </w:r>
          <w:r>
            <w:rPr>
              <w:rFonts w:eastAsiaTheme="minorEastAsia" w:cstheme="minorBidi"/>
              <w:i w:val="0"/>
              <w:noProof/>
              <w:color w:val="auto"/>
              <w:sz w:val="24"/>
              <w:szCs w:val="24"/>
              <w:lang w:val="en-US" w:eastAsia="ja-JP"/>
            </w:rPr>
            <w:tab/>
          </w:r>
          <w:r w:rsidRPr="004E0697">
            <w:rPr>
              <w:rFonts w:cs="Tahoma"/>
              <w:noProof/>
              <w:color w:val="auto"/>
            </w:rPr>
            <w:t>Impacts</w:t>
          </w:r>
          <w:r>
            <w:rPr>
              <w:noProof/>
            </w:rPr>
            <w:tab/>
          </w:r>
          <w:r>
            <w:rPr>
              <w:noProof/>
            </w:rPr>
            <w:fldChar w:fldCharType="begin"/>
          </w:r>
          <w:r>
            <w:rPr>
              <w:noProof/>
            </w:rPr>
            <w:instrText xml:space="preserve"> PAGEREF _Toc284655384 \h </w:instrText>
          </w:r>
          <w:r>
            <w:rPr>
              <w:noProof/>
            </w:rPr>
          </w:r>
          <w:r>
            <w:rPr>
              <w:noProof/>
            </w:rPr>
            <w:fldChar w:fldCharType="separate"/>
          </w:r>
          <w:r w:rsidR="00F27B11">
            <w:rPr>
              <w:noProof/>
            </w:rPr>
            <w:t>109</w:t>
          </w:r>
          <w:r>
            <w:rPr>
              <w:noProof/>
            </w:rPr>
            <w:fldChar w:fldCharType="end"/>
          </w:r>
        </w:p>
        <w:p w14:paraId="6FBCE5D8"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7.2.2</w:t>
          </w:r>
          <w:r>
            <w:rPr>
              <w:rFonts w:eastAsiaTheme="minorEastAsia" w:cstheme="minorBidi"/>
              <w:i w:val="0"/>
              <w:noProof/>
              <w:color w:val="auto"/>
              <w:sz w:val="24"/>
              <w:szCs w:val="24"/>
              <w:lang w:val="en-US" w:eastAsia="ja-JP"/>
            </w:rPr>
            <w:tab/>
          </w:r>
          <w:r w:rsidRPr="004E0697">
            <w:rPr>
              <w:rFonts w:cs="Tahoma"/>
              <w:noProof/>
              <w:color w:val="auto"/>
            </w:rPr>
            <w:t>Mesures d’atténuation</w:t>
          </w:r>
          <w:r>
            <w:rPr>
              <w:noProof/>
            </w:rPr>
            <w:tab/>
          </w:r>
          <w:r>
            <w:rPr>
              <w:noProof/>
            </w:rPr>
            <w:fldChar w:fldCharType="begin"/>
          </w:r>
          <w:r>
            <w:rPr>
              <w:noProof/>
            </w:rPr>
            <w:instrText xml:space="preserve"> PAGEREF _Toc284655385 \h </w:instrText>
          </w:r>
          <w:r>
            <w:rPr>
              <w:noProof/>
            </w:rPr>
          </w:r>
          <w:r>
            <w:rPr>
              <w:noProof/>
            </w:rPr>
            <w:fldChar w:fldCharType="separate"/>
          </w:r>
          <w:r w:rsidR="00F27B11">
            <w:rPr>
              <w:noProof/>
            </w:rPr>
            <w:t>109</w:t>
          </w:r>
          <w:r>
            <w:rPr>
              <w:noProof/>
            </w:rPr>
            <w:fldChar w:fldCharType="end"/>
          </w:r>
        </w:p>
        <w:p w14:paraId="3CCA7E70"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7.3</w:t>
          </w:r>
          <w:r>
            <w:rPr>
              <w:rFonts w:eastAsiaTheme="minorEastAsia" w:cstheme="minorBidi"/>
              <w:smallCaps w:val="0"/>
              <w:noProof/>
              <w:color w:val="auto"/>
              <w:sz w:val="24"/>
              <w:szCs w:val="24"/>
              <w:lang w:val="en-US" w:eastAsia="ja-JP"/>
            </w:rPr>
            <w:tab/>
          </w:r>
          <w:r w:rsidRPr="004E0697">
            <w:rPr>
              <w:rFonts w:cs="Tahoma"/>
              <w:noProof/>
              <w:color w:val="auto"/>
            </w:rPr>
            <w:t>Intégration paysagère</w:t>
          </w:r>
          <w:r>
            <w:rPr>
              <w:noProof/>
            </w:rPr>
            <w:tab/>
          </w:r>
          <w:r>
            <w:rPr>
              <w:noProof/>
            </w:rPr>
            <w:fldChar w:fldCharType="begin"/>
          </w:r>
          <w:r>
            <w:rPr>
              <w:noProof/>
            </w:rPr>
            <w:instrText xml:space="preserve"> PAGEREF _Toc284655386 \h </w:instrText>
          </w:r>
          <w:r>
            <w:rPr>
              <w:noProof/>
            </w:rPr>
          </w:r>
          <w:r>
            <w:rPr>
              <w:noProof/>
            </w:rPr>
            <w:fldChar w:fldCharType="separate"/>
          </w:r>
          <w:r w:rsidR="00F27B11">
            <w:rPr>
              <w:noProof/>
            </w:rPr>
            <w:t>110</w:t>
          </w:r>
          <w:r>
            <w:rPr>
              <w:noProof/>
            </w:rPr>
            <w:fldChar w:fldCharType="end"/>
          </w:r>
        </w:p>
        <w:p w14:paraId="3F6168FA"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7.3.1</w:t>
          </w:r>
          <w:r>
            <w:rPr>
              <w:rFonts w:eastAsiaTheme="minorEastAsia" w:cstheme="minorBidi"/>
              <w:i w:val="0"/>
              <w:noProof/>
              <w:color w:val="auto"/>
              <w:sz w:val="24"/>
              <w:szCs w:val="24"/>
              <w:lang w:val="en-US" w:eastAsia="ja-JP"/>
            </w:rPr>
            <w:tab/>
          </w:r>
          <w:r w:rsidRPr="004E0697">
            <w:rPr>
              <w:rFonts w:cs="Tahoma"/>
              <w:noProof/>
              <w:color w:val="auto"/>
            </w:rPr>
            <w:t>Impacts</w:t>
          </w:r>
          <w:r>
            <w:rPr>
              <w:noProof/>
            </w:rPr>
            <w:tab/>
          </w:r>
          <w:r>
            <w:rPr>
              <w:noProof/>
            </w:rPr>
            <w:fldChar w:fldCharType="begin"/>
          </w:r>
          <w:r>
            <w:rPr>
              <w:noProof/>
            </w:rPr>
            <w:instrText xml:space="preserve"> PAGEREF _Toc284655387 \h </w:instrText>
          </w:r>
          <w:r>
            <w:rPr>
              <w:noProof/>
            </w:rPr>
          </w:r>
          <w:r>
            <w:rPr>
              <w:noProof/>
            </w:rPr>
            <w:fldChar w:fldCharType="separate"/>
          </w:r>
          <w:r w:rsidR="00F27B11">
            <w:rPr>
              <w:noProof/>
            </w:rPr>
            <w:t>110</w:t>
          </w:r>
          <w:r>
            <w:rPr>
              <w:noProof/>
            </w:rPr>
            <w:fldChar w:fldCharType="end"/>
          </w:r>
        </w:p>
        <w:p w14:paraId="170513F1"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7.3.2</w:t>
          </w:r>
          <w:r>
            <w:rPr>
              <w:rFonts w:eastAsiaTheme="minorEastAsia" w:cstheme="minorBidi"/>
              <w:i w:val="0"/>
              <w:noProof/>
              <w:color w:val="auto"/>
              <w:sz w:val="24"/>
              <w:szCs w:val="24"/>
              <w:lang w:val="en-US" w:eastAsia="ja-JP"/>
            </w:rPr>
            <w:tab/>
          </w:r>
          <w:r w:rsidRPr="004E0697">
            <w:rPr>
              <w:rFonts w:cs="Tahoma"/>
              <w:noProof/>
              <w:color w:val="auto"/>
            </w:rPr>
            <w:t>Mesures d’atténuation</w:t>
          </w:r>
          <w:r>
            <w:rPr>
              <w:noProof/>
            </w:rPr>
            <w:tab/>
          </w:r>
          <w:r>
            <w:rPr>
              <w:noProof/>
            </w:rPr>
            <w:fldChar w:fldCharType="begin"/>
          </w:r>
          <w:r>
            <w:rPr>
              <w:noProof/>
            </w:rPr>
            <w:instrText xml:space="preserve"> PAGEREF _Toc284655388 \h </w:instrText>
          </w:r>
          <w:r>
            <w:rPr>
              <w:noProof/>
            </w:rPr>
          </w:r>
          <w:r>
            <w:rPr>
              <w:noProof/>
            </w:rPr>
            <w:fldChar w:fldCharType="separate"/>
          </w:r>
          <w:r w:rsidR="00F27B11">
            <w:rPr>
              <w:noProof/>
            </w:rPr>
            <w:t>110</w:t>
          </w:r>
          <w:r>
            <w:rPr>
              <w:noProof/>
            </w:rPr>
            <w:fldChar w:fldCharType="end"/>
          </w:r>
        </w:p>
        <w:p w14:paraId="38DAC537"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7.4</w:t>
          </w:r>
          <w:r>
            <w:rPr>
              <w:rFonts w:eastAsiaTheme="minorEastAsia" w:cstheme="minorBidi"/>
              <w:smallCaps w:val="0"/>
              <w:noProof/>
              <w:color w:val="auto"/>
              <w:sz w:val="24"/>
              <w:szCs w:val="24"/>
              <w:lang w:val="en-US" w:eastAsia="ja-JP"/>
            </w:rPr>
            <w:tab/>
          </w:r>
          <w:r w:rsidRPr="004E0697">
            <w:rPr>
              <w:rFonts w:cs="Tahoma"/>
              <w:noProof/>
              <w:color w:val="auto"/>
            </w:rPr>
            <w:t>Environnement socio-économique</w:t>
          </w:r>
          <w:r>
            <w:rPr>
              <w:noProof/>
            </w:rPr>
            <w:tab/>
          </w:r>
          <w:r>
            <w:rPr>
              <w:noProof/>
            </w:rPr>
            <w:fldChar w:fldCharType="begin"/>
          </w:r>
          <w:r>
            <w:rPr>
              <w:noProof/>
            </w:rPr>
            <w:instrText xml:space="preserve"> PAGEREF _Toc284655389 \h </w:instrText>
          </w:r>
          <w:r>
            <w:rPr>
              <w:noProof/>
            </w:rPr>
          </w:r>
          <w:r>
            <w:rPr>
              <w:noProof/>
            </w:rPr>
            <w:fldChar w:fldCharType="separate"/>
          </w:r>
          <w:r w:rsidR="00F27B11">
            <w:rPr>
              <w:noProof/>
            </w:rPr>
            <w:t>111</w:t>
          </w:r>
          <w:r>
            <w:rPr>
              <w:noProof/>
            </w:rPr>
            <w:fldChar w:fldCharType="end"/>
          </w:r>
        </w:p>
        <w:p w14:paraId="3BCC9F74"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7.4.1</w:t>
          </w:r>
          <w:r>
            <w:rPr>
              <w:rFonts w:eastAsiaTheme="minorEastAsia" w:cstheme="minorBidi"/>
              <w:i w:val="0"/>
              <w:noProof/>
              <w:color w:val="auto"/>
              <w:sz w:val="24"/>
              <w:szCs w:val="24"/>
              <w:lang w:val="en-US" w:eastAsia="ja-JP"/>
            </w:rPr>
            <w:tab/>
          </w:r>
          <w:r w:rsidRPr="004E0697">
            <w:rPr>
              <w:rFonts w:cs="Tahoma"/>
              <w:noProof/>
              <w:color w:val="auto"/>
            </w:rPr>
            <w:t>L’emploi et l’activité économique</w:t>
          </w:r>
          <w:r>
            <w:rPr>
              <w:noProof/>
            </w:rPr>
            <w:tab/>
          </w:r>
          <w:r>
            <w:rPr>
              <w:noProof/>
            </w:rPr>
            <w:fldChar w:fldCharType="begin"/>
          </w:r>
          <w:r>
            <w:rPr>
              <w:noProof/>
            </w:rPr>
            <w:instrText xml:space="preserve"> PAGEREF _Toc284655390 \h </w:instrText>
          </w:r>
          <w:r>
            <w:rPr>
              <w:noProof/>
            </w:rPr>
          </w:r>
          <w:r>
            <w:rPr>
              <w:noProof/>
            </w:rPr>
            <w:fldChar w:fldCharType="separate"/>
          </w:r>
          <w:r w:rsidR="00F27B11">
            <w:rPr>
              <w:noProof/>
            </w:rPr>
            <w:t>111</w:t>
          </w:r>
          <w:r>
            <w:rPr>
              <w:noProof/>
            </w:rPr>
            <w:fldChar w:fldCharType="end"/>
          </w:r>
        </w:p>
        <w:p w14:paraId="340E0221"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7.4.2</w:t>
          </w:r>
          <w:r>
            <w:rPr>
              <w:rFonts w:eastAsiaTheme="minorEastAsia" w:cstheme="minorBidi"/>
              <w:i w:val="0"/>
              <w:noProof/>
              <w:color w:val="auto"/>
              <w:sz w:val="24"/>
              <w:szCs w:val="24"/>
              <w:lang w:val="en-US" w:eastAsia="ja-JP"/>
            </w:rPr>
            <w:tab/>
          </w:r>
          <w:r w:rsidRPr="004E0697">
            <w:rPr>
              <w:rFonts w:cs="Tahoma"/>
              <w:noProof/>
              <w:color w:val="auto"/>
            </w:rPr>
            <w:t>La population locale</w:t>
          </w:r>
          <w:r>
            <w:rPr>
              <w:noProof/>
            </w:rPr>
            <w:tab/>
          </w:r>
          <w:r>
            <w:rPr>
              <w:noProof/>
            </w:rPr>
            <w:fldChar w:fldCharType="begin"/>
          </w:r>
          <w:r>
            <w:rPr>
              <w:noProof/>
            </w:rPr>
            <w:instrText xml:space="preserve"> PAGEREF _Toc284655391 \h </w:instrText>
          </w:r>
          <w:r>
            <w:rPr>
              <w:noProof/>
            </w:rPr>
          </w:r>
          <w:r>
            <w:rPr>
              <w:noProof/>
            </w:rPr>
            <w:fldChar w:fldCharType="separate"/>
          </w:r>
          <w:r w:rsidR="00F27B11">
            <w:rPr>
              <w:noProof/>
            </w:rPr>
            <w:t>112</w:t>
          </w:r>
          <w:r>
            <w:rPr>
              <w:noProof/>
            </w:rPr>
            <w:fldChar w:fldCharType="end"/>
          </w:r>
        </w:p>
        <w:p w14:paraId="18746F6D"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7.4.3</w:t>
          </w:r>
          <w:r>
            <w:rPr>
              <w:rFonts w:eastAsiaTheme="minorEastAsia" w:cstheme="minorBidi"/>
              <w:i w:val="0"/>
              <w:noProof/>
              <w:color w:val="auto"/>
              <w:sz w:val="24"/>
              <w:szCs w:val="24"/>
              <w:lang w:val="en-US" w:eastAsia="ja-JP"/>
            </w:rPr>
            <w:tab/>
          </w:r>
          <w:r w:rsidRPr="004E0697">
            <w:rPr>
              <w:rFonts w:cs="Tahoma"/>
              <w:noProof/>
              <w:color w:val="auto"/>
            </w:rPr>
            <w:t>Le foncier et l’occupation des sols</w:t>
          </w:r>
          <w:r>
            <w:rPr>
              <w:noProof/>
            </w:rPr>
            <w:tab/>
          </w:r>
          <w:r>
            <w:rPr>
              <w:noProof/>
            </w:rPr>
            <w:fldChar w:fldCharType="begin"/>
          </w:r>
          <w:r>
            <w:rPr>
              <w:noProof/>
            </w:rPr>
            <w:instrText xml:space="preserve"> PAGEREF _Toc284655392 \h </w:instrText>
          </w:r>
          <w:r>
            <w:rPr>
              <w:noProof/>
            </w:rPr>
          </w:r>
          <w:r>
            <w:rPr>
              <w:noProof/>
            </w:rPr>
            <w:fldChar w:fldCharType="separate"/>
          </w:r>
          <w:r w:rsidR="00F27B11">
            <w:rPr>
              <w:noProof/>
            </w:rPr>
            <w:t>113</w:t>
          </w:r>
          <w:r>
            <w:rPr>
              <w:noProof/>
            </w:rPr>
            <w:fldChar w:fldCharType="end"/>
          </w:r>
        </w:p>
        <w:p w14:paraId="45E36E5B"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7.4.4</w:t>
          </w:r>
          <w:r>
            <w:rPr>
              <w:rFonts w:eastAsiaTheme="minorEastAsia" w:cstheme="minorBidi"/>
              <w:i w:val="0"/>
              <w:noProof/>
              <w:color w:val="auto"/>
              <w:sz w:val="24"/>
              <w:szCs w:val="24"/>
              <w:lang w:val="en-US" w:eastAsia="ja-JP"/>
            </w:rPr>
            <w:tab/>
          </w:r>
          <w:r w:rsidRPr="004E0697">
            <w:rPr>
              <w:rFonts w:cs="Tahoma"/>
              <w:noProof/>
              <w:color w:val="auto"/>
            </w:rPr>
            <w:t>Accès et voies de communication</w:t>
          </w:r>
          <w:r>
            <w:rPr>
              <w:noProof/>
            </w:rPr>
            <w:tab/>
          </w:r>
          <w:r>
            <w:rPr>
              <w:noProof/>
            </w:rPr>
            <w:fldChar w:fldCharType="begin"/>
          </w:r>
          <w:r>
            <w:rPr>
              <w:noProof/>
            </w:rPr>
            <w:instrText xml:space="preserve"> PAGEREF _Toc284655393 \h </w:instrText>
          </w:r>
          <w:r>
            <w:rPr>
              <w:noProof/>
            </w:rPr>
          </w:r>
          <w:r>
            <w:rPr>
              <w:noProof/>
            </w:rPr>
            <w:fldChar w:fldCharType="separate"/>
          </w:r>
          <w:r w:rsidR="00F27B11">
            <w:rPr>
              <w:noProof/>
            </w:rPr>
            <w:t>113</w:t>
          </w:r>
          <w:r>
            <w:rPr>
              <w:noProof/>
            </w:rPr>
            <w:fldChar w:fldCharType="end"/>
          </w:r>
        </w:p>
        <w:p w14:paraId="410D7705"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7.4.5</w:t>
          </w:r>
          <w:r>
            <w:rPr>
              <w:rFonts w:eastAsiaTheme="minorEastAsia" w:cstheme="minorBidi"/>
              <w:i w:val="0"/>
              <w:noProof/>
              <w:color w:val="auto"/>
              <w:sz w:val="24"/>
              <w:szCs w:val="24"/>
              <w:lang w:val="en-US" w:eastAsia="ja-JP"/>
            </w:rPr>
            <w:tab/>
          </w:r>
          <w:r w:rsidRPr="004E0697">
            <w:rPr>
              <w:rFonts w:cs="Tahoma"/>
              <w:noProof/>
              <w:color w:val="auto"/>
            </w:rPr>
            <w:t>Bruits et vibrations</w:t>
          </w:r>
          <w:r>
            <w:rPr>
              <w:noProof/>
            </w:rPr>
            <w:tab/>
          </w:r>
          <w:r>
            <w:rPr>
              <w:noProof/>
            </w:rPr>
            <w:fldChar w:fldCharType="begin"/>
          </w:r>
          <w:r>
            <w:rPr>
              <w:noProof/>
            </w:rPr>
            <w:instrText xml:space="preserve"> PAGEREF _Toc284655394 \h </w:instrText>
          </w:r>
          <w:r>
            <w:rPr>
              <w:noProof/>
            </w:rPr>
          </w:r>
          <w:r>
            <w:rPr>
              <w:noProof/>
            </w:rPr>
            <w:fldChar w:fldCharType="separate"/>
          </w:r>
          <w:r w:rsidR="00F27B11">
            <w:rPr>
              <w:noProof/>
            </w:rPr>
            <w:t>113</w:t>
          </w:r>
          <w:r>
            <w:rPr>
              <w:noProof/>
            </w:rPr>
            <w:fldChar w:fldCharType="end"/>
          </w:r>
        </w:p>
        <w:p w14:paraId="3C9BCC1D"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7.4.6</w:t>
          </w:r>
          <w:r>
            <w:rPr>
              <w:rFonts w:eastAsiaTheme="minorEastAsia" w:cstheme="minorBidi"/>
              <w:i w:val="0"/>
              <w:noProof/>
              <w:color w:val="auto"/>
              <w:sz w:val="24"/>
              <w:szCs w:val="24"/>
              <w:lang w:val="en-US" w:eastAsia="ja-JP"/>
            </w:rPr>
            <w:tab/>
          </w:r>
          <w:r w:rsidRPr="004E0697">
            <w:rPr>
              <w:rFonts w:cs="Tahoma"/>
              <w:noProof/>
              <w:color w:val="auto"/>
            </w:rPr>
            <w:t>La santé humaine</w:t>
          </w:r>
          <w:r>
            <w:rPr>
              <w:noProof/>
            </w:rPr>
            <w:tab/>
          </w:r>
          <w:r>
            <w:rPr>
              <w:noProof/>
            </w:rPr>
            <w:fldChar w:fldCharType="begin"/>
          </w:r>
          <w:r>
            <w:rPr>
              <w:noProof/>
            </w:rPr>
            <w:instrText xml:space="preserve"> PAGEREF _Toc284655395 \h </w:instrText>
          </w:r>
          <w:r>
            <w:rPr>
              <w:noProof/>
            </w:rPr>
          </w:r>
          <w:r>
            <w:rPr>
              <w:noProof/>
            </w:rPr>
            <w:fldChar w:fldCharType="separate"/>
          </w:r>
          <w:r w:rsidR="00F27B11">
            <w:rPr>
              <w:noProof/>
            </w:rPr>
            <w:t>114</w:t>
          </w:r>
          <w:r>
            <w:rPr>
              <w:noProof/>
            </w:rPr>
            <w:fldChar w:fldCharType="end"/>
          </w:r>
        </w:p>
        <w:p w14:paraId="3FF25172"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7.4.7</w:t>
          </w:r>
          <w:r>
            <w:rPr>
              <w:rFonts w:eastAsiaTheme="minorEastAsia" w:cstheme="minorBidi"/>
              <w:i w:val="0"/>
              <w:noProof/>
              <w:color w:val="auto"/>
              <w:sz w:val="24"/>
              <w:szCs w:val="24"/>
              <w:lang w:val="en-US" w:eastAsia="ja-JP"/>
            </w:rPr>
            <w:tab/>
          </w:r>
          <w:r w:rsidRPr="004E0697">
            <w:rPr>
              <w:rFonts w:cs="Tahoma"/>
              <w:noProof/>
              <w:color w:val="auto"/>
            </w:rPr>
            <w:t>Les risques technologiques</w:t>
          </w:r>
          <w:r>
            <w:rPr>
              <w:noProof/>
            </w:rPr>
            <w:tab/>
          </w:r>
          <w:r>
            <w:rPr>
              <w:noProof/>
            </w:rPr>
            <w:fldChar w:fldCharType="begin"/>
          </w:r>
          <w:r>
            <w:rPr>
              <w:noProof/>
            </w:rPr>
            <w:instrText xml:space="preserve"> PAGEREF _Toc284655396 \h </w:instrText>
          </w:r>
          <w:r>
            <w:rPr>
              <w:noProof/>
            </w:rPr>
          </w:r>
          <w:r>
            <w:rPr>
              <w:noProof/>
            </w:rPr>
            <w:fldChar w:fldCharType="separate"/>
          </w:r>
          <w:r w:rsidR="00F27B11">
            <w:rPr>
              <w:noProof/>
            </w:rPr>
            <w:t>114</w:t>
          </w:r>
          <w:r>
            <w:rPr>
              <w:noProof/>
            </w:rPr>
            <w:fldChar w:fldCharType="end"/>
          </w:r>
        </w:p>
        <w:p w14:paraId="4E2B653E"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7.5</w:t>
          </w:r>
          <w:r>
            <w:rPr>
              <w:rFonts w:eastAsiaTheme="minorEastAsia" w:cstheme="minorBidi"/>
              <w:smallCaps w:val="0"/>
              <w:noProof/>
              <w:color w:val="auto"/>
              <w:sz w:val="24"/>
              <w:szCs w:val="24"/>
              <w:lang w:val="en-US" w:eastAsia="ja-JP"/>
            </w:rPr>
            <w:tab/>
          </w:r>
          <w:r w:rsidRPr="004E0697">
            <w:rPr>
              <w:rFonts w:cs="Tahoma"/>
              <w:noProof/>
              <w:color w:val="auto"/>
            </w:rPr>
            <w:t>Démantèlement - remise en état du site en fin d’exploitation</w:t>
          </w:r>
          <w:r>
            <w:rPr>
              <w:noProof/>
            </w:rPr>
            <w:tab/>
          </w:r>
          <w:r>
            <w:rPr>
              <w:noProof/>
            </w:rPr>
            <w:fldChar w:fldCharType="begin"/>
          </w:r>
          <w:r>
            <w:rPr>
              <w:noProof/>
            </w:rPr>
            <w:instrText xml:space="preserve"> PAGEREF _Toc284655397 \h </w:instrText>
          </w:r>
          <w:r>
            <w:rPr>
              <w:noProof/>
            </w:rPr>
          </w:r>
          <w:r>
            <w:rPr>
              <w:noProof/>
            </w:rPr>
            <w:fldChar w:fldCharType="separate"/>
          </w:r>
          <w:r w:rsidR="00F27B11">
            <w:rPr>
              <w:noProof/>
            </w:rPr>
            <w:t>115</w:t>
          </w:r>
          <w:r>
            <w:rPr>
              <w:noProof/>
            </w:rPr>
            <w:fldChar w:fldCharType="end"/>
          </w:r>
        </w:p>
        <w:p w14:paraId="71D7EBC3"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Pr>
              <w:noProof/>
            </w:rPr>
            <w:t>7.5.1</w:t>
          </w:r>
          <w:r>
            <w:rPr>
              <w:rFonts w:eastAsiaTheme="minorEastAsia" w:cstheme="minorBidi"/>
              <w:i w:val="0"/>
              <w:noProof/>
              <w:color w:val="auto"/>
              <w:sz w:val="24"/>
              <w:szCs w:val="24"/>
              <w:lang w:val="en-US" w:eastAsia="ja-JP"/>
            </w:rPr>
            <w:tab/>
          </w:r>
          <w:r w:rsidRPr="004E0697">
            <w:rPr>
              <w:rFonts w:cs="Tahoma"/>
              <w:noProof/>
              <w:color w:val="auto"/>
            </w:rPr>
            <w:t>Mesures</w:t>
          </w:r>
          <w:r w:rsidRPr="004E0697">
            <w:rPr>
              <w:rFonts w:cs="Tahoma"/>
              <w:noProof/>
            </w:rPr>
            <w:t xml:space="preserve"> compensatoires pour les panneaux solaires</w:t>
          </w:r>
          <w:r>
            <w:rPr>
              <w:noProof/>
            </w:rPr>
            <w:tab/>
          </w:r>
          <w:r>
            <w:rPr>
              <w:noProof/>
            </w:rPr>
            <w:fldChar w:fldCharType="begin"/>
          </w:r>
          <w:r>
            <w:rPr>
              <w:noProof/>
            </w:rPr>
            <w:instrText xml:space="preserve"> PAGEREF _Toc284655398 \h </w:instrText>
          </w:r>
          <w:r>
            <w:rPr>
              <w:noProof/>
            </w:rPr>
          </w:r>
          <w:r>
            <w:rPr>
              <w:noProof/>
            </w:rPr>
            <w:fldChar w:fldCharType="separate"/>
          </w:r>
          <w:r w:rsidR="00F27B11">
            <w:rPr>
              <w:noProof/>
            </w:rPr>
            <w:t>115</w:t>
          </w:r>
          <w:r>
            <w:rPr>
              <w:noProof/>
            </w:rPr>
            <w:fldChar w:fldCharType="end"/>
          </w:r>
        </w:p>
        <w:p w14:paraId="037C9BCB" w14:textId="77777777" w:rsidR="00226A8A" w:rsidRDefault="00226A8A">
          <w:pPr>
            <w:pStyle w:val="TOC1"/>
            <w:tabs>
              <w:tab w:val="left" w:pos="370"/>
              <w:tab w:val="right" w:leader="dot" w:pos="9061"/>
            </w:tabs>
            <w:rPr>
              <w:rFonts w:eastAsiaTheme="minorEastAsia" w:cstheme="minorBidi"/>
              <w:b w:val="0"/>
              <w:caps w:val="0"/>
              <w:noProof/>
              <w:color w:val="auto"/>
              <w:sz w:val="24"/>
              <w:szCs w:val="24"/>
              <w:lang w:val="en-US" w:eastAsia="ja-JP"/>
            </w:rPr>
          </w:pPr>
          <w:r w:rsidRPr="004E0697">
            <w:rPr>
              <w:noProof/>
              <w:color w:val="auto"/>
            </w:rPr>
            <w:t>8</w:t>
          </w:r>
          <w:r>
            <w:rPr>
              <w:rFonts w:eastAsiaTheme="minorEastAsia" w:cstheme="minorBidi"/>
              <w:b w:val="0"/>
              <w:caps w:val="0"/>
              <w:noProof/>
              <w:color w:val="auto"/>
              <w:sz w:val="24"/>
              <w:szCs w:val="24"/>
              <w:lang w:val="en-US" w:eastAsia="ja-JP"/>
            </w:rPr>
            <w:tab/>
          </w:r>
          <w:r w:rsidRPr="004E0697">
            <w:rPr>
              <w:rFonts w:cs="Tahoma"/>
              <w:noProof/>
              <w:color w:val="auto"/>
            </w:rPr>
            <w:t>Plan de gestion environnementale et sociale</w:t>
          </w:r>
          <w:r>
            <w:rPr>
              <w:noProof/>
            </w:rPr>
            <w:tab/>
          </w:r>
          <w:r>
            <w:rPr>
              <w:noProof/>
            </w:rPr>
            <w:fldChar w:fldCharType="begin"/>
          </w:r>
          <w:r>
            <w:rPr>
              <w:noProof/>
            </w:rPr>
            <w:instrText xml:space="preserve"> PAGEREF _Toc284655399 \h </w:instrText>
          </w:r>
          <w:r>
            <w:rPr>
              <w:noProof/>
            </w:rPr>
          </w:r>
          <w:r>
            <w:rPr>
              <w:noProof/>
            </w:rPr>
            <w:fldChar w:fldCharType="separate"/>
          </w:r>
          <w:r w:rsidR="00F27B11">
            <w:rPr>
              <w:noProof/>
            </w:rPr>
            <w:t>118</w:t>
          </w:r>
          <w:r>
            <w:rPr>
              <w:noProof/>
            </w:rPr>
            <w:fldChar w:fldCharType="end"/>
          </w:r>
        </w:p>
        <w:p w14:paraId="5E716946"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Pr>
              <w:noProof/>
            </w:rPr>
            <w:lastRenderedPageBreak/>
            <w:t>8.1</w:t>
          </w:r>
          <w:r>
            <w:rPr>
              <w:rFonts w:eastAsiaTheme="minorEastAsia" w:cstheme="minorBidi"/>
              <w:smallCaps w:val="0"/>
              <w:noProof/>
              <w:color w:val="auto"/>
              <w:sz w:val="24"/>
              <w:szCs w:val="24"/>
              <w:lang w:val="en-US" w:eastAsia="ja-JP"/>
            </w:rPr>
            <w:tab/>
          </w:r>
          <w:r w:rsidRPr="004E0697">
            <w:rPr>
              <w:rFonts w:cs="Tahoma"/>
              <w:noProof/>
            </w:rPr>
            <w:t>Responsabilités pour la mise en œuvre du PGES</w:t>
          </w:r>
          <w:r>
            <w:rPr>
              <w:noProof/>
            </w:rPr>
            <w:tab/>
          </w:r>
          <w:r>
            <w:rPr>
              <w:noProof/>
            </w:rPr>
            <w:fldChar w:fldCharType="begin"/>
          </w:r>
          <w:r>
            <w:rPr>
              <w:noProof/>
            </w:rPr>
            <w:instrText xml:space="preserve"> PAGEREF _Toc284655400 \h </w:instrText>
          </w:r>
          <w:r>
            <w:rPr>
              <w:noProof/>
            </w:rPr>
          </w:r>
          <w:r>
            <w:rPr>
              <w:noProof/>
            </w:rPr>
            <w:fldChar w:fldCharType="separate"/>
          </w:r>
          <w:r w:rsidR="00F27B11">
            <w:rPr>
              <w:noProof/>
            </w:rPr>
            <w:t>118</w:t>
          </w:r>
          <w:r>
            <w:rPr>
              <w:noProof/>
            </w:rPr>
            <w:fldChar w:fldCharType="end"/>
          </w:r>
        </w:p>
        <w:p w14:paraId="3FE09AEA"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8.2</w:t>
          </w:r>
          <w:r>
            <w:rPr>
              <w:rFonts w:eastAsiaTheme="minorEastAsia" w:cstheme="minorBidi"/>
              <w:smallCaps w:val="0"/>
              <w:noProof/>
              <w:color w:val="auto"/>
              <w:sz w:val="24"/>
              <w:szCs w:val="24"/>
              <w:lang w:val="en-US" w:eastAsia="ja-JP"/>
            </w:rPr>
            <w:tab/>
          </w:r>
          <w:r w:rsidRPr="004E0697">
            <w:rPr>
              <w:rFonts w:cs="Tahoma"/>
              <w:noProof/>
            </w:rPr>
            <w:t>Organisation de l’ONEE-BE pour le suivi environnemental</w:t>
          </w:r>
          <w:r>
            <w:rPr>
              <w:noProof/>
            </w:rPr>
            <w:tab/>
          </w:r>
          <w:r>
            <w:rPr>
              <w:noProof/>
            </w:rPr>
            <w:fldChar w:fldCharType="begin"/>
          </w:r>
          <w:r>
            <w:rPr>
              <w:noProof/>
            </w:rPr>
            <w:instrText xml:space="preserve"> PAGEREF _Toc284655401 \h </w:instrText>
          </w:r>
          <w:r>
            <w:rPr>
              <w:noProof/>
            </w:rPr>
          </w:r>
          <w:r>
            <w:rPr>
              <w:noProof/>
            </w:rPr>
            <w:fldChar w:fldCharType="separate"/>
          </w:r>
          <w:r w:rsidR="00F27B11">
            <w:rPr>
              <w:noProof/>
            </w:rPr>
            <w:t>119</w:t>
          </w:r>
          <w:r>
            <w:rPr>
              <w:noProof/>
            </w:rPr>
            <w:fldChar w:fldCharType="end"/>
          </w:r>
        </w:p>
        <w:p w14:paraId="26A3DFD9"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8.3</w:t>
          </w:r>
          <w:r>
            <w:rPr>
              <w:rFonts w:eastAsiaTheme="minorEastAsia" w:cstheme="minorBidi"/>
              <w:smallCaps w:val="0"/>
              <w:noProof/>
              <w:color w:val="auto"/>
              <w:sz w:val="24"/>
              <w:szCs w:val="24"/>
              <w:lang w:val="en-US" w:eastAsia="ja-JP"/>
            </w:rPr>
            <w:tab/>
          </w:r>
          <w:r w:rsidRPr="004E0697">
            <w:rPr>
              <w:rFonts w:cs="Tahoma"/>
              <w:noProof/>
            </w:rPr>
            <w:t>Programme de surveillance et de suivi environnemental</w:t>
          </w:r>
          <w:r>
            <w:rPr>
              <w:noProof/>
            </w:rPr>
            <w:tab/>
          </w:r>
          <w:r>
            <w:rPr>
              <w:noProof/>
            </w:rPr>
            <w:fldChar w:fldCharType="begin"/>
          </w:r>
          <w:r>
            <w:rPr>
              <w:noProof/>
            </w:rPr>
            <w:instrText xml:space="preserve"> PAGEREF _Toc284655402 \h </w:instrText>
          </w:r>
          <w:r>
            <w:rPr>
              <w:noProof/>
            </w:rPr>
          </w:r>
          <w:r>
            <w:rPr>
              <w:noProof/>
            </w:rPr>
            <w:fldChar w:fldCharType="separate"/>
          </w:r>
          <w:r w:rsidR="00F27B11">
            <w:rPr>
              <w:noProof/>
            </w:rPr>
            <w:t>119</w:t>
          </w:r>
          <w:r>
            <w:rPr>
              <w:noProof/>
            </w:rPr>
            <w:fldChar w:fldCharType="end"/>
          </w:r>
        </w:p>
        <w:p w14:paraId="77CF3D54"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8.3.1</w:t>
          </w:r>
          <w:r>
            <w:rPr>
              <w:rFonts w:eastAsiaTheme="minorEastAsia" w:cstheme="minorBidi"/>
              <w:i w:val="0"/>
              <w:noProof/>
              <w:color w:val="auto"/>
              <w:sz w:val="24"/>
              <w:szCs w:val="24"/>
              <w:lang w:val="en-US" w:eastAsia="ja-JP"/>
            </w:rPr>
            <w:tab/>
          </w:r>
          <w:r w:rsidRPr="004E0697">
            <w:rPr>
              <w:rFonts w:cs="Tahoma"/>
              <w:noProof/>
              <w:color w:val="auto"/>
            </w:rPr>
            <w:t>Responsabilités pour le suivi environnemental</w:t>
          </w:r>
          <w:r>
            <w:rPr>
              <w:noProof/>
            </w:rPr>
            <w:tab/>
          </w:r>
          <w:r>
            <w:rPr>
              <w:noProof/>
            </w:rPr>
            <w:fldChar w:fldCharType="begin"/>
          </w:r>
          <w:r>
            <w:rPr>
              <w:noProof/>
            </w:rPr>
            <w:instrText xml:space="preserve"> PAGEREF _Toc284655403 \h </w:instrText>
          </w:r>
          <w:r>
            <w:rPr>
              <w:noProof/>
            </w:rPr>
          </w:r>
          <w:r>
            <w:rPr>
              <w:noProof/>
            </w:rPr>
            <w:fldChar w:fldCharType="separate"/>
          </w:r>
          <w:r w:rsidR="00F27B11">
            <w:rPr>
              <w:noProof/>
            </w:rPr>
            <w:t>119</w:t>
          </w:r>
          <w:r>
            <w:rPr>
              <w:noProof/>
            </w:rPr>
            <w:fldChar w:fldCharType="end"/>
          </w:r>
        </w:p>
        <w:p w14:paraId="6470B3E1"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8.3.2</w:t>
          </w:r>
          <w:r>
            <w:rPr>
              <w:rFonts w:eastAsiaTheme="minorEastAsia" w:cstheme="minorBidi"/>
              <w:i w:val="0"/>
              <w:noProof/>
              <w:color w:val="auto"/>
              <w:sz w:val="24"/>
              <w:szCs w:val="24"/>
              <w:lang w:val="en-US" w:eastAsia="ja-JP"/>
            </w:rPr>
            <w:tab/>
          </w:r>
          <w:r w:rsidRPr="004E0697">
            <w:rPr>
              <w:rFonts w:cs="Tahoma"/>
              <w:noProof/>
              <w:color w:val="auto"/>
            </w:rPr>
            <w:t>Contenu du programme pendant les travaux</w:t>
          </w:r>
          <w:r>
            <w:rPr>
              <w:noProof/>
            </w:rPr>
            <w:tab/>
          </w:r>
          <w:r>
            <w:rPr>
              <w:noProof/>
            </w:rPr>
            <w:fldChar w:fldCharType="begin"/>
          </w:r>
          <w:r>
            <w:rPr>
              <w:noProof/>
            </w:rPr>
            <w:instrText xml:space="preserve"> PAGEREF _Toc284655404 \h </w:instrText>
          </w:r>
          <w:r>
            <w:rPr>
              <w:noProof/>
            </w:rPr>
          </w:r>
          <w:r>
            <w:rPr>
              <w:noProof/>
            </w:rPr>
            <w:fldChar w:fldCharType="separate"/>
          </w:r>
          <w:r w:rsidR="00F27B11">
            <w:rPr>
              <w:noProof/>
            </w:rPr>
            <w:t>120</w:t>
          </w:r>
          <w:r>
            <w:rPr>
              <w:noProof/>
            </w:rPr>
            <w:fldChar w:fldCharType="end"/>
          </w:r>
        </w:p>
        <w:p w14:paraId="52B19C06" w14:textId="77777777" w:rsidR="00226A8A" w:rsidRDefault="00226A8A">
          <w:pPr>
            <w:pStyle w:val="TOC3"/>
            <w:tabs>
              <w:tab w:val="left" w:pos="1076"/>
              <w:tab w:val="right" w:leader="dot" w:pos="9061"/>
            </w:tabs>
            <w:rPr>
              <w:rFonts w:eastAsiaTheme="minorEastAsia" w:cstheme="minorBidi"/>
              <w:i w:val="0"/>
              <w:noProof/>
              <w:color w:val="auto"/>
              <w:sz w:val="24"/>
              <w:szCs w:val="24"/>
              <w:lang w:val="en-US" w:eastAsia="ja-JP"/>
            </w:rPr>
          </w:pPr>
          <w:r w:rsidRPr="004E0697">
            <w:rPr>
              <w:noProof/>
              <w:color w:val="auto"/>
            </w:rPr>
            <w:t>8.3.3</w:t>
          </w:r>
          <w:r>
            <w:rPr>
              <w:rFonts w:eastAsiaTheme="minorEastAsia" w:cstheme="minorBidi"/>
              <w:i w:val="0"/>
              <w:noProof/>
              <w:color w:val="auto"/>
              <w:sz w:val="24"/>
              <w:szCs w:val="24"/>
              <w:lang w:val="en-US" w:eastAsia="ja-JP"/>
            </w:rPr>
            <w:tab/>
          </w:r>
          <w:r w:rsidRPr="004E0697">
            <w:rPr>
              <w:rFonts w:cs="Tahoma"/>
              <w:noProof/>
              <w:color w:val="auto"/>
            </w:rPr>
            <w:t>Suivi environnemental, phase d’exploitation</w:t>
          </w:r>
          <w:r>
            <w:rPr>
              <w:noProof/>
            </w:rPr>
            <w:tab/>
          </w:r>
          <w:r>
            <w:rPr>
              <w:noProof/>
            </w:rPr>
            <w:fldChar w:fldCharType="begin"/>
          </w:r>
          <w:r>
            <w:rPr>
              <w:noProof/>
            </w:rPr>
            <w:instrText xml:space="preserve"> PAGEREF _Toc284655405 \h </w:instrText>
          </w:r>
          <w:r>
            <w:rPr>
              <w:noProof/>
            </w:rPr>
          </w:r>
          <w:r>
            <w:rPr>
              <w:noProof/>
            </w:rPr>
            <w:fldChar w:fldCharType="separate"/>
          </w:r>
          <w:r w:rsidR="00F27B11">
            <w:rPr>
              <w:noProof/>
            </w:rPr>
            <w:t>123</w:t>
          </w:r>
          <w:r>
            <w:rPr>
              <w:noProof/>
            </w:rPr>
            <w:fldChar w:fldCharType="end"/>
          </w:r>
        </w:p>
        <w:p w14:paraId="02BB717E" w14:textId="77777777" w:rsidR="00226A8A" w:rsidRDefault="00226A8A">
          <w:pPr>
            <w:pStyle w:val="TOC1"/>
            <w:tabs>
              <w:tab w:val="left" w:pos="370"/>
              <w:tab w:val="right" w:leader="dot" w:pos="9061"/>
            </w:tabs>
            <w:rPr>
              <w:rFonts w:eastAsiaTheme="minorEastAsia" w:cstheme="minorBidi"/>
              <w:b w:val="0"/>
              <w:caps w:val="0"/>
              <w:noProof/>
              <w:color w:val="auto"/>
              <w:sz w:val="24"/>
              <w:szCs w:val="24"/>
              <w:lang w:val="en-US" w:eastAsia="ja-JP"/>
            </w:rPr>
          </w:pPr>
          <w:r w:rsidRPr="004E0697">
            <w:rPr>
              <w:noProof/>
              <w:color w:val="auto"/>
            </w:rPr>
            <w:t>9</w:t>
          </w:r>
          <w:r>
            <w:rPr>
              <w:rFonts w:eastAsiaTheme="minorEastAsia" w:cstheme="minorBidi"/>
              <w:b w:val="0"/>
              <w:caps w:val="0"/>
              <w:noProof/>
              <w:color w:val="auto"/>
              <w:sz w:val="24"/>
              <w:szCs w:val="24"/>
              <w:lang w:val="en-US" w:eastAsia="ja-JP"/>
            </w:rPr>
            <w:tab/>
          </w:r>
          <w:r w:rsidRPr="004E0697">
            <w:rPr>
              <w:rFonts w:cs="Tahoma"/>
              <w:noProof/>
              <w:color w:val="auto"/>
            </w:rPr>
            <w:t>Consultation publique</w:t>
          </w:r>
          <w:r>
            <w:rPr>
              <w:noProof/>
            </w:rPr>
            <w:tab/>
          </w:r>
          <w:r>
            <w:rPr>
              <w:noProof/>
            </w:rPr>
            <w:fldChar w:fldCharType="begin"/>
          </w:r>
          <w:r>
            <w:rPr>
              <w:noProof/>
            </w:rPr>
            <w:instrText xml:space="preserve"> PAGEREF _Toc284655406 \h </w:instrText>
          </w:r>
          <w:r>
            <w:rPr>
              <w:noProof/>
            </w:rPr>
          </w:r>
          <w:r>
            <w:rPr>
              <w:noProof/>
            </w:rPr>
            <w:fldChar w:fldCharType="separate"/>
          </w:r>
          <w:r w:rsidR="00F27B11">
            <w:rPr>
              <w:noProof/>
            </w:rPr>
            <w:t>130</w:t>
          </w:r>
          <w:r>
            <w:rPr>
              <w:noProof/>
            </w:rPr>
            <w:fldChar w:fldCharType="end"/>
          </w:r>
        </w:p>
        <w:p w14:paraId="6BFDA40C"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9.1</w:t>
          </w:r>
          <w:r>
            <w:rPr>
              <w:rFonts w:eastAsiaTheme="minorEastAsia" w:cstheme="minorBidi"/>
              <w:smallCaps w:val="0"/>
              <w:noProof/>
              <w:color w:val="auto"/>
              <w:sz w:val="24"/>
              <w:szCs w:val="24"/>
              <w:lang w:val="en-US" w:eastAsia="ja-JP"/>
            </w:rPr>
            <w:tab/>
          </w:r>
          <w:r w:rsidRPr="004E0697">
            <w:rPr>
              <w:rFonts w:cs="Tahoma"/>
              <w:noProof/>
              <w:color w:val="auto"/>
            </w:rPr>
            <w:t>Méthodologie</w:t>
          </w:r>
          <w:r>
            <w:rPr>
              <w:noProof/>
            </w:rPr>
            <w:tab/>
          </w:r>
          <w:r>
            <w:rPr>
              <w:noProof/>
            </w:rPr>
            <w:fldChar w:fldCharType="begin"/>
          </w:r>
          <w:r>
            <w:rPr>
              <w:noProof/>
            </w:rPr>
            <w:instrText xml:space="preserve"> PAGEREF _Toc284655407 \h </w:instrText>
          </w:r>
          <w:r>
            <w:rPr>
              <w:noProof/>
            </w:rPr>
          </w:r>
          <w:r>
            <w:rPr>
              <w:noProof/>
            </w:rPr>
            <w:fldChar w:fldCharType="separate"/>
          </w:r>
          <w:r w:rsidR="00F27B11">
            <w:rPr>
              <w:noProof/>
            </w:rPr>
            <w:t>130</w:t>
          </w:r>
          <w:r>
            <w:rPr>
              <w:noProof/>
            </w:rPr>
            <w:fldChar w:fldCharType="end"/>
          </w:r>
        </w:p>
        <w:p w14:paraId="7C8B3FD1" w14:textId="77777777" w:rsidR="00226A8A" w:rsidRDefault="00226A8A">
          <w:pPr>
            <w:pStyle w:val="TOC2"/>
            <w:tabs>
              <w:tab w:val="left" w:pos="729"/>
              <w:tab w:val="right" w:leader="dot" w:pos="9061"/>
            </w:tabs>
            <w:rPr>
              <w:rFonts w:eastAsiaTheme="minorEastAsia" w:cstheme="minorBidi"/>
              <w:smallCaps w:val="0"/>
              <w:noProof/>
              <w:color w:val="auto"/>
              <w:sz w:val="24"/>
              <w:szCs w:val="24"/>
              <w:lang w:val="en-US" w:eastAsia="ja-JP"/>
            </w:rPr>
          </w:pPr>
          <w:r w:rsidRPr="004E0697">
            <w:rPr>
              <w:noProof/>
              <w:color w:val="auto"/>
            </w:rPr>
            <w:t>9.2</w:t>
          </w:r>
          <w:r>
            <w:rPr>
              <w:rFonts w:eastAsiaTheme="minorEastAsia" w:cstheme="minorBidi"/>
              <w:smallCaps w:val="0"/>
              <w:noProof/>
              <w:color w:val="auto"/>
              <w:sz w:val="24"/>
              <w:szCs w:val="24"/>
              <w:lang w:val="en-US" w:eastAsia="ja-JP"/>
            </w:rPr>
            <w:tab/>
          </w:r>
          <w:r w:rsidRPr="004E0697">
            <w:rPr>
              <w:rFonts w:cs="Tahoma"/>
              <w:noProof/>
              <w:color w:val="auto"/>
            </w:rPr>
            <w:t>Les questions soulevées</w:t>
          </w:r>
          <w:r>
            <w:rPr>
              <w:noProof/>
            </w:rPr>
            <w:tab/>
          </w:r>
          <w:r>
            <w:rPr>
              <w:noProof/>
            </w:rPr>
            <w:fldChar w:fldCharType="begin"/>
          </w:r>
          <w:r>
            <w:rPr>
              <w:noProof/>
            </w:rPr>
            <w:instrText xml:space="preserve"> PAGEREF _Toc284655408 \h </w:instrText>
          </w:r>
          <w:r>
            <w:rPr>
              <w:noProof/>
            </w:rPr>
          </w:r>
          <w:r>
            <w:rPr>
              <w:noProof/>
            </w:rPr>
            <w:fldChar w:fldCharType="separate"/>
          </w:r>
          <w:r w:rsidR="00F27B11">
            <w:rPr>
              <w:noProof/>
            </w:rPr>
            <w:t>130</w:t>
          </w:r>
          <w:r>
            <w:rPr>
              <w:noProof/>
            </w:rPr>
            <w:fldChar w:fldCharType="end"/>
          </w:r>
        </w:p>
        <w:p w14:paraId="051C3595" w14:textId="77777777" w:rsidR="00226A8A" w:rsidRDefault="00226A8A">
          <w:pPr>
            <w:pStyle w:val="TOC1"/>
            <w:tabs>
              <w:tab w:val="right" w:leader="dot" w:pos="9061"/>
            </w:tabs>
            <w:rPr>
              <w:rFonts w:eastAsiaTheme="minorEastAsia" w:cstheme="minorBidi"/>
              <w:b w:val="0"/>
              <w:caps w:val="0"/>
              <w:noProof/>
              <w:color w:val="auto"/>
              <w:sz w:val="24"/>
              <w:szCs w:val="24"/>
              <w:lang w:val="en-US" w:eastAsia="ja-JP"/>
            </w:rPr>
          </w:pPr>
          <w:r w:rsidRPr="004E0697">
            <w:rPr>
              <w:rFonts w:cs="Tahoma"/>
              <w:noProof/>
              <w:color w:val="auto"/>
            </w:rPr>
            <w:t>Annexe 1 – Faune Probable du site d’Erfoud</w:t>
          </w:r>
          <w:r>
            <w:rPr>
              <w:noProof/>
            </w:rPr>
            <w:tab/>
          </w:r>
          <w:r>
            <w:rPr>
              <w:noProof/>
            </w:rPr>
            <w:fldChar w:fldCharType="begin"/>
          </w:r>
          <w:r>
            <w:rPr>
              <w:noProof/>
            </w:rPr>
            <w:instrText xml:space="preserve"> PAGEREF _Toc284655409 \h </w:instrText>
          </w:r>
          <w:r>
            <w:rPr>
              <w:noProof/>
            </w:rPr>
          </w:r>
          <w:r>
            <w:rPr>
              <w:noProof/>
            </w:rPr>
            <w:fldChar w:fldCharType="separate"/>
          </w:r>
          <w:r w:rsidR="00F27B11">
            <w:rPr>
              <w:noProof/>
            </w:rPr>
            <w:t>131</w:t>
          </w:r>
          <w:r>
            <w:rPr>
              <w:noProof/>
            </w:rPr>
            <w:fldChar w:fldCharType="end"/>
          </w:r>
        </w:p>
        <w:p w14:paraId="264043F6" w14:textId="77777777" w:rsidR="00226A8A" w:rsidRDefault="00226A8A">
          <w:pPr>
            <w:pStyle w:val="TOC1"/>
            <w:tabs>
              <w:tab w:val="left" w:pos="1251"/>
              <w:tab w:val="right" w:leader="dot" w:pos="9061"/>
            </w:tabs>
            <w:rPr>
              <w:rFonts w:eastAsiaTheme="minorEastAsia" w:cstheme="minorBidi"/>
              <w:b w:val="0"/>
              <w:caps w:val="0"/>
              <w:noProof/>
              <w:color w:val="auto"/>
              <w:sz w:val="24"/>
              <w:szCs w:val="24"/>
              <w:lang w:val="en-US" w:eastAsia="ja-JP"/>
            </w:rPr>
          </w:pPr>
          <w:r w:rsidRPr="004E0697">
            <w:rPr>
              <w:rFonts w:cs="Tahoma"/>
              <w:noProof/>
              <w:color w:val="auto"/>
            </w:rPr>
            <w:t>Annexe 2</w:t>
          </w:r>
          <w:r>
            <w:rPr>
              <w:rFonts w:eastAsiaTheme="minorEastAsia" w:cstheme="minorBidi"/>
              <w:b w:val="0"/>
              <w:caps w:val="0"/>
              <w:noProof/>
              <w:color w:val="auto"/>
              <w:sz w:val="24"/>
              <w:szCs w:val="24"/>
              <w:lang w:val="en-US" w:eastAsia="ja-JP"/>
            </w:rPr>
            <w:tab/>
          </w:r>
          <w:r w:rsidRPr="004E0697">
            <w:rPr>
              <w:rFonts w:cs="Tahoma"/>
              <w:noProof/>
              <w:color w:val="auto"/>
            </w:rPr>
            <w:t>Compte-rendu de consultation publique</w:t>
          </w:r>
          <w:r>
            <w:rPr>
              <w:noProof/>
            </w:rPr>
            <w:tab/>
          </w:r>
          <w:r>
            <w:rPr>
              <w:noProof/>
            </w:rPr>
            <w:fldChar w:fldCharType="begin"/>
          </w:r>
          <w:r>
            <w:rPr>
              <w:noProof/>
            </w:rPr>
            <w:instrText xml:space="preserve"> PAGEREF _Toc284655410 \h </w:instrText>
          </w:r>
          <w:r>
            <w:rPr>
              <w:noProof/>
            </w:rPr>
          </w:r>
          <w:r>
            <w:rPr>
              <w:noProof/>
            </w:rPr>
            <w:fldChar w:fldCharType="separate"/>
          </w:r>
          <w:r w:rsidR="00F27B11">
            <w:rPr>
              <w:noProof/>
            </w:rPr>
            <w:t>136</w:t>
          </w:r>
          <w:r>
            <w:rPr>
              <w:noProof/>
            </w:rPr>
            <w:fldChar w:fldCharType="end"/>
          </w:r>
        </w:p>
        <w:p w14:paraId="0A7BFC01" w14:textId="77777777" w:rsidR="00226A8A" w:rsidRDefault="00226A8A">
          <w:pPr>
            <w:pStyle w:val="TOC1"/>
            <w:tabs>
              <w:tab w:val="right" w:leader="dot" w:pos="9061"/>
            </w:tabs>
            <w:rPr>
              <w:rFonts w:eastAsiaTheme="minorEastAsia" w:cstheme="minorBidi"/>
              <w:b w:val="0"/>
              <w:caps w:val="0"/>
              <w:noProof/>
              <w:color w:val="auto"/>
              <w:sz w:val="24"/>
              <w:szCs w:val="24"/>
              <w:lang w:val="en-US" w:eastAsia="ja-JP"/>
            </w:rPr>
          </w:pPr>
          <w:r w:rsidRPr="004E0697">
            <w:rPr>
              <w:rFonts w:cs="Tahoma"/>
              <w:noProof/>
              <w:color w:val="auto"/>
            </w:rPr>
            <w:t>Annexe 3 : Clauses environnementales et sociales à insérer dans les dossiers d’appel d’offre</w:t>
          </w:r>
          <w:r>
            <w:rPr>
              <w:noProof/>
            </w:rPr>
            <w:tab/>
          </w:r>
          <w:r>
            <w:rPr>
              <w:noProof/>
            </w:rPr>
            <w:fldChar w:fldCharType="begin"/>
          </w:r>
          <w:r>
            <w:rPr>
              <w:noProof/>
            </w:rPr>
            <w:instrText xml:space="preserve"> PAGEREF _Toc284655411 \h </w:instrText>
          </w:r>
          <w:r>
            <w:rPr>
              <w:noProof/>
            </w:rPr>
          </w:r>
          <w:r>
            <w:rPr>
              <w:noProof/>
            </w:rPr>
            <w:fldChar w:fldCharType="separate"/>
          </w:r>
          <w:r w:rsidR="00F27B11">
            <w:rPr>
              <w:noProof/>
            </w:rPr>
            <w:t>150</w:t>
          </w:r>
          <w:r>
            <w:rPr>
              <w:noProof/>
            </w:rPr>
            <w:fldChar w:fldCharType="end"/>
          </w:r>
        </w:p>
        <w:p w14:paraId="517F585A" w14:textId="7C84A507" w:rsidR="00226A8A" w:rsidRDefault="00226A8A">
          <w:pPr>
            <w:pStyle w:val="TOC1"/>
            <w:tabs>
              <w:tab w:val="right" w:leader="dot" w:pos="9061"/>
            </w:tabs>
            <w:rPr>
              <w:rFonts w:eastAsiaTheme="minorEastAsia" w:cstheme="minorBidi"/>
              <w:b w:val="0"/>
              <w:caps w:val="0"/>
              <w:noProof/>
              <w:color w:val="auto"/>
              <w:sz w:val="24"/>
              <w:szCs w:val="24"/>
              <w:lang w:val="en-US" w:eastAsia="ja-JP"/>
            </w:rPr>
          </w:pPr>
          <w:r w:rsidRPr="004E0697">
            <w:rPr>
              <w:rFonts w:cs="Tahoma"/>
              <w:noProof/>
              <w:color w:val="auto"/>
            </w:rPr>
            <w:t>Annexe 4 : Procédure applicable en cas de découvertes archéologiques</w:t>
          </w:r>
          <w:r>
            <w:rPr>
              <w:noProof/>
            </w:rPr>
            <w:tab/>
          </w:r>
          <w:r>
            <w:rPr>
              <w:noProof/>
            </w:rPr>
            <w:fldChar w:fldCharType="begin"/>
          </w:r>
          <w:r>
            <w:rPr>
              <w:noProof/>
            </w:rPr>
            <w:instrText xml:space="preserve"> PAGEREF _Toc284655412 \h </w:instrText>
          </w:r>
          <w:r>
            <w:rPr>
              <w:noProof/>
            </w:rPr>
          </w:r>
          <w:r>
            <w:rPr>
              <w:noProof/>
            </w:rPr>
            <w:fldChar w:fldCharType="separate"/>
          </w:r>
          <w:r w:rsidR="00F27B11">
            <w:rPr>
              <w:noProof/>
            </w:rPr>
            <w:t>160</w:t>
          </w:r>
          <w:r>
            <w:rPr>
              <w:noProof/>
            </w:rPr>
            <w:fldChar w:fldCharType="end"/>
          </w:r>
        </w:p>
        <w:p w14:paraId="4DFE8FD2" w14:textId="634B4962" w:rsidR="00EC09E9" w:rsidRDefault="00EC09E9">
          <w:r>
            <w:rPr>
              <w:b/>
              <w:bCs/>
              <w:noProof/>
            </w:rPr>
            <w:fldChar w:fldCharType="end"/>
          </w:r>
        </w:p>
      </w:sdtContent>
    </w:sdt>
    <w:p w14:paraId="06BD3793" w14:textId="1E309B47" w:rsidR="00442D95" w:rsidRPr="007C7D02" w:rsidRDefault="00442D95" w:rsidP="00F26990">
      <w:pPr>
        <w:pStyle w:val="BGP-Textecourant"/>
        <w:tabs>
          <w:tab w:val="left" w:pos="8789"/>
          <w:tab w:val="left" w:pos="8931"/>
        </w:tabs>
        <w:ind w:right="566" w:hanging="646"/>
        <w:rPr>
          <w:rFonts w:cs="Tahoma"/>
        </w:rPr>
      </w:pPr>
    </w:p>
    <w:p w14:paraId="2409C2D8" w14:textId="77777777" w:rsidR="00442D95" w:rsidRDefault="00442D95" w:rsidP="004578CB">
      <w:pPr>
        <w:pStyle w:val="BGP-Textecourant"/>
        <w:rPr>
          <w:rFonts w:cs="Tahoma"/>
        </w:rPr>
      </w:pPr>
    </w:p>
    <w:p w14:paraId="49C1B421" w14:textId="77777777" w:rsidR="00EC09E9" w:rsidRPr="007C7D02" w:rsidRDefault="00EC09E9" w:rsidP="004578CB">
      <w:pPr>
        <w:pStyle w:val="BGP-Textecourant"/>
        <w:rPr>
          <w:rFonts w:cs="Tahoma"/>
        </w:rPr>
        <w:sectPr w:rsidR="00EC09E9" w:rsidRPr="007C7D02" w:rsidSect="001224FF">
          <w:type w:val="nextColumn"/>
          <w:pgSz w:w="11907" w:h="16839" w:code="9"/>
          <w:pgMar w:top="1296" w:right="1418" w:bottom="1296" w:left="1418" w:header="454" w:footer="454" w:gutter="0"/>
          <w:cols w:space="708"/>
          <w:docGrid w:linePitch="360"/>
        </w:sectPr>
      </w:pPr>
    </w:p>
    <w:p w14:paraId="2584940A" w14:textId="77777777" w:rsidR="003E2672" w:rsidRPr="007C7D02" w:rsidRDefault="00442D95" w:rsidP="007C08AA">
      <w:pPr>
        <w:pStyle w:val="BGP-Titre1"/>
        <w:tabs>
          <w:tab w:val="clear" w:pos="432"/>
        </w:tabs>
        <w:ind w:left="0" w:firstLine="0"/>
        <w:rPr>
          <w:rFonts w:cs="Tahoma"/>
        </w:rPr>
      </w:pPr>
      <w:bookmarkStart w:id="30" w:name="_Toc282202782"/>
      <w:bookmarkStart w:id="31" w:name="_Toc284616167"/>
      <w:bookmarkStart w:id="32" w:name="_Toc284653737"/>
      <w:bookmarkStart w:id="33" w:name="_Toc284655308"/>
      <w:r w:rsidRPr="007C7D02">
        <w:rPr>
          <w:rFonts w:cs="Tahoma"/>
          <w:color w:val="auto"/>
        </w:rPr>
        <w:lastRenderedPageBreak/>
        <w:t>T</w:t>
      </w:r>
      <w:r w:rsidR="00BD5011" w:rsidRPr="007C7D02">
        <w:rPr>
          <w:rFonts w:cs="Tahoma"/>
          <w:color w:val="auto"/>
        </w:rPr>
        <w:t>ableaux</w:t>
      </w:r>
      <w:bookmarkEnd w:id="30"/>
      <w:bookmarkEnd w:id="31"/>
      <w:bookmarkEnd w:id="32"/>
      <w:bookmarkEnd w:id="33"/>
    </w:p>
    <w:p w14:paraId="68F71EE3" w14:textId="77777777" w:rsidR="00581D50" w:rsidRDefault="00DB1D58">
      <w:pPr>
        <w:pStyle w:val="TableofFigures"/>
        <w:rPr>
          <w:rFonts w:asciiTheme="minorHAnsi" w:eastAsiaTheme="minorEastAsia" w:hAnsiTheme="minorHAnsi" w:cstheme="minorBidi"/>
          <w:sz w:val="24"/>
          <w:szCs w:val="24"/>
          <w:lang w:val="en-US" w:eastAsia="ja-JP"/>
        </w:rPr>
      </w:pPr>
      <w:r w:rsidRPr="007C7D02">
        <w:fldChar w:fldCharType="begin"/>
      </w:r>
      <w:r w:rsidR="00F06E68" w:rsidRPr="007C7D02">
        <w:instrText xml:space="preserve"> TOC \h \z \c "Tableau" </w:instrText>
      </w:r>
      <w:r w:rsidRPr="007C7D02">
        <w:fldChar w:fldCharType="separate"/>
      </w:r>
      <w:r w:rsidR="00581D50" w:rsidRPr="00331DE7">
        <w:rPr>
          <w:rFonts w:cs="Tahoma"/>
        </w:rPr>
        <w:t>Tableau 1 : Législation marocaine concernant le projet</w:t>
      </w:r>
      <w:r w:rsidR="00581D50">
        <w:tab/>
      </w:r>
      <w:r w:rsidR="00581D50">
        <w:fldChar w:fldCharType="begin"/>
      </w:r>
      <w:r w:rsidR="00581D50">
        <w:instrText xml:space="preserve"> PAGEREF _Toc284655413 \h </w:instrText>
      </w:r>
      <w:r w:rsidR="00581D50">
        <w:fldChar w:fldCharType="separate"/>
      </w:r>
      <w:r w:rsidR="00F27B11">
        <w:t>38</w:t>
      </w:r>
      <w:r w:rsidR="00581D50">
        <w:fldChar w:fldCharType="end"/>
      </w:r>
    </w:p>
    <w:p w14:paraId="6B68D922" w14:textId="77777777" w:rsidR="00581D50" w:rsidRDefault="00581D50">
      <w:pPr>
        <w:pStyle w:val="TableofFigures"/>
        <w:rPr>
          <w:rFonts w:asciiTheme="minorHAnsi" w:eastAsiaTheme="minorEastAsia" w:hAnsiTheme="minorHAnsi" w:cstheme="minorBidi"/>
          <w:sz w:val="24"/>
          <w:szCs w:val="24"/>
          <w:lang w:val="en-US" w:eastAsia="ja-JP"/>
        </w:rPr>
      </w:pPr>
      <w:r>
        <w:t>Tableau 2 : Valeurs limites d’exposition au bruit</w:t>
      </w:r>
      <w:r>
        <w:tab/>
      </w:r>
      <w:r>
        <w:fldChar w:fldCharType="begin"/>
      </w:r>
      <w:r>
        <w:instrText xml:space="preserve"> PAGEREF _Toc284655414 \h </w:instrText>
      </w:r>
      <w:r>
        <w:fldChar w:fldCharType="separate"/>
      </w:r>
      <w:r w:rsidR="00F27B11">
        <w:t>45</w:t>
      </w:r>
      <w:r>
        <w:fldChar w:fldCharType="end"/>
      </w:r>
    </w:p>
    <w:p w14:paraId="305ED20E" w14:textId="77777777" w:rsidR="00581D50" w:rsidRDefault="00581D50">
      <w:pPr>
        <w:pStyle w:val="TableofFigures"/>
        <w:rPr>
          <w:rFonts w:asciiTheme="minorHAnsi" w:eastAsiaTheme="minorEastAsia" w:hAnsiTheme="minorHAnsi" w:cstheme="minorBidi"/>
          <w:sz w:val="24"/>
          <w:szCs w:val="24"/>
          <w:lang w:val="en-US" w:eastAsia="ja-JP"/>
        </w:rPr>
      </w:pPr>
      <w:r>
        <w:t>Tableau 3 : Conventions internationales</w:t>
      </w:r>
      <w:r>
        <w:tab/>
      </w:r>
      <w:r>
        <w:fldChar w:fldCharType="begin"/>
      </w:r>
      <w:r>
        <w:instrText xml:space="preserve"> PAGEREF _Toc284655415 \h </w:instrText>
      </w:r>
      <w:r>
        <w:fldChar w:fldCharType="separate"/>
      </w:r>
      <w:r w:rsidR="00F27B11">
        <w:t>46</w:t>
      </w:r>
      <w:r>
        <w:fldChar w:fldCharType="end"/>
      </w:r>
    </w:p>
    <w:p w14:paraId="40AD41B8" w14:textId="77777777" w:rsidR="00581D50" w:rsidRDefault="00581D50">
      <w:pPr>
        <w:pStyle w:val="TableofFigures"/>
        <w:rPr>
          <w:rFonts w:asciiTheme="minorHAnsi" w:eastAsiaTheme="minorEastAsia" w:hAnsiTheme="minorHAnsi" w:cstheme="minorBidi"/>
          <w:sz w:val="24"/>
          <w:szCs w:val="24"/>
          <w:lang w:val="en-US" w:eastAsia="ja-JP"/>
        </w:rPr>
      </w:pPr>
      <w:r w:rsidRPr="00331DE7">
        <w:rPr>
          <w:rFonts w:cs="Tahoma"/>
        </w:rPr>
        <w:t>Tableau 4 : Politiques opérationnelles de la Banque Mondiale</w:t>
      </w:r>
      <w:r>
        <w:tab/>
      </w:r>
      <w:r>
        <w:fldChar w:fldCharType="begin"/>
      </w:r>
      <w:r>
        <w:instrText xml:space="preserve"> PAGEREF _Toc284655416 \h </w:instrText>
      </w:r>
      <w:r>
        <w:fldChar w:fldCharType="separate"/>
      </w:r>
      <w:r w:rsidR="00F27B11">
        <w:t>50</w:t>
      </w:r>
      <w:r>
        <w:fldChar w:fldCharType="end"/>
      </w:r>
    </w:p>
    <w:p w14:paraId="51BF197E" w14:textId="77777777" w:rsidR="00581D50" w:rsidRDefault="00581D50">
      <w:pPr>
        <w:pStyle w:val="TableofFigures"/>
        <w:rPr>
          <w:rFonts w:asciiTheme="minorHAnsi" w:eastAsiaTheme="minorEastAsia" w:hAnsiTheme="minorHAnsi" w:cstheme="minorBidi"/>
          <w:sz w:val="24"/>
          <w:szCs w:val="24"/>
          <w:lang w:val="en-US" w:eastAsia="ja-JP"/>
        </w:rPr>
      </w:pPr>
      <w:r w:rsidRPr="00331DE7">
        <w:rPr>
          <w:rFonts w:cs="Tahoma"/>
        </w:rPr>
        <w:t>Tableau 5 : Applicabilité des politiques opérationnelles de la Banque mondiale au site</w:t>
      </w:r>
      <w:r>
        <w:tab/>
      </w:r>
      <w:r>
        <w:fldChar w:fldCharType="begin"/>
      </w:r>
      <w:r>
        <w:instrText xml:space="preserve"> PAGEREF _Toc284655417 \h </w:instrText>
      </w:r>
      <w:r>
        <w:fldChar w:fldCharType="separate"/>
      </w:r>
      <w:r w:rsidR="00F27B11">
        <w:t>51</w:t>
      </w:r>
      <w:r>
        <w:fldChar w:fldCharType="end"/>
      </w:r>
    </w:p>
    <w:p w14:paraId="2B41D4F6" w14:textId="77777777" w:rsidR="00581D50" w:rsidRDefault="00581D50">
      <w:pPr>
        <w:pStyle w:val="TableofFigures"/>
        <w:rPr>
          <w:rFonts w:asciiTheme="minorHAnsi" w:eastAsiaTheme="minorEastAsia" w:hAnsiTheme="minorHAnsi" w:cstheme="minorBidi"/>
          <w:sz w:val="24"/>
          <w:szCs w:val="24"/>
          <w:lang w:val="en-US" w:eastAsia="ja-JP"/>
        </w:rPr>
      </w:pPr>
      <w:r w:rsidRPr="00331DE7">
        <w:rPr>
          <w:rFonts w:cs="Tahoma"/>
        </w:rPr>
        <w:t>Tableau 6 : Coordonnées de la station d’Erfoud</w:t>
      </w:r>
      <w:r>
        <w:tab/>
      </w:r>
      <w:r>
        <w:fldChar w:fldCharType="begin"/>
      </w:r>
      <w:r>
        <w:instrText xml:space="preserve"> PAGEREF _Toc284655418 \h </w:instrText>
      </w:r>
      <w:r>
        <w:fldChar w:fldCharType="separate"/>
      </w:r>
      <w:r w:rsidR="00F27B11">
        <w:t>63</w:t>
      </w:r>
      <w:r>
        <w:fldChar w:fldCharType="end"/>
      </w:r>
    </w:p>
    <w:p w14:paraId="1793A135" w14:textId="77777777" w:rsidR="00581D50" w:rsidRDefault="00581D50">
      <w:pPr>
        <w:pStyle w:val="TableofFigures"/>
        <w:rPr>
          <w:rFonts w:asciiTheme="minorHAnsi" w:eastAsiaTheme="minorEastAsia" w:hAnsiTheme="minorHAnsi" w:cstheme="minorBidi"/>
          <w:sz w:val="24"/>
          <w:szCs w:val="24"/>
          <w:lang w:val="en-US" w:eastAsia="ja-JP"/>
        </w:rPr>
      </w:pPr>
      <w:r w:rsidRPr="00331DE7">
        <w:rPr>
          <w:rFonts w:cs="Tahoma"/>
        </w:rPr>
        <w:t>Tableau 7 : Coefficient d'accélération au niveau des zones sismiques du Maroc</w:t>
      </w:r>
      <w:r>
        <w:tab/>
      </w:r>
      <w:r>
        <w:fldChar w:fldCharType="begin"/>
      </w:r>
      <w:r>
        <w:instrText xml:space="preserve"> PAGEREF _Toc284655419 \h </w:instrText>
      </w:r>
      <w:r>
        <w:fldChar w:fldCharType="separate"/>
      </w:r>
      <w:r w:rsidR="00F27B11">
        <w:t>70</w:t>
      </w:r>
      <w:r>
        <w:fldChar w:fldCharType="end"/>
      </w:r>
    </w:p>
    <w:p w14:paraId="159C3ECE" w14:textId="77777777" w:rsidR="00581D50" w:rsidRDefault="00581D50">
      <w:pPr>
        <w:pStyle w:val="TableofFigures"/>
        <w:rPr>
          <w:rFonts w:asciiTheme="minorHAnsi" w:eastAsiaTheme="minorEastAsia" w:hAnsiTheme="minorHAnsi" w:cstheme="minorBidi"/>
          <w:sz w:val="24"/>
          <w:szCs w:val="24"/>
          <w:lang w:val="en-US" w:eastAsia="ja-JP"/>
        </w:rPr>
      </w:pPr>
      <w:r w:rsidRPr="00331DE7">
        <w:rPr>
          <w:rFonts w:cs="Tahoma"/>
        </w:rPr>
        <w:t>Tableau 8 : Tableau comparatif des différents types de cellules photovoltaïques</w:t>
      </w:r>
      <w:r>
        <w:tab/>
      </w:r>
      <w:r>
        <w:fldChar w:fldCharType="begin"/>
      </w:r>
      <w:r>
        <w:instrText xml:space="preserve"> PAGEREF _Toc284655420 \h </w:instrText>
      </w:r>
      <w:r>
        <w:fldChar w:fldCharType="separate"/>
      </w:r>
      <w:r w:rsidR="00F27B11">
        <w:t>83</w:t>
      </w:r>
      <w:r>
        <w:fldChar w:fldCharType="end"/>
      </w:r>
    </w:p>
    <w:p w14:paraId="2622226E" w14:textId="77777777" w:rsidR="00581D50" w:rsidRDefault="00581D50">
      <w:pPr>
        <w:pStyle w:val="TableofFigures"/>
        <w:rPr>
          <w:rFonts w:asciiTheme="minorHAnsi" w:eastAsiaTheme="minorEastAsia" w:hAnsiTheme="minorHAnsi" w:cstheme="minorBidi"/>
          <w:sz w:val="24"/>
          <w:szCs w:val="24"/>
          <w:lang w:val="en-US" w:eastAsia="ja-JP"/>
        </w:rPr>
      </w:pPr>
      <w:r w:rsidRPr="00331DE7">
        <w:rPr>
          <w:rFonts w:cs="Tahoma"/>
        </w:rPr>
        <w:t>Tableau 9 : Caractéristiques indicatives des modules photovoltaïques</w:t>
      </w:r>
      <w:r>
        <w:tab/>
      </w:r>
      <w:r>
        <w:fldChar w:fldCharType="begin"/>
      </w:r>
      <w:r>
        <w:instrText xml:space="preserve"> PAGEREF _Toc284655421 \h </w:instrText>
      </w:r>
      <w:r>
        <w:fldChar w:fldCharType="separate"/>
      </w:r>
      <w:r w:rsidR="00F27B11">
        <w:t>85</w:t>
      </w:r>
      <w:r>
        <w:fldChar w:fldCharType="end"/>
      </w:r>
    </w:p>
    <w:p w14:paraId="068F9547" w14:textId="77777777" w:rsidR="00581D50" w:rsidRDefault="00581D50">
      <w:pPr>
        <w:pStyle w:val="TableofFigures"/>
        <w:rPr>
          <w:rFonts w:asciiTheme="minorHAnsi" w:eastAsiaTheme="minorEastAsia" w:hAnsiTheme="minorHAnsi" w:cstheme="minorBidi"/>
          <w:sz w:val="24"/>
          <w:szCs w:val="24"/>
          <w:lang w:val="en-US" w:eastAsia="ja-JP"/>
        </w:rPr>
      </w:pPr>
      <w:r w:rsidRPr="00331DE7">
        <w:rPr>
          <w:rFonts w:cs="Tahoma"/>
        </w:rPr>
        <w:t>Tableau 10 : Comparatif des technologies avec et sans trackers</w:t>
      </w:r>
      <w:r>
        <w:tab/>
      </w:r>
      <w:r>
        <w:fldChar w:fldCharType="begin"/>
      </w:r>
      <w:r>
        <w:instrText xml:space="preserve"> PAGEREF _Toc284655422 \h </w:instrText>
      </w:r>
      <w:r>
        <w:fldChar w:fldCharType="separate"/>
      </w:r>
      <w:r w:rsidR="00F27B11">
        <w:t>86</w:t>
      </w:r>
      <w:r>
        <w:fldChar w:fldCharType="end"/>
      </w:r>
    </w:p>
    <w:p w14:paraId="4D5E8AED" w14:textId="77777777" w:rsidR="00581D50" w:rsidRDefault="00581D50">
      <w:pPr>
        <w:pStyle w:val="TableofFigures"/>
        <w:rPr>
          <w:rFonts w:asciiTheme="minorHAnsi" w:eastAsiaTheme="minorEastAsia" w:hAnsiTheme="minorHAnsi" w:cstheme="minorBidi"/>
          <w:sz w:val="24"/>
          <w:szCs w:val="24"/>
          <w:lang w:val="en-US" w:eastAsia="ja-JP"/>
        </w:rPr>
      </w:pPr>
      <w:r w:rsidRPr="00331DE7">
        <w:rPr>
          <w:rFonts w:cs="Tahoma"/>
        </w:rPr>
        <w:t>Tableau 11: Synthèse générale de l’état initial – milieu physique – Site d'Erfoud</w:t>
      </w:r>
      <w:r>
        <w:tab/>
      </w:r>
      <w:r>
        <w:fldChar w:fldCharType="begin"/>
      </w:r>
      <w:r>
        <w:instrText xml:space="preserve"> PAGEREF _Toc284655423 \h </w:instrText>
      </w:r>
      <w:r>
        <w:fldChar w:fldCharType="separate"/>
      </w:r>
      <w:r w:rsidR="00F27B11">
        <w:t>92</w:t>
      </w:r>
      <w:r>
        <w:fldChar w:fldCharType="end"/>
      </w:r>
    </w:p>
    <w:p w14:paraId="3F048089" w14:textId="77777777" w:rsidR="00581D50" w:rsidRDefault="00581D50">
      <w:pPr>
        <w:pStyle w:val="TableofFigures"/>
        <w:rPr>
          <w:rFonts w:asciiTheme="minorHAnsi" w:eastAsiaTheme="minorEastAsia" w:hAnsiTheme="minorHAnsi" w:cstheme="minorBidi"/>
          <w:sz w:val="24"/>
          <w:szCs w:val="24"/>
          <w:lang w:val="en-US" w:eastAsia="ja-JP"/>
        </w:rPr>
      </w:pPr>
      <w:r w:rsidRPr="00331DE7">
        <w:rPr>
          <w:rFonts w:cs="Tahoma"/>
        </w:rPr>
        <w:t>Tableau 12 : Synthèse générale de l’état initial – milieu naturel- site d’Erfoud</w:t>
      </w:r>
      <w:r>
        <w:tab/>
      </w:r>
      <w:r>
        <w:fldChar w:fldCharType="begin"/>
      </w:r>
      <w:r>
        <w:instrText xml:space="preserve"> PAGEREF _Toc284655424 \h </w:instrText>
      </w:r>
      <w:r>
        <w:fldChar w:fldCharType="separate"/>
      </w:r>
      <w:r w:rsidR="00F27B11">
        <w:t>96</w:t>
      </w:r>
      <w:r>
        <w:fldChar w:fldCharType="end"/>
      </w:r>
    </w:p>
    <w:p w14:paraId="2AC3EAD4" w14:textId="2928E8BF" w:rsidR="00581D50" w:rsidRDefault="00581D50">
      <w:pPr>
        <w:pStyle w:val="TableofFigures"/>
        <w:rPr>
          <w:rFonts w:asciiTheme="minorHAnsi" w:eastAsiaTheme="minorEastAsia" w:hAnsiTheme="minorHAnsi" w:cstheme="minorBidi"/>
          <w:sz w:val="24"/>
          <w:szCs w:val="24"/>
          <w:lang w:val="en-US" w:eastAsia="ja-JP"/>
        </w:rPr>
      </w:pPr>
      <w:r w:rsidRPr="00331DE7">
        <w:rPr>
          <w:rFonts w:cs="Tahoma"/>
        </w:rPr>
        <w:t>Tableau 13: Synthèse générale de l’état initial – environnement</w:t>
      </w:r>
      <w:r w:rsidR="00CC0B8C">
        <w:rPr>
          <w:rFonts w:cs="Tahoma"/>
        </w:rPr>
        <w:t xml:space="preserve"> socio-économique</w:t>
      </w:r>
      <w:r>
        <w:tab/>
      </w:r>
      <w:r>
        <w:fldChar w:fldCharType="begin"/>
      </w:r>
      <w:r>
        <w:instrText xml:space="preserve"> PAGEREF _Toc284655425 \h </w:instrText>
      </w:r>
      <w:r>
        <w:fldChar w:fldCharType="separate"/>
      </w:r>
      <w:r w:rsidR="00F27B11">
        <w:t>100</w:t>
      </w:r>
      <w:r>
        <w:fldChar w:fldCharType="end"/>
      </w:r>
    </w:p>
    <w:p w14:paraId="39147F70" w14:textId="77777777" w:rsidR="00581D50" w:rsidRDefault="00581D50">
      <w:pPr>
        <w:pStyle w:val="TableofFigures"/>
        <w:rPr>
          <w:rFonts w:asciiTheme="minorHAnsi" w:eastAsiaTheme="minorEastAsia" w:hAnsiTheme="minorHAnsi" w:cstheme="minorBidi"/>
          <w:sz w:val="24"/>
          <w:szCs w:val="24"/>
          <w:lang w:val="en-US" w:eastAsia="ja-JP"/>
        </w:rPr>
      </w:pPr>
      <w:r w:rsidRPr="00331DE7">
        <w:rPr>
          <w:rFonts w:cs="Tahoma"/>
        </w:rPr>
        <w:t>Tableau 14 : Principales mesures d’atténuation des impacts paysagers en fonction des technologies et types d’installations proposés</w:t>
      </w:r>
      <w:r>
        <w:tab/>
      </w:r>
      <w:r>
        <w:fldChar w:fldCharType="begin"/>
      </w:r>
      <w:r>
        <w:instrText xml:space="preserve"> PAGEREF _Toc284655426 \h </w:instrText>
      </w:r>
      <w:r>
        <w:fldChar w:fldCharType="separate"/>
      </w:r>
      <w:r w:rsidR="00F27B11">
        <w:t>110</w:t>
      </w:r>
      <w:r>
        <w:fldChar w:fldCharType="end"/>
      </w:r>
    </w:p>
    <w:p w14:paraId="6269BCE8" w14:textId="77777777" w:rsidR="00581D50" w:rsidRDefault="00581D50">
      <w:pPr>
        <w:pStyle w:val="TableofFigures"/>
        <w:rPr>
          <w:rFonts w:asciiTheme="minorHAnsi" w:eastAsiaTheme="minorEastAsia" w:hAnsiTheme="minorHAnsi" w:cstheme="minorBidi"/>
          <w:sz w:val="24"/>
          <w:szCs w:val="24"/>
          <w:lang w:val="en-US" w:eastAsia="ja-JP"/>
        </w:rPr>
      </w:pPr>
      <w:r w:rsidRPr="00331DE7">
        <w:rPr>
          <w:rFonts w:cs="Tahoma"/>
        </w:rPr>
        <w:t>Tableau 15 : Synthèse des possibles impacts de la technologie solaire PV : Mono/poly cristalline silicone ou couche mince</w:t>
      </w:r>
      <w:r>
        <w:tab/>
      </w:r>
      <w:r>
        <w:fldChar w:fldCharType="begin"/>
      </w:r>
      <w:r>
        <w:instrText xml:space="preserve"> PAGEREF _Toc284655427 \h </w:instrText>
      </w:r>
      <w:r>
        <w:fldChar w:fldCharType="separate"/>
      </w:r>
      <w:r w:rsidR="00F27B11">
        <w:t>116</w:t>
      </w:r>
      <w:r>
        <w:fldChar w:fldCharType="end"/>
      </w:r>
    </w:p>
    <w:p w14:paraId="0D810C97" w14:textId="77777777" w:rsidR="00581D50" w:rsidRDefault="00581D50">
      <w:pPr>
        <w:pStyle w:val="TableofFigures"/>
        <w:rPr>
          <w:rFonts w:asciiTheme="minorHAnsi" w:eastAsiaTheme="minorEastAsia" w:hAnsiTheme="minorHAnsi" w:cstheme="minorBidi"/>
          <w:sz w:val="24"/>
          <w:szCs w:val="24"/>
          <w:lang w:val="en-US" w:eastAsia="ja-JP"/>
        </w:rPr>
      </w:pPr>
      <w:r w:rsidRPr="00331DE7">
        <w:rPr>
          <w:rFonts w:cs="Tahoma"/>
        </w:rPr>
        <w:t>Tableau 16 : Plan de gestion environnemental et sociale pour le site d’Erfoud</w:t>
      </w:r>
      <w:r>
        <w:tab/>
      </w:r>
      <w:r>
        <w:fldChar w:fldCharType="begin"/>
      </w:r>
      <w:r>
        <w:instrText xml:space="preserve"> PAGEREF _Toc284655428 \h </w:instrText>
      </w:r>
      <w:r>
        <w:fldChar w:fldCharType="separate"/>
      </w:r>
      <w:r w:rsidR="00F27B11">
        <w:t>124</w:t>
      </w:r>
      <w:r>
        <w:fldChar w:fldCharType="end"/>
      </w:r>
    </w:p>
    <w:p w14:paraId="6F44D7A6" w14:textId="77777777" w:rsidR="003E2672" w:rsidRPr="007C7D02" w:rsidRDefault="00DB1D58" w:rsidP="005745EC">
      <w:pPr>
        <w:pStyle w:val="TableofFigures"/>
        <w:tabs>
          <w:tab w:val="clear" w:pos="7768"/>
          <w:tab w:val="clear" w:pos="9072"/>
          <w:tab w:val="center" w:pos="9000"/>
          <w:tab w:val="left" w:pos="9071"/>
        </w:tabs>
        <w:ind w:left="1276" w:hanging="1276"/>
        <w:rPr>
          <w:rFonts w:cs="Tahoma"/>
        </w:rPr>
      </w:pPr>
      <w:r w:rsidRPr="007C7D02">
        <w:fldChar w:fldCharType="end"/>
      </w:r>
    </w:p>
    <w:p w14:paraId="3F11E2C8" w14:textId="77777777" w:rsidR="00442D95" w:rsidRPr="007C7D02" w:rsidRDefault="00442D95" w:rsidP="00B132D4">
      <w:pPr>
        <w:pStyle w:val="BGP-Textecourant"/>
        <w:rPr>
          <w:rFonts w:cs="Tahoma"/>
          <w:szCs w:val="20"/>
        </w:rPr>
      </w:pPr>
    </w:p>
    <w:p w14:paraId="2C35E6A7" w14:textId="77777777" w:rsidR="00F06E68" w:rsidRPr="007C7D02" w:rsidRDefault="00F06E68" w:rsidP="00B132D4">
      <w:pPr>
        <w:pStyle w:val="BGP-Textecourant"/>
        <w:rPr>
          <w:rFonts w:cs="Tahoma"/>
          <w:szCs w:val="20"/>
        </w:rPr>
      </w:pPr>
    </w:p>
    <w:p w14:paraId="2ADE5FE6" w14:textId="77777777" w:rsidR="00F06E68" w:rsidRPr="007C7D02" w:rsidRDefault="00F06E68" w:rsidP="00B132D4">
      <w:pPr>
        <w:pStyle w:val="BGP-Textecourant"/>
        <w:rPr>
          <w:rFonts w:cs="Tahoma"/>
          <w:szCs w:val="20"/>
        </w:rPr>
      </w:pPr>
    </w:p>
    <w:p w14:paraId="3011BC1E" w14:textId="77777777" w:rsidR="00D6705A" w:rsidRPr="007C7D02" w:rsidRDefault="00D6705A">
      <w:pPr>
        <w:rPr>
          <w:rFonts w:cs="Tahoma"/>
          <w:color w:val="auto"/>
        </w:rPr>
      </w:pPr>
      <w:r w:rsidRPr="007C7D02">
        <w:rPr>
          <w:rFonts w:cs="Tahoma"/>
        </w:rPr>
        <w:br w:type="page"/>
      </w:r>
    </w:p>
    <w:p w14:paraId="336AA244" w14:textId="77777777" w:rsidR="00442D95" w:rsidRPr="007C7D02" w:rsidRDefault="00442D95" w:rsidP="007C08AA">
      <w:pPr>
        <w:pStyle w:val="BGP-Titre1"/>
        <w:tabs>
          <w:tab w:val="clear" w:pos="432"/>
        </w:tabs>
        <w:ind w:left="0" w:firstLine="0"/>
        <w:rPr>
          <w:rFonts w:cs="Tahoma"/>
        </w:rPr>
      </w:pPr>
      <w:bookmarkStart w:id="34" w:name="_Toc282202783"/>
      <w:bookmarkStart w:id="35" w:name="_Toc284616168"/>
      <w:bookmarkStart w:id="36" w:name="_Toc284653738"/>
      <w:bookmarkStart w:id="37" w:name="_Toc284655309"/>
      <w:r w:rsidRPr="007C7D02">
        <w:rPr>
          <w:rFonts w:cs="Tahoma"/>
          <w:color w:val="auto"/>
        </w:rPr>
        <w:lastRenderedPageBreak/>
        <w:t>F</w:t>
      </w:r>
      <w:r w:rsidR="00BD5011" w:rsidRPr="007C7D02">
        <w:rPr>
          <w:rFonts w:cs="Tahoma"/>
          <w:color w:val="auto"/>
        </w:rPr>
        <w:t>igures</w:t>
      </w:r>
      <w:bookmarkEnd w:id="34"/>
      <w:bookmarkEnd w:id="35"/>
      <w:bookmarkEnd w:id="36"/>
      <w:bookmarkEnd w:id="37"/>
    </w:p>
    <w:p w14:paraId="144D1455" w14:textId="77777777" w:rsidR="00DD235B" w:rsidRDefault="00DB1D58">
      <w:pPr>
        <w:pStyle w:val="TableofFigures"/>
        <w:rPr>
          <w:rFonts w:asciiTheme="minorHAnsi" w:eastAsiaTheme="minorEastAsia" w:hAnsiTheme="minorHAnsi" w:cstheme="minorBidi"/>
          <w:sz w:val="24"/>
          <w:szCs w:val="24"/>
          <w:lang w:val="en-US" w:eastAsia="ja-JP"/>
        </w:rPr>
      </w:pPr>
      <w:r w:rsidRPr="007C7D02">
        <w:fldChar w:fldCharType="begin"/>
      </w:r>
      <w:r w:rsidR="00F06E68" w:rsidRPr="007C7D02">
        <w:instrText xml:space="preserve"> TOC \h \z \c "Figure" </w:instrText>
      </w:r>
      <w:r w:rsidRPr="007C7D02">
        <w:fldChar w:fldCharType="separate"/>
      </w:r>
      <w:r w:rsidR="00DD235B" w:rsidRPr="00842135">
        <w:rPr>
          <w:rFonts w:cs="Tahoma"/>
        </w:rPr>
        <w:t>Figure 1 : Potentiel solaire en Afrique et le Moyen Orient</w:t>
      </w:r>
      <w:r w:rsidR="00DD235B">
        <w:tab/>
      </w:r>
      <w:r w:rsidR="00DD235B">
        <w:fldChar w:fldCharType="begin"/>
      </w:r>
      <w:r w:rsidR="00DD235B">
        <w:instrText xml:space="preserve"> PAGEREF _Toc284616288 \h </w:instrText>
      </w:r>
      <w:r w:rsidR="00DD235B">
        <w:fldChar w:fldCharType="separate"/>
      </w:r>
      <w:r w:rsidR="00F27B11">
        <w:t>32</w:t>
      </w:r>
      <w:r w:rsidR="00DD235B">
        <w:fldChar w:fldCharType="end"/>
      </w:r>
    </w:p>
    <w:p w14:paraId="6C11B58D"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2 : Situation des trois sites</w:t>
      </w:r>
      <w:r>
        <w:tab/>
      </w:r>
      <w:r>
        <w:fldChar w:fldCharType="begin"/>
      </w:r>
      <w:r>
        <w:instrText xml:space="preserve"> PAGEREF _Toc284616289 \h </w:instrText>
      </w:r>
      <w:r>
        <w:fldChar w:fldCharType="separate"/>
      </w:r>
      <w:r w:rsidR="00F27B11">
        <w:t>33</w:t>
      </w:r>
      <w:r>
        <w:fldChar w:fldCharType="end"/>
      </w:r>
    </w:p>
    <w:p w14:paraId="7E6ED6A8" w14:textId="77777777" w:rsidR="00DD235B" w:rsidRDefault="00DD235B">
      <w:pPr>
        <w:pStyle w:val="TableofFigures"/>
        <w:rPr>
          <w:rFonts w:asciiTheme="minorHAnsi" w:eastAsiaTheme="minorEastAsia" w:hAnsiTheme="minorHAnsi" w:cstheme="minorBidi"/>
          <w:sz w:val="24"/>
          <w:szCs w:val="24"/>
          <w:lang w:val="en-US" w:eastAsia="ja-JP"/>
        </w:rPr>
      </w:pPr>
      <w:r>
        <w:t>Figure 3 Carte de localisation du site de la centrale PV d’Erfoud</w:t>
      </w:r>
      <w:r>
        <w:tab/>
      </w:r>
      <w:r>
        <w:fldChar w:fldCharType="begin"/>
      </w:r>
      <w:r>
        <w:instrText xml:space="preserve"> PAGEREF _Toc284616290 \h </w:instrText>
      </w:r>
      <w:r>
        <w:fldChar w:fldCharType="separate"/>
      </w:r>
      <w:r w:rsidR="00F27B11">
        <w:t>36</w:t>
      </w:r>
      <w:r>
        <w:fldChar w:fldCharType="end"/>
      </w:r>
    </w:p>
    <w:p w14:paraId="7D2DF5B8"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4 : Délimitation des périmètres du site d’Erfoud</w:t>
      </w:r>
      <w:r>
        <w:tab/>
      </w:r>
      <w:r>
        <w:fldChar w:fldCharType="begin"/>
      </w:r>
      <w:r>
        <w:instrText xml:space="preserve"> PAGEREF _Toc284616291 \h </w:instrText>
      </w:r>
      <w:r>
        <w:fldChar w:fldCharType="separate"/>
      </w:r>
      <w:r w:rsidR="00F27B11">
        <w:t>57</w:t>
      </w:r>
      <w:r>
        <w:fldChar w:fldCharType="end"/>
      </w:r>
    </w:p>
    <w:p w14:paraId="67389C70"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5 : Situation hydrographique du site d’Erfoud</w:t>
      </w:r>
      <w:r>
        <w:tab/>
      </w:r>
      <w:r>
        <w:fldChar w:fldCharType="begin"/>
      </w:r>
      <w:r>
        <w:instrText xml:space="preserve"> PAGEREF _Toc284616292 \h </w:instrText>
      </w:r>
      <w:r>
        <w:fldChar w:fldCharType="separate"/>
      </w:r>
      <w:r w:rsidR="00F27B11">
        <w:t>59</w:t>
      </w:r>
      <w:r>
        <w:fldChar w:fldCharType="end"/>
      </w:r>
    </w:p>
    <w:p w14:paraId="01D653A0"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7 : Répartition spatiale des couches géologiques (Site d’Erfoud)</w:t>
      </w:r>
      <w:r>
        <w:tab/>
      </w:r>
      <w:r>
        <w:fldChar w:fldCharType="begin"/>
      </w:r>
      <w:r>
        <w:instrText xml:space="preserve"> PAGEREF _Toc284616293 \h </w:instrText>
      </w:r>
      <w:r>
        <w:fldChar w:fldCharType="separate"/>
      </w:r>
      <w:r w:rsidR="00F27B11">
        <w:t>62</w:t>
      </w:r>
      <w:r>
        <w:fldChar w:fldCharType="end"/>
      </w:r>
    </w:p>
    <w:p w14:paraId="1652D9EC"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8 : Pluviométrie moyenne mensuelle - Période : 1957/2011</w:t>
      </w:r>
      <w:r>
        <w:tab/>
      </w:r>
      <w:r>
        <w:fldChar w:fldCharType="begin"/>
      </w:r>
      <w:r>
        <w:instrText xml:space="preserve"> PAGEREF _Toc284616294 \h </w:instrText>
      </w:r>
      <w:r>
        <w:fldChar w:fldCharType="separate"/>
      </w:r>
      <w:r w:rsidR="00F27B11">
        <w:t>64</w:t>
      </w:r>
      <w:r>
        <w:fldChar w:fldCharType="end"/>
      </w:r>
    </w:p>
    <w:p w14:paraId="037F0071"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9 : Pluviométrie moyenne interannuelle - 1957/2011- Station Radier Erfoud</w:t>
      </w:r>
      <w:r>
        <w:tab/>
      </w:r>
      <w:r>
        <w:fldChar w:fldCharType="begin"/>
      </w:r>
      <w:r>
        <w:instrText xml:space="preserve"> PAGEREF _Toc284616295 \h </w:instrText>
      </w:r>
      <w:r>
        <w:fldChar w:fldCharType="separate"/>
      </w:r>
      <w:r w:rsidR="00F27B11">
        <w:t>64</w:t>
      </w:r>
      <w:r>
        <w:fldChar w:fldCharType="end"/>
      </w:r>
    </w:p>
    <w:p w14:paraId="3A40A107" w14:textId="2BEC65C3"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 xml:space="preserve">Figure 10 </w:t>
      </w:r>
      <w:r>
        <w:rPr>
          <w:rFonts w:cs="Tahoma"/>
        </w:rPr>
        <w:t>: Température moyenne mensuelle</w:t>
      </w:r>
      <w:r w:rsidRPr="00842135">
        <w:rPr>
          <w:rFonts w:cs="Tahoma"/>
        </w:rPr>
        <w:t xml:space="preserve"> (1982 - 2009</w:t>
      </w:r>
      <w:r>
        <w:rPr>
          <w:rFonts w:cs="Tahoma"/>
        </w:rPr>
        <w:t>)</w:t>
      </w:r>
      <w:r>
        <w:tab/>
      </w:r>
      <w:r>
        <w:fldChar w:fldCharType="begin"/>
      </w:r>
      <w:r>
        <w:instrText xml:space="preserve"> PAGEREF _Toc284616296 \h </w:instrText>
      </w:r>
      <w:r>
        <w:fldChar w:fldCharType="separate"/>
      </w:r>
      <w:r w:rsidR="00F27B11">
        <w:t>65</w:t>
      </w:r>
      <w:r>
        <w:fldChar w:fldCharType="end"/>
      </w:r>
    </w:p>
    <w:p w14:paraId="5C6E694D" w14:textId="378AEE0B"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11 : Température moyenne interannuelle (1982 - 2009)</w:t>
      </w:r>
      <w:r>
        <w:tab/>
      </w:r>
      <w:r>
        <w:fldChar w:fldCharType="begin"/>
      </w:r>
      <w:r>
        <w:instrText xml:space="preserve"> PAGEREF _Toc284616297 \h </w:instrText>
      </w:r>
      <w:r>
        <w:fldChar w:fldCharType="separate"/>
      </w:r>
      <w:r w:rsidR="00F27B11">
        <w:t>65</w:t>
      </w:r>
      <w:r>
        <w:fldChar w:fldCharType="end"/>
      </w:r>
    </w:p>
    <w:p w14:paraId="12CA8E0F" w14:textId="1E54F7D8"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12 : Diagramme ombrothermique - Station : Radier Erfoud</w:t>
      </w:r>
      <w:r>
        <w:tab/>
      </w:r>
      <w:r>
        <w:fldChar w:fldCharType="begin"/>
      </w:r>
      <w:r>
        <w:instrText xml:space="preserve"> PAGEREF _Toc284616298 \h </w:instrText>
      </w:r>
      <w:r>
        <w:fldChar w:fldCharType="separate"/>
      </w:r>
      <w:r w:rsidR="00F27B11">
        <w:t>66</w:t>
      </w:r>
      <w:r>
        <w:fldChar w:fldCharType="end"/>
      </w:r>
    </w:p>
    <w:p w14:paraId="7FB89C2E" w14:textId="06AFF5AD"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 xml:space="preserve">Figure 13 : Température moyenne interannuelle et hygrométrie de l’air </w:t>
      </w:r>
      <w:r>
        <w:tab/>
      </w:r>
      <w:r>
        <w:fldChar w:fldCharType="begin"/>
      </w:r>
      <w:r>
        <w:instrText xml:space="preserve"> PAGEREF _Toc284616299 \h </w:instrText>
      </w:r>
      <w:r>
        <w:fldChar w:fldCharType="separate"/>
      </w:r>
      <w:r w:rsidR="00F27B11">
        <w:t>66</w:t>
      </w:r>
      <w:r>
        <w:fldChar w:fldCharType="end"/>
      </w:r>
    </w:p>
    <w:p w14:paraId="684C7C88"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14 : piézométrie de la nappe de Tafilalt (Etude DRH GRZ/2006)</w:t>
      </w:r>
      <w:r>
        <w:tab/>
      </w:r>
      <w:r>
        <w:fldChar w:fldCharType="begin"/>
      </w:r>
      <w:r>
        <w:instrText xml:space="preserve"> PAGEREF _Toc284616300 \h </w:instrText>
      </w:r>
      <w:r>
        <w:fldChar w:fldCharType="separate"/>
      </w:r>
      <w:r w:rsidR="00F27B11">
        <w:t>68</w:t>
      </w:r>
      <w:r>
        <w:fldChar w:fldCharType="end"/>
      </w:r>
    </w:p>
    <w:p w14:paraId="595255EE"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15 : Les sites inondables des bassins sud-Atlassiques,</w:t>
      </w:r>
      <w:r>
        <w:tab/>
      </w:r>
      <w:r>
        <w:fldChar w:fldCharType="begin"/>
      </w:r>
      <w:r>
        <w:instrText xml:space="preserve"> PAGEREF _Toc284616301 \h </w:instrText>
      </w:r>
      <w:r>
        <w:fldChar w:fldCharType="separate"/>
      </w:r>
      <w:r w:rsidR="00F27B11">
        <w:t>69</w:t>
      </w:r>
      <w:r>
        <w:fldChar w:fldCharType="end"/>
      </w:r>
    </w:p>
    <w:p w14:paraId="46B77436"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16 : Carte du zonage sismique au Maroc - Source : RPS 2000</w:t>
      </w:r>
      <w:r>
        <w:tab/>
      </w:r>
      <w:r>
        <w:fldChar w:fldCharType="begin"/>
      </w:r>
      <w:r>
        <w:instrText xml:space="preserve"> PAGEREF _Toc284616302 \h </w:instrText>
      </w:r>
      <w:r>
        <w:fldChar w:fldCharType="separate"/>
      </w:r>
      <w:r w:rsidR="00F27B11">
        <w:t>70</w:t>
      </w:r>
      <w:r>
        <w:fldChar w:fldCharType="end"/>
      </w:r>
    </w:p>
    <w:p w14:paraId="06F212EA"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17 : Carte des intensités sismiques maximales ressenties : 1901-2001</w:t>
      </w:r>
      <w:r>
        <w:tab/>
      </w:r>
      <w:r>
        <w:fldChar w:fldCharType="begin"/>
      </w:r>
      <w:r>
        <w:instrText xml:space="preserve"> PAGEREF _Toc284616303 \h </w:instrText>
      </w:r>
      <w:r>
        <w:fldChar w:fldCharType="separate"/>
      </w:r>
      <w:r w:rsidR="00F27B11">
        <w:t>71</w:t>
      </w:r>
      <w:r>
        <w:fldChar w:fldCharType="end"/>
      </w:r>
    </w:p>
    <w:p w14:paraId="0FCC3F93"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18 : Unités de zonage</w:t>
      </w:r>
      <w:r>
        <w:tab/>
      </w:r>
      <w:r>
        <w:fldChar w:fldCharType="begin"/>
      </w:r>
      <w:r>
        <w:instrText xml:space="preserve"> PAGEREF _Toc284616304 \h </w:instrText>
      </w:r>
      <w:r>
        <w:fldChar w:fldCharType="separate"/>
      </w:r>
      <w:r w:rsidR="00F27B11">
        <w:t>73</w:t>
      </w:r>
      <w:r>
        <w:fldChar w:fldCharType="end"/>
      </w:r>
    </w:p>
    <w:p w14:paraId="29AFB675"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19 : Site RAMSAR des Oasis du Tafilalt (secteur Erfoud – Rissani)</w:t>
      </w:r>
      <w:r>
        <w:tab/>
      </w:r>
      <w:r>
        <w:fldChar w:fldCharType="begin"/>
      </w:r>
      <w:r>
        <w:instrText xml:space="preserve"> PAGEREF _Toc284616305 \h </w:instrText>
      </w:r>
      <w:r>
        <w:fldChar w:fldCharType="separate"/>
      </w:r>
      <w:r w:rsidR="00F27B11">
        <w:t>74</w:t>
      </w:r>
      <w:r>
        <w:fldChar w:fldCharType="end"/>
      </w:r>
    </w:p>
    <w:p w14:paraId="54F767FE" w14:textId="422F36E6"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20 : Localisation du site de la Centrale d’Erfoud et des Aires protégées de la région</w:t>
      </w:r>
      <w:r>
        <w:fldChar w:fldCharType="begin"/>
      </w:r>
      <w:r>
        <w:instrText xml:space="preserve"> PAGEREF _Toc284616306 \h </w:instrText>
      </w:r>
      <w:r>
        <w:fldChar w:fldCharType="separate"/>
      </w:r>
      <w:r w:rsidR="00F27B11">
        <w:t>75</w:t>
      </w:r>
      <w:r>
        <w:fldChar w:fldCharType="end"/>
      </w:r>
    </w:p>
    <w:p w14:paraId="325D4BAC"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21 : Eléments structurant du paysage – site d’Erfoud</w:t>
      </w:r>
      <w:r>
        <w:tab/>
      </w:r>
      <w:r>
        <w:fldChar w:fldCharType="begin"/>
      </w:r>
      <w:r>
        <w:instrText xml:space="preserve"> PAGEREF _Toc284616307 \h </w:instrText>
      </w:r>
      <w:r>
        <w:fldChar w:fldCharType="separate"/>
      </w:r>
      <w:r w:rsidR="00F27B11">
        <w:t>76</w:t>
      </w:r>
      <w:r>
        <w:fldChar w:fldCharType="end"/>
      </w:r>
    </w:p>
    <w:p w14:paraId="402CDB81"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22 : Vues depuis le site d’Erfoud</w:t>
      </w:r>
      <w:r>
        <w:tab/>
      </w:r>
      <w:r>
        <w:fldChar w:fldCharType="begin"/>
      </w:r>
      <w:r>
        <w:instrText xml:space="preserve"> PAGEREF _Toc284616308 \h </w:instrText>
      </w:r>
      <w:r>
        <w:fldChar w:fldCharType="separate"/>
      </w:r>
      <w:r w:rsidR="00F27B11">
        <w:t>77</w:t>
      </w:r>
      <w:r>
        <w:fldChar w:fldCharType="end"/>
      </w:r>
    </w:p>
    <w:p w14:paraId="13EDAB6C"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23 : Vue de l’accès au site d’Erfoud</w:t>
      </w:r>
      <w:r>
        <w:tab/>
      </w:r>
      <w:r>
        <w:fldChar w:fldCharType="begin"/>
      </w:r>
      <w:r>
        <w:instrText xml:space="preserve"> PAGEREF _Toc284616309 \h </w:instrText>
      </w:r>
      <w:r>
        <w:fldChar w:fldCharType="separate"/>
      </w:r>
      <w:r w:rsidR="00F27B11">
        <w:t>79</w:t>
      </w:r>
      <w:r>
        <w:fldChar w:fldCharType="end"/>
      </w:r>
    </w:p>
    <w:p w14:paraId="1FD6139F"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24 : Schéma de principe d’une installation photovoltaïque</w:t>
      </w:r>
      <w:r>
        <w:tab/>
      </w:r>
      <w:r>
        <w:fldChar w:fldCharType="begin"/>
      </w:r>
      <w:r>
        <w:instrText xml:space="preserve"> PAGEREF _Toc284616310 \h </w:instrText>
      </w:r>
      <w:r>
        <w:fldChar w:fldCharType="separate"/>
      </w:r>
      <w:r w:rsidR="00F27B11">
        <w:t>80</w:t>
      </w:r>
      <w:r>
        <w:fldChar w:fldCharType="end"/>
      </w:r>
    </w:p>
    <w:p w14:paraId="72BB75E1" w14:textId="29C17CED"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 xml:space="preserve">Figure 25 et Figure 26 : </w:t>
      </w:r>
      <w:r>
        <w:rPr>
          <w:rFonts w:cs="Tahoma"/>
        </w:rPr>
        <w:t>C</w:t>
      </w:r>
      <w:r w:rsidRPr="00842135">
        <w:rPr>
          <w:rFonts w:cs="Tahoma"/>
        </w:rPr>
        <w:t>ellules monocristallines et des cellules polycristallines</w:t>
      </w:r>
      <w:r>
        <w:tab/>
      </w:r>
      <w:r>
        <w:fldChar w:fldCharType="begin"/>
      </w:r>
      <w:r>
        <w:instrText xml:space="preserve"> PAGEREF _Toc284616311 \h </w:instrText>
      </w:r>
      <w:r>
        <w:fldChar w:fldCharType="separate"/>
      </w:r>
      <w:r w:rsidR="00F27B11">
        <w:t>81</w:t>
      </w:r>
      <w:r>
        <w:fldChar w:fldCharType="end"/>
      </w:r>
    </w:p>
    <w:p w14:paraId="1CA61EA5" w14:textId="2C0E58B6"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27 et Figure 28 : Module couche mince du tellurure de cadmium ; Module à couche mince CIGS</w:t>
      </w:r>
      <w:r>
        <w:tab/>
      </w:r>
      <w:r>
        <w:fldChar w:fldCharType="begin"/>
      </w:r>
      <w:r>
        <w:instrText xml:space="preserve"> PAGEREF _Toc284616312 \h </w:instrText>
      </w:r>
      <w:r>
        <w:fldChar w:fldCharType="separate"/>
      </w:r>
      <w:r w:rsidR="00F27B11">
        <w:t>82</w:t>
      </w:r>
      <w:r>
        <w:fldChar w:fldCharType="end"/>
      </w:r>
    </w:p>
    <w:p w14:paraId="2BF2549E"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29 : Module utilisant des cellules amorphes</w:t>
      </w:r>
      <w:r>
        <w:tab/>
      </w:r>
      <w:r>
        <w:fldChar w:fldCharType="begin"/>
      </w:r>
      <w:r>
        <w:instrText xml:space="preserve"> PAGEREF _Toc284616313 \h </w:instrText>
      </w:r>
      <w:r>
        <w:fldChar w:fldCharType="separate"/>
      </w:r>
      <w:r w:rsidR="00F27B11">
        <w:t>82</w:t>
      </w:r>
      <w:r>
        <w:fldChar w:fldCharType="end"/>
      </w:r>
    </w:p>
    <w:p w14:paraId="0AA4FF7A"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30 : Panneaux photovoltaïques fixes</w:t>
      </w:r>
      <w:r>
        <w:tab/>
      </w:r>
      <w:r>
        <w:fldChar w:fldCharType="begin"/>
      </w:r>
      <w:r>
        <w:instrText xml:space="preserve"> PAGEREF _Toc284616314 \h </w:instrText>
      </w:r>
      <w:r>
        <w:fldChar w:fldCharType="separate"/>
      </w:r>
      <w:r w:rsidR="00F27B11">
        <w:t>85</w:t>
      </w:r>
      <w:r>
        <w:fldChar w:fldCharType="end"/>
      </w:r>
    </w:p>
    <w:p w14:paraId="76E9A922"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31 : Tracker 1 axe (à gauche) et 2 axes (à droite)</w:t>
      </w:r>
      <w:r>
        <w:tab/>
      </w:r>
      <w:r>
        <w:fldChar w:fldCharType="begin"/>
      </w:r>
      <w:r>
        <w:instrText xml:space="preserve"> PAGEREF _Toc284616315 \h </w:instrText>
      </w:r>
      <w:r>
        <w:fldChar w:fldCharType="separate"/>
      </w:r>
      <w:r w:rsidR="00F27B11">
        <w:t>86</w:t>
      </w:r>
      <w:r>
        <w:fldChar w:fldCharType="end"/>
      </w:r>
    </w:p>
    <w:p w14:paraId="7D0A77EE"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32 : Exemple d’une table photovoltaïque</w:t>
      </w:r>
      <w:r>
        <w:tab/>
      </w:r>
      <w:r>
        <w:fldChar w:fldCharType="begin"/>
      </w:r>
      <w:r>
        <w:instrText xml:space="preserve"> PAGEREF _Toc284616316 \h </w:instrText>
      </w:r>
      <w:r>
        <w:fldChar w:fldCharType="separate"/>
      </w:r>
      <w:r w:rsidR="00F27B11">
        <w:t>87</w:t>
      </w:r>
      <w:r>
        <w:fldChar w:fldCharType="end"/>
      </w:r>
    </w:p>
    <w:p w14:paraId="15A7EBF6"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33 : Exemple de vue en coupe d’une table</w:t>
      </w:r>
      <w:r>
        <w:tab/>
      </w:r>
      <w:r>
        <w:fldChar w:fldCharType="begin"/>
      </w:r>
      <w:r>
        <w:instrText xml:space="preserve"> PAGEREF _Toc284616317 \h </w:instrText>
      </w:r>
      <w:r>
        <w:fldChar w:fldCharType="separate"/>
      </w:r>
      <w:r w:rsidR="00F27B11">
        <w:t>87</w:t>
      </w:r>
      <w:r>
        <w:fldChar w:fldCharType="end"/>
      </w:r>
    </w:p>
    <w:p w14:paraId="6613F1A4" w14:textId="70D3D7A7" w:rsidR="00DD235B" w:rsidRDefault="00DD235B">
      <w:pPr>
        <w:pStyle w:val="TableofFigures"/>
        <w:tabs>
          <w:tab w:val="left" w:pos="3692"/>
        </w:tabs>
        <w:rPr>
          <w:rFonts w:asciiTheme="minorHAnsi" w:eastAsiaTheme="minorEastAsia" w:hAnsiTheme="minorHAnsi" w:cstheme="minorBidi"/>
          <w:sz w:val="24"/>
          <w:szCs w:val="24"/>
          <w:lang w:val="en-US" w:eastAsia="ja-JP"/>
        </w:rPr>
      </w:pPr>
      <w:r w:rsidRPr="00842135">
        <w:rPr>
          <w:rFonts w:cs="Tahoma"/>
        </w:rPr>
        <w:t>Figure 34 : Vue d’une rangée de tables</w:t>
      </w:r>
      <w:r>
        <w:rPr>
          <w:rFonts w:asciiTheme="minorHAnsi" w:eastAsiaTheme="minorEastAsia" w:hAnsiTheme="minorHAnsi" w:cstheme="minorBidi"/>
          <w:sz w:val="24"/>
          <w:szCs w:val="24"/>
          <w:lang w:val="en-US" w:eastAsia="ja-JP"/>
        </w:rPr>
        <w:tab/>
      </w:r>
      <w:r w:rsidRPr="00842135">
        <w:rPr>
          <w:rFonts w:cs="Tahoma"/>
        </w:rPr>
        <w:t xml:space="preserve">  Figure 35 : Exemple de structures et d’ancrage sur pieux</w:t>
      </w:r>
      <w:r>
        <w:tab/>
      </w:r>
      <w:r w:rsidR="0031708F">
        <w:tab/>
      </w:r>
      <w:r>
        <w:fldChar w:fldCharType="begin"/>
      </w:r>
      <w:r>
        <w:instrText xml:space="preserve"> PAGEREF _Toc284616318 \h </w:instrText>
      </w:r>
      <w:r>
        <w:fldChar w:fldCharType="separate"/>
      </w:r>
      <w:r w:rsidR="00F27B11">
        <w:t>87</w:t>
      </w:r>
      <w:r>
        <w:fldChar w:fldCharType="end"/>
      </w:r>
    </w:p>
    <w:p w14:paraId="262A000A" w14:textId="01DA3ACC"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 xml:space="preserve">Figure 37 : Schéma de principe d’une installation photovoltaïque </w:t>
      </w:r>
      <w:r w:rsidR="0031708F">
        <w:rPr>
          <w:rFonts w:cs="Tahoma"/>
        </w:rPr>
        <w:t>tracker un axe</w:t>
      </w:r>
      <w:r>
        <w:tab/>
      </w:r>
      <w:r>
        <w:fldChar w:fldCharType="begin"/>
      </w:r>
      <w:r>
        <w:instrText xml:space="preserve"> PAGEREF _Toc284616319 \h </w:instrText>
      </w:r>
      <w:r>
        <w:fldChar w:fldCharType="separate"/>
      </w:r>
      <w:r w:rsidR="00F27B11">
        <w:t>88</w:t>
      </w:r>
      <w:r>
        <w:fldChar w:fldCharType="end"/>
      </w:r>
    </w:p>
    <w:p w14:paraId="345042D8" w14:textId="77777777" w:rsidR="00DD235B" w:rsidRDefault="00DD235B">
      <w:pPr>
        <w:pStyle w:val="TableofFigures"/>
        <w:rPr>
          <w:rFonts w:asciiTheme="minorHAnsi" w:eastAsiaTheme="minorEastAsia" w:hAnsiTheme="minorHAnsi" w:cstheme="minorBidi"/>
          <w:sz w:val="24"/>
          <w:szCs w:val="24"/>
          <w:lang w:val="en-US" w:eastAsia="ja-JP"/>
        </w:rPr>
      </w:pPr>
      <w:r w:rsidRPr="00842135">
        <w:rPr>
          <w:rFonts w:cs="Tahoma"/>
        </w:rPr>
        <w:t>Figure 38 : Exemple de tracker 2 axes</w:t>
      </w:r>
      <w:r>
        <w:tab/>
      </w:r>
      <w:r>
        <w:fldChar w:fldCharType="begin"/>
      </w:r>
      <w:r>
        <w:instrText xml:space="preserve"> PAGEREF _Toc284616320 \h </w:instrText>
      </w:r>
      <w:r>
        <w:fldChar w:fldCharType="separate"/>
      </w:r>
      <w:r w:rsidR="00F27B11">
        <w:t>89</w:t>
      </w:r>
      <w:r>
        <w:fldChar w:fldCharType="end"/>
      </w:r>
    </w:p>
    <w:p w14:paraId="06212FB0" w14:textId="77777777" w:rsidR="00DD235B" w:rsidRDefault="00DD235B">
      <w:pPr>
        <w:pStyle w:val="TableofFigures"/>
        <w:tabs>
          <w:tab w:val="left" w:pos="4746"/>
        </w:tabs>
        <w:rPr>
          <w:rFonts w:asciiTheme="minorHAnsi" w:eastAsiaTheme="minorEastAsia" w:hAnsiTheme="minorHAnsi" w:cstheme="minorBidi"/>
          <w:sz w:val="24"/>
          <w:szCs w:val="24"/>
          <w:lang w:val="en-US" w:eastAsia="ja-JP"/>
        </w:rPr>
      </w:pPr>
      <w:r w:rsidRPr="00842135">
        <w:rPr>
          <w:rFonts w:cs="Tahoma"/>
        </w:rPr>
        <w:t>Figure 39 : Poste de transformation sans parement</w:t>
      </w:r>
      <w:r>
        <w:rPr>
          <w:rFonts w:asciiTheme="minorHAnsi" w:eastAsiaTheme="minorEastAsia" w:hAnsiTheme="minorHAnsi" w:cstheme="minorBidi"/>
          <w:sz w:val="24"/>
          <w:szCs w:val="24"/>
          <w:lang w:val="en-US" w:eastAsia="ja-JP"/>
        </w:rPr>
        <w:tab/>
      </w:r>
      <w:r w:rsidRPr="00842135">
        <w:rPr>
          <w:rFonts w:cs="Tahoma"/>
        </w:rPr>
        <w:t>Figure 40 : Poste de livraison</w:t>
      </w:r>
      <w:r>
        <w:tab/>
      </w:r>
      <w:r>
        <w:fldChar w:fldCharType="begin"/>
      </w:r>
      <w:r>
        <w:instrText xml:space="preserve"> PAGEREF _Toc284616321 \h </w:instrText>
      </w:r>
      <w:r>
        <w:fldChar w:fldCharType="separate"/>
      </w:r>
      <w:r w:rsidR="00F27B11">
        <w:t>90</w:t>
      </w:r>
      <w:r>
        <w:fldChar w:fldCharType="end"/>
      </w:r>
    </w:p>
    <w:p w14:paraId="7D78EDDF" w14:textId="77777777" w:rsidR="00442D95" w:rsidRPr="007C7D02" w:rsidRDefault="00DB1D58" w:rsidP="00560AB9">
      <w:pPr>
        <w:pStyle w:val="BGP-Textecourant"/>
        <w:tabs>
          <w:tab w:val="center" w:pos="8789"/>
          <w:tab w:val="center" w:pos="9090"/>
        </w:tabs>
        <w:ind w:left="993" w:hanging="993"/>
        <w:rPr>
          <w:rFonts w:cs="Tahoma"/>
          <w:szCs w:val="20"/>
        </w:rPr>
        <w:sectPr w:rsidR="00442D95" w:rsidRPr="007C7D02" w:rsidSect="001224FF">
          <w:type w:val="nextColumn"/>
          <w:pgSz w:w="11907" w:h="16840" w:code="9"/>
          <w:pgMar w:top="1296" w:right="1418" w:bottom="1296" w:left="1418" w:header="454" w:footer="454" w:gutter="0"/>
          <w:cols w:space="708"/>
          <w:docGrid w:linePitch="360"/>
        </w:sectPr>
      </w:pPr>
      <w:r w:rsidRPr="007C7D02">
        <w:rPr>
          <w:rFonts w:cs="Tahoma"/>
          <w:szCs w:val="20"/>
        </w:rPr>
        <w:fldChar w:fldCharType="end"/>
      </w:r>
      <w:bookmarkStart w:id="38" w:name="_Toc179772954"/>
      <w:bookmarkStart w:id="39" w:name="_Toc179779200"/>
      <w:bookmarkStart w:id="40" w:name="_Toc187116200"/>
      <w:bookmarkStart w:id="41" w:name="_Toc404177691"/>
    </w:p>
    <w:p w14:paraId="234A8F75" w14:textId="77777777" w:rsidR="003E2672" w:rsidRPr="007C7D02" w:rsidRDefault="003E2672" w:rsidP="00986C05">
      <w:pPr>
        <w:pStyle w:val="BGP-Titre1"/>
        <w:tabs>
          <w:tab w:val="clear" w:pos="432"/>
        </w:tabs>
        <w:ind w:left="0" w:firstLine="0"/>
        <w:rPr>
          <w:rFonts w:cs="Tahoma"/>
          <w:color w:val="auto"/>
        </w:rPr>
      </w:pPr>
      <w:bookmarkStart w:id="42" w:name="_Toc405360785"/>
      <w:bookmarkStart w:id="43" w:name="_Toc284616169"/>
      <w:bookmarkStart w:id="44" w:name="_Toc284653739"/>
      <w:bookmarkStart w:id="45" w:name="_Toc284655310"/>
      <w:bookmarkStart w:id="46" w:name="_Toc240952106"/>
      <w:bookmarkEnd w:id="38"/>
      <w:bookmarkEnd w:id="39"/>
      <w:bookmarkEnd w:id="40"/>
      <w:bookmarkEnd w:id="41"/>
      <w:r w:rsidRPr="007C7D02">
        <w:rPr>
          <w:rFonts w:cs="Tahoma"/>
          <w:color w:val="auto"/>
        </w:rPr>
        <w:lastRenderedPageBreak/>
        <w:t>Abréviations</w:t>
      </w:r>
      <w:bookmarkEnd w:id="42"/>
      <w:bookmarkEnd w:id="43"/>
      <w:bookmarkEnd w:id="44"/>
      <w:bookmarkEnd w:id="4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984"/>
      </w:tblGrid>
      <w:tr w:rsidR="003E2672" w:rsidRPr="007C7D02" w14:paraId="283F30FB" w14:textId="77777777" w:rsidTr="0094109A">
        <w:tc>
          <w:tcPr>
            <w:tcW w:w="2088" w:type="dxa"/>
          </w:tcPr>
          <w:p w14:paraId="7E6E3053" w14:textId="77777777" w:rsidR="003E2672" w:rsidRPr="007C7D02" w:rsidRDefault="003E2672" w:rsidP="00642F53">
            <w:pPr>
              <w:rPr>
                <w:rFonts w:cs="Tahoma"/>
                <w:color w:val="auto"/>
              </w:rPr>
            </w:pPr>
            <w:r w:rsidRPr="007C7D02">
              <w:rPr>
                <w:rFonts w:cs="Tahoma"/>
                <w:color w:val="auto"/>
              </w:rPr>
              <w:t>ABH</w:t>
            </w:r>
          </w:p>
        </w:tc>
        <w:tc>
          <w:tcPr>
            <w:tcW w:w="6984" w:type="dxa"/>
          </w:tcPr>
          <w:p w14:paraId="6440E287" w14:textId="77777777" w:rsidR="003E2672" w:rsidRPr="007C7D02" w:rsidRDefault="003E2672" w:rsidP="00642F53">
            <w:pPr>
              <w:pStyle w:val="FootnoteText"/>
              <w:rPr>
                <w:rFonts w:cs="Tahoma"/>
                <w:color w:val="auto"/>
              </w:rPr>
            </w:pPr>
            <w:r w:rsidRPr="007C7D02">
              <w:rPr>
                <w:rFonts w:cs="Tahoma"/>
                <w:color w:val="auto"/>
              </w:rPr>
              <w:t>Agence du Bassin Hydraulique</w:t>
            </w:r>
          </w:p>
        </w:tc>
      </w:tr>
      <w:tr w:rsidR="003E2672" w:rsidRPr="007C7D02" w14:paraId="14A87BB2" w14:textId="77777777" w:rsidTr="0094109A">
        <w:tc>
          <w:tcPr>
            <w:tcW w:w="2088" w:type="dxa"/>
          </w:tcPr>
          <w:p w14:paraId="1B46E228" w14:textId="77777777" w:rsidR="003E2672" w:rsidRPr="007C7D02" w:rsidRDefault="003E2672" w:rsidP="00642F53">
            <w:pPr>
              <w:rPr>
                <w:rFonts w:cs="Tahoma"/>
                <w:color w:val="auto"/>
              </w:rPr>
            </w:pPr>
            <w:r w:rsidRPr="007C7D02">
              <w:rPr>
                <w:rFonts w:cs="Tahoma"/>
                <w:color w:val="auto"/>
              </w:rPr>
              <w:t>AEP</w:t>
            </w:r>
          </w:p>
        </w:tc>
        <w:tc>
          <w:tcPr>
            <w:tcW w:w="6984" w:type="dxa"/>
          </w:tcPr>
          <w:p w14:paraId="095ECB43" w14:textId="77777777" w:rsidR="003E2672" w:rsidRPr="007C7D02" w:rsidRDefault="003E2672" w:rsidP="00642F53">
            <w:pPr>
              <w:pStyle w:val="FootnoteText"/>
              <w:rPr>
                <w:rFonts w:cs="Tahoma"/>
                <w:color w:val="auto"/>
              </w:rPr>
            </w:pPr>
            <w:r w:rsidRPr="007C7D02">
              <w:rPr>
                <w:rFonts w:cs="Tahoma"/>
                <w:color w:val="auto"/>
              </w:rPr>
              <w:t>Alimentation en Eau Potable</w:t>
            </w:r>
          </w:p>
        </w:tc>
      </w:tr>
      <w:tr w:rsidR="00F36DE0" w:rsidRPr="007C7D02" w14:paraId="59C540A4" w14:textId="77777777" w:rsidTr="0094109A">
        <w:tc>
          <w:tcPr>
            <w:tcW w:w="2088" w:type="dxa"/>
          </w:tcPr>
          <w:p w14:paraId="1E9E118A" w14:textId="77777777" w:rsidR="00F36DE0" w:rsidRPr="007C7D02" w:rsidRDefault="00F36DE0" w:rsidP="00642F53">
            <w:pPr>
              <w:rPr>
                <w:rFonts w:cs="Tahoma"/>
                <w:color w:val="auto"/>
              </w:rPr>
            </w:pPr>
            <w:r w:rsidRPr="007C7D02">
              <w:rPr>
                <w:rFonts w:cs="Tahoma"/>
                <w:color w:val="auto"/>
              </w:rPr>
              <w:t>CdTE</w:t>
            </w:r>
          </w:p>
        </w:tc>
        <w:tc>
          <w:tcPr>
            <w:tcW w:w="6984" w:type="dxa"/>
          </w:tcPr>
          <w:p w14:paraId="3113A59D" w14:textId="77777777" w:rsidR="00F36DE0" w:rsidRPr="007C7D02" w:rsidRDefault="00F36DE0" w:rsidP="00642F53">
            <w:pPr>
              <w:pStyle w:val="FootnoteText"/>
              <w:rPr>
                <w:rFonts w:cs="Tahoma"/>
                <w:color w:val="auto"/>
              </w:rPr>
            </w:pPr>
            <w:r w:rsidRPr="007C7D02">
              <w:rPr>
                <w:rFonts w:cs="Tahoma"/>
                <w:color w:val="auto"/>
              </w:rPr>
              <w:t>Tellurure de Cadmium</w:t>
            </w:r>
          </w:p>
        </w:tc>
      </w:tr>
      <w:tr w:rsidR="003E2672" w:rsidRPr="007C7D02" w14:paraId="440EC66A" w14:textId="77777777" w:rsidTr="0094109A">
        <w:tc>
          <w:tcPr>
            <w:tcW w:w="2088" w:type="dxa"/>
          </w:tcPr>
          <w:p w14:paraId="7F4DADCA" w14:textId="77777777" w:rsidR="003E2672" w:rsidRPr="007C7D02" w:rsidRDefault="003E2672" w:rsidP="00642F53">
            <w:pPr>
              <w:rPr>
                <w:rFonts w:cs="Tahoma"/>
                <w:color w:val="auto"/>
              </w:rPr>
            </w:pPr>
            <w:r w:rsidRPr="007C7D02">
              <w:rPr>
                <w:rFonts w:cs="Tahoma"/>
                <w:color w:val="auto"/>
              </w:rPr>
              <w:t>CE</w:t>
            </w:r>
          </w:p>
        </w:tc>
        <w:tc>
          <w:tcPr>
            <w:tcW w:w="6984" w:type="dxa"/>
          </w:tcPr>
          <w:p w14:paraId="621112E5" w14:textId="77777777" w:rsidR="003E2672" w:rsidRPr="007C7D02" w:rsidRDefault="003E2672" w:rsidP="00642F53">
            <w:pPr>
              <w:pStyle w:val="FootnoteText"/>
              <w:rPr>
                <w:rFonts w:cs="Tahoma"/>
                <w:color w:val="auto"/>
              </w:rPr>
            </w:pPr>
            <w:r w:rsidRPr="007C7D02">
              <w:rPr>
                <w:rFonts w:cs="Tahoma"/>
                <w:color w:val="auto"/>
              </w:rPr>
              <w:t>Conductivité Electrique</w:t>
            </w:r>
          </w:p>
        </w:tc>
      </w:tr>
      <w:tr w:rsidR="00841674" w:rsidRPr="007C7D02" w14:paraId="3AA5B3CD" w14:textId="77777777" w:rsidTr="0094109A">
        <w:tc>
          <w:tcPr>
            <w:tcW w:w="2088" w:type="dxa"/>
          </w:tcPr>
          <w:p w14:paraId="05DEA794" w14:textId="77777777" w:rsidR="00841674" w:rsidRPr="007C7D02" w:rsidRDefault="00841674" w:rsidP="00642F53">
            <w:pPr>
              <w:rPr>
                <w:rFonts w:cs="Tahoma"/>
                <w:color w:val="auto"/>
              </w:rPr>
            </w:pPr>
            <w:r w:rsidRPr="007C7D02">
              <w:rPr>
                <w:rFonts w:cs="Tahoma"/>
                <w:color w:val="auto"/>
              </w:rPr>
              <w:t>CGD</w:t>
            </w:r>
          </w:p>
        </w:tc>
        <w:tc>
          <w:tcPr>
            <w:tcW w:w="6984" w:type="dxa"/>
          </w:tcPr>
          <w:p w14:paraId="49CF8ECA" w14:textId="77777777" w:rsidR="00841674" w:rsidRPr="007C7D02" w:rsidRDefault="00841674" w:rsidP="00642F53">
            <w:pPr>
              <w:rPr>
                <w:rFonts w:cs="Tahoma"/>
                <w:color w:val="auto"/>
              </w:rPr>
            </w:pPr>
            <w:r w:rsidRPr="007C7D02">
              <w:rPr>
                <w:rFonts w:cs="Tahoma"/>
                <w:color w:val="auto"/>
              </w:rPr>
              <w:t>Comité de Gestion des Doléances</w:t>
            </w:r>
          </w:p>
        </w:tc>
      </w:tr>
      <w:tr w:rsidR="00F36DE0" w:rsidRPr="007C7D02" w14:paraId="3C4F59DD" w14:textId="77777777" w:rsidTr="0094109A">
        <w:tc>
          <w:tcPr>
            <w:tcW w:w="2088" w:type="dxa"/>
          </w:tcPr>
          <w:p w14:paraId="01EF7FD7" w14:textId="77777777" w:rsidR="00F36DE0" w:rsidRPr="007C7D02" w:rsidRDefault="00F36DE0" w:rsidP="00642F53">
            <w:pPr>
              <w:rPr>
                <w:rFonts w:cs="Tahoma"/>
                <w:color w:val="auto"/>
              </w:rPr>
            </w:pPr>
            <w:r w:rsidRPr="007C7D02">
              <w:rPr>
                <w:rFonts w:cs="Tahoma"/>
                <w:color w:val="auto"/>
              </w:rPr>
              <w:t>CIS</w:t>
            </w:r>
          </w:p>
        </w:tc>
        <w:tc>
          <w:tcPr>
            <w:tcW w:w="6984" w:type="dxa"/>
          </w:tcPr>
          <w:p w14:paraId="5C080FB4" w14:textId="77777777" w:rsidR="00F36DE0" w:rsidRPr="007C7D02" w:rsidRDefault="00F36DE0" w:rsidP="00642F53">
            <w:pPr>
              <w:rPr>
                <w:rFonts w:cs="Tahoma"/>
                <w:color w:val="auto"/>
              </w:rPr>
            </w:pPr>
            <w:r w:rsidRPr="007C7D02">
              <w:rPr>
                <w:rFonts w:cs="Tahoma"/>
                <w:color w:val="auto"/>
              </w:rPr>
              <w:t>Cuivre – Indium – Sélénium</w:t>
            </w:r>
          </w:p>
        </w:tc>
      </w:tr>
      <w:tr w:rsidR="00F36DE0" w:rsidRPr="007C7D02" w14:paraId="37C3C450" w14:textId="77777777" w:rsidTr="0094109A">
        <w:tc>
          <w:tcPr>
            <w:tcW w:w="2088" w:type="dxa"/>
          </w:tcPr>
          <w:p w14:paraId="4B374C3A" w14:textId="77777777" w:rsidR="00F36DE0" w:rsidRPr="007C7D02" w:rsidRDefault="00F36DE0" w:rsidP="00642F53">
            <w:pPr>
              <w:rPr>
                <w:rFonts w:cs="Tahoma"/>
                <w:color w:val="auto"/>
              </w:rPr>
            </w:pPr>
            <w:r w:rsidRPr="007C7D02">
              <w:rPr>
                <w:rFonts w:cs="Tahoma"/>
                <w:color w:val="auto"/>
              </w:rPr>
              <w:t>CIGS</w:t>
            </w:r>
          </w:p>
        </w:tc>
        <w:tc>
          <w:tcPr>
            <w:tcW w:w="6984" w:type="dxa"/>
          </w:tcPr>
          <w:p w14:paraId="237417DA" w14:textId="77777777" w:rsidR="00F36DE0" w:rsidRPr="007C7D02" w:rsidRDefault="00F36DE0" w:rsidP="00642F53">
            <w:pPr>
              <w:rPr>
                <w:rFonts w:cs="Tahoma"/>
                <w:color w:val="auto"/>
              </w:rPr>
            </w:pPr>
            <w:r w:rsidRPr="007C7D02">
              <w:rPr>
                <w:rFonts w:cs="Tahoma"/>
                <w:color w:val="auto"/>
              </w:rPr>
              <w:t>Cuivre – Indium – Gallium – Sélénium</w:t>
            </w:r>
          </w:p>
        </w:tc>
      </w:tr>
      <w:tr w:rsidR="003E2672" w:rsidRPr="007C7D02" w14:paraId="4326B8D4" w14:textId="77777777" w:rsidTr="0094109A">
        <w:tc>
          <w:tcPr>
            <w:tcW w:w="2088" w:type="dxa"/>
          </w:tcPr>
          <w:p w14:paraId="6C4EFACA" w14:textId="77777777" w:rsidR="003E2672" w:rsidRPr="007C7D02" w:rsidRDefault="003E2672" w:rsidP="00642F53">
            <w:pPr>
              <w:rPr>
                <w:rFonts w:cs="Tahoma"/>
                <w:color w:val="auto"/>
              </w:rPr>
            </w:pPr>
            <w:r w:rsidRPr="007C7D02">
              <w:rPr>
                <w:rFonts w:cs="Tahoma"/>
                <w:color w:val="auto"/>
              </w:rPr>
              <w:t>CNRST</w:t>
            </w:r>
          </w:p>
        </w:tc>
        <w:tc>
          <w:tcPr>
            <w:tcW w:w="6984" w:type="dxa"/>
          </w:tcPr>
          <w:p w14:paraId="2CF80D65" w14:textId="77777777" w:rsidR="003E2672" w:rsidRPr="007C7D02" w:rsidRDefault="003E2672" w:rsidP="00642F53">
            <w:pPr>
              <w:rPr>
                <w:rFonts w:cs="Tahoma"/>
                <w:color w:val="auto"/>
              </w:rPr>
            </w:pPr>
            <w:r w:rsidRPr="007C7D02">
              <w:rPr>
                <w:rFonts w:cs="Tahoma"/>
                <w:color w:val="auto"/>
              </w:rPr>
              <w:t>Centre National de Recherches Scientifique et Technologique</w:t>
            </w:r>
          </w:p>
        </w:tc>
      </w:tr>
      <w:tr w:rsidR="003E2672" w:rsidRPr="007C7D02" w14:paraId="73F6D02D" w14:textId="77777777" w:rsidTr="0094109A">
        <w:tc>
          <w:tcPr>
            <w:tcW w:w="2088" w:type="dxa"/>
          </w:tcPr>
          <w:p w14:paraId="3F8D6E63" w14:textId="77777777" w:rsidR="003E2672" w:rsidRPr="007C7D02" w:rsidRDefault="003E2672" w:rsidP="00642F53">
            <w:pPr>
              <w:rPr>
                <w:rFonts w:cs="Tahoma"/>
                <w:color w:val="auto"/>
              </w:rPr>
            </w:pPr>
            <w:r w:rsidRPr="007C7D02">
              <w:rPr>
                <w:rFonts w:cs="Tahoma"/>
                <w:color w:val="auto"/>
              </w:rPr>
              <w:t>CNEIE</w:t>
            </w:r>
          </w:p>
        </w:tc>
        <w:tc>
          <w:tcPr>
            <w:tcW w:w="6984" w:type="dxa"/>
          </w:tcPr>
          <w:p w14:paraId="2FD0AFD8" w14:textId="77777777" w:rsidR="003E2672" w:rsidRPr="007C7D02" w:rsidRDefault="003E2672" w:rsidP="00642F53">
            <w:pPr>
              <w:rPr>
                <w:rFonts w:cs="Tahoma"/>
                <w:color w:val="auto"/>
              </w:rPr>
            </w:pPr>
            <w:r w:rsidRPr="007C7D02">
              <w:rPr>
                <w:rFonts w:cs="Tahoma"/>
                <w:color w:val="auto"/>
              </w:rPr>
              <w:t>Comité National des Etude d’Impact sur l’Environnement</w:t>
            </w:r>
          </w:p>
        </w:tc>
      </w:tr>
      <w:tr w:rsidR="003E2672" w:rsidRPr="007C7D02" w14:paraId="05552933" w14:textId="77777777" w:rsidTr="0094109A">
        <w:tc>
          <w:tcPr>
            <w:tcW w:w="2088" w:type="dxa"/>
          </w:tcPr>
          <w:p w14:paraId="5E9D3EF7" w14:textId="77777777" w:rsidR="003E2672" w:rsidRPr="007C7D02" w:rsidRDefault="003E2672" w:rsidP="00642F53">
            <w:pPr>
              <w:rPr>
                <w:rFonts w:cs="Tahoma"/>
                <w:color w:val="auto"/>
              </w:rPr>
            </w:pPr>
            <w:r w:rsidRPr="007C7D02">
              <w:rPr>
                <w:rFonts w:cs="Tahoma"/>
                <w:color w:val="auto"/>
              </w:rPr>
              <w:t>CREIE</w:t>
            </w:r>
          </w:p>
        </w:tc>
        <w:tc>
          <w:tcPr>
            <w:tcW w:w="6984" w:type="dxa"/>
          </w:tcPr>
          <w:p w14:paraId="518563DE" w14:textId="77777777" w:rsidR="003E2672" w:rsidRPr="007C7D02" w:rsidRDefault="003E2672" w:rsidP="00642F53">
            <w:pPr>
              <w:rPr>
                <w:rFonts w:cs="Tahoma"/>
                <w:color w:val="auto"/>
              </w:rPr>
            </w:pPr>
            <w:r w:rsidRPr="007C7D02">
              <w:rPr>
                <w:rFonts w:cs="Tahoma"/>
                <w:color w:val="auto"/>
              </w:rPr>
              <w:t>Comité Régional des Etude d’Impact sur l’Environnement</w:t>
            </w:r>
          </w:p>
        </w:tc>
      </w:tr>
      <w:tr w:rsidR="003E2672" w:rsidRPr="007C7D02" w14:paraId="5F0DB45E" w14:textId="77777777" w:rsidTr="0094109A">
        <w:tc>
          <w:tcPr>
            <w:tcW w:w="2088" w:type="dxa"/>
          </w:tcPr>
          <w:p w14:paraId="2F1A2C12" w14:textId="77777777" w:rsidR="003E2672" w:rsidRPr="007C7D02" w:rsidRDefault="003E2672" w:rsidP="00642F53">
            <w:pPr>
              <w:rPr>
                <w:rFonts w:cs="Tahoma"/>
                <w:color w:val="auto"/>
              </w:rPr>
            </w:pPr>
            <w:r w:rsidRPr="007C7D02">
              <w:rPr>
                <w:rFonts w:cs="Tahoma"/>
                <w:color w:val="auto"/>
              </w:rPr>
              <w:t>CRI</w:t>
            </w:r>
          </w:p>
        </w:tc>
        <w:tc>
          <w:tcPr>
            <w:tcW w:w="6984" w:type="dxa"/>
          </w:tcPr>
          <w:p w14:paraId="1A197E44" w14:textId="77777777" w:rsidR="003E2672" w:rsidRPr="007C7D02" w:rsidRDefault="003E2672" w:rsidP="00642F53">
            <w:pPr>
              <w:rPr>
                <w:rFonts w:cs="Tahoma"/>
                <w:color w:val="auto"/>
              </w:rPr>
            </w:pPr>
            <w:r w:rsidRPr="007C7D02">
              <w:rPr>
                <w:rFonts w:cs="Tahoma"/>
                <w:color w:val="auto"/>
              </w:rPr>
              <w:t>Centre Régional d’Investissement</w:t>
            </w:r>
          </w:p>
        </w:tc>
      </w:tr>
      <w:tr w:rsidR="00F36DE0" w:rsidRPr="007C7D02" w14:paraId="0ADA1A14" w14:textId="77777777" w:rsidTr="0094109A">
        <w:tc>
          <w:tcPr>
            <w:tcW w:w="2088" w:type="dxa"/>
          </w:tcPr>
          <w:p w14:paraId="2BCD66CC" w14:textId="77777777" w:rsidR="00F36DE0" w:rsidRPr="007C7D02" w:rsidRDefault="00F36DE0" w:rsidP="00642F53">
            <w:pPr>
              <w:rPr>
                <w:rFonts w:cs="Tahoma"/>
                <w:color w:val="auto"/>
              </w:rPr>
            </w:pPr>
            <w:r w:rsidRPr="007C7D02">
              <w:rPr>
                <w:rFonts w:cs="Tahoma"/>
                <w:color w:val="auto"/>
              </w:rPr>
              <w:t>DAR</w:t>
            </w:r>
          </w:p>
        </w:tc>
        <w:tc>
          <w:tcPr>
            <w:tcW w:w="6984" w:type="dxa"/>
          </w:tcPr>
          <w:p w14:paraId="01ED6220" w14:textId="77777777" w:rsidR="00F36DE0" w:rsidRPr="007C7D02" w:rsidRDefault="00F36DE0" w:rsidP="00642F53">
            <w:pPr>
              <w:rPr>
                <w:rFonts w:cs="Tahoma"/>
                <w:color w:val="auto"/>
              </w:rPr>
            </w:pPr>
            <w:r w:rsidRPr="007C7D02">
              <w:rPr>
                <w:rFonts w:cs="Tahoma"/>
                <w:color w:val="auto"/>
              </w:rPr>
              <w:t>Direction des Affaires Rurales</w:t>
            </w:r>
          </w:p>
        </w:tc>
      </w:tr>
      <w:tr w:rsidR="00156803" w:rsidRPr="007C7D02" w14:paraId="06CC381C" w14:textId="77777777" w:rsidTr="0094109A">
        <w:tc>
          <w:tcPr>
            <w:tcW w:w="2088" w:type="dxa"/>
          </w:tcPr>
          <w:p w14:paraId="6C272A70" w14:textId="77777777" w:rsidR="00156803" w:rsidRPr="007C7D02" w:rsidRDefault="00156803" w:rsidP="00642F53">
            <w:pPr>
              <w:rPr>
                <w:rFonts w:cs="Tahoma"/>
                <w:color w:val="auto"/>
              </w:rPr>
            </w:pPr>
            <w:r w:rsidRPr="007C7D02">
              <w:rPr>
                <w:rFonts w:cs="Tahoma"/>
                <w:color w:val="auto"/>
              </w:rPr>
              <w:t>DNI</w:t>
            </w:r>
          </w:p>
        </w:tc>
        <w:tc>
          <w:tcPr>
            <w:tcW w:w="6984" w:type="dxa"/>
          </w:tcPr>
          <w:p w14:paraId="3593EBDC" w14:textId="77777777" w:rsidR="00156803" w:rsidRPr="007C7D02" w:rsidRDefault="00156803" w:rsidP="00642F53">
            <w:pPr>
              <w:rPr>
                <w:rFonts w:cs="Tahoma"/>
                <w:color w:val="auto"/>
              </w:rPr>
            </w:pPr>
            <w:r w:rsidRPr="007C7D02">
              <w:rPr>
                <w:rFonts w:cs="Tahoma"/>
                <w:color w:val="auto"/>
              </w:rPr>
              <w:t>Direct Normal Irradiation</w:t>
            </w:r>
          </w:p>
        </w:tc>
      </w:tr>
      <w:tr w:rsidR="003E2672" w:rsidRPr="007C7D02" w14:paraId="16323B48" w14:textId="77777777" w:rsidTr="0094109A">
        <w:tc>
          <w:tcPr>
            <w:tcW w:w="2088" w:type="dxa"/>
          </w:tcPr>
          <w:p w14:paraId="63912DD6" w14:textId="77777777" w:rsidR="003E2672" w:rsidRPr="007C7D02" w:rsidRDefault="003E2672" w:rsidP="00642F53">
            <w:pPr>
              <w:rPr>
                <w:rFonts w:cs="Tahoma"/>
                <w:color w:val="auto"/>
              </w:rPr>
            </w:pPr>
            <w:r w:rsidRPr="007C7D02">
              <w:rPr>
                <w:rFonts w:cs="Tahoma"/>
                <w:color w:val="auto"/>
              </w:rPr>
              <w:t>DPH</w:t>
            </w:r>
          </w:p>
        </w:tc>
        <w:tc>
          <w:tcPr>
            <w:tcW w:w="6984" w:type="dxa"/>
          </w:tcPr>
          <w:p w14:paraId="53985643" w14:textId="77777777" w:rsidR="003E2672" w:rsidRPr="007C7D02" w:rsidRDefault="003E2672" w:rsidP="00642F53">
            <w:pPr>
              <w:rPr>
                <w:rFonts w:cs="Tahoma"/>
                <w:color w:val="auto"/>
              </w:rPr>
            </w:pPr>
            <w:r w:rsidRPr="007C7D02">
              <w:rPr>
                <w:rFonts w:cs="Tahoma"/>
                <w:color w:val="auto"/>
              </w:rPr>
              <w:t>Domaine Public Hydraulique</w:t>
            </w:r>
          </w:p>
        </w:tc>
      </w:tr>
      <w:tr w:rsidR="00F36DE0" w:rsidRPr="007C7D02" w14:paraId="14A2CA6E" w14:textId="77777777" w:rsidTr="0094109A">
        <w:tc>
          <w:tcPr>
            <w:tcW w:w="2088" w:type="dxa"/>
          </w:tcPr>
          <w:p w14:paraId="20190510" w14:textId="77777777" w:rsidR="00F36DE0" w:rsidRPr="007C7D02" w:rsidRDefault="00F36DE0" w:rsidP="00642F53">
            <w:pPr>
              <w:rPr>
                <w:rFonts w:cs="Tahoma"/>
                <w:color w:val="auto"/>
              </w:rPr>
            </w:pPr>
            <w:r w:rsidRPr="007C7D02">
              <w:rPr>
                <w:rFonts w:cs="Tahoma"/>
                <w:color w:val="auto"/>
              </w:rPr>
              <w:t>DRH</w:t>
            </w:r>
          </w:p>
        </w:tc>
        <w:tc>
          <w:tcPr>
            <w:tcW w:w="6984" w:type="dxa"/>
          </w:tcPr>
          <w:p w14:paraId="7AE3EA5C" w14:textId="77777777" w:rsidR="00F36DE0" w:rsidRPr="007C7D02" w:rsidRDefault="00F36DE0" w:rsidP="00642F53">
            <w:pPr>
              <w:rPr>
                <w:rFonts w:cs="Tahoma"/>
                <w:color w:val="auto"/>
              </w:rPr>
            </w:pPr>
            <w:r w:rsidRPr="007C7D02">
              <w:rPr>
                <w:rFonts w:cs="Tahoma"/>
                <w:color w:val="auto"/>
              </w:rPr>
              <w:t>Direction Régionale de l’Hydraulique</w:t>
            </w:r>
          </w:p>
        </w:tc>
      </w:tr>
      <w:tr w:rsidR="0036231C" w:rsidRPr="007C7D02" w14:paraId="7AD19C5E" w14:textId="77777777" w:rsidTr="0094109A">
        <w:tc>
          <w:tcPr>
            <w:tcW w:w="2088" w:type="dxa"/>
          </w:tcPr>
          <w:p w14:paraId="443C8CF1" w14:textId="77777777" w:rsidR="0036231C" w:rsidRPr="007C7D02" w:rsidRDefault="0036231C" w:rsidP="00642F53">
            <w:pPr>
              <w:rPr>
                <w:rFonts w:cs="Tahoma"/>
                <w:color w:val="auto"/>
              </w:rPr>
            </w:pPr>
            <w:r w:rsidRPr="007C7D02">
              <w:rPr>
                <w:rFonts w:cs="Tahoma"/>
                <w:color w:val="auto"/>
              </w:rPr>
              <w:t>ECWP</w:t>
            </w:r>
          </w:p>
        </w:tc>
        <w:tc>
          <w:tcPr>
            <w:tcW w:w="6984" w:type="dxa"/>
          </w:tcPr>
          <w:p w14:paraId="61F7CF1E" w14:textId="77777777" w:rsidR="0036231C" w:rsidRPr="007C7D02" w:rsidRDefault="0036231C" w:rsidP="00642F53">
            <w:pPr>
              <w:rPr>
                <w:rFonts w:cs="Tahoma"/>
                <w:color w:val="auto"/>
              </w:rPr>
            </w:pPr>
            <w:r w:rsidRPr="007C7D02">
              <w:rPr>
                <w:rFonts w:cs="Tahoma"/>
                <w:color w:val="auto"/>
              </w:rPr>
              <w:t xml:space="preserve">Emirates Center for Wildlife </w:t>
            </w:r>
            <w:r w:rsidR="00F36DE0" w:rsidRPr="007C7D02">
              <w:rPr>
                <w:rFonts w:cs="Tahoma"/>
                <w:color w:val="auto"/>
              </w:rPr>
              <w:t>Propagation</w:t>
            </w:r>
          </w:p>
        </w:tc>
      </w:tr>
      <w:tr w:rsidR="00F36DE0" w:rsidRPr="007C7D02" w14:paraId="56652B4E" w14:textId="77777777" w:rsidTr="0094109A">
        <w:tc>
          <w:tcPr>
            <w:tcW w:w="2088" w:type="dxa"/>
          </w:tcPr>
          <w:p w14:paraId="5668C69F" w14:textId="77777777" w:rsidR="00F36DE0" w:rsidRPr="007C7D02" w:rsidRDefault="00F36DE0" w:rsidP="00642F53">
            <w:pPr>
              <w:rPr>
                <w:rFonts w:cs="Tahoma"/>
                <w:color w:val="auto"/>
              </w:rPr>
            </w:pPr>
            <w:r w:rsidRPr="007C7D02">
              <w:rPr>
                <w:rFonts w:cs="Tahoma"/>
                <w:color w:val="auto"/>
              </w:rPr>
              <w:t>EHS</w:t>
            </w:r>
          </w:p>
        </w:tc>
        <w:tc>
          <w:tcPr>
            <w:tcW w:w="6984" w:type="dxa"/>
          </w:tcPr>
          <w:p w14:paraId="0C98A100" w14:textId="77777777" w:rsidR="00F36DE0" w:rsidRPr="007C7D02" w:rsidRDefault="00F36DE0" w:rsidP="00642F53">
            <w:pPr>
              <w:rPr>
                <w:rFonts w:cs="Tahoma"/>
                <w:color w:val="auto"/>
              </w:rPr>
            </w:pPr>
            <w:r w:rsidRPr="007C7D02">
              <w:rPr>
                <w:rFonts w:cs="Tahoma"/>
                <w:color w:val="auto"/>
              </w:rPr>
              <w:t xml:space="preserve">Environment, Health, Safety – Environnement, Santé, Sécurité. </w:t>
            </w:r>
          </w:p>
        </w:tc>
      </w:tr>
      <w:tr w:rsidR="00F36DE0" w:rsidRPr="007C7D02" w14:paraId="5D02DFFE" w14:textId="77777777" w:rsidTr="0094109A">
        <w:tc>
          <w:tcPr>
            <w:tcW w:w="2088" w:type="dxa"/>
          </w:tcPr>
          <w:p w14:paraId="023B32EB" w14:textId="77777777" w:rsidR="00F36DE0" w:rsidRPr="007C7D02" w:rsidRDefault="00F36DE0" w:rsidP="00642F53">
            <w:pPr>
              <w:rPr>
                <w:rFonts w:cs="Tahoma"/>
                <w:color w:val="auto"/>
              </w:rPr>
            </w:pPr>
            <w:r w:rsidRPr="007C7D02">
              <w:rPr>
                <w:rFonts w:cs="Tahoma"/>
                <w:color w:val="auto"/>
              </w:rPr>
              <w:t>EIE</w:t>
            </w:r>
          </w:p>
        </w:tc>
        <w:tc>
          <w:tcPr>
            <w:tcW w:w="6984" w:type="dxa"/>
          </w:tcPr>
          <w:p w14:paraId="341D2435" w14:textId="77777777" w:rsidR="00F36DE0" w:rsidRPr="007C7D02" w:rsidRDefault="00F36DE0" w:rsidP="00642F53">
            <w:pPr>
              <w:rPr>
                <w:rFonts w:cs="Tahoma"/>
                <w:color w:val="auto"/>
              </w:rPr>
            </w:pPr>
            <w:r w:rsidRPr="007C7D02">
              <w:rPr>
                <w:rFonts w:cs="Tahoma"/>
                <w:color w:val="auto"/>
              </w:rPr>
              <w:t>Etude d’Impact sur l’Environnement</w:t>
            </w:r>
          </w:p>
        </w:tc>
      </w:tr>
      <w:tr w:rsidR="00F36DE0" w:rsidRPr="007C7D02" w14:paraId="4C5315EF" w14:textId="77777777" w:rsidTr="0094109A">
        <w:tc>
          <w:tcPr>
            <w:tcW w:w="2088" w:type="dxa"/>
          </w:tcPr>
          <w:p w14:paraId="525802D7" w14:textId="77777777" w:rsidR="00F36DE0" w:rsidRPr="007C7D02" w:rsidRDefault="00F36DE0" w:rsidP="00642F53">
            <w:pPr>
              <w:rPr>
                <w:rFonts w:cs="Tahoma"/>
                <w:color w:val="auto"/>
              </w:rPr>
            </w:pPr>
            <w:r w:rsidRPr="007C7D02">
              <w:rPr>
                <w:rFonts w:cs="Tahoma"/>
                <w:color w:val="auto"/>
              </w:rPr>
              <w:t>EIES</w:t>
            </w:r>
          </w:p>
        </w:tc>
        <w:tc>
          <w:tcPr>
            <w:tcW w:w="6984" w:type="dxa"/>
          </w:tcPr>
          <w:p w14:paraId="1571DDB5" w14:textId="77777777" w:rsidR="00F36DE0" w:rsidRPr="007C7D02" w:rsidRDefault="00F36DE0" w:rsidP="00642F53">
            <w:pPr>
              <w:rPr>
                <w:rFonts w:cs="Tahoma"/>
                <w:color w:val="auto"/>
              </w:rPr>
            </w:pPr>
            <w:r w:rsidRPr="007C7D02">
              <w:rPr>
                <w:rFonts w:cs="Tahoma"/>
                <w:color w:val="auto"/>
              </w:rPr>
              <w:t>Etude d’Impact Environnemental et Social</w:t>
            </w:r>
          </w:p>
        </w:tc>
      </w:tr>
      <w:tr w:rsidR="003E2672" w:rsidRPr="007C7D02" w14:paraId="35718FB9" w14:textId="77777777" w:rsidTr="0094109A">
        <w:tc>
          <w:tcPr>
            <w:tcW w:w="2088" w:type="dxa"/>
          </w:tcPr>
          <w:p w14:paraId="2A7D5FF8" w14:textId="77777777" w:rsidR="003E2672" w:rsidRPr="007C7D02" w:rsidRDefault="003E2672" w:rsidP="00642F53">
            <w:pPr>
              <w:rPr>
                <w:rFonts w:cs="Tahoma"/>
                <w:color w:val="auto"/>
              </w:rPr>
            </w:pPr>
            <w:r w:rsidRPr="007C7D02">
              <w:rPr>
                <w:rFonts w:cs="Tahoma"/>
                <w:color w:val="auto"/>
              </w:rPr>
              <w:t>HCEFLCD</w:t>
            </w:r>
          </w:p>
        </w:tc>
        <w:tc>
          <w:tcPr>
            <w:tcW w:w="6984" w:type="dxa"/>
          </w:tcPr>
          <w:p w14:paraId="26D78762" w14:textId="77777777" w:rsidR="003E2672" w:rsidRPr="007C7D02" w:rsidRDefault="003E2672" w:rsidP="00642F53">
            <w:pPr>
              <w:rPr>
                <w:rFonts w:cs="Tahoma"/>
                <w:color w:val="auto"/>
              </w:rPr>
            </w:pPr>
            <w:r w:rsidRPr="007C7D02">
              <w:rPr>
                <w:rFonts w:cs="Tahoma"/>
                <w:color w:val="auto"/>
              </w:rPr>
              <w:t xml:space="preserve">Haut Commissariat aux Eaux et Forêts et à la Lutte Contre la Désertification </w:t>
            </w:r>
          </w:p>
        </w:tc>
      </w:tr>
      <w:tr w:rsidR="00F36DE0" w:rsidRPr="007C7D02" w14:paraId="72B8AD08" w14:textId="77777777" w:rsidTr="0094109A">
        <w:tc>
          <w:tcPr>
            <w:tcW w:w="2088" w:type="dxa"/>
          </w:tcPr>
          <w:p w14:paraId="60A36CDE" w14:textId="77777777" w:rsidR="00F36DE0" w:rsidRPr="007C7D02" w:rsidRDefault="00F36DE0" w:rsidP="00642F53">
            <w:pPr>
              <w:rPr>
                <w:rFonts w:cs="Tahoma"/>
                <w:color w:val="auto"/>
              </w:rPr>
            </w:pPr>
            <w:r w:rsidRPr="007C7D02">
              <w:rPr>
                <w:rFonts w:cs="Tahoma"/>
                <w:color w:val="auto"/>
              </w:rPr>
              <w:t>IFC</w:t>
            </w:r>
          </w:p>
        </w:tc>
        <w:tc>
          <w:tcPr>
            <w:tcW w:w="6984" w:type="dxa"/>
          </w:tcPr>
          <w:p w14:paraId="7894777B" w14:textId="77777777" w:rsidR="00F36DE0" w:rsidRPr="007C7D02" w:rsidRDefault="00F36DE0" w:rsidP="00642F53">
            <w:pPr>
              <w:rPr>
                <w:rFonts w:cs="Tahoma"/>
                <w:color w:val="auto"/>
              </w:rPr>
            </w:pPr>
            <w:r w:rsidRPr="007C7D02">
              <w:rPr>
                <w:rFonts w:cs="Tahoma"/>
                <w:color w:val="auto"/>
              </w:rPr>
              <w:t>International Finance Corporation</w:t>
            </w:r>
          </w:p>
        </w:tc>
      </w:tr>
      <w:tr w:rsidR="00F36DE0" w:rsidRPr="007C7D02" w14:paraId="7B69574F" w14:textId="77777777" w:rsidTr="0094109A">
        <w:tc>
          <w:tcPr>
            <w:tcW w:w="2088" w:type="dxa"/>
          </w:tcPr>
          <w:p w14:paraId="31D2F5C8" w14:textId="77777777" w:rsidR="00F36DE0" w:rsidRPr="007C7D02" w:rsidRDefault="00F36DE0" w:rsidP="00642F53">
            <w:pPr>
              <w:rPr>
                <w:rFonts w:cs="Tahoma"/>
                <w:color w:val="auto"/>
              </w:rPr>
            </w:pPr>
            <w:r w:rsidRPr="007C7D02">
              <w:rPr>
                <w:rFonts w:cs="Tahoma"/>
                <w:color w:val="auto"/>
              </w:rPr>
              <w:t>IRE</w:t>
            </w:r>
          </w:p>
        </w:tc>
        <w:tc>
          <w:tcPr>
            <w:tcW w:w="6984" w:type="dxa"/>
          </w:tcPr>
          <w:p w14:paraId="052BC676" w14:textId="77777777" w:rsidR="00F36DE0" w:rsidRPr="007C7D02" w:rsidRDefault="00F36DE0" w:rsidP="00642F53">
            <w:pPr>
              <w:rPr>
                <w:rFonts w:cs="Tahoma"/>
                <w:color w:val="auto"/>
              </w:rPr>
            </w:pPr>
            <w:r w:rsidRPr="007C7D02">
              <w:rPr>
                <w:rFonts w:cs="Tahoma"/>
                <w:color w:val="auto"/>
              </w:rPr>
              <w:t>Identification des Ressources en Eaux</w:t>
            </w:r>
          </w:p>
        </w:tc>
      </w:tr>
      <w:tr w:rsidR="003E2672" w:rsidRPr="007C7D02" w14:paraId="1144900D" w14:textId="77777777" w:rsidTr="0094109A">
        <w:tc>
          <w:tcPr>
            <w:tcW w:w="2088" w:type="dxa"/>
          </w:tcPr>
          <w:p w14:paraId="1347659E" w14:textId="77777777" w:rsidR="003E2672" w:rsidRPr="007C7D02" w:rsidRDefault="00F36DE0" w:rsidP="00642F53">
            <w:pPr>
              <w:rPr>
                <w:rFonts w:cs="Tahoma"/>
                <w:color w:val="auto"/>
              </w:rPr>
            </w:pPr>
            <w:r w:rsidRPr="007C7D02">
              <w:rPr>
                <w:rFonts w:cs="Tahoma"/>
                <w:color w:val="auto"/>
              </w:rPr>
              <w:t>MA</w:t>
            </w:r>
            <w:r w:rsidR="003E2672" w:rsidRPr="007C7D02">
              <w:rPr>
                <w:rFonts w:cs="Tahoma"/>
                <w:color w:val="auto"/>
              </w:rPr>
              <w:t>PM</w:t>
            </w:r>
          </w:p>
        </w:tc>
        <w:tc>
          <w:tcPr>
            <w:tcW w:w="6984" w:type="dxa"/>
          </w:tcPr>
          <w:p w14:paraId="351211E0" w14:textId="77777777" w:rsidR="003E2672" w:rsidRPr="007C7D02" w:rsidRDefault="00F36DE0" w:rsidP="00F36DE0">
            <w:pPr>
              <w:rPr>
                <w:rFonts w:cs="Tahoma"/>
                <w:color w:val="auto"/>
              </w:rPr>
            </w:pPr>
            <w:r w:rsidRPr="007C7D02">
              <w:rPr>
                <w:rFonts w:cs="Tahoma"/>
                <w:color w:val="auto"/>
              </w:rPr>
              <w:t xml:space="preserve">Ministère de l’Agriculture </w:t>
            </w:r>
            <w:r w:rsidR="003E2672" w:rsidRPr="007C7D02">
              <w:rPr>
                <w:rFonts w:cs="Tahoma"/>
                <w:color w:val="auto"/>
              </w:rPr>
              <w:t xml:space="preserve">et des Pêches Maritimes </w:t>
            </w:r>
          </w:p>
        </w:tc>
      </w:tr>
      <w:tr w:rsidR="003E2672" w:rsidRPr="007C7D02" w14:paraId="65460692" w14:textId="77777777" w:rsidTr="0094109A">
        <w:tc>
          <w:tcPr>
            <w:tcW w:w="2088" w:type="dxa"/>
          </w:tcPr>
          <w:p w14:paraId="0E56F5C1" w14:textId="77777777" w:rsidR="003E2672" w:rsidRPr="007C7D02" w:rsidRDefault="003E2672" w:rsidP="00642F53">
            <w:pPr>
              <w:rPr>
                <w:rFonts w:cs="Tahoma"/>
                <w:color w:val="auto"/>
              </w:rPr>
            </w:pPr>
            <w:r w:rsidRPr="007C7D02">
              <w:rPr>
                <w:rFonts w:cs="Tahoma"/>
                <w:color w:val="auto"/>
              </w:rPr>
              <w:t>MASEN</w:t>
            </w:r>
          </w:p>
        </w:tc>
        <w:tc>
          <w:tcPr>
            <w:tcW w:w="6984" w:type="dxa"/>
          </w:tcPr>
          <w:p w14:paraId="391E94FA" w14:textId="77777777" w:rsidR="003E2672" w:rsidRPr="007C7D02" w:rsidRDefault="003E2672" w:rsidP="00642F53">
            <w:pPr>
              <w:rPr>
                <w:rFonts w:cs="Tahoma"/>
                <w:color w:val="auto"/>
              </w:rPr>
            </w:pPr>
            <w:r w:rsidRPr="007C7D02">
              <w:rPr>
                <w:rFonts w:cs="Tahoma"/>
                <w:i/>
                <w:color w:val="auto"/>
              </w:rPr>
              <w:t>Moroccan Agency for Solar Energy</w:t>
            </w:r>
            <w:r w:rsidRPr="007C7D02">
              <w:rPr>
                <w:rFonts w:cs="Tahoma"/>
                <w:color w:val="auto"/>
              </w:rPr>
              <w:t> ou Agence Nationale pour l’Energie Solaire</w:t>
            </w:r>
          </w:p>
        </w:tc>
      </w:tr>
      <w:tr w:rsidR="003E2672" w:rsidRPr="007C7D02" w14:paraId="17EFC4C9" w14:textId="77777777" w:rsidTr="0094109A">
        <w:tc>
          <w:tcPr>
            <w:tcW w:w="2088" w:type="dxa"/>
          </w:tcPr>
          <w:p w14:paraId="4A770161" w14:textId="77777777" w:rsidR="003E2672" w:rsidRPr="007C7D02" w:rsidRDefault="003E2672" w:rsidP="00642F53">
            <w:pPr>
              <w:rPr>
                <w:rFonts w:cs="Tahoma"/>
                <w:color w:val="auto"/>
              </w:rPr>
            </w:pPr>
            <w:r w:rsidRPr="007C7D02">
              <w:rPr>
                <w:rFonts w:cs="Tahoma"/>
                <w:color w:val="auto"/>
              </w:rPr>
              <w:t>MEMEE</w:t>
            </w:r>
          </w:p>
        </w:tc>
        <w:tc>
          <w:tcPr>
            <w:tcW w:w="6984" w:type="dxa"/>
          </w:tcPr>
          <w:p w14:paraId="527CC71F" w14:textId="77777777" w:rsidR="003E2672" w:rsidRPr="007C7D02" w:rsidRDefault="003E2672" w:rsidP="00642F53">
            <w:pPr>
              <w:rPr>
                <w:rFonts w:cs="Tahoma"/>
                <w:color w:val="auto"/>
              </w:rPr>
            </w:pPr>
            <w:r w:rsidRPr="007C7D02">
              <w:rPr>
                <w:rFonts w:cs="Tahoma"/>
                <w:color w:val="auto"/>
              </w:rPr>
              <w:t xml:space="preserve">Ministère de l'Energie, des Mines, de l'Eau et de l'Environnement </w:t>
            </w:r>
          </w:p>
        </w:tc>
      </w:tr>
      <w:tr w:rsidR="003E2672" w:rsidRPr="007C7D02" w14:paraId="05043FB7" w14:textId="77777777" w:rsidTr="0094109A">
        <w:tc>
          <w:tcPr>
            <w:tcW w:w="2088" w:type="dxa"/>
          </w:tcPr>
          <w:p w14:paraId="645D024C" w14:textId="77777777" w:rsidR="003E2672" w:rsidRPr="007C7D02" w:rsidRDefault="003E2672" w:rsidP="00642F53">
            <w:pPr>
              <w:rPr>
                <w:rFonts w:cs="Tahoma"/>
                <w:color w:val="auto"/>
              </w:rPr>
            </w:pPr>
            <w:r w:rsidRPr="007C7D02">
              <w:rPr>
                <w:rFonts w:cs="Tahoma"/>
                <w:color w:val="auto"/>
              </w:rPr>
              <w:t>ONE</w:t>
            </w:r>
          </w:p>
        </w:tc>
        <w:tc>
          <w:tcPr>
            <w:tcW w:w="6984" w:type="dxa"/>
          </w:tcPr>
          <w:p w14:paraId="5F2E0F0D" w14:textId="77777777" w:rsidR="003E2672" w:rsidRPr="007C7D02" w:rsidRDefault="003E2672" w:rsidP="00642F53">
            <w:pPr>
              <w:rPr>
                <w:rFonts w:cs="Tahoma"/>
                <w:color w:val="auto"/>
              </w:rPr>
            </w:pPr>
            <w:r w:rsidRPr="007C7D02">
              <w:rPr>
                <w:rFonts w:cs="Tahoma"/>
                <w:color w:val="auto"/>
              </w:rPr>
              <w:t>Office National de l’Electricité</w:t>
            </w:r>
          </w:p>
        </w:tc>
      </w:tr>
      <w:tr w:rsidR="00156803" w:rsidRPr="007C7D02" w14:paraId="6B3399D1" w14:textId="77777777" w:rsidTr="0094109A">
        <w:tc>
          <w:tcPr>
            <w:tcW w:w="2088" w:type="dxa"/>
          </w:tcPr>
          <w:p w14:paraId="0F0D08BB" w14:textId="77777777" w:rsidR="00156803" w:rsidRPr="007C7D02" w:rsidRDefault="00156803" w:rsidP="00642F53">
            <w:pPr>
              <w:rPr>
                <w:rFonts w:cs="Tahoma"/>
                <w:color w:val="auto"/>
              </w:rPr>
            </w:pPr>
            <w:r w:rsidRPr="007C7D02">
              <w:rPr>
                <w:rFonts w:cs="Tahoma"/>
                <w:color w:val="auto"/>
              </w:rPr>
              <w:t>ONEE</w:t>
            </w:r>
          </w:p>
        </w:tc>
        <w:tc>
          <w:tcPr>
            <w:tcW w:w="6984" w:type="dxa"/>
          </w:tcPr>
          <w:p w14:paraId="021498B9" w14:textId="2BB6E009" w:rsidR="00156803" w:rsidRPr="007C7D02" w:rsidRDefault="00156803" w:rsidP="003E14F8">
            <w:pPr>
              <w:rPr>
                <w:rFonts w:cs="Tahoma"/>
                <w:color w:val="auto"/>
              </w:rPr>
            </w:pPr>
            <w:r w:rsidRPr="007C7D02">
              <w:rPr>
                <w:rFonts w:cs="Tahoma"/>
                <w:color w:val="auto"/>
              </w:rPr>
              <w:t xml:space="preserve">Office National de </w:t>
            </w:r>
            <w:r w:rsidR="003E14F8" w:rsidRPr="007C7D02">
              <w:rPr>
                <w:rFonts w:cs="Tahoma"/>
                <w:color w:val="auto"/>
              </w:rPr>
              <w:t xml:space="preserve">l’Electricité </w:t>
            </w:r>
            <w:r w:rsidRPr="007C7D02">
              <w:rPr>
                <w:rFonts w:cs="Tahoma"/>
                <w:color w:val="auto"/>
              </w:rPr>
              <w:t xml:space="preserve">et de </w:t>
            </w:r>
            <w:r w:rsidR="003E14F8" w:rsidRPr="007C7D02">
              <w:rPr>
                <w:rFonts w:cs="Tahoma"/>
                <w:color w:val="auto"/>
              </w:rPr>
              <w:t>l’Eau Potable</w:t>
            </w:r>
          </w:p>
        </w:tc>
      </w:tr>
      <w:tr w:rsidR="003E2672" w:rsidRPr="007C7D02" w14:paraId="5C4E35EA" w14:textId="77777777" w:rsidTr="0094109A">
        <w:tc>
          <w:tcPr>
            <w:tcW w:w="2088" w:type="dxa"/>
          </w:tcPr>
          <w:p w14:paraId="35A0D200" w14:textId="77777777" w:rsidR="003E2672" w:rsidRPr="007C7D02" w:rsidRDefault="003E2672" w:rsidP="00642F53">
            <w:pPr>
              <w:rPr>
                <w:rFonts w:cs="Tahoma"/>
                <w:color w:val="auto"/>
              </w:rPr>
            </w:pPr>
            <w:r w:rsidRPr="007C7D02">
              <w:rPr>
                <w:rFonts w:cs="Tahoma"/>
                <w:color w:val="auto"/>
              </w:rPr>
              <w:t>ORMVAO</w:t>
            </w:r>
          </w:p>
        </w:tc>
        <w:tc>
          <w:tcPr>
            <w:tcW w:w="6984" w:type="dxa"/>
          </w:tcPr>
          <w:p w14:paraId="75A52A21" w14:textId="77777777" w:rsidR="003E2672" w:rsidRPr="007C7D02" w:rsidRDefault="003E2672" w:rsidP="00642F53">
            <w:pPr>
              <w:rPr>
                <w:rFonts w:cs="Tahoma"/>
                <w:color w:val="auto"/>
              </w:rPr>
            </w:pPr>
            <w:r w:rsidRPr="007C7D02">
              <w:rPr>
                <w:rFonts w:cs="Tahoma"/>
                <w:color w:val="auto"/>
              </w:rPr>
              <w:t>Office Régional de Mise en Valeur Agricole de Ouarzazate</w:t>
            </w:r>
          </w:p>
        </w:tc>
      </w:tr>
      <w:tr w:rsidR="003E2672" w:rsidRPr="007C7D02" w14:paraId="35459101" w14:textId="77777777" w:rsidTr="0094109A">
        <w:tc>
          <w:tcPr>
            <w:tcW w:w="2088" w:type="dxa"/>
          </w:tcPr>
          <w:p w14:paraId="3F772AA6" w14:textId="77777777" w:rsidR="003E2672" w:rsidRPr="007C7D02" w:rsidRDefault="00F36DE0" w:rsidP="00642F53">
            <w:pPr>
              <w:rPr>
                <w:rFonts w:cs="Tahoma"/>
                <w:color w:val="auto"/>
              </w:rPr>
            </w:pPr>
            <w:r w:rsidRPr="007C7D02">
              <w:rPr>
                <w:rFonts w:cs="Tahoma"/>
                <w:color w:val="auto"/>
              </w:rPr>
              <w:t>PCD</w:t>
            </w:r>
          </w:p>
        </w:tc>
        <w:tc>
          <w:tcPr>
            <w:tcW w:w="6984" w:type="dxa"/>
          </w:tcPr>
          <w:p w14:paraId="59ABF792" w14:textId="77777777" w:rsidR="003E2672" w:rsidRPr="007C7D02" w:rsidRDefault="00F36DE0" w:rsidP="00642F53">
            <w:pPr>
              <w:rPr>
                <w:rFonts w:cs="Tahoma"/>
                <w:color w:val="auto"/>
              </w:rPr>
            </w:pPr>
            <w:r w:rsidRPr="007C7D02">
              <w:rPr>
                <w:rFonts w:cs="Tahoma"/>
                <w:color w:val="auto"/>
              </w:rPr>
              <w:t>Plan Communal de Développement</w:t>
            </w:r>
          </w:p>
        </w:tc>
      </w:tr>
      <w:tr w:rsidR="003E2672" w:rsidRPr="007C7D02" w14:paraId="02FCBA66" w14:textId="77777777" w:rsidTr="0094109A">
        <w:tc>
          <w:tcPr>
            <w:tcW w:w="2088" w:type="dxa"/>
          </w:tcPr>
          <w:p w14:paraId="48D89B98" w14:textId="77777777" w:rsidR="003E2672" w:rsidRPr="007C7D02" w:rsidRDefault="003E2672" w:rsidP="00642F53">
            <w:pPr>
              <w:rPr>
                <w:rFonts w:cs="Tahoma"/>
                <w:color w:val="auto"/>
              </w:rPr>
            </w:pPr>
            <w:r w:rsidRPr="007C7D02">
              <w:rPr>
                <w:rFonts w:cs="Tahoma"/>
                <w:color w:val="auto"/>
              </w:rPr>
              <w:t>PDAIRE</w:t>
            </w:r>
          </w:p>
        </w:tc>
        <w:tc>
          <w:tcPr>
            <w:tcW w:w="6984" w:type="dxa"/>
          </w:tcPr>
          <w:p w14:paraId="38D5F3F4" w14:textId="77777777" w:rsidR="003E2672" w:rsidRPr="007C7D02" w:rsidRDefault="003E2672" w:rsidP="00642F53">
            <w:pPr>
              <w:rPr>
                <w:rFonts w:cs="Tahoma"/>
                <w:color w:val="auto"/>
              </w:rPr>
            </w:pPr>
            <w:r w:rsidRPr="007C7D02">
              <w:rPr>
                <w:rFonts w:cs="Tahoma"/>
                <w:color w:val="auto"/>
              </w:rPr>
              <w:t>Plan Directeur d’Aménagement Intégré des Ressources en Eaux</w:t>
            </w:r>
          </w:p>
        </w:tc>
      </w:tr>
      <w:tr w:rsidR="003E2672" w:rsidRPr="007C7D02" w14:paraId="649F2A22" w14:textId="77777777" w:rsidTr="0094109A">
        <w:tc>
          <w:tcPr>
            <w:tcW w:w="2088" w:type="dxa"/>
          </w:tcPr>
          <w:p w14:paraId="34879DF7" w14:textId="77777777" w:rsidR="003E2672" w:rsidRPr="007C7D02" w:rsidRDefault="003E2672" w:rsidP="00642F53">
            <w:pPr>
              <w:rPr>
                <w:rFonts w:cs="Tahoma"/>
                <w:color w:val="auto"/>
              </w:rPr>
            </w:pPr>
            <w:r w:rsidRPr="007C7D02">
              <w:rPr>
                <w:rFonts w:cs="Tahoma"/>
                <w:color w:val="auto"/>
              </w:rPr>
              <w:t>PDAR</w:t>
            </w:r>
          </w:p>
        </w:tc>
        <w:tc>
          <w:tcPr>
            <w:tcW w:w="6984" w:type="dxa"/>
          </w:tcPr>
          <w:p w14:paraId="51C3EE70" w14:textId="77777777" w:rsidR="003E2672" w:rsidRPr="007C7D02" w:rsidRDefault="003E2672" w:rsidP="00642F53">
            <w:pPr>
              <w:rPr>
                <w:rFonts w:cs="Tahoma"/>
                <w:color w:val="auto"/>
              </w:rPr>
            </w:pPr>
            <w:r w:rsidRPr="007C7D02">
              <w:rPr>
                <w:rFonts w:cs="Tahoma"/>
                <w:color w:val="auto"/>
              </w:rPr>
              <w:t>Plan de Développement des Agglomérations Rurales </w:t>
            </w:r>
          </w:p>
        </w:tc>
      </w:tr>
      <w:tr w:rsidR="003E2672" w:rsidRPr="007C7D02" w14:paraId="2AC4CDE3" w14:textId="77777777" w:rsidTr="0094109A">
        <w:tc>
          <w:tcPr>
            <w:tcW w:w="2088" w:type="dxa"/>
          </w:tcPr>
          <w:p w14:paraId="49204653" w14:textId="77777777" w:rsidR="003E2672" w:rsidRPr="007C7D02" w:rsidRDefault="003E2672" w:rsidP="00642F53">
            <w:pPr>
              <w:rPr>
                <w:rFonts w:cs="Tahoma"/>
                <w:color w:val="auto"/>
              </w:rPr>
            </w:pPr>
            <w:r w:rsidRPr="007C7D02">
              <w:rPr>
                <w:rFonts w:cs="Tahoma"/>
                <w:color w:val="auto"/>
              </w:rPr>
              <w:t>PGE</w:t>
            </w:r>
          </w:p>
        </w:tc>
        <w:tc>
          <w:tcPr>
            <w:tcW w:w="6984" w:type="dxa"/>
          </w:tcPr>
          <w:p w14:paraId="7636AE2C" w14:textId="77777777" w:rsidR="003E2672" w:rsidRPr="007C7D02" w:rsidRDefault="003E2672" w:rsidP="00642F53">
            <w:pPr>
              <w:rPr>
                <w:rFonts w:cs="Tahoma"/>
                <w:color w:val="auto"/>
              </w:rPr>
            </w:pPr>
            <w:r w:rsidRPr="007C7D02">
              <w:rPr>
                <w:rFonts w:cs="Tahoma"/>
                <w:color w:val="auto"/>
              </w:rPr>
              <w:t>Plan de Gestion Environnementale</w:t>
            </w:r>
          </w:p>
        </w:tc>
      </w:tr>
      <w:tr w:rsidR="00A9681D" w:rsidRPr="007C7D02" w14:paraId="7FBFEB9D" w14:textId="77777777" w:rsidTr="0094109A">
        <w:tc>
          <w:tcPr>
            <w:tcW w:w="2088" w:type="dxa"/>
          </w:tcPr>
          <w:p w14:paraId="5B1B59B3" w14:textId="77777777" w:rsidR="00A9681D" w:rsidRPr="007C7D02" w:rsidRDefault="00A9681D" w:rsidP="00642F53">
            <w:pPr>
              <w:rPr>
                <w:rFonts w:cs="Tahoma"/>
                <w:color w:val="auto"/>
              </w:rPr>
            </w:pPr>
            <w:r w:rsidRPr="007C7D02">
              <w:rPr>
                <w:rFonts w:cs="Tahoma"/>
                <w:color w:val="auto"/>
              </w:rPr>
              <w:t>PME</w:t>
            </w:r>
          </w:p>
        </w:tc>
        <w:tc>
          <w:tcPr>
            <w:tcW w:w="6984" w:type="dxa"/>
          </w:tcPr>
          <w:p w14:paraId="434D18DF" w14:textId="77777777" w:rsidR="00A9681D" w:rsidRPr="007C7D02" w:rsidRDefault="00A9681D" w:rsidP="00642F53">
            <w:pPr>
              <w:rPr>
                <w:rFonts w:cs="Tahoma"/>
                <w:color w:val="auto"/>
              </w:rPr>
            </w:pPr>
            <w:r w:rsidRPr="007C7D02">
              <w:rPr>
                <w:rFonts w:cs="Tahoma"/>
                <w:color w:val="auto"/>
              </w:rPr>
              <w:t>Petite et Moyenne Entreprise</w:t>
            </w:r>
          </w:p>
        </w:tc>
      </w:tr>
      <w:tr w:rsidR="003E2672" w:rsidRPr="007C7D02" w14:paraId="7B956D38" w14:textId="77777777" w:rsidTr="0094109A">
        <w:tc>
          <w:tcPr>
            <w:tcW w:w="2088" w:type="dxa"/>
          </w:tcPr>
          <w:p w14:paraId="00BEE69E" w14:textId="77777777" w:rsidR="003E2672" w:rsidRPr="007C7D02" w:rsidRDefault="003E2672" w:rsidP="00642F53">
            <w:pPr>
              <w:rPr>
                <w:rFonts w:cs="Tahoma"/>
                <w:color w:val="auto"/>
              </w:rPr>
            </w:pPr>
            <w:r w:rsidRPr="007C7D02">
              <w:rPr>
                <w:rFonts w:cs="Tahoma"/>
                <w:color w:val="auto"/>
              </w:rPr>
              <w:t>PMH</w:t>
            </w:r>
          </w:p>
        </w:tc>
        <w:tc>
          <w:tcPr>
            <w:tcW w:w="6984" w:type="dxa"/>
          </w:tcPr>
          <w:p w14:paraId="36A1E330" w14:textId="77777777" w:rsidR="003E2672" w:rsidRPr="007C7D02" w:rsidRDefault="003E2672" w:rsidP="00642F53">
            <w:pPr>
              <w:rPr>
                <w:rStyle w:val="FootnoteReference"/>
                <w:rFonts w:cs="Tahoma"/>
                <w:color w:val="auto"/>
              </w:rPr>
            </w:pPr>
            <w:r w:rsidRPr="007C7D02">
              <w:rPr>
                <w:rFonts w:cs="Tahoma"/>
                <w:color w:val="auto"/>
              </w:rPr>
              <w:t>Petite et Moyenne Hydraulique</w:t>
            </w:r>
          </w:p>
        </w:tc>
      </w:tr>
      <w:tr w:rsidR="00156803" w:rsidRPr="007C7D02" w14:paraId="0BBC3F07" w14:textId="77777777" w:rsidTr="0094109A">
        <w:tc>
          <w:tcPr>
            <w:tcW w:w="2088" w:type="dxa"/>
          </w:tcPr>
          <w:p w14:paraId="2E8BFF45" w14:textId="77777777" w:rsidR="00156803" w:rsidRPr="007C7D02" w:rsidRDefault="00156803" w:rsidP="00642F53">
            <w:pPr>
              <w:rPr>
                <w:rFonts w:cs="Tahoma"/>
                <w:color w:val="auto"/>
              </w:rPr>
            </w:pPr>
            <w:r w:rsidRPr="007C7D02">
              <w:rPr>
                <w:rFonts w:cs="Tahoma"/>
                <w:color w:val="auto"/>
              </w:rPr>
              <w:t>PSM</w:t>
            </w:r>
          </w:p>
        </w:tc>
        <w:tc>
          <w:tcPr>
            <w:tcW w:w="6984" w:type="dxa"/>
          </w:tcPr>
          <w:p w14:paraId="4BCCD2B5" w14:textId="77777777" w:rsidR="00156803" w:rsidRPr="007C7D02" w:rsidRDefault="00156803" w:rsidP="00642F53">
            <w:pPr>
              <w:pStyle w:val="FootnoteText"/>
              <w:rPr>
                <w:rFonts w:cs="Tahoma"/>
                <w:color w:val="auto"/>
              </w:rPr>
            </w:pPr>
            <w:r w:rsidRPr="007C7D02">
              <w:rPr>
                <w:rFonts w:cs="Tahoma"/>
                <w:color w:val="auto"/>
              </w:rPr>
              <w:t xml:space="preserve">Plan Solaire </w:t>
            </w:r>
            <w:r w:rsidR="00F36DE0" w:rsidRPr="007C7D02">
              <w:rPr>
                <w:rFonts w:cs="Tahoma"/>
                <w:color w:val="auto"/>
              </w:rPr>
              <w:t>Méditerranéen</w:t>
            </w:r>
          </w:p>
        </w:tc>
      </w:tr>
      <w:tr w:rsidR="003E2672" w:rsidRPr="007C7D02" w14:paraId="32C23134" w14:textId="77777777" w:rsidTr="0094109A">
        <w:tc>
          <w:tcPr>
            <w:tcW w:w="2088" w:type="dxa"/>
          </w:tcPr>
          <w:p w14:paraId="4FCA97C7" w14:textId="77777777" w:rsidR="003E2672" w:rsidRPr="007C7D02" w:rsidRDefault="003E2672" w:rsidP="00642F53">
            <w:pPr>
              <w:rPr>
                <w:rFonts w:cs="Tahoma"/>
                <w:color w:val="auto"/>
              </w:rPr>
            </w:pPr>
            <w:r w:rsidRPr="007C7D02">
              <w:rPr>
                <w:rFonts w:cs="Tahoma"/>
                <w:color w:val="auto"/>
              </w:rPr>
              <w:t>PV</w:t>
            </w:r>
          </w:p>
        </w:tc>
        <w:tc>
          <w:tcPr>
            <w:tcW w:w="6984" w:type="dxa"/>
          </w:tcPr>
          <w:p w14:paraId="2A2D9BE4" w14:textId="77777777" w:rsidR="003E2672" w:rsidRPr="007C7D02" w:rsidRDefault="003E2672" w:rsidP="00642F53">
            <w:pPr>
              <w:pStyle w:val="FootnoteText"/>
              <w:rPr>
                <w:rFonts w:cs="Tahoma"/>
                <w:color w:val="auto"/>
              </w:rPr>
            </w:pPr>
            <w:r w:rsidRPr="007C7D02">
              <w:rPr>
                <w:rFonts w:cs="Tahoma"/>
                <w:color w:val="auto"/>
              </w:rPr>
              <w:t>Photovoltaïque</w:t>
            </w:r>
          </w:p>
        </w:tc>
      </w:tr>
      <w:tr w:rsidR="00F36DE0" w:rsidRPr="007C7D02" w14:paraId="322758AB" w14:textId="77777777" w:rsidTr="0094109A">
        <w:tc>
          <w:tcPr>
            <w:tcW w:w="2088" w:type="dxa"/>
          </w:tcPr>
          <w:p w14:paraId="5EE65448" w14:textId="77777777" w:rsidR="00F36DE0" w:rsidRPr="007C7D02" w:rsidRDefault="00F36DE0" w:rsidP="00642F53">
            <w:pPr>
              <w:rPr>
                <w:rFonts w:cs="Tahoma"/>
                <w:color w:val="auto"/>
              </w:rPr>
            </w:pPr>
            <w:r w:rsidRPr="007C7D02">
              <w:rPr>
                <w:rFonts w:cs="Tahoma"/>
                <w:color w:val="auto"/>
              </w:rPr>
              <w:t>RBOSM</w:t>
            </w:r>
          </w:p>
        </w:tc>
        <w:tc>
          <w:tcPr>
            <w:tcW w:w="6984" w:type="dxa"/>
          </w:tcPr>
          <w:p w14:paraId="453C376E" w14:textId="77777777" w:rsidR="00F36DE0" w:rsidRPr="007C7D02" w:rsidRDefault="00F36DE0" w:rsidP="00642F53">
            <w:pPr>
              <w:pStyle w:val="FootnoteText"/>
              <w:rPr>
                <w:rFonts w:cs="Tahoma"/>
                <w:color w:val="auto"/>
              </w:rPr>
            </w:pPr>
            <w:r w:rsidRPr="007C7D02">
              <w:rPr>
                <w:rFonts w:cs="Tahoma"/>
                <w:color w:val="auto"/>
              </w:rPr>
              <w:t>Réserve de Biosphère des Oasis du Sud Marocain</w:t>
            </w:r>
          </w:p>
        </w:tc>
      </w:tr>
      <w:tr w:rsidR="00F36DE0" w:rsidRPr="007C7D02" w14:paraId="1755DCE6" w14:textId="77777777" w:rsidTr="0094109A">
        <w:tc>
          <w:tcPr>
            <w:tcW w:w="2088" w:type="dxa"/>
          </w:tcPr>
          <w:p w14:paraId="2A816C91" w14:textId="77777777" w:rsidR="00F36DE0" w:rsidRPr="007C7D02" w:rsidRDefault="00F36DE0" w:rsidP="00642F53">
            <w:pPr>
              <w:rPr>
                <w:rFonts w:cs="Tahoma"/>
                <w:color w:val="auto"/>
              </w:rPr>
            </w:pPr>
            <w:r w:rsidRPr="007C7D02">
              <w:rPr>
                <w:rFonts w:cs="Tahoma"/>
                <w:color w:val="auto"/>
              </w:rPr>
              <w:t>R&amp;D</w:t>
            </w:r>
          </w:p>
        </w:tc>
        <w:tc>
          <w:tcPr>
            <w:tcW w:w="6984" w:type="dxa"/>
          </w:tcPr>
          <w:p w14:paraId="422EC55A" w14:textId="77777777" w:rsidR="00F36DE0" w:rsidRPr="007C7D02" w:rsidRDefault="00F36DE0" w:rsidP="00642F53">
            <w:pPr>
              <w:pStyle w:val="FootnoteText"/>
              <w:rPr>
                <w:rFonts w:cs="Tahoma"/>
                <w:color w:val="auto"/>
              </w:rPr>
            </w:pPr>
            <w:r w:rsidRPr="007C7D02">
              <w:rPr>
                <w:rFonts w:cs="Tahoma"/>
                <w:color w:val="auto"/>
              </w:rPr>
              <w:t xml:space="preserve">Recherche et Développement </w:t>
            </w:r>
          </w:p>
        </w:tc>
      </w:tr>
      <w:tr w:rsidR="003E2672" w:rsidRPr="007C7D02" w14:paraId="55544C7B" w14:textId="77777777" w:rsidTr="0094109A">
        <w:tc>
          <w:tcPr>
            <w:tcW w:w="2088" w:type="dxa"/>
          </w:tcPr>
          <w:p w14:paraId="540816CE" w14:textId="77777777" w:rsidR="003E2672" w:rsidRPr="007C7D02" w:rsidRDefault="003E2672" w:rsidP="00642F53">
            <w:pPr>
              <w:rPr>
                <w:rFonts w:cs="Tahoma"/>
                <w:color w:val="auto"/>
              </w:rPr>
            </w:pPr>
            <w:r w:rsidRPr="007C7D02">
              <w:rPr>
                <w:rFonts w:cs="Tahoma"/>
                <w:color w:val="auto"/>
              </w:rPr>
              <w:t>RN</w:t>
            </w:r>
          </w:p>
        </w:tc>
        <w:tc>
          <w:tcPr>
            <w:tcW w:w="6984" w:type="dxa"/>
          </w:tcPr>
          <w:p w14:paraId="555FBFF7" w14:textId="77777777" w:rsidR="003E2672" w:rsidRPr="007C7D02" w:rsidRDefault="003E2672" w:rsidP="00642F53">
            <w:pPr>
              <w:pStyle w:val="FootnoteText"/>
              <w:rPr>
                <w:rFonts w:cs="Tahoma"/>
                <w:color w:val="auto"/>
              </w:rPr>
            </w:pPr>
            <w:r w:rsidRPr="007C7D02">
              <w:rPr>
                <w:rFonts w:cs="Tahoma"/>
                <w:color w:val="auto"/>
              </w:rPr>
              <w:t>Route Nationale</w:t>
            </w:r>
          </w:p>
        </w:tc>
      </w:tr>
      <w:tr w:rsidR="003E2672" w:rsidRPr="007C7D02" w14:paraId="70005EB0" w14:textId="77777777" w:rsidTr="0094109A">
        <w:tc>
          <w:tcPr>
            <w:tcW w:w="2088" w:type="dxa"/>
          </w:tcPr>
          <w:p w14:paraId="1E06FE27" w14:textId="77777777" w:rsidR="003E2672" w:rsidRPr="007C7D02" w:rsidRDefault="003E2672" w:rsidP="00642F53">
            <w:pPr>
              <w:rPr>
                <w:rFonts w:cs="Tahoma"/>
                <w:color w:val="auto"/>
              </w:rPr>
            </w:pPr>
            <w:r w:rsidRPr="007C7D02">
              <w:rPr>
                <w:rFonts w:cs="Tahoma"/>
                <w:color w:val="auto"/>
              </w:rPr>
              <w:t>RP</w:t>
            </w:r>
          </w:p>
        </w:tc>
        <w:tc>
          <w:tcPr>
            <w:tcW w:w="6984" w:type="dxa"/>
          </w:tcPr>
          <w:p w14:paraId="0D50CE20" w14:textId="77777777" w:rsidR="003E2672" w:rsidRPr="007C7D02" w:rsidRDefault="003E2672" w:rsidP="00642F53">
            <w:pPr>
              <w:rPr>
                <w:rFonts w:cs="Tahoma"/>
                <w:color w:val="auto"/>
              </w:rPr>
            </w:pPr>
            <w:r w:rsidRPr="007C7D02">
              <w:rPr>
                <w:rFonts w:cs="Tahoma"/>
                <w:color w:val="auto"/>
              </w:rPr>
              <w:t>Route Provinciale</w:t>
            </w:r>
          </w:p>
        </w:tc>
      </w:tr>
      <w:tr w:rsidR="00F36DE0" w:rsidRPr="007C7D02" w14:paraId="4B470ECE" w14:textId="77777777" w:rsidTr="0094109A">
        <w:tc>
          <w:tcPr>
            <w:tcW w:w="2088" w:type="dxa"/>
          </w:tcPr>
          <w:p w14:paraId="593D8790" w14:textId="77777777" w:rsidR="00F36DE0" w:rsidRPr="007C7D02" w:rsidRDefault="00F36DE0" w:rsidP="00642F53">
            <w:pPr>
              <w:rPr>
                <w:rFonts w:cs="Tahoma"/>
                <w:color w:val="auto"/>
              </w:rPr>
            </w:pPr>
            <w:r w:rsidRPr="007C7D02">
              <w:rPr>
                <w:rFonts w:cs="Tahoma"/>
                <w:color w:val="auto"/>
              </w:rPr>
              <w:t>RPS</w:t>
            </w:r>
          </w:p>
        </w:tc>
        <w:tc>
          <w:tcPr>
            <w:tcW w:w="6984" w:type="dxa"/>
          </w:tcPr>
          <w:p w14:paraId="28868272" w14:textId="77777777" w:rsidR="00F36DE0" w:rsidRPr="007C7D02" w:rsidRDefault="00F36DE0" w:rsidP="00642F53">
            <w:pPr>
              <w:rPr>
                <w:rFonts w:cs="Tahoma"/>
                <w:color w:val="auto"/>
              </w:rPr>
            </w:pPr>
            <w:r w:rsidRPr="007C7D02">
              <w:rPr>
                <w:rFonts w:cs="Tahoma"/>
                <w:color w:val="auto"/>
              </w:rPr>
              <w:t>Règlement ParaSismique</w:t>
            </w:r>
          </w:p>
        </w:tc>
      </w:tr>
      <w:tr w:rsidR="003E2672" w:rsidRPr="007C7D02" w14:paraId="67243A4B" w14:textId="77777777" w:rsidTr="0094109A">
        <w:tc>
          <w:tcPr>
            <w:tcW w:w="2088" w:type="dxa"/>
          </w:tcPr>
          <w:p w14:paraId="000FC1F1" w14:textId="77777777" w:rsidR="003E2672" w:rsidRPr="007C7D02" w:rsidRDefault="003E2672" w:rsidP="00642F53">
            <w:pPr>
              <w:rPr>
                <w:rFonts w:cs="Tahoma"/>
                <w:color w:val="auto"/>
              </w:rPr>
            </w:pPr>
            <w:r w:rsidRPr="007C7D02">
              <w:rPr>
                <w:rFonts w:cs="Tahoma"/>
                <w:color w:val="auto"/>
              </w:rPr>
              <w:t>RR</w:t>
            </w:r>
          </w:p>
        </w:tc>
        <w:tc>
          <w:tcPr>
            <w:tcW w:w="6984" w:type="dxa"/>
          </w:tcPr>
          <w:p w14:paraId="778FEA80" w14:textId="77777777" w:rsidR="003E2672" w:rsidRPr="007C7D02" w:rsidRDefault="003E2672" w:rsidP="00642F53">
            <w:pPr>
              <w:rPr>
                <w:rFonts w:cs="Tahoma"/>
                <w:color w:val="auto"/>
              </w:rPr>
            </w:pPr>
            <w:r w:rsidRPr="007C7D02">
              <w:rPr>
                <w:rFonts w:cs="Tahoma"/>
                <w:color w:val="auto"/>
              </w:rPr>
              <w:t>Route Régionale</w:t>
            </w:r>
          </w:p>
        </w:tc>
      </w:tr>
      <w:tr w:rsidR="003E2672" w:rsidRPr="007C7D02" w14:paraId="2EC89B10" w14:textId="77777777" w:rsidTr="0094109A">
        <w:tc>
          <w:tcPr>
            <w:tcW w:w="2088" w:type="dxa"/>
          </w:tcPr>
          <w:p w14:paraId="73DD3838" w14:textId="77777777" w:rsidR="003E2672" w:rsidRPr="007C7D02" w:rsidRDefault="003E2672" w:rsidP="00642F53">
            <w:pPr>
              <w:rPr>
                <w:rFonts w:cs="Tahoma"/>
                <w:color w:val="auto"/>
              </w:rPr>
            </w:pPr>
            <w:r w:rsidRPr="007C7D02">
              <w:rPr>
                <w:rFonts w:cs="Tahoma"/>
                <w:color w:val="auto"/>
              </w:rPr>
              <w:t>SDAU</w:t>
            </w:r>
          </w:p>
        </w:tc>
        <w:tc>
          <w:tcPr>
            <w:tcW w:w="6984" w:type="dxa"/>
          </w:tcPr>
          <w:p w14:paraId="08C2A88B" w14:textId="77777777" w:rsidR="003E2672" w:rsidRPr="007C7D02" w:rsidRDefault="003E2672" w:rsidP="00642F53">
            <w:pPr>
              <w:pStyle w:val="FootnoteText"/>
              <w:rPr>
                <w:rFonts w:cs="Tahoma"/>
                <w:color w:val="auto"/>
              </w:rPr>
            </w:pPr>
            <w:r w:rsidRPr="007C7D02">
              <w:rPr>
                <w:rFonts w:cs="Tahoma"/>
                <w:color w:val="auto"/>
              </w:rPr>
              <w:t>Schéma Directeur d’Aménagement Urbain </w:t>
            </w:r>
          </w:p>
        </w:tc>
      </w:tr>
      <w:tr w:rsidR="003E2672" w:rsidRPr="007C7D02" w14:paraId="2EEBF179" w14:textId="77777777" w:rsidTr="0094109A">
        <w:tc>
          <w:tcPr>
            <w:tcW w:w="2088" w:type="dxa"/>
          </w:tcPr>
          <w:p w14:paraId="60F181FD" w14:textId="77777777" w:rsidR="003E2672" w:rsidRPr="007C7D02" w:rsidRDefault="003E2672" w:rsidP="00642F53">
            <w:pPr>
              <w:rPr>
                <w:rFonts w:cs="Tahoma"/>
                <w:color w:val="auto"/>
              </w:rPr>
            </w:pPr>
            <w:r w:rsidRPr="007C7D02">
              <w:rPr>
                <w:rFonts w:cs="Tahoma"/>
                <w:color w:val="auto"/>
              </w:rPr>
              <w:t>SAU</w:t>
            </w:r>
          </w:p>
        </w:tc>
        <w:tc>
          <w:tcPr>
            <w:tcW w:w="6984" w:type="dxa"/>
          </w:tcPr>
          <w:p w14:paraId="2C14A433" w14:textId="77777777" w:rsidR="003E2672" w:rsidRPr="007C7D02" w:rsidRDefault="003E2672" w:rsidP="00642F53">
            <w:pPr>
              <w:pStyle w:val="FootnoteText"/>
              <w:rPr>
                <w:rFonts w:cs="Tahoma"/>
                <w:color w:val="auto"/>
              </w:rPr>
            </w:pPr>
            <w:r w:rsidRPr="007C7D02">
              <w:rPr>
                <w:rFonts w:cs="Tahoma"/>
                <w:color w:val="auto"/>
              </w:rPr>
              <w:t>Surface Agricole Utile</w:t>
            </w:r>
          </w:p>
        </w:tc>
      </w:tr>
      <w:tr w:rsidR="00F36DE0" w:rsidRPr="007C7D02" w14:paraId="12BF7E6D" w14:textId="77777777" w:rsidTr="0094109A">
        <w:tc>
          <w:tcPr>
            <w:tcW w:w="2088" w:type="dxa"/>
          </w:tcPr>
          <w:p w14:paraId="2C9B8A99" w14:textId="77777777" w:rsidR="00F36DE0" w:rsidRPr="007C7D02" w:rsidRDefault="00F36DE0" w:rsidP="00642F53">
            <w:pPr>
              <w:rPr>
                <w:rFonts w:cs="Tahoma"/>
                <w:color w:val="auto"/>
              </w:rPr>
            </w:pPr>
            <w:r w:rsidRPr="007C7D02">
              <w:rPr>
                <w:rFonts w:cs="Tahoma"/>
                <w:color w:val="auto"/>
              </w:rPr>
              <w:t>SIBE</w:t>
            </w:r>
          </w:p>
        </w:tc>
        <w:tc>
          <w:tcPr>
            <w:tcW w:w="6984" w:type="dxa"/>
          </w:tcPr>
          <w:p w14:paraId="6620C8AD" w14:textId="77777777" w:rsidR="00F36DE0" w:rsidRPr="007C7D02" w:rsidRDefault="00F36DE0" w:rsidP="00642F53">
            <w:pPr>
              <w:pStyle w:val="FootnoteText"/>
              <w:rPr>
                <w:rFonts w:cs="Tahoma"/>
                <w:color w:val="auto"/>
              </w:rPr>
            </w:pPr>
            <w:r w:rsidRPr="007C7D02">
              <w:rPr>
                <w:rFonts w:cs="Tahoma"/>
                <w:color w:val="auto"/>
              </w:rPr>
              <w:t>Site d’Intérêt Biologique et Ecologique</w:t>
            </w:r>
          </w:p>
        </w:tc>
      </w:tr>
      <w:tr w:rsidR="00AA4DAD" w:rsidRPr="007C7D02" w14:paraId="720DAF9E" w14:textId="77777777" w:rsidTr="0094109A">
        <w:tc>
          <w:tcPr>
            <w:tcW w:w="2088" w:type="dxa"/>
          </w:tcPr>
          <w:p w14:paraId="5761CC73" w14:textId="77777777" w:rsidR="00AA4DAD" w:rsidRPr="007C7D02" w:rsidRDefault="00AA4DAD" w:rsidP="00642F53">
            <w:pPr>
              <w:rPr>
                <w:rFonts w:cs="Tahoma"/>
                <w:color w:val="auto"/>
              </w:rPr>
            </w:pPr>
            <w:r w:rsidRPr="007C7D02">
              <w:rPr>
                <w:rFonts w:cs="Tahoma"/>
                <w:color w:val="auto"/>
              </w:rPr>
              <w:t>SPAMI</w:t>
            </w:r>
          </w:p>
        </w:tc>
        <w:tc>
          <w:tcPr>
            <w:tcW w:w="6984" w:type="dxa"/>
          </w:tcPr>
          <w:p w14:paraId="5DED4219" w14:textId="77777777" w:rsidR="00AA4DAD" w:rsidRPr="007C7D02" w:rsidRDefault="00AA4DAD" w:rsidP="00642F53">
            <w:pPr>
              <w:pStyle w:val="FootnoteText"/>
              <w:rPr>
                <w:rFonts w:cs="Tahoma"/>
                <w:color w:val="auto"/>
              </w:rPr>
            </w:pPr>
            <w:r w:rsidRPr="007C7D02">
              <w:rPr>
                <w:rFonts w:cs="Tahoma"/>
                <w:sz w:val="18"/>
                <w:szCs w:val="18"/>
              </w:rPr>
              <w:t>Special Protected Areas of Mediterranean Importance</w:t>
            </w:r>
          </w:p>
        </w:tc>
      </w:tr>
      <w:tr w:rsidR="00F36DE0" w:rsidRPr="007C7D02" w14:paraId="42EC57BD" w14:textId="77777777" w:rsidTr="0094109A">
        <w:tc>
          <w:tcPr>
            <w:tcW w:w="2088" w:type="dxa"/>
          </w:tcPr>
          <w:p w14:paraId="121727E1" w14:textId="77777777" w:rsidR="00F36DE0" w:rsidRPr="007C7D02" w:rsidRDefault="00F36DE0" w:rsidP="00642F53">
            <w:pPr>
              <w:rPr>
                <w:rFonts w:cs="Tahoma"/>
                <w:color w:val="auto"/>
              </w:rPr>
            </w:pPr>
            <w:r w:rsidRPr="007C7D02">
              <w:rPr>
                <w:rFonts w:cs="Tahoma"/>
                <w:color w:val="auto"/>
              </w:rPr>
              <w:t>STEP</w:t>
            </w:r>
          </w:p>
        </w:tc>
        <w:tc>
          <w:tcPr>
            <w:tcW w:w="6984" w:type="dxa"/>
          </w:tcPr>
          <w:p w14:paraId="1D61905F" w14:textId="77777777" w:rsidR="00F36DE0" w:rsidRPr="007C7D02" w:rsidRDefault="00F36DE0" w:rsidP="00642F53">
            <w:pPr>
              <w:pStyle w:val="FootnoteText"/>
              <w:rPr>
                <w:rFonts w:cs="Tahoma"/>
                <w:color w:val="auto"/>
              </w:rPr>
            </w:pPr>
            <w:r w:rsidRPr="007C7D02">
              <w:rPr>
                <w:rFonts w:cs="Tahoma"/>
                <w:color w:val="auto"/>
              </w:rPr>
              <w:t>Station de Traitement des Eaux Polluées</w:t>
            </w:r>
          </w:p>
        </w:tc>
      </w:tr>
      <w:tr w:rsidR="00841674" w:rsidRPr="007C7D02" w14:paraId="65CE73F7" w14:textId="77777777" w:rsidTr="0094109A">
        <w:tc>
          <w:tcPr>
            <w:tcW w:w="2088" w:type="dxa"/>
          </w:tcPr>
          <w:p w14:paraId="7FEED595" w14:textId="77777777" w:rsidR="00841674" w:rsidRPr="007C7D02" w:rsidRDefault="00841674" w:rsidP="00642F53">
            <w:pPr>
              <w:rPr>
                <w:rFonts w:cs="Tahoma"/>
                <w:color w:val="auto"/>
              </w:rPr>
            </w:pPr>
            <w:r w:rsidRPr="007C7D02">
              <w:rPr>
                <w:rFonts w:cs="Tahoma"/>
                <w:color w:val="auto"/>
              </w:rPr>
              <w:t>UGE</w:t>
            </w:r>
          </w:p>
        </w:tc>
        <w:tc>
          <w:tcPr>
            <w:tcW w:w="6984" w:type="dxa"/>
          </w:tcPr>
          <w:p w14:paraId="0884B2DD" w14:textId="77777777" w:rsidR="00841674" w:rsidRPr="007C7D02" w:rsidRDefault="00841674" w:rsidP="00642F53">
            <w:pPr>
              <w:pStyle w:val="FootnoteText"/>
              <w:rPr>
                <w:rFonts w:cs="Tahoma"/>
                <w:color w:val="auto"/>
              </w:rPr>
            </w:pPr>
            <w:r w:rsidRPr="007C7D02">
              <w:rPr>
                <w:rFonts w:cs="Tahoma"/>
                <w:color w:val="auto"/>
              </w:rPr>
              <w:t>Unité de Gestion de l’Environnement</w:t>
            </w:r>
          </w:p>
        </w:tc>
      </w:tr>
      <w:tr w:rsidR="00156803" w:rsidRPr="007C7D02" w14:paraId="729E6951" w14:textId="77777777" w:rsidTr="0094109A">
        <w:tc>
          <w:tcPr>
            <w:tcW w:w="2088" w:type="dxa"/>
          </w:tcPr>
          <w:p w14:paraId="3C43C6F6" w14:textId="77777777" w:rsidR="00156803" w:rsidRPr="007C7D02" w:rsidRDefault="00156803" w:rsidP="00642F53">
            <w:pPr>
              <w:rPr>
                <w:rFonts w:cs="Tahoma"/>
                <w:color w:val="auto"/>
              </w:rPr>
            </w:pPr>
            <w:r w:rsidRPr="007C7D02">
              <w:rPr>
                <w:rFonts w:cs="Tahoma"/>
                <w:color w:val="auto"/>
              </w:rPr>
              <w:t>UPM</w:t>
            </w:r>
          </w:p>
        </w:tc>
        <w:tc>
          <w:tcPr>
            <w:tcW w:w="6984" w:type="dxa"/>
          </w:tcPr>
          <w:p w14:paraId="0F34AB5B" w14:textId="77777777" w:rsidR="00156803" w:rsidRPr="007C7D02" w:rsidRDefault="00156803" w:rsidP="00642F53">
            <w:pPr>
              <w:pStyle w:val="FootnoteText"/>
              <w:rPr>
                <w:rFonts w:cs="Tahoma"/>
                <w:color w:val="auto"/>
              </w:rPr>
            </w:pPr>
            <w:r w:rsidRPr="007C7D02">
              <w:rPr>
                <w:rFonts w:cs="Tahoma"/>
                <w:color w:val="auto"/>
              </w:rPr>
              <w:t>Union pour la Méditerranée</w:t>
            </w:r>
          </w:p>
        </w:tc>
      </w:tr>
    </w:tbl>
    <w:p w14:paraId="423B4F86" w14:textId="77777777" w:rsidR="003E2672" w:rsidRPr="007C7D02" w:rsidRDefault="003E2672" w:rsidP="00D47790">
      <w:pPr>
        <w:rPr>
          <w:rFonts w:cs="Tahoma"/>
          <w:b/>
          <w:color w:val="auto"/>
        </w:rPr>
      </w:pPr>
    </w:p>
    <w:p w14:paraId="78668E55" w14:textId="77777777" w:rsidR="00DD123B" w:rsidRPr="007C7D02" w:rsidRDefault="00DD123B" w:rsidP="00D47790">
      <w:pPr>
        <w:rPr>
          <w:rFonts w:cs="Tahoma"/>
          <w:b/>
          <w:color w:val="auto"/>
        </w:rPr>
        <w:sectPr w:rsidR="00DD123B" w:rsidRPr="007C7D02" w:rsidSect="001224FF">
          <w:pgSz w:w="11907" w:h="16840" w:code="9"/>
          <w:pgMar w:top="1296" w:right="1418" w:bottom="1296" w:left="1418" w:header="454" w:footer="454" w:gutter="0"/>
          <w:cols w:space="708"/>
          <w:docGrid w:linePitch="360"/>
        </w:sectPr>
      </w:pPr>
    </w:p>
    <w:p w14:paraId="116F5E19" w14:textId="77777777" w:rsidR="003E2672" w:rsidRPr="007C7D02" w:rsidRDefault="00D24B99" w:rsidP="0076195D">
      <w:pPr>
        <w:pStyle w:val="BGP-Titre1"/>
        <w:tabs>
          <w:tab w:val="clear" w:pos="432"/>
          <w:tab w:val="clear" w:pos="680"/>
          <w:tab w:val="left" w:pos="0"/>
          <w:tab w:val="left" w:pos="142"/>
        </w:tabs>
        <w:ind w:left="0" w:firstLine="0"/>
        <w:rPr>
          <w:rFonts w:cs="Tahoma"/>
          <w:color w:val="auto"/>
        </w:rPr>
      </w:pPr>
      <w:bookmarkStart w:id="47" w:name="_Toc284616170"/>
      <w:bookmarkStart w:id="48" w:name="_Toc284653740"/>
      <w:bookmarkStart w:id="49" w:name="_Toc284655311"/>
      <w:r w:rsidRPr="007C7D02">
        <w:rPr>
          <w:rFonts w:cs="Tahoma"/>
          <w:color w:val="auto"/>
        </w:rPr>
        <w:lastRenderedPageBreak/>
        <w:t>R</w:t>
      </w:r>
      <w:r w:rsidR="00445C83" w:rsidRPr="007C7D02">
        <w:rPr>
          <w:rFonts w:cs="Tahoma"/>
          <w:color w:val="auto"/>
        </w:rPr>
        <w:t>é</w:t>
      </w:r>
      <w:r w:rsidR="00C26AC6" w:rsidRPr="007C7D02">
        <w:rPr>
          <w:rFonts w:cs="Tahoma"/>
          <w:color w:val="auto"/>
        </w:rPr>
        <w:t>sum</w:t>
      </w:r>
      <w:r w:rsidR="00445C83" w:rsidRPr="007C7D02">
        <w:rPr>
          <w:rFonts w:cs="Tahoma"/>
          <w:color w:val="auto"/>
        </w:rPr>
        <w:t>é</w:t>
      </w:r>
      <w:r w:rsidR="00C26AC6" w:rsidRPr="007C7D02">
        <w:rPr>
          <w:rFonts w:cs="Tahoma"/>
          <w:color w:val="auto"/>
        </w:rPr>
        <w:t xml:space="preserve"> non technique</w:t>
      </w:r>
      <w:bookmarkEnd w:id="47"/>
      <w:bookmarkEnd w:id="48"/>
      <w:bookmarkEnd w:id="49"/>
    </w:p>
    <w:p w14:paraId="3E32EE31" w14:textId="6CC7A6D0" w:rsidR="00B80018" w:rsidRPr="00DF5620" w:rsidRDefault="00BF6220" w:rsidP="00B80018">
      <w:pPr>
        <w:pStyle w:val="BGP-Textecourant"/>
        <w:rPr>
          <w:szCs w:val="20"/>
        </w:rPr>
      </w:pPr>
      <w:r w:rsidRPr="00DF5620">
        <w:rPr>
          <w:szCs w:val="20"/>
        </w:rPr>
        <w:t xml:space="preserve">La centrale solaire d’Erfoud </w:t>
      </w:r>
      <w:r w:rsidR="00B80018" w:rsidRPr="00DF5620">
        <w:rPr>
          <w:szCs w:val="20"/>
        </w:rPr>
        <w:t xml:space="preserve">s’inscrit dans le cadre de la stratégie énergétique nationale </w:t>
      </w:r>
      <w:r w:rsidRPr="00DF5620">
        <w:rPr>
          <w:szCs w:val="20"/>
        </w:rPr>
        <w:t xml:space="preserve">de l’Office National de </w:t>
      </w:r>
      <w:r w:rsidR="00F84C65" w:rsidRPr="00DF5620">
        <w:rPr>
          <w:szCs w:val="20"/>
        </w:rPr>
        <w:t xml:space="preserve">l’Electricité </w:t>
      </w:r>
      <w:r w:rsidRPr="00DF5620">
        <w:rPr>
          <w:szCs w:val="20"/>
        </w:rPr>
        <w:t xml:space="preserve">et </w:t>
      </w:r>
      <w:r w:rsidR="00F84C65" w:rsidRPr="00DF5620">
        <w:rPr>
          <w:szCs w:val="20"/>
        </w:rPr>
        <w:t xml:space="preserve">l’Eau Potable </w:t>
      </w:r>
      <w:r w:rsidRPr="00DF5620">
        <w:rPr>
          <w:szCs w:val="20"/>
        </w:rPr>
        <w:t xml:space="preserve">(ONEE), </w:t>
      </w:r>
      <w:r w:rsidR="00B80018" w:rsidRPr="00DF5620">
        <w:rPr>
          <w:szCs w:val="20"/>
        </w:rPr>
        <w:t>visant la sécurisation de l’approvisionnement du pays en énergie électrique.</w:t>
      </w:r>
    </w:p>
    <w:p w14:paraId="62091C74" w14:textId="51E0197D" w:rsidR="00300FAF" w:rsidRPr="00DF5620" w:rsidRDefault="00B80018" w:rsidP="0076195D">
      <w:pPr>
        <w:pStyle w:val="BGP-Textecourant"/>
        <w:rPr>
          <w:szCs w:val="20"/>
        </w:rPr>
      </w:pPr>
      <w:r w:rsidRPr="00DF5620">
        <w:rPr>
          <w:szCs w:val="20"/>
        </w:rPr>
        <w:t>Cette étude concerne la 1</w:t>
      </w:r>
      <w:r w:rsidRPr="00DF5620">
        <w:rPr>
          <w:szCs w:val="20"/>
          <w:vertAlign w:val="superscript"/>
        </w:rPr>
        <w:t>ere</w:t>
      </w:r>
      <w:r w:rsidRPr="00DF5620">
        <w:rPr>
          <w:szCs w:val="20"/>
        </w:rPr>
        <w:t xml:space="preserve"> phase du projet de </w:t>
      </w:r>
      <w:r w:rsidR="0067291D" w:rsidRPr="00DF5620">
        <w:rPr>
          <w:szCs w:val="20"/>
        </w:rPr>
        <w:t xml:space="preserve">la </w:t>
      </w:r>
      <w:r w:rsidRPr="00DF5620">
        <w:rPr>
          <w:szCs w:val="20"/>
        </w:rPr>
        <w:t xml:space="preserve">centrale Photovoltaïque de </w:t>
      </w:r>
      <w:r w:rsidR="0054192E" w:rsidRPr="00DF5620">
        <w:rPr>
          <w:szCs w:val="20"/>
        </w:rPr>
        <w:t>« Noor-</w:t>
      </w:r>
      <w:r w:rsidRPr="00DF5620">
        <w:rPr>
          <w:szCs w:val="20"/>
        </w:rPr>
        <w:t>Tafilalt</w:t>
      </w:r>
      <w:r w:rsidR="0054192E" w:rsidRPr="00DF5620">
        <w:rPr>
          <w:szCs w:val="20"/>
        </w:rPr>
        <w:t> »</w:t>
      </w:r>
      <w:r w:rsidRPr="00DF5620">
        <w:rPr>
          <w:szCs w:val="20"/>
        </w:rPr>
        <w:t xml:space="preserve"> composé de trois centrales photovoltaïques au sol sur les sites d’Erfoud, Zagora et Missour</w:t>
      </w:r>
      <w:r w:rsidR="00AE26E5">
        <w:rPr>
          <w:szCs w:val="20"/>
        </w:rPr>
        <w:t>, en particulier le site d’Erfoud</w:t>
      </w:r>
      <w:r w:rsidRPr="00DF5620">
        <w:rPr>
          <w:szCs w:val="20"/>
        </w:rPr>
        <w:t xml:space="preserve">. La puissance totale de ces centrales est de 75MW. </w:t>
      </w:r>
      <w:r w:rsidR="00FA0A02" w:rsidRPr="00DF5620">
        <w:rPr>
          <w:rFonts w:cs="Tahoma"/>
          <w:szCs w:val="20"/>
        </w:rPr>
        <w:t xml:space="preserve">Les trois sites </w:t>
      </w:r>
      <w:r w:rsidR="00DF5620">
        <w:rPr>
          <w:rFonts w:cs="Tahoma"/>
          <w:szCs w:val="20"/>
        </w:rPr>
        <w:t xml:space="preserve">ont </w:t>
      </w:r>
      <w:r w:rsidR="00AE26E5">
        <w:rPr>
          <w:rFonts w:cs="Tahoma"/>
          <w:szCs w:val="20"/>
        </w:rPr>
        <w:t>été</w:t>
      </w:r>
      <w:r w:rsidR="00DF5620">
        <w:rPr>
          <w:rFonts w:cs="Tahoma"/>
          <w:szCs w:val="20"/>
        </w:rPr>
        <w:t xml:space="preserve"> identifies a </w:t>
      </w:r>
      <w:r w:rsidR="00FA0A02" w:rsidRPr="00DF5620">
        <w:rPr>
          <w:szCs w:val="20"/>
        </w:rPr>
        <w:t>Erfoud, Zagora et Missour</w:t>
      </w:r>
      <w:r w:rsidR="00FA0A02" w:rsidRPr="00DF5620">
        <w:rPr>
          <w:rFonts w:cs="Tahoma"/>
          <w:szCs w:val="20"/>
        </w:rPr>
        <w:t xml:space="preserve"> à partir des données sur le potentiel solaire, de la proximité du réseau électrique et de la disponibilité des sites (foncier et occupation des sols).</w:t>
      </w:r>
      <w:r w:rsidR="00300FAF" w:rsidRPr="00DF5620">
        <w:rPr>
          <w:rFonts w:cs="Tahoma"/>
          <w:szCs w:val="20"/>
        </w:rPr>
        <w:t xml:space="preserve"> Les trois sites bénéficient d’un des plus importants ensoleillements au monde</w:t>
      </w:r>
      <w:r w:rsidR="005C1BC9" w:rsidRPr="00DF5620">
        <w:rPr>
          <w:rFonts w:cs="Tahoma"/>
          <w:szCs w:val="20"/>
        </w:rPr>
        <w:t xml:space="preserve"> et de conditions climatiques favorables à l’implantation de projets solaires</w:t>
      </w:r>
      <w:r w:rsidR="00300FAF" w:rsidRPr="00DF5620">
        <w:rPr>
          <w:rFonts w:cs="Tahoma"/>
          <w:szCs w:val="20"/>
        </w:rPr>
        <w:t>.</w:t>
      </w:r>
    </w:p>
    <w:p w14:paraId="043F7A52" w14:textId="026C0445" w:rsidR="0067291D" w:rsidRPr="00DF5620" w:rsidRDefault="004112E0" w:rsidP="0076195D">
      <w:pPr>
        <w:pStyle w:val="BGP-Textecourant"/>
        <w:rPr>
          <w:szCs w:val="20"/>
        </w:rPr>
      </w:pPr>
      <w:r w:rsidRPr="00DF5620">
        <w:rPr>
          <w:szCs w:val="20"/>
        </w:rPr>
        <w:t>D</w:t>
      </w:r>
      <w:r w:rsidR="0067291D" w:rsidRPr="00DF5620">
        <w:rPr>
          <w:szCs w:val="20"/>
        </w:rPr>
        <w:t>es chutes de tension sont souvent enregistre au poste d’Erfoud côté 22KV suite à des écrasements de tension au niveau de la seule ligne en antenne qui alimente ce poste, et même avec l’installation de deux gradins condensateurs d’une puissance de 1,5 Mvar/élément.</w:t>
      </w:r>
      <w:r w:rsidR="00E8278A" w:rsidRPr="00DF5620">
        <w:rPr>
          <w:szCs w:val="20"/>
        </w:rPr>
        <w:t xml:space="preserve"> </w:t>
      </w:r>
    </w:p>
    <w:p w14:paraId="2A773435" w14:textId="334677D0" w:rsidR="00E8278A" w:rsidRPr="00DF5620" w:rsidRDefault="00E8278A" w:rsidP="0076195D">
      <w:pPr>
        <w:pStyle w:val="BGP-Textecourant"/>
        <w:rPr>
          <w:szCs w:val="20"/>
        </w:rPr>
      </w:pPr>
      <w:r w:rsidRPr="00DF5620">
        <w:rPr>
          <w:szCs w:val="20"/>
        </w:rPr>
        <w:t>Le site du projet de la centrale PV d</w:t>
      </w:r>
      <w:r w:rsidR="00194696" w:rsidRPr="00DF5620">
        <w:rPr>
          <w:szCs w:val="20"/>
        </w:rPr>
        <w:t>’E</w:t>
      </w:r>
      <w:r w:rsidRPr="00DF5620">
        <w:rPr>
          <w:szCs w:val="20"/>
        </w:rPr>
        <w:t>rfoud est situé à environ 9 km, à vol d’oiseau, au Nord-Ouest de la ville d</w:t>
      </w:r>
      <w:r w:rsidR="00194696" w:rsidRPr="00DF5620">
        <w:rPr>
          <w:szCs w:val="20"/>
        </w:rPr>
        <w:t>’E</w:t>
      </w:r>
      <w:r w:rsidRPr="00DF5620">
        <w:rPr>
          <w:szCs w:val="20"/>
        </w:rPr>
        <w:t>rfoud</w:t>
      </w:r>
      <w:r w:rsidR="00A2597C" w:rsidRPr="00DF5620">
        <w:rPr>
          <w:szCs w:val="20"/>
        </w:rPr>
        <w:t xml:space="preserve">. </w:t>
      </w:r>
    </w:p>
    <w:p w14:paraId="3D676846" w14:textId="6420E769" w:rsidR="0067291D" w:rsidRPr="004C4739" w:rsidRDefault="0067291D" w:rsidP="004C4739">
      <w:pPr>
        <w:pStyle w:val="BodyText"/>
        <w:spacing w:before="120" w:after="120"/>
        <w:jc w:val="left"/>
        <w:rPr>
          <w:rFonts w:cs="Tahoma"/>
          <w:b/>
        </w:rPr>
      </w:pPr>
      <w:r w:rsidRPr="004C4739">
        <w:rPr>
          <w:rFonts w:ascii="Tahoma" w:hAnsi="Tahoma" w:cs="Tahoma"/>
          <w:b/>
        </w:rPr>
        <w:t xml:space="preserve">Description du projet </w:t>
      </w:r>
    </w:p>
    <w:p w14:paraId="4BDCD6B4" w14:textId="2368522C" w:rsidR="005F0F3E" w:rsidRPr="007C7D02" w:rsidRDefault="005F0F3E" w:rsidP="005F0F3E">
      <w:pPr>
        <w:pStyle w:val="BGP-Textecourant"/>
        <w:rPr>
          <w:szCs w:val="20"/>
        </w:rPr>
      </w:pPr>
      <w:r>
        <w:rPr>
          <w:szCs w:val="20"/>
        </w:rPr>
        <w:t>L</w:t>
      </w:r>
      <w:r w:rsidRPr="007C7D02">
        <w:rPr>
          <w:szCs w:val="20"/>
        </w:rPr>
        <w:t>e proje</w:t>
      </w:r>
      <w:r>
        <w:rPr>
          <w:szCs w:val="20"/>
        </w:rPr>
        <w:t xml:space="preserve">t de centrale Photovoltaïque d’Erfoud </w:t>
      </w:r>
      <w:r w:rsidR="00DF5620">
        <w:rPr>
          <w:szCs w:val="20"/>
        </w:rPr>
        <w:t>possède</w:t>
      </w:r>
      <w:r w:rsidRPr="007C7D02">
        <w:rPr>
          <w:szCs w:val="20"/>
        </w:rPr>
        <w:t xml:space="preserve"> les caractéristiques suivantes :</w:t>
      </w:r>
    </w:p>
    <w:p w14:paraId="7225A575" w14:textId="023EFB5B" w:rsidR="005F0F3E" w:rsidRPr="007C7D02" w:rsidRDefault="005F0F3E" w:rsidP="005F0F3E">
      <w:pPr>
        <w:pStyle w:val="BGP-Textecourant"/>
        <w:numPr>
          <w:ilvl w:val="0"/>
          <w:numId w:val="14"/>
        </w:numPr>
        <w:rPr>
          <w:rFonts w:cs="Tahoma"/>
          <w:szCs w:val="20"/>
        </w:rPr>
      </w:pPr>
      <w:r w:rsidRPr="007C7D02">
        <w:rPr>
          <w:rFonts w:cs="Tahoma"/>
          <w:szCs w:val="20"/>
        </w:rPr>
        <w:t xml:space="preserve">Type des modules </w:t>
      </w:r>
      <w:r w:rsidR="00721D8B">
        <w:rPr>
          <w:rFonts w:cs="Tahoma"/>
          <w:szCs w:val="20"/>
        </w:rPr>
        <w:t>photovoltaïques :</w:t>
      </w:r>
      <w:r w:rsidRPr="007C7D02">
        <w:rPr>
          <w:rFonts w:cs="Tahoma"/>
          <w:szCs w:val="20"/>
        </w:rPr>
        <w:t xml:space="preserve"> Silicium </w:t>
      </w:r>
      <w:r>
        <w:rPr>
          <w:rFonts w:cs="Tahoma"/>
          <w:szCs w:val="20"/>
        </w:rPr>
        <w:t xml:space="preserve">cristalline </w:t>
      </w:r>
      <w:r w:rsidRPr="007C7D02">
        <w:rPr>
          <w:rFonts w:cs="Tahoma"/>
          <w:szCs w:val="20"/>
        </w:rPr>
        <w:t>/ couches minces</w:t>
      </w:r>
      <w:r>
        <w:rPr>
          <w:rFonts w:cs="Tahoma"/>
          <w:szCs w:val="20"/>
        </w:rPr>
        <w:t xml:space="preserve"> (fixe ou tracker)</w:t>
      </w:r>
    </w:p>
    <w:p w14:paraId="29497330" w14:textId="1D6E9617" w:rsidR="005F0F3E" w:rsidRPr="007C7D02" w:rsidRDefault="005F0F3E" w:rsidP="005F0F3E">
      <w:pPr>
        <w:pStyle w:val="BGP-Textecourant"/>
        <w:numPr>
          <w:ilvl w:val="0"/>
          <w:numId w:val="14"/>
        </w:numPr>
        <w:rPr>
          <w:rFonts w:cs="Tahoma"/>
          <w:szCs w:val="20"/>
        </w:rPr>
      </w:pPr>
      <w:r w:rsidRPr="007C7D02">
        <w:rPr>
          <w:rFonts w:cs="Tahoma"/>
          <w:szCs w:val="20"/>
        </w:rPr>
        <w:t>Productible annuel moyen :</w:t>
      </w:r>
      <w:r w:rsidR="00721D8B">
        <w:rPr>
          <w:rFonts w:cs="Tahoma"/>
          <w:szCs w:val="20"/>
        </w:rPr>
        <w:t xml:space="preserve"> </w:t>
      </w:r>
      <w:r>
        <w:rPr>
          <w:rFonts w:cs="Tahoma"/>
          <w:szCs w:val="20"/>
        </w:rPr>
        <w:t>42,5</w:t>
      </w:r>
      <w:r w:rsidRPr="007C7D02">
        <w:rPr>
          <w:rFonts w:cs="Tahoma"/>
          <w:szCs w:val="20"/>
        </w:rPr>
        <w:t xml:space="preserve"> GWh </w:t>
      </w:r>
    </w:p>
    <w:p w14:paraId="01D4D1AE" w14:textId="77777777" w:rsidR="005F0F3E" w:rsidRPr="007C7D02" w:rsidRDefault="005F0F3E" w:rsidP="005F0F3E">
      <w:pPr>
        <w:pStyle w:val="BGP-Textecourant"/>
        <w:numPr>
          <w:ilvl w:val="0"/>
          <w:numId w:val="14"/>
        </w:numPr>
        <w:rPr>
          <w:rFonts w:cs="Tahoma"/>
          <w:szCs w:val="20"/>
        </w:rPr>
      </w:pPr>
      <w:r w:rsidRPr="007C7D02">
        <w:rPr>
          <w:rFonts w:cs="Tahoma"/>
          <w:szCs w:val="20"/>
        </w:rPr>
        <w:t>Émissions CO</w:t>
      </w:r>
      <w:r w:rsidRPr="007C7D02">
        <w:rPr>
          <w:rFonts w:cs="Tahoma"/>
          <w:szCs w:val="20"/>
          <w:vertAlign w:val="subscript"/>
        </w:rPr>
        <w:t>2</w:t>
      </w:r>
      <w:r w:rsidRPr="007C7D02">
        <w:rPr>
          <w:rFonts w:cs="Tahoma"/>
          <w:szCs w:val="20"/>
        </w:rPr>
        <w:t xml:space="preserve"> évitées : </w:t>
      </w:r>
      <w:r>
        <w:rPr>
          <w:rFonts w:cs="Tahoma"/>
          <w:szCs w:val="20"/>
        </w:rPr>
        <w:t>environs 26 000</w:t>
      </w:r>
      <w:r w:rsidRPr="007C7D02">
        <w:rPr>
          <w:rFonts w:cs="Tahoma"/>
          <w:szCs w:val="20"/>
        </w:rPr>
        <w:t xml:space="preserve"> T/an </w:t>
      </w:r>
    </w:p>
    <w:p w14:paraId="5C7CC07F" w14:textId="77777777" w:rsidR="005F0F3E" w:rsidRDefault="005F0F3E" w:rsidP="005F0F3E">
      <w:pPr>
        <w:pStyle w:val="BGP-Textecourant"/>
        <w:numPr>
          <w:ilvl w:val="0"/>
          <w:numId w:val="14"/>
        </w:numPr>
        <w:rPr>
          <w:rFonts w:cs="Tahoma"/>
          <w:szCs w:val="20"/>
        </w:rPr>
      </w:pPr>
      <w:r>
        <w:rPr>
          <w:rFonts w:cs="Tahoma"/>
          <w:szCs w:val="20"/>
        </w:rPr>
        <w:t>Superficie: Minimum de</w:t>
      </w:r>
      <w:r w:rsidRPr="007C7D02">
        <w:rPr>
          <w:rFonts w:cs="Tahoma"/>
          <w:szCs w:val="20"/>
        </w:rPr>
        <w:t xml:space="preserve"> 100 ha </w:t>
      </w:r>
      <w:r>
        <w:rPr>
          <w:rFonts w:cs="Tahoma"/>
          <w:szCs w:val="20"/>
        </w:rPr>
        <w:t>(a</w:t>
      </w:r>
      <w:r w:rsidRPr="007C7D02">
        <w:rPr>
          <w:rFonts w:cs="Tahoma"/>
          <w:szCs w:val="20"/>
        </w:rPr>
        <w:t xml:space="preserve"> raison de 4 ha par MW</w:t>
      </w:r>
      <w:r>
        <w:rPr>
          <w:rFonts w:cs="Tahoma"/>
          <w:szCs w:val="20"/>
        </w:rPr>
        <w:t>)</w:t>
      </w:r>
      <w:r w:rsidRPr="007C7D02">
        <w:rPr>
          <w:rFonts w:cs="Tahoma"/>
          <w:szCs w:val="20"/>
        </w:rPr>
        <w:t xml:space="preserve">. </w:t>
      </w:r>
    </w:p>
    <w:p w14:paraId="38F1C27F" w14:textId="54E1E144" w:rsidR="005F0F3E" w:rsidRDefault="00343920" w:rsidP="005F0F3E">
      <w:pPr>
        <w:pStyle w:val="BGP-Textecourant"/>
        <w:rPr>
          <w:szCs w:val="20"/>
        </w:rPr>
      </w:pPr>
      <w:r>
        <w:rPr>
          <w:szCs w:val="20"/>
        </w:rPr>
        <w:t>L’ONEE prévoit</w:t>
      </w:r>
      <w:r w:rsidR="005F0F3E">
        <w:rPr>
          <w:szCs w:val="20"/>
        </w:rPr>
        <w:t xml:space="preserve"> l’utilisation de cellules cristallines ou de couches minces, ainsi que des installations fixes ou systèmes de ‘trackers’ ou « suiveurs solaires », pour le projet solaire photovoltaïque de Tafilalt. </w:t>
      </w:r>
      <w:r w:rsidR="007E1D68">
        <w:rPr>
          <w:szCs w:val="20"/>
        </w:rPr>
        <w:t xml:space="preserve">Cette étude examinera les impacts de toutes ces options. </w:t>
      </w:r>
      <w:r w:rsidR="005F0F3E">
        <w:rPr>
          <w:szCs w:val="20"/>
        </w:rPr>
        <w:t xml:space="preserve">Le choix </w:t>
      </w:r>
      <w:r w:rsidR="007E1D68">
        <w:rPr>
          <w:szCs w:val="20"/>
        </w:rPr>
        <w:t xml:space="preserve">technique </w:t>
      </w:r>
      <w:r w:rsidR="005F0F3E">
        <w:rPr>
          <w:szCs w:val="20"/>
        </w:rPr>
        <w:t xml:space="preserve">final serait précisé </w:t>
      </w:r>
      <w:r w:rsidR="0054192E">
        <w:rPr>
          <w:szCs w:val="20"/>
        </w:rPr>
        <w:t>sur la base de</w:t>
      </w:r>
      <w:r w:rsidR="005F0F3E">
        <w:rPr>
          <w:szCs w:val="20"/>
        </w:rPr>
        <w:t xml:space="preserve"> l’étude de faisabilité en cours par l’ONEE et qui déterminera la conception technique finale du projet. </w:t>
      </w:r>
    </w:p>
    <w:p w14:paraId="2DBF645F" w14:textId="77777777" w:rsidR="005F0F3E" w:rsidRPr="00DF5620" w:rsidRDefault="005F0F3E" w:rsidP="005F0F3E">
      <w:pPr>
        <w:pStyle w:val="BGP-Textecourant"/>
        <w:rPr>
          <w:szCs w:val="20"/>
        </w:rPr>
      </w:pPr>
      <w:r w:rsidRPr="00DF5620">
        <w:rPr>
          <w:szCs w:val="20"/>
        </w:rPr>
        <w:t xml:space="preserve">La centrale aura aussi des locaux techniques de deux types : </w:t>
      </w:r>
    </w:p>
    <w:p w14:paraId="227A4903" w14:textId="77777777" w:rsidR="005F0F3E" w:rsidRPr="00DF5620" w:rsidRDefault="005F0F3E" w:rsidP="005F0F3E">
      <w:pPr>
        <w:pStyle w:val="BGP-Retraittexte"/>
        <w:numPr>
          <w:ilvl w:val="0"/>
          <w:numId w:val="33"/>
        </w:numPr>
        <w:rPr>
          <w:rFonts w:cs="Tahoma"/>
          <w:szCs w:val="20"/>
        </w:rPr>
      </w:pPr>
      <w:r w:rsidRPr="00DF5620">
        <w:rPr>
          <w:rFonts w:cs="Tahoma"/>
          <w:szCs w:val="20"/>
        </w:rPr>
        <w:t xml:space="preserve">postes de transformation contenant les transformateurs et les onduleurs. </w:t>
      </w:r>
    </w:p>
    <w:p w14:paraId="484FA9EB" w14:textId="5431F47B" w:rsidR="005F0F3E" w:rsidRPr="00DF5620" w:rsidRDefault="005F0F3E" w:rsidP="005F0F3E">
      <w:pPr>
        <w:pStyle w:val="BGP-Retraittexte"/>
        <w:numPr>
          <w:ilvl w:val="0"/>
          <w:numId w:val="33"/>
        </w:numPr>
        <w:rPr>
          <w:rFonts w:cs="Tahoma"/>
          <w:szCs w:val="20"/>
        </w:rPr>
      </w:pPr>
      <w:r w:rsidRPr="00DF5620">
        <w:rPr>
          <w:rFonts w:cs="Tahoma"/>
          <w:szCs w:val="20"/>
        </w:rPr>
        <w:t>local contenant le poste de livraison et de supervision.</w:t>
      </w:r>
    </w:p>
    <w:p w14:paraId="305236BF" w14:textId="479962FD" w:rsidR="00E50935" w:rsidRDefault="00E50935" w:rsidP="001224FF">
      <w:pPr>
        <w:pStyle w:val="BGP-Textecourant"/>
        <w:rPr>
          <w:szCs w:val="20"/>
        </w:rPr>
      </w:pPr>
      <w:r w:rsidRPr="00DF5620">
        <w:rPr>
          <w:szCs w:val="20"/>
        </w:rPr>
        <w:t>L’énergie électrique produite par la centrale sera évacuée par des lignes d’évacuation du poste de</w:t>
      </w:r>
      <w:r>
        <w:rPr>
          <w:szCs w:val="20"/>
        </w:rPr>
        <w:t xml:space="preserve"> transformation </w:t>
      </w:r>
      <w:r w:rsidR="0054192E">
        <w:rPr>
          <w:szCs w:val="20"/>
        </w:rPr>
        <w:t>à</w:t>
      </w:r>
      <w:r>
        <w:rPr>
          <w:szCs w:val="20"/>
        </w:rPr>
        <w:t xml:space="preserve"> la</w:t>
      </w:r>
      <w:r w:rsidRPr="007C7D02">
        <w:rPr>
          <w:szCs w:val="20"/>
        </w:rPr>
        <w:t xml:space="preserve"> </w:t>
      </w:r>
      <w:r>
        <w:rPr>
          <w:szCs w:val="20"/>
        </w:rPr>
        <w:t>ligne</w:t>
      </w:r>
      <w:r w:rsidRPr="007C7D02">
        <w:rPr>
          <w:szCs w:val="20"/>
        </w:rPr>
        <w:t xml:space="preserve"> 60 KV </w:t>
      </w:r>
      <w:r>
        <w:rPr>
          <w:szCs w:val="20"/>
        </w:rPr>
        <w:t>HT le plus proche ou au poste 60/22 KV le plus proche (environs 9 km)</w:t>
      </w:r>
      <w:r w:rsidRPr="007C7D02">
        <w:rPr>
          <w:szCs w:val="20"/>
        </w:rPr>
        <w:t xml:space="preserve">. </w:t>
      </w:r>
    </w:p>
    <w:p w14:paraId="524C2202" w14:textId="468479F3" w:rsidR="00563DC2" w:rsidRPr="007C7D02" w:rsidRDefault="0054254F" w:rsidP="0076195D">
      <w:pPr>
        <w:pStyle w:val="BodyText"/>
        <w:spacing w:before="120" w:after="120"/>
        <w:jc w:val="left"/>
        <w:rPr>
          <w:rFonts w:cs="Tahoma"/>
        </w:rPr>
      </w:pPr>
      <w:r w:rsidRPr="007C7D02">
        <w:rPr>
          <w:rFonts w:ascii="Tahoma" w:hAnsi="Tahoma" w:cs="Tahoma"/>
          <w:b/>
        </w:rPr>
        <w:t>Cadre juridique et institutionnel</w:t>
      </w:r>
    </w:p>
    <w:p w14:paraId="4DC19193" w14:textId="77777777" w:rsidR="00D21217" w:rsidRPr="007C7D02" w:rsidRDefault="00D21217" w:rsidP="00D21217">
      <w:pPr>
        <w:pStyle w:val="BodyText"/>
        <w:spacing w:after="120"/>
        <w:jc w:val="left"/>
        <w:rPr>
          <w:rFonts w:ascii="Tahoma" w:hAnsi="Tahoma" w:cs="Tahoma"/>
          <w:b/>
          <w:sz w:val="18"/>
          <w:szCs w:val="18"/>
        </w:rPr>
      </w:pPr>
      <w:r w:rsidRPr="007C7D02">
        <w:rPr>
          <w:rFonts w:ascii="Tahoma" w:hAnsi="Tahoma" w:cs="Tahoma"/>
          <w:b/>
          <w:sz w:val="18"/>
          <w:szCs w:val="18"/>
        </w:rPr>
        <w:t>LEGISLATION ENVIRONNEMENTALE GENERALE</w:t>
      </w:r>
    </w:p>
    <w:p w14:paraId="15FA8EFE" w14:textId="77777777" w:rsidR="00D21217" w:rsidRPr="007C7D02" w:rsidRDefault="00D21217" w:rsidP="0076195D">
      <w:pPr>
        <w:pStyle w:val="BodyText"/>
        <w:spacing w:after="120"/>
        <w:rPr>
          <w:rFonts w:ascii="Tahoma" w:hAnsi="Tahoma" w:cs="Tahoma"/>
          <w:sz w:val="19"/>
          <w:szCs w:val="19"/>
        </w:rPr>
      </w:pPr>
      <w:r w:rsidRPr="001224FF">
        <w:rPr>
          <w:rFonts w:ascii="Tahoma" w:hAnsi="Tahoma" w:cs="Tahoma"/>
          <w:b/>
          <w:sz w:val="19"/>
          <w:szCs w:val="19"/>
        </w:rPr>
        <w:t>Loi 12-03</w:t>
      </w:r>
      <w:r w:rsidRPr="007C7D02">
        <w:rPr>
          <w:rFonts w:ascii="Tahoma" w:hAnsi="Tahoma" w:cs="Tahoma"/>
          <w:sz w:val="19"/>
          <w:szCs w:val="19"/>
        </w:rPr>
        <w:t xml:space="preserve"> sur les EIE (dahir 1-03-06 du 12 mai 2003) définit la procédure de réalisation, le contenu d’une EIE et les types de projets assujettis</w:t>
      </w:r>
      <w:r w:rsidRPr="007C7D02">
        <w:rPr>
          <w:rFonts w:ascii="Tahoma" w:hAnsi="Tahoma" w:cs="Tahoma"/>
          <w:sz w:val="19"/>
          <w:szCs w:val="19"/>
        </w:rPr>
        <w:tab/>
      </w:r>
    </w:p>
    <w:p w14:paraId="484C70E7" w14:textId="77777777" w:rsidR="00D21217" w:rsidRPr="00DF5620" w:rsidRDefault="00D21217" w:rsidP="00D21217">
      <w:pPr>
        <w:pStyle w:val="BodyText"/>
        <w:numPr>
          <w:ilvl w:val="0"/>
          <w:numId w:val="62"/>
        </w:numPr>
        <w:tabs>
          <w:tab w:val="clear" w:pos="720"/>
          <w:tab w:val="num" w:pos="385"/>
        </w:tabs>
        <w:spacing w:after="120"/>
        <w:ind w:left="385" w:hanging="25"/>
        <w:rPr>
          <w:rFonts w:ascii="Tahoma" w:hAnsi="Tahoma" w:cs="Tahoma"/>
          <w:sz w:val="20"/>
        </w:rPr>
      </w:pPr>
      <w:r w:rsidRPr="00DF5620">
        <w:rPr>
          <w:rFonts w:ascii="Tahoma" w:hAnsi="Tahoma" w:cs="Tahoma"/>
          <w:sz w:val="20"/>
        </w:rPr>
        <w:t>Décret 2-04-563 (4 novembre 2008) relatif aux attributions et au fonctionnement du comité national et des comités régionaux des études d'impact sur l'environnement Loi 11-03 sur la protection et la mise en valeur de l’environnement (dahir 1-03-59 du 19 juin 2003)</w:t>
      </w:r>
      <w:r w:rsidRPr="00DF5620">
        <w:rPr>
          <w:rFonts w:ascii="Tahoma" w:hAnsi="Tahoma" w:cs="Tahoma"/>
          <w:sz w:val="20"/>
        </w:rPr>
        <w:tab/>
      </w:r>
    </w:p>
    <w:p w14:paraId="37942476" w14:textId="77777777" w:rsidR="00D21217" w:rsidRPr="00DF5620" w:rsidRDefault="00D21217" w:rsidP="00D21217">
      <w:pPr>
        <w:pStyle w:val="BodyText"/>
        <w:numPr>
          <w:ilvl w:val="0"/>
          <w:numId w:val="62"/>
        </w:numPr>
        <w:tabs>
          <w:tab w:val="clear" w:pos="720"/>
          <w:tab w:val="num" w:pos="385"/>
        </w:tabs>
        <w:spacing w:after="120"/>
        <w:ind w:left="385" w:hanging="25"/>
        <w:rPr>
          <w:rFonts w:ascii="Tahoma" w:hAnsi="Tahoma" w:cs="Tahoma"/>
          <w:sz w:val="20"/>
        </w:rPr>
      </w:pPr>
      <w:r w:rsidRPr="00DF5620">
        <w:rPr>
          <w:rFonts w:ascii="Tahoma" w:hAnsi="Tahoma" w:cs="Tahoma"/>
          <w:sz w:val="20"/>
        </w:rPr>
        <w:t>Arrêté conjoint du secrétaire d'Etat auprès du ministre de l'énergie, des mines, de l'eau et de l'environnement, chargé de l'eau et de l'environnement et du ministre de l'économie et des finances, 636-10 (22 février 2010) fixant les tarifs de rémunération des services rendus par l'administration afférents à l'enquête publique relative aux projets soumis aux études d'impact sur l'environnement</w:t>
      </w:r>
    </w:p>
    <w:p w14:paraId="76E9C977" w14:textId="77777777" w:rsidR="00D21217" w:rsidRPr="009D597A" w:rsidRDefault="00D21217" w:rsidP="00614ABE">
      <w:pPr>
        <w:pStyle w:val="BodyText"/>
        <w:tabs>
          <w:tab w:val="left" w:pos="360"/>
        </w:tabs>
        <w:spacing w:after="120"/>
        <w:ind w:firstLine="360"/>
        <w:rPr>
          <w:rFonts w:ascii="Tahoma" w:hAnsi="Tahoma" w:cs="Tahoma"/>
          <w:sz w:val="20"/>
        </w:rPr>
      </w:pPr>
      <w:r w:rsidRPr="009D597A">
        <w:rPr>
          <w:rFonts w:ascii="Tahoma" w:hAnsi="Tahoma" w:cs="Tahoma"/>
          <w:i/>
          <w:sz w:val="20"/>
        </w:rPr>
        <w:lastRenderedPageBreak/>
        <w:t>Loi 11-03</w:t>
      </w:r>
      <w:r w:rsidRPr="009D597A">
        <w:rPr>
          <w:rFonts w:ascii="Tahoma" w:hAnsi="Tahoma" w:cs="Tahoma"/>
          <w:sz w:val="20"/>
        </w:rPr>
        <w:t xml:space="preserve"> sur la protection et la mise en valeur de l’environnement (dahir 1-03-59 du 19 juin 2003) qui fixe le cadre général de la protection de l’environnement et des grands principes (pollueur-payeur, établissement de standards de rejets, etc.).</w:t>
      </w:r>
    </w:p>
    <w:p w14:paraId="11D46345" w14:textId="77777777" w:rsidR="00D21217" w:rsidRPr="009D597A" w:rsidRDefault="00D21217" w:rsidP="00614ABE">
      <w:pPr>
        <w:pStyle w:val="BodyText"/>
        <w:tabs>
          <w:tab w:val="left" w:pos="0"/>
        </w:tabs>
        <w:spacing w:after="120"/>
        <w:ind w:firstLine="360"/>
        <w:rPr>
          <w:rFonts w:ascii="Tahoma" w:hAnsi="Tahoma" w:cs="Tahoma"/>
          <w:sz w:val="20"/>
        </w:rPr>
      </w:pPr>
      <w:r w:rsidRPr="009D597A">
        <w:rPr>
          <w:rFonts w:ascii="Tahoma" w:hAnsi="Tahoma" w:cs="Tahoma"/>
          <w:i/>
          <w:sz w:val="20"/>
        </w:rPr>
        <w:t>Loi 78-00</w:t>
      </w:r>
      <w:r w:rsidRPr="009D597A">
        <w:rPr>
          <w:rFonts w:ascii="Tahoma" w:hAnsi="Tahoma" w:cs="Tahoma"/>
          <w:sz w:val="20"/>
        </w:rPr>
        <w:t xml:space="preserve"> portant Charte communale telle que modifiée et complétée en 2002 par la loi 01-03 et en 2009 par la loi 17-08 (dahir 1-08-153 du 18 février 2009) </w:t>
      </w:r>
    </w:p>
    <w:p w14:paraId="585B2EBD" w14:textId="77777777" w:rsidR="00007424" w:rsidRPr="009D597A" w:rsidRDefault="00007424" w:rsidP="00007424">
      <w:pPr>
        <w:pStyle w:val="BodyText"/>
        <w:jc w:val="left"/>
        <w:rPr>
          <w:rFonts w:ascii="Tahoma" w:hAnsi="Tahoma" w:cs="Tahoma"/>
          <w:b/>
          <w:sz w:val="20"/>
        </w:rPr>
      </w:pPr>
      <w:r w:rsidRPr="009D597A">
        <w:rPr>
          <w:rFonts w:ascii="Tahoma" w:hAnsi="Tahoma" w:cs="Tahoma"/>
          <w:b/>
          <w:sz w:val="20"/>
        </w:rPr>
        <w:t>Législation relative a l’eau</w:t>
      </w:r>
    </w:p>
    <w:p w14:paraId="3D1CE738" w14:textId="77777777" w:rsidR="00007424" w:rsidRPr="009D597A" w:rsidRDefault="00007424" w:rsidP="00007424">
      <w:pPr>
        <w:pStyle w:val="BodyText"/>
        <w:tabs>
          <w:tab w:val="left" w:pos="360"/>
        </w:tabs>
        <w:spacing w:after="120"/>
        <w:ind w:firstLine="360"/>
        <w:rPr>
          <w:rFonts w:ascii="Tahoma" w:hAnsi="Tahoma" w:cs="Tahoma"/>
          <w:sz w:val="20"/>
        </w:rPr>
      </w:pPr>
      <w:r w:rsidRPr="009D597A">
        <w:rPr>
          <w:rFonts w:ascii="Tahoma" w:hAnsi="Tahoma" w:cs="Tahoma"/>
          <w:i/>
          <w:sz w:val="20"/>
        </w:rPr>
        <w:t>Loi 10-95</w:t>
      </w:r>
      <w:r w:rsidRPr="009D597A">
        <w:rPr>
          <w:rFonts w:ascii="Tahoma" w:hAnsi="Tahoma" w:cs="Tahoma"/>
          <w:sz w:val="20"/>
        </w:rPr>
        <w:t xml:space="preserve"> sur l’eau (dahir 1-95-154 du 16 août 1995) qui fixe le cadre de la bonne gestion des ressources en eau et de la généralisation de l’accès à l’eau (utilisation de l’eau, gestion quantitative et qualitative de la ressource), avec ses décrets d’application.</w:t>
      </w:r>
    </w:p>
    <w:p w14:paraId="18DF3207" w14:textId="77777777" w:rsidR="00007424" w:rsidRPr="009D597A" w:rsidRDefault="00007424" w:rsidP="00007424">
      <w:pPr>
        <w:pStyle w:val="BodyText"/>
        <w:jc w:val="left"/>
        <w:rPr>
          <w:rFonts w:ascii="Tahoma" w:hAnsi="Tahoma" w:cs="Tahoma"/>
          <w:b/>
          <w:sz w:val="20"/>
        </w:rPr>
      </w:pPr>
      <w:r w:rsidRPr="009D597A">
        <w:rPr>
          <w:rFonts w:ascii="Tahoma" w:hAnsi="Tahoma" w:cs="Tahoma"/>
          <w:b/>
          <w:sz w:val="20"/>
        </w:rPr>
        <w:t>Législation relative aux déchets</w:t>
      </w:r>
    </w:p>
    <w:p w14:paraId="458EF27C" w14:textId="77777777" w:rsidR="00007424" w:rsidRPr="009D597A" w:rsidRDefault="00007424" w:rsidP="00007424">
      <w:pPr>
        <w:pStyle w:val="BodyText"/>
        <w:spacing w:after="120"/>
        <w:ind w:firstLine="360"/>
        <w:rPr>
          <w:rFonts w:ascii="Tahoma" w:hAnsi="Tahoma" w:cs="Tahoma"/>
          <w:sz w:val="20"/>
        </w:rPr>
      </w:pPr>
      <w:r w:rsidRPr="009D597A">
        <w:rPr>
          <w:rFonts w:ascii="Tahoma" w:hAnsi="Tahoma" w:cs="Tahoma"/>
          <w:i/>
          <w:sz w:val="20"/>
        </w:rPr>
        <w:t>Loi 28-00</w:t>
      </w:r>
      <w:r w:rsidRPr="009D597A">
        <w:rPr>
          <w:rFonts w:ascii="Tahoma" w:hAnsi="Tahoma" w:cs="Tahoma"/>
          <w:sz w:val="20"/>
        </w:rPr>
        <w:t xml:space="preserve"> </w:t>
      </w:r>
      <w:proofErr w:type="gramStart"/>
      <w:r w:rsidRPr="009D597A">
        <w:rPr>
          <w:rFonts w:ascii="Tahoma" w:hAnsi="Tahoma" w:cs="Tahoma"/>
          <w:sz w:val="20"/>
        </w:rPr>
        <w:t>relative</w:t>
      </w:r>
      <w:proofErr w:type="gramEnd"/>
      <w:r w:rsidRPr="009D597A">
        <w:rPr>
          <w:rFonts w:ascii="Tahoma" w:hAnsi="Tahoma" w:cs="Tahoma"/>
          <w:sz w:val="20"/>
        </w:rPr>
        <w:t xml:space="preserve"> à la gestion des déchets et à leur élimination (dahir 1-06-153 du 7 décembre 2006), avec ses décrets d’application. </w:t>
      </w:r>
    </w:p>
    <w:p w14:paraId="17F964E1" w14:textId="77777777" w:rsidR="00007424" w:rsidRPr="009D597A" w:rsidRDefault="00007424" w:rsidP="00007424">
      <w:pPr>
        <w:pStyle w:val="BodyText"/>
        <w:jc w:val="left"/>
        <w:rPr>
          <w:rFonts w:ascii="Tahoma" w:hAnsi="Tahoma" w:cs="Tahoma"/>
          <w:b/>
          <w:sz w:val="20"/>
        </w:rPr>
      </w:pPr>
      <w:r w:rsidRPr="009D597A">
        <w:rPr>
          <w:rFonts w:ascii="Tahoma" w:hAnsi="Tahoma" w:cs="Tahoma"/>
          <w:b/>
          <w:sz w:val="20"/>
        </w:rPr>
        <w:t>Législation relative aux énergies renouvelables et qualité de l’air</w:t>
      </w:r>
    </w:p>
    <w:p w14:paraId="559FB972" w14:textId="77777777" w:rsidR="00007424" w:rsidRPr="009D597A" w:rsidRDefault="00007424" w:rsidP="00007424">
      <w:pPr>
        <w:pStyle w:val="BodyText"/>
        <w:spacing w:after="120"/>
        <w:ind w:firstLine="360"/>
        <w:rPr>
          <w:rFonts w:ascii="Tahoma" w:hAnsi="Tahoma" w:cs="Tahoma"/>
          <w:sz w:val="20"/>
        </w:rPr>
      </w:pPr>
      <w:r w:rsidRPr="009D597A">
        <w:rPr>
          <w:rFonts w:ascii="Tahoma" w:hAnsi="Tahoma" w:cs="Tahoma"/>
          <w:i/>
          <w:sz w:val="20"/>
        </w:rPr>
        <w:t>Loi 13-09</w:t>
      </w:r>
      <w:r w:rsidRPr="009D597A">
        <w:rPr>
          <w:rFonts w:ascii="Tahoma" w:hAnsi="Tahoma" w:cs="Tahoma"/>
          <w:sz w:val="20"/>
        </w:rPr>
        <w:t xml:space="preserve"> </w:t>
      </w:r>
      <w:proofErr w:type="gramStart"/>
      <w:r w:rsidRPr="009D597A">
        <w:rPr>
          <w:rFonts w:ascii="Tahoma" w:hAnsi="Tahoma" w:cs="Tahoma"/>
          <w:sz w:val="20"/>
        </w:rPr>
        <w:t>relative</w:t>
      </w:r>
      <w:proofErr w:type="gramEnd"/>
      <w:r w:rsidRPr="009D597A">
        <w:rPr>
          <w:rFonts w:ascii="Tahoma" w:hAnsi="Tahoma" w:cs="Tahoma"/>
          <w:sz w:val="20"/>
        </w:rPr>
        <w:t xml:space="preserve"> aux énergies renouvelables (dahir 1-10-16 du 11 février 2010) avec son décret d’application.</w:t>
      </w:r>
      <w:r w:rsidRPr="009D597A">
        <w:rPr>
          <w:rFonts w:ascii="Tahoma" w:hAnsi="Tahoma" w:cs="Tahoma"/>
          <w:sz w:val="20"/>
        </w:rPr>
        <w:tab/>
      </w:r>
    </w:p>
    <w:p w14:paraId="6B9A1C9C" w14:textId="77777777" w:rsidR="00007424" w:rsidRPr="009D597A" w:rsidRDefault="00007424" w:rsidP="00007424">
      <w:pPr>
        <w:pStyle w:val="BGP-Retraittexte"/>
        <w:spacing w:after="120"/>
        <w:ind w:left="360"/>
        <w:rPr>
          <w:rFonts w:cs="Tahoma"/>
          <w:szCs w:val="20"/>
        </w:rPr>
      </w:pPr>
      <w:r w:rsidRPr="009D597A">
        <w:rPr>
          <w:rFonts w:cs="Tahoma"/>
          <w:i/>
          <w:szCs w:val="20"/>
        </w:rPr>
        <w:t>Loi 13-03</w:t>
      </w:r>
      <w:r w:rsidRPr="009D597A">
        <w:rPr>
          <w:rFonts w:cs="Tahoma"/>
          <w:szCs w:val="20"/>
        </w:rPr>
        <w:t xml:space="preserve"> sur la qualité de l’air (dahir 1-03-61 du 12 mai 2003), avec ses décrets d’application. </w:t>
      </w:r>
    </w:p>
    <w:p w14:paraId="1248707B" w14:textId="77777777" w:rsidR="00007424" w:rsidRPr="009D597A" w:rsidRDefault="00007424" w:rsidP="00007424">
      <w:pPr>
        <w:pStyle w:val="BodyText"/>
        <w:spacing w:after="120"/>
        <w:jc w:val="left"/>
        <w:rPr>
          <w:rFonts w:ascii="Tahoma" w:hAnsi="Tahoma" w:cs="Tahoma"/>
          <w:b/>
          <w:sz w:val="20"/>
        </w:rPr>
      </w:pPr>
      <w:r w:rsidRPr="009D597A">
        <w:rPr>
          <w:rFonts w:ascii="Tahoma" w:hAnsi="Tahoma" w:cs="Tahoma"/>
          <w:b/>
          <w:sz w:val="20"/>
        </w:rPr>
        <w:t>Urbanisme</w:t>
      </w:r>
    </w:p>
    <w:p w14:paraId="000FD011" w14:textId="43BF1748" w:rsidR="00007424" w:rsidRPr="009D597A" w:rsidRDefault="00007424" w:rsidP="00007424">
      <w:pPr>
        <w:pStyle w:val="BGP-Retraittexte"/>
        <w:spacing w:after="120"/>
        <w:ind w:firstLine="360"/>
        <w:rPr>
          <w:rFonts w:cs="Tahoma"/>
          <w:szCs w:val="20"/>
        </w:rPr>
      </w:pPr>
      <w:r w:rsidRPr="009D597A">
        <w:rPr>
          <w:rFonts w:cs="Tahoma"/>
          <w:i/>
          <w:szCs w:val="20"/>
        </w:rPr>
        <w:t>Loi 12-90</w:t>
      </w:r>
      <w:r w:rsidRPr="009D597A">
        <w:rPr>
          <w:rFonts w:cs="Tahoma"/>
          <w:szCs w:val="20"/>
        </w:rPr>
        <w:t xml:space="preserve"> </w:t>
      </w:r>
      <w:proofErr w:type="gramStart"/>
      <w:r w:rsidRPr="009D597A">
        <w:rPr>
          <w:rFonts w:cs="Tahoma"/>
          <w:szCs w:val="20"/>
        </w:rPr>
        <w:t>relative</w:t>
      </w:r>
      <w:proofErr w:type="gramEnd"/>
      <w:r w:rsidRPr="009D597A">
        <w:rPr>
          <w:rFonts w:cs="Tahoma"/>
          <w:szCs w:val="20"/>
        </w:rPr>
        <w:t xml:space="preserve"> à l’urbanisme (dahir 1-92-31 du 17 juin 1992), avec ses </w:t>
      </w:r>
      <w:r w:rsidR="007A6ED8" w:rsidRPr="009D597A">
        <w:rPr>
          <w:rFonts w:cs="Tahoma"/>
          <w:szCs w:val="20"/>
        </w:rPr>
        <w:t>décrets</w:t>
      </w:r>
      <w:r w:rsidRPr="009D597A">
        <w:rPr>
          <w:rFonts w:cs="Tahoma"/>
          <w:szCs w:val="20"/>
        </w:rPr>
        <w:t xml:space="preserve"> d’application. </w:t>
      </w:r>
    </w:p>
    <w:p w14:paraId="79ADC42F" w14:textId="77777777" w:rsidR="00007424" w:rsidRPr="009D597A" w:rsidRDefault="00007424" w:rsidP="00007424">
      <w:pPr>
        <w:pStyle w:val="BodyText"/>
        <w:spacing w:after="120"/>
        <w:jc w:val="left"/>
        <w:rPr>
          <w:rFonts w:ascii="Tahoma" w:hAnsi="Tahoma" w:cs="Tahoma"/>
          <w:b/>
          <w:bCs/>
          <w:sz w:val="20"/>
        </w:rPr>
      </w:pPr>
      <w:r w:rsidRPr="009D597A">
        <w:rPr>
          <w:rFonts w:ascii="Tahoma" w:hAnsi="Tahoma" w:cs="Tahoma"/>
          <w:b/>
          <w:bCs/>
          <w:sz w:val="20"/>
        </w:rPr>
        <w:t>Expropriation/Acquisition des terrains</w:t>
      </w:r>
    </w:p>
    <w:p w14:paraId="1A4C3F21" w14:textId="77777777" w:rsidR="00007424" w:rsidRPr="009D597A" w:rsidRDefault="00007424" w:rsidP="00007424">
      <w:pPr>
        <w:pStyle w:val="BGP-Retraittexte"/>
        <w:spacing w:after="120"/>
        <w:ind w:firstLine="360"/>
        <w:rPr>
          <w:rFonts w:cs="Tahoma"/>
          <w:szCs w:val="20"/>
        </w:rPr>
      </w:pPr>
      <w:r w:rsidRPr="009D597A">
        <w:rPr>
          <w:rFonts w:cs="Tahoma"/>
          <w:i/>
          <w:szCs w:val="20"/>
        </w:rPr>
        <w:t>Loi 7-81</w:t>
      </w:r>
      <w:r w:rsidRPr="009D597A">
        <w:rPr>
          <w:rFonts w:cs="Tahoma"/>
          <w:szCs w:val="20"/>
        </w:rPr>
        <w:t xml:space="preserve"> </w:t>
      </w:r>
      <w:proofErr w:type="gramStart"/>
      <w:r w:rsidRPr="009D597A">
        <w:rPr>
          <w:rFonts w:cs="Tahoma"/>
          <w:szCs w:val="20"/>
        </w:rPr>
        <w:t>relative</w:t>
      </w:r>
      <w:proofErr w:type="gramEnd"/>
      <w:r w:rsidRPr="009D597A">
        <w:rPr>
          <w:rFonts w:cs="Tahoma"/>
          <w:szCs w:val="20"/>
        </w:rPr>
        <w:t xml:space="preserve"> à l’expropriation pour cause d’utilité publique et à l’occupation temporaire (6 mai 1982)</w:t>
      </w:r>
    </w:p>
    <w:p w14:paraId="7A1EA66F" w14:textId="77777777" w:rsidR="00007424" w:rsidRPr="009D597A" w:rsidRDefault="00007424" w:rsidP="00007424">
      <w:pPr>
        <w:pStyle w:val="BodyText"/>
        <w:spacing w:before="120" w:after="120"/>
        <w:jc w:val="left"/>
        <w:rPr>
          <w:rFonts w:ascii="Tahoma" w:hAnsi="Tahoma" w:cs="Tahoma"/>
          <w:b/>
          <w:bCs/>
          <w:sz w:val="20"/>
        </w:rPr>
      </w:pPr>
      <w:r w:rsidRPr="009D597A">
        <w:rPr>
          <w:rFonts w:ascii="Tahoma" w:hAnsi="Tahoma" w:cs="Tahoma"/>
          <w:b/>
          <w:bCs/>
          <w:sz w:val="20"/>
        </w:rPr>
        <w:t>Patrimoine Culturel</w:t>
      </w:r>
    </w:p>
    <w:p w14:paraId="04E3DB2D" w14:textId="77777777" w:rsidR="00007424" w:rsidRPr="009D597A" w:rsidRDefault="00007424" w:rsidP="00007424">
      <w:pPr>
        <w:pStyle w:val="BGP-Retraittexte"/>
        <w:spacing w:after="120"/>
        <w:ind w:firstLine="360"/>
        <w:rPr>
          <w:rFonts w:cs="Tahoma"/>
          <w:szCs w:val="20"/>
        </w:rPr>
      </w:pPr>
      <w:r w:rsidRPr="009D597A">
        <w:rPr>
          <w:rFonts w:cs="Tahoma"/>
          <w:i/>
          <w:szCs w:val="20"/>
        </w:rPr>
        <w:t>Loi 22-80</w:t>
      </w:r>
      <w:r w:rsidRPr="009D597A">
        <w:rPr>
          <w:rFonts w:cs="Tahoma"/>
          <w:szCs w:val="20"/>
        </w:rPr>
        <w:t xml:space="preserve"> (dahir 1-80-341 du 25 décembre 1980) sur le patrimoine culturel et historique telle que modifiée et complétée en 2006 par la loi 19-05 (dahir 1-06-102 du 8 juin 2006)</w:t>
      </w:r>
    </w:p>
    <w:p w14:paraId="345C01B9" w14:textId="77777777" w:rsidR="00007424" w:rsidRPr="009D597A" w:rsidRDefault="00007424" w:rsidP="00007424">
      <w:pPr>
        <w:pStyle w:val="BodyText"/>
        <w:spacing w:after="120"/>
        <w:jc w:val="left"/>
        <w:rPr>
          <w:rFonts w:ascii="Tahoma" w:hAnsi="Tahoma" w:cs="Tahoma"/>
          <w:b/>
          <w:bCs/>
          <w:sz w:val="20"/>
        </w:rPr>
      </w:pPr>
      <w:r w:rsidRPr="009D597A">
        <w:rPr>
          <w:rFonts w:ascii="Tahoma" w:hAnsi="Tahoma" w:cs="Tahoma"/>
          <w:b/>
          <w:bCs/>
          <w:sz w:val="20"/>
        </w:rPr>
        <w:t>Sante et condition de travail</w:t>
      </w:r>
    </w:p>
    <w:p w14:paraId="48BAEEC6" w14:textId="77777777" w:rsidR="00007424" w:rsidRPr="009D597A" w:rsidRDefault="00007424" w:rsidP="00007424">
      <w:pPr>
        <w:pStyle w:val="BodyText"/>
        <w:numPr>
          <w:ilvl w:val="0"/>
          <w:numId w:val="62"/>
        </w:numPr>
        <w:jc w:val="left"/>
        <w:rPr>
          <w:rFonts w:ascii="Tahoma" w:hAnsi="Tahoma" w:cs="Tahoma"/>
          <w:sz w:val="20"/>
        </w:rPr>
      </w:pPr>
      <w:r w:rsidRPr="009D597A">
        <w:rPr>
          <w:rFonts w:ascii="Tahoma" w:hAnsi="Tahoma" w:cs="Tahoma"/>
          <w:sz w:val="20"/>
        </w:rPr>
        <w:t>Décret 2-70-510 (8 octobre 1970) relatif aux mesures prophylactiques à prendre sur les chantiers</w:t>
      </w:r>
    </w:p>
    <w:p w14:paraId="4666F03B" w14:textId="77777777" w:rsidR="00007424" w:rsidRPr="009D597A" w:rsidRDefault="00007424" w:rsidP="00007424">
      <w:pPr>
        <w:pStyle w:val="BodyText"/>
        <w:numPr>
          <w:ilvl w:val="0"/>
          <w:numId w:val="62"/>
        </w:numPr>
        <w:jc w:val="left"/>
        <w:rPr>
          <w:rFonts w:ascii="Tahoma" w:hAnsi="Tahoma" w:cs="Tahoma"/>
          <w:sz w:val="20"/>
        </w:rPr>
      </w:pPr>
      <w:r w:rsidRPr="009D597A">
        <w:rPr>
          <w:rFonts w:ascii="Tahoma" w:hAnsi="Tahoma" w:cs="Tahoma"/>
          <w:sz w:val="20"/>
        </w:rPr>
        <w:t xml:space="preserve">Arrêté (23 novembre 1950) relatif aux médicaments et matériels médicaux à prévoir sur chantier de 100 ouvriers, en permanence ou chantiers situés à plus de 10 km d'un centre d'approvisionnement </w:t>
      </w:r>
    </w:p>
    <w:p w14:paraId="761ADA27" w14:textId="77777777" w:rsidR="00007424" w:rsidRPr="009D597A" w:rsidRDefault="00007424" w:rsidP="00007424">
      <w:pPr>
        <w:pStyle w:val="BodyText"/>
        <w:numPr>
          <w:ilvl w:val="0"/>
          <w:numId w:val="62"/>
        </w:numPr>
        <w:spacing w:after="120"/>
        <w:jc w:val="left"/>
        <w:rPr>
          <w:rFonts w:ascii="Tahoma" w:hAnsi="Tahoma" w:cs="Tahoma"/>
          <w:i/>
          <w:sz w:val="20"/>
        </w:rPr>
      </w:pPr>
      <w:r w:rsidRPr="009D597A">
        <w:rPr>
          <w:rFonts w:ascii="Tahoma" w:hAnsi="Tahoma" w:cs="Tahoma"/>
          <w:i/>
          <w:sz w:val="20"/>
        </w:rPr>
        <w:t>Loi 65-99</w:t>
      </w:r>
      <w:r w:rsidRPr="009D597A">
        <w:rPr>
          <w:rFonts w:ascii="Tahoma" w:hAnsi="Tahoma" w:cs="Tahoma"/>
          <w:sz w:val="20"/>
        </w:rPr>
        <w:t xml:space="preserve"> </w:t>
      </w:r>
      <w:proofErr w:type="gramStart"/>
      <w:r w:rsidRPr="009D597A">
        <w:rPr>
          <w:rFonts w:ascii="Tahoma" w:hAnsi="Tahoma" w:cs="Tahoma"/>
          <w:sz w:val="20"/>
        </w:rPr>
        <w:t>relative</w:t>
      </w:r>
      <w:proofErr w:type="gramEnd"/>
      <w:r w:rsidRPr="009D597A">
        <w:rPr>
          <w:rFonts w:ascii="Tahoma" w:hAnsi="Tahoma" w:cs="Tahoma"/>
          <w:sz w:val="20"/>
        </w:rPr>
        <w:t xml:space="preserve"> au code du travail (dahir 1-03-194 du 11 septembre 2003)</w:t>
      </w:r>
      <w:r w:rsidRPr="009D597A">
        <w:rPr>
          <w:rFonts w:ascii="Tahoma" w:hAnsi="Tahoma" w:cs="Tahoma"/>
          <w:sz w:val="20"/>
        </w:rPr>
        <w:tab/>
      </w:r>
    </w:p>
    <w:p w14:paraId="7F2FF862" w14:textId="77777777" w:rsidR="00007424" w:rsidRPr="009D597A" w:rsidRDefault="00007424" w:rsidP="00007424">
      <w:pPr>
        <w:pStyle w:val="BodyText"/>
        <w:spacing w:after="120"/>
        <w:jc w:val="left"/>
        <w:rPr>
          <w:rFonts w:ascii="Tahoma" w:hAnsi="Tahoma" w:cs="Tahoma"/>
          <w:b/>
          <w:sz w:val="20"/>
        </w:rPr>
      </w:pPr>
      <w:r w:rsidRPr="009D597A">
        <w:rPr>
          <w:rFonts w:ascii="Tahoma" w:hAnsi="Tahoma" w:cs="Tahoma"/>
          <w:b/>
          <w:sz w:val="20"/>
        </w:rPr>
        <w:t xml:space="preserve">Autres textes </w:t>
      </w:r>
    </w:p>
    <w:p w14:paraId="6E58CF4B" w14:textId="77777777" w:rsidR="00007424" w:rsidRPr="009D597A" w:rsidRDefault="00007424" w:rsidP="00007424">
      <w:pPr>
        <w:pStyle w:val="BodyText"/>
        <w:numPr>
          <w:ilvl w:val="0"/>
          <w:numId w:val="62"/>
        </w:numPr>
        <w:spacing w:after="120"/>
        <w:jc w:val="left"/>
        <w:rPr>
          <w:rFonts w:ascii="Tahoma" w:hAnsi="Tahoma" w:cs="Tahoma"/>
          <w:sz w:val="20"/>
        </w:rPr>
      </w:pPr>
      <w:r w:rsidRPr="009D597A">
        <w:rPr>
          <w:rFonts w:ascii="Tahoma" w:hAnsi="Tahoma" w:cs="Tahoma"/>
          <w:sz w:val="20"/>
        </w:rPr>
        <w:t>Dahir portant loi 1-72-255 du 22 février 1973 sur l’importation, l’exportation, le raffinage, la reprise en raffinerie et en centre emplisseur, le stockage et la distribution des hydrocarbures, tel que modifié et complété par la loi 4-95</w:t>
      </w:r>
    </w:p>
    <w:p w14:paraId="60156EA6" w14:textId="77777777" w:rsidR="00007424" w:rsidRPr="009D597A" w:rsidRDefault="00007424" w:rsidP="00007424">
      <w:pPr>
        <w:pStyle w:val="BodyText"/>
        <w:numPr>
          <w:ilvl w:val="0"/>
          <w:numId w:val="62"/>
        </w:numPr>
        <w:spacing w:after="120"/>
        <w:jc w:val="left"/>
        <w:rPr>
          <w:rFonts w:ascii="Tahoma" w:hAnsi="Tahoma" w:cs="Tahoma"/>
          <w:sz w:val="20"/>
        </w:rPr>
      </w:pPr>
      <w:r w:rsidRPr="009D597A">
        <w:rPr>
          <w:rFonts w:ascii="Tahoma" w:hAnsi="Tahoma" w:cs="Tahoma"/>
          <w:sz w:val="20"/>
        </w:rPr>
        <w:t xml:space="preserve">Décret 2-72-513 (7 avril 1973) pris pour l’application du dahir portant loi 1-72-255 </w:t>
      </w:r>
      <w:r w:rsidRPr="009D597A">
        <w:rPr>
          <w:rFonts w:ascii="Tahoma" w:hAnsi="Tahoma" w:cs="Tahoma"/>
          <w:sz w:val="20"/>
        </w:rPr>
        <w:tab/>
      </w:r>
    </w:p>
    <w:p w14:paraId="3142C0A1" w14:textId="77777777" w:rsidR="00007424" w:rsidRPr="009D597A" w:rsidRDefault="00007424" w:rsidP="00007424">
      <w:pPr>
        <w:pStyle w:val="BodyText"/>
        <w:numPr>
          <w:ilvl w:val="0"/>
          <w:numId w:val="62"/>
        </w:numPr>
        <w:spacing w:after="120"/>
        <w:jc w:val="left"/>
        <w:rPr>
          <w:rFonts w:ascii="Tahoma" w:hAnsi="Tahoma" w:cs="Tahoma"/>
          <w:sz w:val="20"/>
        </w:rPr>
      </w:pPr>
      <w:r w:rsidRPr="009D597A">
        <w:rPr>
          <w:rFonts w:ascii="Tahoma" w:hAnsi="Tahoma" w:cs="Tahoma"/>
          <w:sz w:val="20"/>
        </w:rPr>
        <w:t>Dahir portant réglementation des établissements insalubres, incommodes ou dangereux (25 août 1914)</w:t>
      </w:r>
    </w:p>
    <w:p w14:paraId="070E7017" w14:textId="1994C6C8" w:rsidR="00D21217" w:rsidRPr="009D597A" w:rsidRDefault="00007424" w:rsidP="00D21217">
      <w:pPr>
        <w:pStyle w:val="BodyText"/>
        <w:numPr>
          <w:ilvl w:val="0"/>
          <w:numId w:val="62"/>
        </w:numPr>
        <w:spacing w:after="120"/>
        <w:jc w:val="left"/>
        <w:rPr>
          <w:rFonts w:ascii="Tahoma" w:hAnsi="Tahoma" w:cs="Tahoma"/>
          <w:sz w:val="20"/>
        </w:rPr>
      </w:pPr>
      <w:r w:rsidRPr="009D597A">
        <w:rPr>
          <w:rFonts w:ascii="Tahoma" w:hAnsi="Tahoma" w:cs="Tahoma"/>
          <w:sz w:val="20"/>
        </w:rPr>
        <w:t>Circulaire du Premier Ministre (14 juin 2010) sur les carrières</w:t>
      </w:r>
      <w:r w:rsidR="00D21217" w:rsidRPr="009D597A">
        <w:rPr>
          <w:rFonts w:ascii="Tahoma" w:hAnsi="Tahoma" w:cs="Tahoma"/>
          <w:sz w:val="20"/>
        </w:rPr>
        <w:tab/>
      </w:r>
    </w:p>
    <w:p w14:paraId="00DB2B8B" w14:textId="77777777" w:rsidR="0062680D" w:rsidRPr="008223AE" w:rsidRDefault="0062680D" w:rsidP="0062680D">
      <w:pPr>
        <w:pStyle w:val="BodyText"/>
        <w:spacing w:before="240"/>
        <w:jc w:val="left"/>
        <w:rPr>
          <w:rFonts w:cs="Tahoma"/>
          <w:szCs w:val="22"/>
        </w:rPr>
      </w:pPr>
      <w:r w:rsidRPr="008223AE">
        <w:rPr>
          <w:rFonts w:ascii="Tahoma" w:hAnsi="Tahoma" w:cs="Tahoma"/>
          <w:b/>
          <w:sz w:val="22"/>
          <w:szCs w:val="22"/>
        </w:rPr>
        <w:t>L’ETAT INITIAL DE L’ENVIRONNEMENT</w:t>
      </w:r>
    </w:p>
    <w:p w14:paraId="5415FED7" w14:textId="77777777" w:rsidR="0008382E" w:rsidRPr="009D597A" w:rsidRDefault="0008382E" w:rsidP="0062680D">
      <w:pPr>
        <w:pStyle w:val="BGP-Textecourant"/>
        <w:spacing w:before="0"/>
        <w:rPr>
          <w:rFonts w:cs="Tahoma"/>
          <w:szCs w:val="20"/>
        </w:rPr>
      </w:pPr>
      <w:r w:rsidRPr="009D597A">
        <w:rPr>
          <w:rFonts w:cs="Tahoma"/>
          <w:szCs w:val="20"/>
        </w:rPr>
        <w:t>L’ensemble de la zone d’étude est localisé entre l’oued Ziz et Gheris, au niveau d’un plateau où affleurent des terrains tabulaires du Crétacé. Ils sont limités aux plaines alluviales par une falaise qui s’étend sur de grande distance.</w:t>
      </w:r>
    </w:p>
    <w:p w14:paraId="6ADE6342" w14:textId="77777777" w:rsidR="0008382E" w:rsidRPr="009D597A" w:rsidRDefault="0008382E" w:rsidP="007C08AA">
      <w:pPr>
        <w:pStyle w:val="BGP-Textecourant"/>
        <w:rPr>
          <w:rFonts w:cs="Tahoma"/>
          <w:szCs w:val="20"/>
        </w:rPr>
      </w:pPr>
      <w:r w:rsidRPr="009D597A">
        <w:rPr>
          <w:rFonts w:cs="Tahoma"/>
          <w:szCs w:val="20"/>
        </w:rPr>
        <w:t>Les altitudes dominantes fluctuant de valeurs allant de 840m à 900m. Leur surélévation au-dessus de la vallée d’oued Ziz et Gheris qui drainent la zone est de l’ordre de quelques dizaines de mètres. La pente dominante y est très faible (≤ 5%) ; et décroit vers l’ouest en direction d’oued Gheris.</w:t>
      </w:r>
    </w:p>
    <w:p w14:paraId="7092BD0E" w14:textId="0F45C4D9" w:rsidR="000C2956" w:rsidRPr="009D597A" w:rsidRDefault="000C2956" w:rsidP="007C08AA">
      <w:pPr>
        <w:pStyle w:val="BGP-Textecourant"/>
        <w:rPr>
          <w:rFonts w:cs="Tahoma"/>
          <w:szCs w:val="20"/>
        </w:rPr>
      </w:pPr>
      <w:r w:rsidRPr="009D597A">
        <w:rPr>
          <w:rFonts w:cs="Tahoma"/>
          <w:szCs w:val="20"/>
        </w:rPr>
        <w:lastRenderedPageBreak/>
        <w:t>L</w:t>
      </w:r>
      <w:r w:rsidR="00171845" w:rsidRPr="009D597A">
        <w:rPr>
          <w:rFonts w:cs="Tahoma"/>
          <w:szCs w:val="20"/>
        </w:rPr>
        <w:t>e site</w:t>
      </w:r>
      <w:r w:rsidRPr="009D597A">
        <w:rPr>
          <w:rFonts w:cs="Tahoma"/>
          <w:szCs w:val="20"/>
        </w:rPr>
        <w:t xml:space="preserve"> est sis au niveau de la rive gauche d’Oued Rhéris</w:t>
      </w:r>
      <w:r w:rsidR="00171845" w:rsidRPr="009D597A">
        <w:rPr>
          <w:rFonts w:cs="Tahoma"/>
          <w:szCs w:val="20"/>
        </w:rPr>
        <w:t xml:space="preserve"> et ses </w:t>
      </w:r>
      <w:r w:rsidRPr="009D597A">
        <w:rPr>
          <w:rFonts w:cs="Tahoma"/>
          <w:szCs w:val="20"/>
        </w:rPr>
        <w:t>périmètres rapproché et éloigné sont drainés par un réseau de chaâbas de faibles profondeurs qui acheminent les eaux pluviales directement vers Oued Rhéris.Cet ensemble de chaâbas sont parfois recouvert par des dépôts éoliens dunaires. Aucun cours d’eau ne se trouve sur le site d’Erfoud. Les eaux sont drainées par des Chaâbas, qui ne présentent pas un enjeu de conservation important. Leur conservation dans la définition du projet permettrait néanmoins d’assurer en partie la maîtrise du ruissellement sur le site.</w:t>
      </w:r>
      <w:r w:rsidR="00CA4472" w:rsidRPr="009D597A">
        <w:rPr>
          <w:rFonts w:cs="Tahoma"/>
          <w:szCs w:val="20"/>
        </w:rPr>
        <w:t xml:space="preserve"> </w:t>
      </w:r>
      <w:r w:rsidRPr="009D597A">
        <w:rPr>
          <w:rFonts w:cs="Tahoma"/>
          <w:szCs w:val="20"/>
        </w:rPr>
        <w:t>Certains chaâbas traversent la piste d’accès au site, et devront être pris en compte lors de la réalisation des travaux.</w:t>
      </w:r>
    </w:p>
    <w:p w14:paraId="6EE2BDC5" w14:textId="77777777" w:rsidR="0008382E" w:rsidRPr="007C7D02" w:rsidRDefault="00703A23" w:rsidP="00D24B99">
      <w:pPr>
        <w:pStyle w:val="BGP-Textecourant"/>
        <w:rPr>
          <w:rFonts w:cs="Tahoma"/>
          <w:b/>
          <w:szCs w:val="20"/>
        </w:rPr>
      </w:pPr>
      <w:r w:rsidRPr="007C7D02">
        <w:rPr>
          <w:rFonts w:cs="Tahoma"/>
          <w:b/>
          <w:szCs w:val="20"/>
        </w:rPr>
        <w:t>Milieu biologique</w:t>
      </w:r>
    </w:p>
    <w:p w14:paraId="418291F8" w14:textId="473E3210" w:rsidR="008F4F2A" w:rsidRPr="001224FF" w:rsidRDefault="008F4F2A" w:rsidP="008F4F2A">
      <w:pPr>
        <w:pStyle w:val="BGP-Textecourant"/>
        <w:rPr>
          <w:rFonts w:cs="Tahoma"/>
          <w:szCs w:val="20"/>
        </w:rPr>
      </w:pPr>
      <w:r w:rsidRPr="001224FF">
        <w:rPr>
          <w:rFonts w:cs="Tahoma"/>
          <w:szCs w:val="20"/>
        </w:rPr>
        <w:t>Le site d’Erfoud est relativement pauvre en espèces, du fait d’une longue surexploitation par l’homme, mais on y constate une régénération. Les espèces présentes ont un faible niveau de patrimonialité, et le milieu est globalement bien représenté dans l’ensemble de la région. Le projet devra prévoir</w:t>
      </w:r>
      <w:r w:rsidR="00C266E2" w:rsidRPr="001224FF">
        <w:rPr>
          <w:rFonts w:cs="Tahoma"/>
          <w:szCs w:val="20"/>
        </w:rPr>
        <w:t> :</w:t>
      </w:r>
      <w:r w:rsidRPr="001224FF">
        <w:rPr>
          <w:rFonts w:cs="Tahoma"/>
          <w:szCs w:val="20"/>
        </w:rPr>
        <w:t xml:space="preserve"> des mesures spécifiques en phase travaux afin de préserver les milieux constitués de palmiers sauvages avec de petites dunes.</w:t>
      </w:r>
      <w:r w:rsidR="009344A5" w:rsidRPr="001224FF">
        <w:rPr>
          <w:rFonts w:cs="Tahoma"/>
          <w:szCs w:val="20"/>
        </w:rPr>
        <w:t xml:space="preserve"> Dans les environs immédiats du site de la Centrale se trouvent des milieux originaux productifs, constitués de palmiers sauvages, avec de petites dunes : ces milieux très ponctuels doivent être préservés, en particulier lors de la phase des travaux</w:t>
      </w:r>
      <w:r w:rsidR="006E4A59" w:rsidRPr="001224FF">
        <w:rPr>
          <w:rFonts w:cs="Tahoma"/>
          <w:szCs w:val="20"/>
        </w:rPr>
        <w:t>.</w:t>
      </w:r>
    </w:p>
    <w:p w14:paraId="6C953009" w14:textId="77777777" w:rsidR="00250950" w:rsidRPr="008877F2" w:rsidRDefault="00250950" w:rsidP="00427350">
      <w:pPr>
        <w:pStyle w:val="BGP-Textecourant"/>
        <w:rPr>
          <w:rFonts w:cs="Tahoma"/>
          <w:b/>
          <w:szCs w:val="20"/>
        </w:rPr>
      </w:pPr>
      <w:r w:rsidRPr="008877F2">
        <w:rPr>
          <w:rFonts w:cs="Tahoma"/>
          <w:b/>
          <w:szCs w:val="20"/>
        </w:rPr>
        <w:t xml:space="preserve">Paysage et patrimoine </w:t>
      </w:r>
    </w:p>
    <w:p w14:paraId="45D05C1F" w14:textId="5DE83DAF" w:rsidR="006B7933" w:rsidRPr="001224FF" w:rsidRDefault="00D1215B" w:rsidP="00D1215B">
      <w:pPr>
        <w:pStyle w:val="BGP-Textecourant"/>
        <w:rPr>
          <w:rFonts w:cs="Tahoma"/>
          <w:szCs w:val="20"/>
        </w:rPr>
      </w:pPr>
      <w:r w:rsidRPr="001224FF">
        <w:rPr>
          <w:rFonts w:cs="Tahoma"/>
          <w:szCs w:val="20"/>
        </w:rPr>
        <w:t>Le</w:t>
      </w:r>
      <w:r w:rsidR="00D310B1" w:rsidRPr="001224FF">
        <w:rPr>
          <w:rFonts w:cs="Tahoma"/>
          <w:szCs w:val="20"/>
        </w:rPr>
        <w:t xml:space="preserve"> </w:t>
      </w:r>
      <w:r w:rsidRPr="001224FF">
        <w:rPr>
          <w:rFonts w:cs="Tahoma"/>
          <w:szCs w:val="20"/>
        </w:rPr>
        <w:t xml:space="preserve">site </w:t>
      </w:r>
      <w:r w:rsidR="00D310B1" w:rsidRPr="001224FF">
        <w:rPr>
          <w:rFonts w:cs="Tahoma"/>
          <w:szCs w:val="20"/>
        </w:rPr>
        <w:t xml:space="preserve">est </w:t>
      </w:r>
      <w:r w:rsidRPr="001224FF">
        <w:rPr>
          <w:rFonts w:cs="Tahoma"/>
          <w:szCs w:val="20"/>
        </w:rPr>
        <w:t xml:space="preserve">éloigné des habitations, ce qui </w:t>
      </w:r>
      <w:proofErr w:type="gramStart"/>
      <w:r w:rsidRPr="001224FF">
        <w:rPr>
          <w:rFonts w:cs="Tahoma"/>
          <w:szCs w:val="20"/>
        </w:rPr>
        <w:t>limitera</w:t>
      </w:r>
      <w:proofErr w:type="gramEnd"/>
      <w:r w:rsidRPr="001224FF">
        <w:rPr>
          <w:rFonts w:cs="Tahoma"/>
          <w:szCs w:val="20"/>
        </w:rPr>
        <w:t xml:space="preserve"> très fortement les impacts et les nuisances potentielles</w:t>
      </w:r>
      <w:r w:rsidR="002870AE" w:rsidRPr="001224FF">
        <w:rPr>
          <w:rFonts w:cs="Tahoma"/>
          <w:szCs w:val="20"/>
        </w:rPr>
        <w:t>. Il</w:t>
      </w:r>
      <w:r w:rsidRPr="001224FF">
        <w:rPr>
          <w:rFonts w:cs="Tahoma"/>
          <w:szCs w:val="20"/>
        </w:rPr>
        <w:t xml:space="preserve"> peu fréquentés pour l’activité pastorale.</w:t>
      </w:r>
      <w:r w:rsidR="00A9681D" w:rsidRPr="001224FF">
        <w:rPr>
          <w:rFonts w:cs="Tahoma"/>
          <w:szCs w:val="20"/>
        </w:rPr>
        <w:t xml:space="preserve"> </w:t>
      </w:r>
      <w:r w:rsidRPr="001224FF">
        <w:rPr>
          <w:rFonts w:cs="Tahoma"/>
          <w:szCs w:val="20"/>
        </w:rPr>
        <w:t xml:space="preserve">Ainsi, le projet en exploitation n’auront pas </w:t>
      </w:r>
      <w:proofErr w:type="gramStart"/>
      <w:r w:rsidRPr="001224FF">
        <w:rPr>
          <w:rFonts w:cs="Tahoma"/>
          <w:szCs w:val="20"/>
        </w:rPr>
        <w:t>ou</w:t>
      </w:r>
      <w:proofErr w:type="gramEnd"/>
      <w:r w:rsidRPr="001224FF">
        <w:rPr>
          <w:rFonts w:cs="Tahoma"/>
          <w:szCs w:val="20"/>
        </w:rPr>
        <w:t xml:space="preserve"> peu d’impac</w:t>
      </w:r>
      <w:r w:rsidR="002870AE" w:rsidRPr="001224FF">
        <w:rPr>
          <w:rFonts w:cs="Tahoma"/>
          <w:szCs w:val="20"/>
        </w:rPr>
        <w:t>t sur les populations voisines</w:t>
      </w:r>
      <w:r w:rsidR="00D310B1" w:rsidRPr="001224FF">
        <w:rPr>
          <w:rFonts w:cs="Tahoma"/>
          <w:szCs w:val="20"/>
        </w:rPr>
        <w:t>.</w:t>
      </w:r>
      <w:r w:rsidR="002870AE" w:rsidRPr="001224FF">
        <w:rPr>
          <w:rFonts w:cs="Tahoma"/>
          <w:szCs w:val="20"/>
        </w:rPr>
        <w:t xml:space="preserve"> </w:t>
      </w:r>
      <w:r w:rsidRPr="001224FF">
        <w:rPr>
          <w:rFonts w:cs="Tahoma"/>
          <w:szCs w:val="20"/>
        </w:rPr>
        <w:t>Une vigilance particulière devra être apportée durant les phases de travaux en raison du trafic de camions nécessitant la traversée de villages. Les itinéraires les moins impactant seront recherchés.</w:t>
      </w:r>
    </w:p>
    <w:p w14:paraId="4B856853" w14:textId="74F67751" w:rsidR="00AE2E99" w:rsidRPr="008877F2" w:rsidRDefault="00D310B1" w:rsidP="00AE2E99">
      <w:pPr>
        <w:pStyle w:val="BGP-Textecourant"/>
        <w:rPr>
          <w:rFonts w:cs="Calibri"/>
          <w:szCs w:val="20"/>
        </w:rPr>
      </w:pPr>
      <w:r w:rsidRPr="001224FF">
        <w:rPr>
          <w:rFonts w:cs="Tahoma"/>
          <w:szCs w:val="20"/>
        </w:rPr>
        <w:t xml:space="preserve">Une </w:t>
      </w:r>
      <w:r w:rsidR="00BA7C5B" w:rsidRPr="001224FF">
        <w:rPr>
          <w:rFonts w:cs="Tahoma"/>
          <w:szCs w:val="20"/>
        </w:rPr>
        <w:t>piste permanente existe pour accéder au site. Ce</w:t>
      </w:r>
      <w:r w:rsidRPr="001224FF">
        <w:rPr>
          <w:rFonts w:cs="Tahoma"/>
          <w:szCs w:val="20"/>
        </w:rPr>
        <w:t>tte</w:t>
      </w:r>
      <w:r w:rsidR="00BA7C5B" w:rsidRPr="001224FF">
        <w:rPr>
          <w:rFonts w:cs="Tahoma"/>
          <w:szCs w:val="20"/>
        </w:rPr>
        <w:t xml:space="preserve"> piste n</w:t>
      </w:r>
      <w:r w:rsidRPr="001224FF">
        <w:rPr>
          <w:rFonts w:cs="Tahoma"/>
          <w:szCs w:val="20"/>
        </w:rPr>
        <w:t>’</w:t>
      </w:r>
      <w:r w:rsidR="00BA7C5B" w:rsidRPr="001224FF">
        <w:rPr>
          <w:rFonts w:cs="Tahoma"/>
          <w:szCs w:val="20"/>
        </w:rPr>
        <w:t>est pas goudronnée mais la création d’un parc solaire ne nécessite pas d’imperméabilisation de</w:t>
      </w:r>
      <w:r w:rsidRPr="001224FF">
        <w:rPr>
          <w:rFonts w:cs="Tahoma"/>
          <w:szCs w:val="20"/>
        </w:rPr>
        <w:t xml:space="preserve"> la</w:t>
      </w:r>
      <w:r w:rsidR="00BA7C5B" w:rsidRPr="001224FF">
        <w:rPr>
          <w:rFonts w:cs="Tahoma"/>
          <w:szCs w:val="20"/>
        </w:rPr>
        <w:t xml:space="preserve"> voirie d’accès ni de</w:t>
      </w:r>
      <w:r w:rsidRPr="001224FF">
        <w:rPr>
          <w:rFonts w:cs="Tahoma"/>
          <w:szCs w:val="20"/>
        </w:rPr>
        <w:t xml:space="preserve"> la</w:t>
      </w:r>
      <w:r w:rsidR="00BA7C5B" w:rsidRPr="001224FF">
        <w:rPr>
          <w:rFonts w:cs="Tahoma"/>
          <w:szCs w:val="20"/>
        </w:rPr>
        <w:t xml:space="preserve"> voirie interne. </w:t>
      </w:r>
      <w:r w:rsidR="00AE2E99" w:rsidRPr="008877F2">
        <w:rPr>
          <w:rFonts w:cs="Calibri"/>
          <w:szCs w:val="20"/>
        </w:rPr>
        <w:t>Les habitations sont éloignées du site et aucun patrimoine historique ou archéologique n’est recensé aux envir</w:t>
      </w:r>
      <w:r w:rsidR="00AE2E99" w:rsidRPr="007E40B3">
        <w:rPr>
          <w:rFonts w:cs="Calibri"/>
          <w:szCs w:val="20"/>
        </w:rPr>
        <w:t xml:space="preserve">ons du site. Néanmoins, une procédure a suivre au cas des découvertes fortuites lors des travaux est </w:t>
      </w:r>
      <w:r w:rsidR="00AE2E99" w:rsidRPr="00C914F7">
        <w:rPr>
          <w:rFonts w:cs="Calibri"/>
          <w:szCs w:val="20"/>
        </w:rPr>
        <w:t xml:space="preserve">présentée dans l’annexe </w:t>
      </w:r>
      <w:r w:rsidR="008877F2">
        <w:rPr>
          <w:rFonts w:cs="Calibri"/>
          <w:szCs w:val="20"/>
        </w:rPr>
        <w:t>4</w:t>
      </w:r>
      <w:r w:rsidR="00AE2E99" w:rsidRPr="008877F2">
        <w:rPr>
          <w:rFonts w:cs="Calibri"/>
          <w:szCs w:val="20"/>
        </w:rPr>
        <w:t xml:space="preserve">. </w:t>
      </w:r>
    </w:p>
    <w:p w14:paraId="51263D7D" w14:textId="788A1FCA" w:rsidR="006B7933" w:rsidRPr="007C7D02" w:rsidRDefault="006B7933" w:rsidP="00D1215B">
      <w:pPr>
        <w:pStyle w:val="BGP-Textecourant"/>
        <w:rPr>
          <w:rFonts w:cs="Tahoma"/>
          <w:b/>
          <w:szCs w:val="20"/>
        </w:rPr>
      </w:pPr>
      <w:r w:rsidRPr="007C7D02">
        <w:rPr>
          <w:rFonts w:cs="Tahoma"/>
          <w:b/>
          <w:szCs w:val="20"/>
        </w:rPr>
        <w:t>Impacts environnementaux et sociaux du projet</w:t>
      </w:r>
    </w:p>
    <w:p w14:paraId="1B60478E" w14:textId="77777777" w:rsidR="00BA7C5B" w:rsidRPr="007C7D02" w:rsidRDefault="00BA7C5B" w:rsidP="00D1215B">
      <w:pPr>
        <w:pStyle w:val="BGP-Textecourant"/>
        <w:rPr>
          <w:rFonts w:cs="Tahoma"/>
          <w:b/>
          <w:i/>
          <w:sz w:val="19"/>
          <w:szCs w:val="19"/>
        </w:rPr>
      </w:pPr>
      <w:r w:rsidRPr="007C7D02">
        <w:rPr>
          <w:rFonts w:cs="Tahoma"/>
          <w:b/>
          <w:i/>
          <w:sz w:val="19"/>
          <w:szCs w:val="19"/>
        </w:rPr>
        <w:t xml:space="preserve">Milieu physique – </w:t>
      </w:r>
      <w:r w:rsidR="00311F43" w:rsidRPr="007C7D02">
        <w:rPr>
          <w:rFonts w:cs="Tahoma"/>
          <w:b/>
          <w:i/>
          <w:sz w:val="19"/>
          <w:szCs w:val="19"/>
        </w:rPr>
        <w:t>géologie</w:t>
      </w:r>
      <w:r w:rsidRPr="007C7D02">
        <w:rPr>
          <w:rFonts w:cs="Tahoma"/>
          <w:b/>
          <w:i/>
          <w:sz w:val="19"/>
          <w:szCs w:val="19"/>
        </w:rPr>
        <w:t xml:space="preserve"> et sol</w:t>
      </w:r>
    </w:p>
    <w:p w14:paraId="57A5C0E4" w14:textId="6D0A3D7F" w:rsidR="00296A44" w:rsidRPr="001224FF" w:rsidRDefault="00296A44" w:rsidP="00AC5DC0">
      <w:pPr>
        <w:pStyle w:val="BGP-Textecourant"/>
        <w:rPr>
          <w:rFonts w:cs="Tahoma"/>
          <w:szCs w:val="20"/>
        </w:rPr>
      </w:pPr>
      <w:r w:rsidRPr="001224FF">
        <w:rPr>
          <w:rFonts w:cs="Tahoma"/>
          <w:szCs w:val="20"/>
        </w:rPr>
        <w:t xml:space="preserve">Des tassements sont contre à prévoir, notamment au niveau des pistes de circulation, et des pollutions accidentelles peuvent survenir pendant les travaux. Concernant l’imperméabilisation du sol, l’impact varie grandement selon la technologie choisie, en particulier selon le type d’ancrage (massif béton ou pieux). Lors de la phase d’exploitation, l’impact d’une centrale Photovoltaïque sur le sol et le sous-sol est minime. </w:t>
      </w:r>
    </w:p>
    <w:p w14:paraId="0CE5CE69" w14:textId="77777777" w:rsidR="00BA7C5B" w:rsidRPr="001224FF" w:rsidRDefault="00BA7C5B" w:rsidP="00BA7C5B">
      <w:pPr>
        <w:pStyle w:val="BGP-Textecourant"/>
        <w:rPr>
          <w:rFonts w:cs="Tahoma"/>
          <w:szCs w:val="20"/>
        </w:rPr>
      </w:pPr>
      <w:r w:rsidRPr="001224FF">
        <w:rPr>
          <w:rFonts w:cs="Tahoma"/>
          <w:szCs w:val="20"/>
        </w:rPr>
        <w:t>Les impacts potentiels sur le sol sont :</w:t>
      </w:r>
    </w:p>
    <w:p w14:paraId="672C54FA" w14:textId="77777777" w:rsidR="00BA7C5B" w:rsidRPr="001224FF" w:rsidRDefault="00BA7C5B" w:rsidP="00BA7C5B">
      <w:pPr>
        <w:pStyle w:val="BGP-Textecourant"/>
        <w:numPr>
          <w:ilvl w:val="0"/>
          <w:numId w:val="16"/>
        </w:numPr>
        <w:rPr>
          <w:rFonts w:cs="Tahoma"/>
          <w:szCs w:val="20"/>
        </w:rPr>
      </w:pPr>
      <w:r w:rsidRPr="001224FF">
        <w:rPr>
          <w:rFonts w:cs="Tahoma"/>
          <w:szCs w:val="20"/>
        </w:rPr>
        <w:t>imperméabilisation du sol,</w:t>
      </w:r>
    </w:p>
    <w:p w14:paraId="2AC4FBEC" w14:textId="77777777" w:rsidR="00BA7C5B" w:rsidRPr="001224FF" w:rsidRDefault="00BA7C5B" w:rsidP="00BA7C5B">
      <w:pPr>
        <w:pStyle w:val="BGP-Textecourant"/>
        <w:numPr>
          <w:ilvl w:val="0"/>
          <w:numId w:val="16"/>
        </w:numPr>
        <w:rPr>
          <w:rFonts w:cs="Tahoma"/>
          <w:szCs w:val="20"/>
        </w:rPr>
      </w:pPr>
      <w:r w:rsidRPr="001224FF">
        <w:rPr>
          <w:rFonts w:cs="Tahoma"/>
          <w:szCs w:val="20"/>
        </w:rPr>
        <w:t>tassement du sol,</w:t>
      </w:r>
    </w:p>
    <w:p w14:paraId="6201654C" w14:textId="77777777" w:rsidR="00BA7C5B" w:rsidRPr="001224FF" w:rsidRDefault="00BA7C5B" w:rsidP="00BA7C5B">
      <w:pPr>
        <w:pStyle w:val="BGP-Textecourant"/>
        <w:numPr>
          <w:ilvl w:val="0"/>
          <w:numId w:val="16"/>
        </w:numPr>
        <w:rPr>
          <w:rFonts w:cs="Tahoma"/>
          <w:szCs w:val="20"/>
        </w:rPr>
      </w:pPr>
      <w:r w:rsidRPr="001224FF">
        <w:rPr>
          <w:rFonts w:cs="Tahoma"/>
          <w:szCs w:val="20"/>
        </w:rPr>
        <w:t>érosion du sol,</w:t>
      </w:r>
    </w:p>
    <w:p w14:paraId="6A980945" w14:textId="77777777" w:rsidR="00BA7C5B" w:rsidRPr="001224FF" w:rsidRDefault="00BA7C5B" w:rsidP="00BA7C5B">
      <w:pPr>
        <w:pStyle w:val="BGP-Textecourant"/>
        <w:numPr>
          <w:ilvl w:val="0"/>
          <w:numId w:val="16"/>
        </w:numPr>
        <w:rPr>
          <w:rFonts w:cs="Tahoma"/>
          <w:szCs w:val="20"/>
        </w:rPr>
      </w:pPr>
      <w:r w:rsidRPr="001224FF">
        <w:rPr>
          <w:rFonts w:cs="Tahoma"/>
          <w:szCs w:val="20"/>
        </w:rPr>
        <w:t>pollution chimique.</w:t>
      </w:r>
    </w:p>
    <w:p w14:paraId="65A89526" w14:textId="77777777" w:rsidR="00BA7C5B" w:rsidRPr="001224FF" w:rsidRDefault="00BA7C5B" w:rsidP="00BA7C5B">
      <w:pPr>
        <w:pStyle w:val="BGP-Textecourant"/>
        <w:rPr>
          <w:rFonts w:cs="Tahoma"/>
          <w:szCs w:val="20"/>
        </w:rPr>
      </w:pPr>
      <w:r w:rsidRPr="001224FF">
        <w:rPr>
          <w:rFonts w:cs="Tahoma"/>
          <w:szCs w:val="20"/>
          <w:u w:val="single"/>
        </w:rPr>
        <w:t>Lors de la phase chantier</w:t>
      </w:r>
      <w:r w:rsidRPr="001224FF">
        <w:rPr>
          <w:rFonts w:cs="Tahoma"/>
          <w:szCs w:val="20"/>
        </w:rPr>
        <w:t>, les sols subiront des travaux superficiels :</w:t>
      </w:r>
    </w:p>
    <w:p w14:paraId="0F6EC107" w14:textId="77777777" w:rsidR="00BA7C5B" w:rsidRPr="001224FF" w:rsidRDefault="00BA7C5B" w:rsidP="00BA7C5B">
      <w:pPr>
        <w:pStyle w:val="BGP-Textecourant"/>
        <w:numPr>
          <w:ilvl w:val="0"/>
          <w:numId w:val="16"/>
        </w:numPr>
        <w:rPr>
          <w:rFonts w:cs="Tahoma"/>
          <w:szCs w:val="20"/>
        </w:rPr>
      </w:pPr>
      <w:r w:rsidRPr="001224FF">
        <w:rPr>
          <w:rFonts w:cs="Tahoma"/>
          <w:szCs w:val="20"/>
        </w:rPr>
        <w:t>pour la création des voiries internes,</w:t>
      </w:r>
    </w:p>
    <w:p w14:paraId="26EFE470" w14:textId="77777777" w:rsidR="00BA7C5B" w:rsidRPr="001224FF" w:rsidRDefault="00BA7C5B" w:rsidP="00BA7C5B">
      <w:pPr>
        <w:pStyle w:val="BGP-Textecourant"/>
        <w:numPr>
          <w:ilvl w:val="0"/>
          <w:numId w:val="16"/>
        </w:numPr>
        <w:rPr>
          <w:rFonts w:cs="Tahoma"/>
          <w:szCs w:val="20"/>
        </w:rPr>
      </w:pPr>
      <w:r w:rsidRPr="001224FF">
        <w:rPr>
          <w:rFonts w:cs="Tahoma"/>
          <w:szCs w:val="20"/>
        </w:rPr>
        <w:t xml:space="preserve">pour l’installation des locaux techniques et des bureaux, </w:t>
      </w:r>
    </w:p>
    <w:p w14:paraId="5C1B6DAF" w14:textId="77777777" w:rsidR="00BA7C5B" w:rsidRPr="001224FF" w:rsidRDefault="00BA7C5B" w:rsidP="00BA7C5B">
      <w:pPr>
        <w:pStyle w:val="BGP-Textecourant"/>
        <w:numPr>
          <w:ilvl w:val="0"/>
          <w:numId w:val="16"/>
        </w:numPr>
        <w:rPr>
          <w:rFonts w:cs="Tahoma"/>
          <w:szCs w:val="20"/>
        </w:rPr>
      </w:pPr>
      <w:r w:rsidRPr="001224FF">
        <w:rPr>
          <w:rFonts w:cs="Tahoma"/>
          <w:szCs w:val="20"/>
        </w:rPr>
        <w:t>pour la mise en place des câbles électriques (tranchées),</w:t>
      </w:r>
    </w:p>
    <w:p w14:paraId="234BB9FA" w14:textId="77777777" w:rsidR="00BA7C5B" w:rsidRPr="001224FF" w:rsidRDefault="00BA7C5B" w:rsidP="00BA7C5B">
      <w:pPr>
        <w:pStyle w:val="BGP-Textecourant"/>
        <w:rPr>
          <w:rFonts w:cs="Tahoma"/>
          <w:b/>
          <w:szCs w:val="20"/>
          <w:u w:val="single"/>
        </w:rPr>
      </w:pPr>
      <w:r w:rsidRPr="001224FF">
        <w:rPr>
          <w:rFonts w:cs="Tahoma"/>
          <w:b/>
          <w:szCs w:val="20"/>
          <w:u w:val="single"/>
        </w:rPr>
        <w:t>L’imperméabilisation du sol</w:t>
      </w:r>
    </w:p>
    <w:p w14:paraId="2B2A78C6" w14:textId="364783DC" w:rsidR="00BA7C5B" w:rsidRPr="001224FF" w:rsidRDefault="00BA7C5B" w:rsidP="00BA7C5B">
      <w:pPr>
        <w:pStyle w:val="BGP-Textecourant"/>
        <w:rPr>
          <w:rFonts w:cs="Tahoma"/>
          <w:szCs w:val="20"/>
        </w:rPr>
      </w:pPr>
      <w:r w:rsidRPr="001224FF">
        <w:rPr>
          <w:rFonts w:cs="Tahoma"/>
          <w:szCs w:val="20"/>
        </w:rPr>
        <w:t>Au niveau d</w:t>
      </w:r>
      <w:r w:rsidR="00C16C16" w:rsidRPr="001224FF">
        <w:rPr>
          <w:rFonts w:cs="Tahoma"/>
          <w:szCs w:val="20"/>
        </w:rPr>
        <w:t>u site</w:t>
      </w:r>
      <w:r w:rsidRPr="001224FF">
        <w:rPr>
          <w:rFonts w:cs="Tahoma"/>
          <w:szCs w:val="20"/>
        </w:rPr>
        <w:t xml:space="preserve">, la géologie ainsi que les caractéristiques géotechniques locales semblent propices à la mise en place des structures du champ solaire. </w:t>
      </w:r>
    </w:p>
    <w:p w14:paraId="17680C50" w14:textId="77777777" w:rsidR="00BA7C5B" w:rsidRPr="001224FF" w:rsidRDefault="00BA7C5B" w:rsidP="00BA7C5B">
      <w:pPr>
        <w:pStyle w:val="BGP-Textecourant"/>
        <w:rPr>
          <w:rFonts w:cs="Tahoma"/>
          <w:szCs w:val="20"/>
        </w:rPr>
      </w:pPr>
      <w:r w:rsidRPr="001224FF">
        <w:rPr>
          <w:rFonts w:cs="Tahoma"/>
          <w:szCs w:val="20"/>
        </w:rPr>
        <w:t>D’autre part, les terrains au niveau du site sont plats et caillouteux, ce qui diminuera fortement le besoin de terrassement pour la mise en place du projet.</w:t>
      </w:r>
    </w:p>
    <w:p w14:paraId="0DAD1E60" w14:textId="77777777" w:rsidR="00BA7C5B" w:rsidRPr="001224FF" w:rsidRDefault="00BA7C5B" w:rsidP="00BA7C5B">
      <w:pPr>
        <w:pStyle w:val="BGP-Textecourant"/>
        <w:rPr>
          <w:rFonts w:cs="Tahoma"/>
          <w:szCs w:val="20"/>
        </w:rPr>
      </w:pPr>
      <w:r w:rsidRPr="001224FF">
        <w:rPr>
          <w:rFonts w:cs="Tahoma"/>
          <w:szCs w:val="20"/>
        </w:rPr>
        <w:lastRenderedPageBreak/>
        <w:t>Les ancrages des panneaux se feront à l’aide de pieux enfoncés dans le sol pour les panneaux fixes et certains modèles de trackers 1 axe et sur des plots béton pour les trackers 2 axes et certains trackers 1 axe. L’imperméabilisation sera donc beaucoup plus importante pour les panneaux sur plots bétons.</w:t>
      </w:r>
    </w:p>
    <w:p w14:paraId="4572FD06" w14:textId="77777777" w:rsidR="00BA7C5B" w:rsidRPr="001224FF" w:rsidRDefault="00BA7C5B" w:rsidP="00BA7C5B">
      <w:pPr>
        <w:pStyle w:val="BGP-Textecourant"/>
        <w:rPr>
          <w:rFonts w:cs="Tahoma"/>
          <w:szCs w:val="20"/>
        </w:rPr>
      </w:pPr>
      <w:r w:rsidRPr="001224FF">
        <w:rPr>
          <w:rFonts w:cs="Tahoma"/>
          <w:szCs w:val="20"/>
        </w:rPr>
        <w:t>Dans le cas de plots béton, les besoins en béton pour l’ancrage des structures du champ solaire dépendent à la fois du type de sol au droit du site (par exemple, dans un environnement sableux, les besoins seront très importants pour l’ancrage des trackers), mais aussi de la contrainte mécanique liée au vent.</w:t>
      </w:r>
    </w:p>
    <w:p w14:paraId="6761B933" w14:textId="77777777" w:rsidR="00BA7C5B" w:rsidRPr="001224FF" w:rsidRDefault="00BA7C5B" w:rsidP="00BA7C5B">
      <w:pPr>
        <w:pStyle w:val="BGP-Textecourant"/>
        <w:rPr>
          <w:rFonts w:cs="Tahoma"/>
          <w:szCs w:val="20"/>
        </w:rPr>
      </w:pPr>
      <w:r w:rsidRPr="001224FF">
        <w:rPr>
          <w:rFonts w:cs="Tahoma"/>
          <w:szCs w:val="20"/>
        </w:rPr>
        <w:t>L’imperméabilisation des sols avec les plots béton implique des impacts indirects, liés à la production de béton : consommation de ressources naturelles épuisables (granulats), consommation d’eau, rejets atmosphériques des fours pour produire le ciment, consommation éventuelle d’adjuvants polluants, etc.</w:t>
      </w:r>
    </w:p>
    <w:p w14:paraId="2B0ADA8E" w14:textId="77777777" w:rsidR="00BA7C5B" w:rsidRPr="001224FF" w:rsidRDefault="00BA7C5B" w:rsidP="00BA7C5B">
      <w:pPr>
        <w:pStyle w:val="BGP-Textecourant"/>
        <w:rPr>
          <w:rFonts w:cs="Tahoma"/>
          <w:szCs w:val="20"/>
        </w:rPr>
      </w:pPr>
      <w:r w:rsidRPr="001224FF">
        <w:rPr>
          <w:rFonts w:cs="Tahoma"/>
          <w:szCs w:val="20"/>
        </w:rPr>
        <w:t>Les autres zones imperméabilisées seront liées aux locaux techniques et au poste de livraison.</w:t>
      </w:r>
    </w:p>
    <w:p w14:paraId="5A6F4B2E" w14:textId="77777777" w:rsidR="00BA7C5B" w:rsidRPr="001224FF" w:rsidRDefault="00BA7C5B" w:rsidP="00BA7C5B">
      <w:pPr>
        <w:pStyle w:val="BGP-Textecourant"/>
        <w:rPr>
          <w:rFonts w:cs="Tahoma"/>
          <w:szCs w:val="20"/>
        </w:rPr>
      </w:pPr>
      <w:r w:rsidRPr="001224FF">
        <w:rPr>
          <w:rFonts w:cs="Tahoma"/>
          <w:szCs w:val="20"/>
        </w:rPr>
        <w:t>Des tranchées d’une profondeur de 80 cm environ seront creusées afin d’accueillir les câbles électriques. La tranchée sera rebouchée par des matériaux locaux venant du site. Le drainage naturel ne sera ainsi pas perturbé.</w:t>
      </w:r>
    </w:p>
    <w:p w14:paraId="7AA41C7E" w14:textId="77777777" w:rsidR="00BA7C5B" w:rsidRPr="001224FF" w:rsidRDefault="00BA7C5B" w:rsidP="00BA7C5B">
      <w:pPr>
        <w:pStyle w:val="BGP-Textecourant"/>
        <w:rPr>
          <w:rFonts w:cs="Tahoma"/>
          <w:b/>
          <w:szCs w:val="20"/>
          <w:u w:val="single"/>
        </w:rPr>
      </w:pPr>
      <w:r w:rsidRPr="001224FF">
        <w:rPr>
          <w:rFonts w:cs="Tahoma"/>
          <w:b/>
          <w:szCs w:val="20"/>
          <w:u w:val="single"/>
        </w:rPr>
        <w:t>Le tassement du sol</w:t>
      </w:r>
    </w:p>
    <w:p w14:paraId="04E6067D" w14:textId="709A4F0F" w:rsidR="00BA7C5B" w:rsidRPr="001224FF" w:rsidRDefault="00BA7C5B" w:rsidP="007C08AA">
      <w:pPr>
        <w:pStyle w:val="BGP-Textecourant"/>
        <w:spacing w:before="0"/>
        <w:rPr>
          <w:rFonts w:cs="Tahoma"/>
          <w:szCs w:val="20"/>
        </w:rPr>
      </w:pPr>
      <w:r w:rsidRPr="001224FF">
        <w:rPr>
          <w:rFonts w:cs="Tahoma"/>
          <w:szCs w:val="20"/>
        </w:rPr>
        <w:t xml:space="preserve">La circulation des véhicules de chantier </w:t>
      </w:r>
      <w:proofErr w:type="gramStart"/>
      <w:r w:rsidRPr="001224FF">
        <w:rPr>
          <w:rFonts w:cs="Tahoma"/>
          <w:szCs w:val="20"/>
        </w:rPr>
        <w:t>engendreront</w:t>
      </w:r>
      <w:proofErr w:type="gramEnd"/>
      <w:r w:rsidRPr="001224FF">
        <w:rPr>
          <w:rFonts w:cs="Tahoma"/>
          <w:szCs w:val="20"/>
        </w:rPr>
        <w:t xml:space="preserve"> un tassement du sol. Cependant, les sols des sites sont porteurs, seule la couche superficielle des sols est par endroit meuble sur les sites.</w:t>
      </w:r>
    </w:p>
    <w:p w14:paraId="07938E81" w14:textId="77777777" w:rsidR="00BA7C5B" w:rsidRPr="001224FF" w:rsidRDefault="00BA7C5B" w:rsidP="00BA7C5B">
      <w:pPr>
        <w:pStyle w:val="BGP-Textecourant"/>
        <w:rPr>
          <w:rFonts w:cs="Tahoma"/>
          <w:szCs w:val="20"/>
        </w:rPr>
      </w:pPr>
      <w:r w:rsidRPr="001224FF">
        <w:rPr>
          <w:rFonts w:cs="Tahoma"/>
          <w:szCs w:val="20"/>
        </w:rPr>
        <w:t>Ainsi, les travaux liés au projet pourront entraîner des fluctuations du sol avec des tassements par endroit. Cependant, notons qu’au vu de la topographie des sites (très faibles pentes), aucun nivellement ou remblaiement d’importance ne sera nécessaire, si les ravines sont évitées pour l’occupation du projet. </w:t>
      </w:r>
    </w:p>
    <w:p w14:paraId="42CE9AF8" w14:textId="77777777" w:rsidR="00BA7C5B" w:rsidRPr="001224FF" w:rsidRDefault="00BA7C5B" w:rsidP="00BA7C5B">
      <w:pPr>
        <w:pStyle w:val="BGP-Textecourant"/>
        <w:rPr>
          <w:rFonts w:cs="Tahoma"/>
          <w:b/>
          <w:szCs w:val="20"/>
          <w:u w:val="single"/>
        </w:rPr>
      </w:pPr>
      <w:r w:rsidRPr="001224FF">
        <w:rPr>
          <w:rFonts w:cs="Tahoma"/>
          <w:b/>
          <w:szCs w:val="20"/>
          <w:u w:val="single"/>
        </w:rPr>
        <w:t>L’érosion</w:t>
      </w:r>
    </w:p>
    <w:p w14:paraId="0B1BE71A" w14:textId="77777777" w:rsidR="00BA7C5B" w:rsidRPr="001224FF" w:rsidRDefault="00BA7C5B" w:rsidP="00107072">
      <w:pPr>
        <w:pStyle w:val="BGP-Textecourant"/>
        <w:spacing w:before="0"/>
        <w:rPr>
          <w:rFonts w:cs="Tahoma"/>
          <w:szCs w:val="20"/>
        </w:rPr>
      </w:pPr>
      <w:r w:rsidRPr="001224FF">
        <w:rPr>
          <w:rFonts w:cs="Tahoma"/>
          <w:szCs w:val="20"/>
        </w:rPr>
        <w:t xml:space="preserve">Au vu de l’occupation actuelle du sol (sols nus caillouteux), aucun défrichement ne sera nécessaire. Seul un débroussaillage pourra s’avérer nécessaire. Le sol étant déjà à nu, le projet n’aura qu’un impact très faible sur les phénomènes d’érosion, déjà importants dans le secteur. </w:t>
      </w:r>
    </w:p>
    <w:p w14:paraId="487D7D1A" w14:textId="77777777" w:rsidR="00BA7C5B" w:rsidRPr="001224FF" w:rsidRDefault="00BA7C5B" w:rsidP="00BA7C5B">
      <w:pPr>
        <w:pStyle w:val="BGP-Textecourant"/>
        <w:rPr>
          <w:rFonts w:cs="Tahoma"/>
          <w:b/>
          <w:szCs w:val="20"/>
          <w:u w:val="single"/>
        </w:rPr>
      </w:pPr>
      <w:r w:rsidRPr="001224FF">
        <w:rPr>
          <w:rFonts w:cs="Tahoma"/>
          <w:b/>
          <w:szCs w:val="20"/>
          <w:u w:val="single"/>
        </w:rPr>
        <w:t>La pollution</w:t>
      </w:r>
    </w:p>
    <w:p w14:paraId="1135322E" w14:textId="77777777" w:rsidR="00BA7C5B" w:rsidRPr="001224FF" w:rsidRDefault="00BA7C5B" w:rsidP="00BA7C5B">
      <w:pPr>
        <w:pStyle w:val="BGP-Textecourant"/>
        <w:rPr>
          <w:rFonts w:cs="Tahoma"/>
          <w:szCs w:val="20"/>
        </w:rPr>
      </w:pPr>
      <w:r w:rsidRPr="001224FF">
        <w:rPr>
          <w:rFonts w:cs="Tahoma"/>
          <w:szCs w:val="20"/>
        </w:rPr>
        <w:t>Une pollution accidentelle des sols pendant les travaux peut survenir. Elle peut consister en :</w:t>
      </w:r>
    </w:p>
    <w:p w14:paraId="40D2B91F" w14:textId="77777777" w:rsidR="00BA7C5B" w:rsidRPr="001224FF" w:rsidRDefault="00BA7C5B" w:rsidP="00BA7C5B">
      <w:pPr>
        <w:pStyle w:val="BGP-Textecourant"/>
        <w:numPr>
          <w:ilvl w:val="0"/>
          <w:numId w:val="19"/>
        </w:numPr>
        <w:rPr>
          <w:rFonts w:cs="Tahoma"/>
          <w:szCs w:val="20"/>
        </w:rPr>
      </w:pPr>
      <w:r w:rsidRPr="001224FF">
        <w:rPr>
          <w:rFonts w:cs="Tahoma"/>
          <w:szCs w:val="20"/>
        </w:rPr>
        <w:t>un déversement de produits dangereux stockés sur site,</w:t>
      </w:r>
    </w:p>
    <w:p w14:paraId="6F14ACC1" w14:textId="77777777" w:rsidR="00BA7C5B" w:rsidRPr="001224FF" w:rsidRDefault="00BA7C5B" w:rsidP="00BA7C5B">
      <w:pPr>
        <w:pStyle w:val="BGP-Textecourant"/>
        <w:numPr>
          <w:ilvl w:val="0"/>
          <w:numId w:val="19"/>
        </w:numPr>
        <w:rPr>
          <w:rFonts w:cs="Tahoma"/>
          <w:szCs w:val="20"/>
        </w:rPr>
      </w:pPr>
      <w:r w:rsidRPr="001224FF">
        <w:rPr>
          <w:rFonts w:cs="Tahoma"/>
          <w:szCs w:val="20"/>
        </w:rPr>
        <w:t>une fuite de liquide hydraulique ou d’hydrocarbure sur des engins de chantier,</w:t>
      </w:r>
    </w:p>
    <w:p w14:paraId="073467CB" w14:textId="77777777" w:rsidR="00BA7C5B" w:rsidRPr="001224FF" w:rsidRDefault="00BA7C5B" w:rsidP="00BA7C5B">
      <w:pPr>
        <w:pStyle w:val="BGP-Textecourant"/>
        <w:numPr>
          <w:ilvl w:val="0"/>
          <w:numId w:val="19"/>
        </w:numPr>
        <w:rPr>
          <w:rFonts w:cs="Tahoma"/>
          <w:szCs w:val="20"/>
        </w:rPr>
      </w:pPr>
      <w:r w:rsidRPr="001224FF">
        <w:rPr>
          <w:rFonts w:cs="Tahoma"/>
          <w:szCs w:val="20"/>
        </w:rPr>
        <w:t>déversements causés par des accidents de circulation.</w:t>
      </w:r>
    </w:p>
    <w:p w14:paraId="007E9E02" w14:textId="77777777" w:rsidR="00BA7C5B" w:rsidRPr="001224FF" w:rsidRDefault="00BA7C5B" w:rsidP="00BA7C5B">
      <w:pPr>
        <w:pStyle w:val="BGP-Textecourant"/>
        <w:rPr>
          <w:rFonts w:cs="Tahoma"/>
          <w:szCs w:val="20"/>
        </w:rPr>
      </w:pPr>
      <w:r w:rsidRPr="001224FF">
        <w:rPr>
          <w:rFonts w:cs="Tahoma"/>
          <w:szCs w:val="20"/>
          <w:u w:val="single"/>
        </w:rPr>
        <w:t>Lors de la phase d’exploitation</w:t>
      </w:r>
      <w:r w:rsidRPr="001224FF">
        <w:rPr>
          <w:rFonts w:cs="Tahoma"/>
          <w:szCs w:val="20"/>
        </w:rPr>
        <w:t>, les sols, superficiels ou profonds, seront peu impactés par l’activité du site. En effet, aucun travail de terrassement (compactage ou apport de terre) n’aura lieu durant cette phase. Seule la circulation de véhicules des employés du site pourra impacter le site. L’impact diffère donc en fonction du nombre d’employés sur site.</w:t>
      </w:r>
    </w:p>
    <w:p w14:paraId="14805C3D" w14:textId="77777777" w:rsidR="00BA7C5B" w:rsidRPr="001224FF" w:rsidRDefault="00BA7C5B" w:rsidP="00BA7C5B">
      <w:pPr>
        <w:pStyle w:val="BGP-Textecourant"/>
        <w:rPr>
          <w:rFonts w:cs="Tahoma"/>
          <w:szCs w:val="20"/>
        </w:rPr>
      </w:pPr>
      <w:r w:rsidRPr="001224FF">
        <w:rPr>
          <w:rFonts w:cs="Tahoma"/>
          <w:szCs w:val="20"/>
        </w:rPr>
        <w:t xml:space="preserve">De plus, comme vu précédemment, il n’y a pas de risque d’augmentation de l’érosion éolienne sur le site du projet, le sol étant déjà à nu, et à fortiori si la végétation spontanée reprend ses droits. </w:t>
      </w:r>
    </w:p>
    <w:p w14:paraId="1B5F5BC4" w14:textId="77777777" w:rsidR="00BA7C5B" w:rsidRPr="001224FF" w:rsidRDefault="00BA7C5B" w:rsidP="00BA7C5B">
      <w:pPr>
        <w:pStyle w:val="BGP-Textecourant"/>
        <w:rPr>
          <w:rFonts w:cs="Tahoma"/>
          <w:szCs w:val="20"/>
        </w:rPr>
      </w:pPr>
      <w:r w:rsidRPr="001224FF">
        <w:rPr>
          <w:rFonts w:cs="Tahoma"/>
          <w:szCs w:val="20"/>
        </w:rPr>
        <w:t>L’installation du projet peut permettre de favoriser l’infiltration des eaux dans le sol, en concentrant les écoulements des eaux au pied des panneaux, ce qui limitera l’érosion.</w:t>
      </w:r>
    </w:p>
    <w:p w14:paraId="345037BF" w14:textId="77777777" w:rsidR="00BA7C5B" w:rsidRPr="007C7D02" w:rsidRDefault="00BA7C5B" w:rsidP="00107072">
      <w:pPr>
        <w:pStyle w:val="BGP-Titre1111"/>
        <w:tabs>
          <w:tab w:val="clear" w:pos="864"/>
          <w:tab w:val="left" w:pos="1843"/>
        </w:tabs>
        <w:spacing w:before="120" w:after="0"/>
        <w:ind w:firstLine="0"/>
        <w:rPr>
          <w:rFonts w:cs="Tahoma"/>
          <w:i/>
          <w:color w:val="auto"/>
        </w:rPr>
      </w:pPr>
      <w:r w:rsidRPr="007C7D02">
        <w:rPr>
          <w:rFonts w:cs="Tahoma"/>
          <w:i/>
          <w:color w:val="auto"/>
        </w:rPr>
        <w:t>Mesures compensatoires</w:t>
      </w:r>
    </w:p>
    <w:p w14:paraId="04776BCD" w14:textId="77777777" w:rsidR="00BA7C5B" w:rsidRPr="007C7D02" w:rsidRDefault="00BA7C5B" w:rsidP="00BA7C5B">
      <w:pPr>
        <w:pStyle w:val="BGP-Textecourant"/>
        <w:rPr>
          <w:rFonts w:cs="Tahoma"/>
          <w:sz w:val="19"/>
          <w:szCs w:val="19"/>
          <w:u w:val="single"/>
        </w:rPr>
      </w:pPr>
      <w:r w:rsidRPr="007C7D02">
        <w:rPr>
          <w:rFonts w:cs="Tahoma"/>
          <w:sz w:val="19"/>
          <w:szCs w:val="19"/>
          <w:u w:val="single"/>
        </w:rPr>
        <w:t>Phase chantier</w:t>
      </w:r>
    </w:p>
    <w:p w14:paraId="746F454A" w14:textId="5BDD5FA9" w:rsidR="00BA7C5B" w:rsidRPr="001224FF" w:rsidRDefault="009C24AE" w:rsidP="00BA7C5B">
      <w:pPr>
        <w:pStyle w:val="BGP-Textecourant"/>
        <w:rPr>
          <w:rFonts w:cs="Tahoma"/>
          <w:szCs w:val="20"/>
        </w:rPr>
      </w:pPr>
      <w:r w:rsidRPr="001224FF">
        <w:rPr>
          <w:rFonts w:cs="Tahoma"/>
          <w:szCs w:val="20"/>
        </w:rPr>
        <w:t>La conception de la centrale</w:t>
      </w:r>
      <w:r w:rsidR="00BA7C5B" w:rsidRPr="001224FF">
        <w:rPr>
          <w:rFonts w:cs="Tahoma"/>
          <w:szCs w:val="20"/>
        </w:rPr>
        <w:t xml:space="preserve"> </w:t>
      </w:r>
      <w:r w:rsidRPr="001224FF">
        <w:rPr>
          <w:rFonts w:cs="Tahoma"/>
          <w:szCs w:val="20"/>
        </w:rPr>
        <w:t xml:space="preserve">doit </w:t>
      </w:r>
      <w:r w:rsidR="00BA7C5B" w:rsidRPr="001224FF">
        <w:rPr>
          <w:rFonts w:cs="Tahoma"/>
          <w:szCs w:val="20"/>
        </w:rPr>
        <w:t>prévoir la disposition et le système d’ancrage au sol, ainsi que l’emplacement des bureaux administratifs et des locaux techniques, et de s’adapter aux contraintes du site.</w:t>
      </w:r>
    </w:p>
    <w:p w14:paraId="6BC217B6" w14:textId="77777777" w:rsidR="00BA7C5B" w:rsidRPr="001224FF" w:rsidRDefault="00BA7C5B" w:rsidP="00BA7C5B">
      <w:pPr>
        <w:pStyle w:val="BGP-Textecourant"/>
        <w:rPr>
          <w:rFonts w:cs="Tahoma"/>
          <w:szCs w:val="20"/>
        </w:rPr>
      </w:pPr>
      <w:r w:rsidRPr="001224FF">
        <w:rPr>
          <w:rFonts w:cs="Tahoma"/>
          <w:szCs w:val="20"/>
        </w:rPr>
        <w:t>En début de chantier, un pré-aménagement du terrain sera réalisé afin de matérialiser les voies principales de circulation.</w:t>
      </w:r>
    </w:p>
    <w:p w14:paraId="1014920A" w14:textId="77777777" w:rsidR="00BA7C5B" w:rsidRPr="001224FF" w:rsidRDefault="00BA7C5B" w:rsidP="00BA7C5B">
      <w:pPr>
        <w:pStyle w:val="bgp-titre10"/>
        <w:spacing w:before="120" w:beforeAutospacing="0" w:after="0" w:afterAutospacing="0"/>
        <w:rPr>
          <w:rFonts w:cs="Tahoma"/>
          <w:sz w:val="20"/>
          <w:szCs w:val="20"/>
        </w:rPr>
      </w:pPr>
      <w:r w:rsidRPr="001224FF">
        <w:rPr>
          <w:rFonts w:cs="Tahoma"/>
          <w:sz w:val="20"/>
          <w:szCs w:val="20"/>
        </w:rPr>
        <w:t>Par ailleurs, des précautions seront imposées aux entreprises chargées d'effectuer les travaux :</w:t>
      </w:r>
    </w:p>
    <w:p w14:paraId="003332EC" w14:textId="77777777" w:rsidR="00BA7C5B" w:rsidRPr="001224FF" w:rsidRDefault="00BA7C5B" w:rsidP="00BA7C5B">
      <w:pPr>
        <w:pStyle w:val="BGP-Textecourant"/>
        <w:numPr>
          <w:ilvl w:val="0"/>
          <w:numId w:val="15"/>
        </w:numPr>
        <w:rPr>
          <w:rFonts w:cs="Tahoma"/>
          <w:szCs w:val="20"/>
        </w:rPr>
      </w:pPr>
      <w:r w:rsidRPr="001224FF">
        <w:rPr>
          <w:rFonts w:cs="Tahoma"/>
          <w:szCs w:val="20"/>
        </w:rPr>
        <w:lastRenderedPageBreak/>
        <w:t>assurer un bon entretien des véhicules pour limiter tout accident. Les opérations de maintenance et de nettoyage seront interdites sur le site ;</w:t>
      </w:r>
    </w:p>
    <w:p w14:paraId="47353E6F" w14:textId="56ABCC68" w:rsidR="00BA7C5B" w:rsidRPr="001224FF" w:rsidRDefault="00BA7C5B" w:rsidP="00BA7C5B">
      <w:pPr>
        <w:pStyle w:val="BGP-Textecourant"/>
        <w:numPr>
          <w:ilvl w:val="0"/>
          <w:numId w:val="15"/>
        </w:numPr>
        <w:rPr>
          <w:rFonts w:cs="Tahoma"/>
          <w:szCs w:val="20"/>
        </w:rPr>
      </w:pPr>
      <w:r w:rsidRPr="001224FF">
        <w:rPr>
          <w:rFonts w:cs="Tahoma"/>
          <w:szCs w:val="20"/>
        </w:rPr>
        <w:t xml:space="preserve">Les stockages de produits potentiellement polluants (carburants et huile </w:t>
      </w:r>
      <w:proofErr w:type="gramStart"/>
      <w:r w:rsidRPr="001224FF">
        <w:rPr>
          <w:rFonts w:cs="Tahoma"/>
          <w:szCs w:val="20"/>
        </w:rPr>
        <w:t>moteur</w:t>
      </w:r>
      <w:proofErr w:type="gramEnd"/>
      <w:r w:rsidRPr="001224FF">
        <w:rPr>
          <w:rFonts w:cs="Tahoma"/>
          <w:szCs w:val="20"/>
        </w:rPr>
        <w:t xml:space="preserve">) seront limités au </w:t>
      </w:r>
      <w:r w:rsidR="00F71E76" w:rsidRPr="001224FF">
        <w:rPr>
          <w:rFonts w:cs="Tahoma"/>
          <w:szCs w:val="20"/>
        </w:rPr>
        <w:t xml:space="preserve">minimum </w:t>
      </w:r>
      <w:r w:rsidRPr="001224FF">
        <w:rPr>
          <w:rFonts w:cs="Tahoma"/>
          <w:szCs w:val="20"/>
        </w:rPr>
        <w:t>sur le site. Les produits seront stockés dans des fûts à double enveloppe. Le cas échéant, des rétentions d’un volume suffisant seront utilisées. Le rejet au milieu naturel de ces substances sera interdit. Elles devront être collectées et évacuées par des filières spécialisées de traitement des déchets dangereux ;</w:t>
      </w:r>
    </w:p>
    <w:p w14:paraId="60A8F2BA" w14:textId="77777777" w:rsidR="00BA7C5B" w:rsidRPr="001224FF" w:rsidRDefault="00BA7C5B" w:rsidP="00BA7C5B">
      <w:pPr>
        <w:pStyle w:val="BGP-Textecourant"/>
        <w:numPr>
          <w:ilvl w:val="0"/>
          <w:numId w:val="15"/>
        </w:numPr>
        <w:rPr>
          <w:rFonts w:cs="Tahoma"/>
          <w:szCs w:val="20"/>
        </w:rPr>
      </w:pPr>
      <w:r w:rsidRPr="001224FF">
        <w:rPr>
          <w:rFonts w:cs="Tahoma"/>
          <w:szCs w:val="20"/>
        </w:rPr>
        <w:t>définir l'emprise du chantier par un bornage afin de réduire toute incidence sur son environnement ;</w:t>
      </w:r>
    </w:p>
    <w:p w14:paraId="4C74BFF5" w14:textId="77777777" w:rsidR="00BA7C5B" w:rsidRPr="001224FF" w:rsidRDefault="00BA7C5B" w:rsidP="00BA7C5B">
      <w:pPr>
        <w:pStyle w:val="BGP-Textecourant"/>
        <w:numPr>
          <w:ilvl w:val="0"/>
          <w:numId w:val="15"/>
        </w:numPr>
        <w:rPr>
          <w:rFonts w:cs="Tahoma"/>
          <w:szCs w:val="20"/>
        </w:rPr>
      </w:pPr>
      <w:r w:rsidRPr="001224FF">
        <w:rPr>
          <w:rFonts w:cs="Tahoma"/>
          <w:szCs w:val="20"/>
        </w:rPr>
        <w:t>les véhicules lourds et légers devront justifier d’un contrôle technique récent ;</w:t>
      </w:r>
    </w:p>
    <w:p w14:paraId="35F4F38B" w14:textId="77777777" w:rsidR="00BA7C5B" w:rsidRPr="001224FF" w:rsidRDefault="00BA7C5B" w:rsidP="00BA7C5B">
      <w:pPr>
        <w:pStyle w:val="BGP-Textecourant"/>
        <w:numPr>
          <w:ilvl w:val="0"/>
          <w:numId w:val="15"/>
        </w:numPr>
        <w:rPr>
          <w:rFonts w:cs="Tahoma"/>
          <w:szCs w:val="20"/>
        </w:rPr>
      </w:pPr>
      <w:r w:rsidRPr="001224FF">
        <w:rPr>
          <w:rFonts w:cs="Tahoma"/>
          <w:szCs w:val="20"/>
        </w:rPr>
        <w:t>l’accès au chantier et au site en règle générale sera interdit au public ;</w:t>
      </w:r>
    </w:p>
    <w:p w14:paraId="112FF7A9" w14:textId="77777777" w:rsidR="00BA7C5B" w:rsidRPr="001224FF" w:rsidRDefault="00BA7C5B" w:rsidP="00BA7C5B">
      <w:pPr>
        <w:pStyle w:val="BGP-Textecourant"/>
        <w:numPr>
          <w:ilvl w:val="0"/>
          <w:numId w:val="15"/>
        </w:numPr>
        <w:rPr>
          <w:rFonts w:cs="Tahoma"/>
          <w:szCs w:val="20"/>
        </w:rPr>
      </w:pPr>
      <w:r w:rsidRPr="001224FF">
        <w:rPr>
          <w:rFonts w:cs="Tahoma"/>
          <w:szCs w:val="20"/>
        </w:rPr>
        <w:t>les substances non naturelles ne seront pas rejetées sans autorisation et seront retraitées par des filières appropriées conformément à la réglementation ;</w:t>
      </w:r>
    </w:p>
    <w:p w14:paraId="783CD1E7" w14:textId="77777777" w:rsidR="00BA7C5B" w:rsidRPr="001224FF" w:rsidRDefault="00BA7C5B" w:rsidP="00BA7C5B">
      <w:pPr>
        <w:pStyle w:val="BGP-Textecourant"/>
        <w:numPr>
          <w:ilvl w:val="0"/>
          <w:numId w:val="15"/>
        </w:numPr>
        <w:rPr>
          <w:rFonts w:cs="Tahoma"/>
          <w:szCs w:val="20"/>
        </w:rPr>
      </w:pPr>
      <w:r w:rsidRPr="001224FF">
        <w:rPr>
          <w:rFonts w:cs="Tahoma"/>
          <w:szCs w:val="20"/>
        </w:rPr>
        <w:t>le cahier des charges relatif aux normes de chantier devra être respecté.</w:t>
      </w:r>
    </w:p>
    <w:p w14:paraId="504D7E02" w14:textId="324CEE2F" w:rsidR="00BA7C5B" w:rsidRPr="001224FF" w:rsidRDefault="00BA7C5B" w:rsidP="00BA7C5B">
      <w:pPr>
        <w:pStyle w:val="BGP-Textecourant"/>
        <w:rPr>
          <w:rFonts w:cs="Tahoma"/>
          <w:szCs w:val="20"/>
        </w:rPr>
      </w:pPr>
      <w:r w:rsidRPr="001224FF">
        <w:rPr>
          <w:rFonts w:cs="Tahoma"/>
          <w:szCs w:val="20"/>
        </w:rPr>
        <w:t>Enfin, l’entrepr</w:t>
      </w:r>
      <w:r w:rsidR="009C24AE" w:rsidRPr="001224FF">
        <w:rPr>
          <w:rFonts w:cs="Tahoma"/>
          <w:szCs w:val="20"/>
        </w:rPr>
        <w:t xml:space="preserve">ise </w:t>
      </w:r>
      <w:r w:rsidR="00F71E76" w:rsidRPr="001224FF">
        <w:rPr>
          <w:rFonts w:cs="Tahoma"/>
          <w:szCs w:val="20"/>
        </w:rPr>
        <w:t>chargé</w:t>
      </w:r>
      <w:r w:rsidR="00F27B11">
        <w:rPr>
          <w:rFonts w:cs="Tahoma"/>
          <w:szCs w:val="20"/>
        </w:rPr>
        <w:t>e</w:t>
      </w:r>
      <w:r w:rsidR="00F71E76" w:rsidRPr="001224FF">
        <w:rPr>
          <w:rFonts w:cs="Tahoma"/>
          <w:szCs w:val="20"/>
        </w:rPr>
        <w:t xml:space="preserve"> des travaux </w:t>
      </w:r>
      <w:r w:rsidRPr="001224FF">
        <w:rPr>
          <w:rFonts w:cs="Tahoma"/>
          <w:szCs w:val="20"/>
        </w:rPr>
        <w:t>mettra en place et justifiera les moyens nécessaires pour limiter les salissures de boues à l’extérieur du chantier (nettoyage éventuels des roues à l’eau avant la sortie du site).</w:t>
      </w:r>
    </w:p>
    <w:p w14:paraId="47E7EC91" w14:textId="4CACA7BB" w:rsidR="00BA7C5B" w:rsidRPr="001224FF" w:rsidRDefault="00BA7C5B" w:rsidP="00BA7C5B">
      <w:pPr>
        <w:pStyle w:val="BGP-Textecourant"/>
        <w:rPr>
          <w:rFonts w:cs="Tahoma"/>
          <w:szCs w:val="20"/>
        </w:rPr>
      </w:pPr>
      <w:r w:rsidRPr="001224FF">
        <w:rPr>
          <w:rFonts w:cs="Tahoma"/>
          <w:szCs w:val="20"/>
        </w:rPr>
        <w:t xml:space="preserve">La production de déchets sera limitée autant que possible à la source, notamment par l’utilisation d’éléments recyclables. </w:t>
      </w:r>
      <w:r w:rsidR="005F0F3E" w:rsidRPr="001224FF">
        <w:rPr>
          <w:rFonts w:cs="Tahoma"/>
          <w:szCs w:val="20"/>
        </w:rPr>
        <w:t>L’</w:t>
      </w:r>
      <w:r w:rsidR="0013163E" w:rsidRPr="001224FF">
        <w:rPr>
          <w:rFonts w:cs="Tahoma"/>
          <w:szCs w:val="20"/>
        </w:rPr>
        <w:t>entrepr</w:t>
      </w:r>
      <w:r w:rsidR="00F40482">
        <w:rPr>
          <w:rFonts w:cs="Tahoma"/>
          <w:szCs w:val="20"/>
        </w:rPr>
        <w:t xml:space="preserve">ise </w:t>
      </w:r>
      <w:r w:rsidR="0013163E" w:rsidRPr="001224FF">
        <w:rPr>
          <w:rFonts w:cs="Tahoma"/>
          <w:szCs w:val="20"/>
        </w:rPr>
        <w:t>chargé</w:t>
      </w:r>
      <w:r w:rsidR="00F40482">
        <w:rPr>
          <w:rFonts w:cs="Tahoma"/>
          <w:szCs w:val="20"/>
        </w:rPr>
        <w:t>e</w:t>
      </w:r>
      <w:r w:rsidR="005F0F3E" w:rsidRPr="001224FF">
        <w:rPr>
          <w:rFonts w:cs="Tahoma"/>
          <w:szCs w:val="20"/>
        </w:rPr>
        <w:t xml:space="preserve"> des travaux</w:t>
      </w:r>
      <w:r w:rsidRPr="001224FF">
        <w:rPr>
          <w:rFonts w:cs="Tahoma"/>
          <w:szCs w:val="20"/>
        </w:rPr>
        <w:t xml:space="preserve"> a la responsabilité </w:t>
      </w:r>
      <w:r w:rsidR="005F0F3E" w:rsidRPr="001224FF">
        <w:rPr>
          <w:rFonts w:cs="Tahoma"/>
          <w:szCs w:val="20"/>
        </w:rPr>
        <w:t xml:space="preserve">d’organiser le </w:t>
      </w:r>
      <w:r w:rsidRPr="001224FF">
        <w:rPr>
          <w:rFonts w:cs="Tahoma"/>
          <w:szCs w:val="20"/>
        </w:rPr>
        <w:t>ramassage, du tri et de l’acheminement vers les filières de valorisation et/ou de traitement des déchets génère</w:t>
      </w:r>
      <w:r w:rsidR="005F0F3E" w:rsidRPr="001224FF">
        <w:rPr>
          <w:rFonts w:cs="Tahoma"/>
          <w:szCs w:val="20"/>
        </w:rPr>
        <w:t xml:space="preserve"> lors des travaux</w:t>
      </w:r>
      <w:r w:rsidRPr="001224FF">
        <w:rPr>
          <w:rFonts w:cs="Tahoma"/>
          <w:szCs w:val="20"/>
        </w:rPr>
        <w:t>, y compris les déchets d’emballage.</w:t>
      </w:r>
    </w:p>
    <w:p w14:paraId="276B4859" w14:textId="77777777" w:rsidR="00BA7C5B" w:rsidRPr="001224FF" w:rsidRDefault="00BA7C5B" w:rsidP="00BA7C5B">
      <w:pPr>
        <w:pStyle w:val="BGP-Textecourant"/>
        <w:rPr>
          <w:rFonts w:cs="Tahoma"/>
          <w:szCs w:val="20"/>
          <w:u w:val="single"/>
        </w:rPr>
      </w:pPr>
      <w:r w:rsidRPr="001224FF">
        <w:rPr>
          <w:rFonts w:cs="Tahoma"/>
          <w:szCs w:val="20"/>
          <w:u w:val="single"/>
        </w:rPr>
        <w:t>Phase d’exploitation</w:t>
      </w:r>
    </w:p>
    <w:p w14:paraId="59C357B8" w14:textId="77777777" w:rsidR="00BA7C5B" w:rsidRPr="001224FF" w:rsidRDefault="00BA7C5B" w:rsidP="00BA7C5B">
      <w:pPr>
        <w:pStyle w:val="BGP-Textecourant"/>
        <w:rPr>
          <w:rFonts w:cs="Tahoma"/>
          <w:szCs w:val="20"/>
        </w:rPr>
      </w:pPr>
      <w:r w:rsidRPr="001224FF">
        <w:rPr>
          <w:rFonts w:cs="Tahoma"/>
          <w:szCs w:val="20"/>
        </w:rPr>
        <w:t>D’une manière générale, le photovoltaïque n’engendre pas d’impacts sur le sol.</w:t>
      </w:r>
    </w:p>
    <w:p w14:paraId="3609226F" w14:textId="77777777" w:rsidR="00BA7C5B" w:rsidRPr="001224FF" w:rsidRDefault="00BA7C5B" w:rsidP="00BA7C5B">
      <w:pPr>
        <w:pStyle w:val="BGP-Textecourant"/>
        <w:rPr>
          <w:rFonts w:cs="Tahoma"/>
          <w:szCs w:val="20"/>
        </w:rPr>
      </w:pPr>
      <w:r w:rsidRPr="001224FF">
        <w:rPr>
          <w:rFonts w:cs="Tahoma"/>
          <w:szCs w:val="20"/>
        </w:rPr>
        <w:t xml:space="preserve">Le choix des transformateurs devra se faire pour minimiser les impacts. </w:t>
      </w:r>
    </w:p>
    <w:p w14:paraId="177AC814" w14:textId="77777777" w:rsidR="00BA7C5B" w:rsidRPr="001224FF" w:rsidRDefault="00BA7C5B" w:rsidP="00BA7C5B">
      <w:pPr>
        <w:pStyle w:val="BGP-Textecourant"/>
        <w:rPr>
          <w:rFonts w:cs="Tahoma"/>
          <w:szCs w:val="20"/>
        </w:rPr>
      </w:pPr>
      <w:r w:rsidRPr="001224FF">
        <w:rPr>
          <w:rFonts w:cs="Tahoma"/>
          <w:szCs w:val="20"/>
        </w:rPr>
        <w:t xml:space="preserve">La bonne gestion du site limitera tous les impacts sur le sol. </w:t>
      </w:r>
    </w:p>
    <w:p w14:paraId="5C5A733E" w14:textId="77777777" w:rsidR="00BA7C5B" w:rsidRPr="007C7D02" w:rsidRDefault="00AC7572" w:rsidP="00107072">
      <w:pPr>
        <w:pStyle w:val="BGP-Textecourant"/>
        <w:rPr>
          <w:i/>
        </w:rPr>
      </w:pPr>
      <w:r w:rsidRPr="007C7D02">
        <w:rPr>
          <w:b/>
          <w:i/>
          <w:szCs w:val="20"/>
        </w:rPr>
        <w:t>Impacts sur les e</w:t>
      </w:r>
      <w:r w:rsidR="00BA7C5B" w:rsidRPr="007C7D02">
        <w:rPr>
          <w:b/>
          <w:i/>
          <w:szCs w:val="20"/>
        </w:rPr>
        <w:t>aux souterraines</w:t>
      </w:r>
    </w:p>
    <w:p w14:paraId="1503F269" w14:textId="6A73E127" w:rsidR="006A00AE" w:rsidRPr="001224FF" w:rsidRDefault="005F0F3E" w:rsidP="00107072">
      <w:pPr>
        <w:pStyle w:val="BGP-Textecourant"/>
        <w:spacing w:before="0"/>
        <w:rPr>
          <w:rFonts w:cs="Tahoma"/>
          <w:szCs w:val="20"/>
        </w:rPr>
      </w:pPr>
      <w:r w:rsidRPr="001224FF">
        <w:rPr>
          <w:rFonts w:cs="Tahoma"/>
          <w:szCs w:val="20"/>
        </w:rPr>
        <w:t>Quoi qu’il en soit l’option technique choisi, l</w:t>
      </w:r>
      <w:r w:rsidR="00AC7572" w:rsidRPr="001224FF">
        <w:rPr>
          <w:rFonts w:cs="Tahoma"/>
          <w:szCs w:val="20"/>
        </w:rPr>
        <w:t>’impact d</w:t>
      </w:r>
      <w:r w:rsidR="00C16C16" w:rsidRPr="001224FF">
        <w:rPr>
          <w:rFonts w:cs="Tahoma"/>
          <w:szCs w:val="20"/>
        </w:rPr>
        <w:t>u projet</w:t>
      </w:r>
      <w:r w:rsidR="00AC7572" w:rsidRPr="001224FF">
        <w:rPr>
          <w:rFonts w:cs="Tahoma"/>
          <w:szCs w:val="20"/>
        </w:rPr>
        <w:t xml:space="preserve"> </w:t>
      </w:r>
      <w:r w:rsidRPr="001224FF">
        <w:rPr>
          <w:rFonts w:cs="Tahoma"/>
          <w:szCs w:val="20"/>
        </w:rPr>
        <w:t xml:space="preserve">PV solaire </w:t>
      </w:r>
      <w:r w:rsidR="00AC7572" w:rsidRPr="001224FF">
        <w:rPr>
          <w:rFonts w:cs="Tahoma"/>
          <w:szCs w:val="20"/>
        </w:rPr>
        <w:t xml:space="preserve">sur les eaux souterraines est minime. </w:t>
      </w:r>
      <w:r w:rsidR="009C24AE" w:rsidRPr="001224FF">
        <w:rPr>
          <w:rFonts w:cs="Tahoma"/>
          <w:szCs w:val="20"/>
        </w:rPr>
        <w:t xml:space="preserve">Sur </w:t>
      </w:r>
      <w:r w:rsidR="00C16C16" w:rsidRPr="001224FF">
        <w:rPr>
          <w:rFonts w:cs="Tahoma"/>
          <w:szCs w:val="20"/>
        </w:rPr>
        <w:t>le</w:t>
      </w:r>
      <w:r w:rsidR="00BA7C5B" w:rsidRPr="001224FF">
        <w:rPr>
          <w:rFonts w:cs="Tahoma"/>
          <w:szCs w:val="20"/>
        </w:rPr>
        <w:t xml:space="preserve"> </w:t>
      </w:r>
      <w:r w:rsidR="00C16C16" w:rsidRPr="001224FF">
        <w:rPr>
          <w:rFonts w:cs="Tahoma"/>
          <w:szCs w:val="20"/>
        </w:rPr>
        <w:t>site d’Erfoud</w:t>
      </w:r>
      <w:r w:rsidR="00BA7C5B" w:rsidRPr="001224FF">
        <w:rPr>
          <w:rFonts w:cs="Tahoma"/>
          <w:szCs w:val="20"/>
        </w:rPr>
        <w:t>, les besoins en eau de la centrale photovoltaïque (sanitaires le cas échéant et lavage ponctuels des panneaux)</w:t>
      </w:r>
      <w:r w:rsidR="00C16C16" w:rsidRPr="001224FF">
        <w:rPr>
          <w:rFonts w:cs="Tahoma"/>
          <w:szCs w:val="20"/>
        </w:rPr>
        <w:t xml:space="preserve"> </w:t>
      </w:r>
      <w:r w:rsidR="00BA7C5B" w:rsidRPr="001224FF">
        <w:rPr>
          <w:rFonts w:cs="Tahoma"/>
          <w:szCs w:val="20"/>
        </w:rPr>
        <w:t xml:space="preserve">seront normalement fournis par des camions citernes (pas de captages </w:t>
      </w:r>
      <w:r w:rsidR="00AC7572" w:rsidRPr="001224FF">
        <w:rPr>
          <w:rFonts w:cs="Tahoma"/>
          <w:szCs w:val="20"/>
        </w:rPr>
        <w:t>afin de préserver la ressource). L</w:t>
      </w:r>
      <w:r w:rsidR="00BA7C5B" w:rsidRPr="001224FF">
        <w:rPr>
          <w:rFonts w:cs="Tahoma"/>
          <w:szCs w:val="20"/>
        </w:rPr>
        <w:t>e seul impact que pourrait avoir le parc sur les eaux souterraines concerne le risque de pollution accidentelle, traité ci-dessus pour les sols.</w:t>
      </w:r>
    </w:p>
    <w:tbl>
      <w:tblPr>
        <w:tblW w:w="0" w:type="auto"/>
        <w:jc w:val="center"/>
        <w:tblLook w:val="01E0" w:firstRow="1" w:lastRow="1" w:firstColumn="1" w:lastColumn="1" w:noHBand="0" w:noVBand="0"/>
      </w:tblPr>
      <w:tblGrid>
        <w:gridCol w:w="9287"/>
      </w:tblGrid>
      <w:tr w:rsidR="006A00AE" w:rsidRPr="00060368" w14:paraId="5ECDEF7A" w14:textId="77777777" w:rsidTr="00107072">
        <w:trPr>
          <w:trHeight w:val="1569"/>
          <w:jc w:val="center"/>
        </w:trPr>
        <w:tc>
          <w:tcPr>
            <w:tcW w:w="9287" w:type="dxa"/>
            <w:shd w:val="clear" w:color="auto" w:fill="auto"/>
          </w:tcPr>
          <w:p w14:paraId="5377544D" w14:textId="4607AE36" w:rsidR="006A00AE" w:rsidRPr="001224FF" w:rsidRDefault="00C16C16" w:rsidP="00107072">
            <w:pPr>
              <w:pStyle w:val="BGP-Textecourant"/>
              <w:numPr>
                <w:ilvl w:val="0"/>
                <w:numId w:val="15"/>
              </w:numPr>
              <w:rPr>
                <w:rFonts w:cs="Tahoma"/>
                <w:szCs w:val="20"/>
              </w:rPr>
            </w:pPr>
            <w:r w:rsidRPr="001224FF">
              <w:rPr>
                <w:rFonts w:cs="Tahoma"/>
                <w:szCs w:val="20"/>
              </w:rPr>
              <w:t>La</w:t>
            </w:r>
            <w:r w:rsidR="006A00AE" w:rsidRPr="001224FF">
              <w:rPr>
                <w:rFonts w:cs="Tahoma"/>
                <w:szCs w:val="20"/>
              </w:rPr>
              <w:t xml:space="preserve"> </w:t>
            </w:r>
            <w:r w:rsidRPr="001224FF">
              <w:rPr>
                <w:rFonts w:cs="Tahoma"/>
                <w:szCs w:val="20"/>
              </w:rPr>
              <w:t>centrale</w:t>
            </w:r>
            <w:r w:rsidR="006A00AE" w:rsidRPr="001224FF">
              <w:rPr>
                <w:rFonts w:cs="Tahoma"/>
                <w:szCs w:val="20"/>
              </w:rPr>
              <w:t xml:space="preserve"> solaire d</w:t>
            </w:r>
            <w:r w:rsidR="00A65573" w:rsidRPr="001224FF">
              <w:rPr>
                <w:rFonts w:cs="Tahoma"/>
                <w:szCs w:val="20"/>
              </w:rPr>
              <w:t>’</w:t>
            </w:r>
            <w:r w:rsidR="006A00AE" w:rsidRPr="001224FF">
              <w:rPr>
                <w:rFonts w:cs="Tahoma"/>
                <w:szCs w:val="20"/>
              </w:rPr>
              <w:t>Erfoud aur</w:t>
            </w:r>
            <w:r w:rsidR="00A65573" w:rsidRPr="001224FF">
              <w:rPr>
                <w:rFonts w:cs="Tahoma"/>
                <w:szCs w:val="20"/>
              </w:rPr>
              <w:t xml:space="preserve">a </w:t>
            </w:r>
            <w:r w:rsidR="006A00AE" w:rsidRPr="001224FF">
              <w:rPr>
                <w:rFonts w:cs="Tahoma"/>
                <w:szCs w:val="20"/>
              </w:rPr>
              <w:t>très peu d’incidence sur le réseau hydrographique local  ni d’impact significatif sur le régime hydrique.</w:t>
            </w:r>
          </w:p>
          <w:p w14:paraId="23E9E39E" w14:textId="77777777" w:rsidR="006A00AE" w:rsidRPr="001224FF" w:rsidRDefault="006A00AE" w:rsidP="00107072">
            <w:pPr>
              <w:pStyle w:val="BGP-Textecourant"/>
              <w:numPr>
                <w:ilvl w:val="0"/>
                <w:numId w:val="15"/>
              </w:numPr>
              <w:rPr>
                <w:rFonts w:cs="Tahoma"/>
                <w:szCs w:val="20"/>
              </w:rPr>
            </w:pPr>
            <w:r w:rsidRPr="001224FF">
              <w:rPr>
                <w:rFonts w:cs="Tahoma"/>
                <w:szCs w:val="20"/>
              </w:rPr>
              <w:t xml:space="preserve">Le projet sera très faiblement consommateur d’eau durant sa phase de chantier (arrosage éventuel des pistes). Les consommations seront également très faible durant la phase d’exploitation dans le cas du choix du photovoltaïque. </w:t>
            </w:r>
          </w:p>
        </w:tc>
      </w:tr>
    </w:tbl>
    <w:p w14:paraId="1D68F550" w14:textId="77777777" w:rsidR="00BA7C5B" w:rsidRPr="007C7D02" w:rsidRDefault="00BA7C5B" w:rsidP="00107072">
      <w:pPr>
        <w:pStyle w:val="BGP-Titre1111"/>
        <w:tabs>
          <w:tab w:val="clear" w:pos="864"/>
          <w:tab w:val="left" w:pos="1843"/>
        </w:tabs>
        <w:spacing w:after="0"/>
        <w:ind w:firstLine="0"/>
        <w:rPr>
          <w:rFonts w:cs="Tahoma"/>
          <w:i/>
          <w:color w:val="auto"/>
          <w:sz w:val="19"/>
          <w:szCs w:val="19"/>
        </w:rPr>
      </w:pPr>
      <w:r w:rsidRPr="007C7D02">
        <w:rPr>
          <w:rFonts w:cs="Tahoma"/>
          <w:i/>
          <w:color w:val="auto"/>
          <w:sz w:val="19"/>
          <w:szCs w:val="19"/>
        </w:rPr>
        <w:t>Mesures compensatoires</w:t>
      </w:r>
    </w:p>
    <w:p w14:paraId="5E97B74E" w14:textId="2EF98A54" w:rsidR="00BA7C5B" w:rsidRPr="001224FF" w:rsidRDefault="00BA7C5B" w:rsidP="001224FF">
      <w:pPr>
        <w:pStyle w:val="BGP-Textecourant"/>
        <w:spacing w:before="0"/>
        <w:rPr>
          <w:rFonts w:cs="Tahoma"/>
          <w:szCs w:val="20"/>
        </w:rPr>
      </w:pPr>
      <w:r w:rsidRPr="001224FF">
        <w:rPr>
          <w:rFonts w:cs="Tahoma"/>
          <w:szCs w:val="20"/>
        </w:rPr>
        <w:t>Les mesures compensatoires prévues pour la protection des sols permettront également d’éviter une pollution accidentelle des eaux souterraines.</w:t>
      </w:r>
      <w:r w:rsidR="006A00AE" w:rsidRPr="001224FF">
        <w:rPr>
          <w:rFonts w:cs="Tahoma"/>
          <w:szCs w:val="20"/>
        </w:rPr>
        <w:t xml:space="preserve"> </w:t>
      </w:r>
    </w:p>
    <w:p w14:paraId="7D6022D8" w14:textId="77777777" w:rsidR="00BA7C5B" w:rsidRPr="007C7D02" w:rsidRDefault="00AC7572" w:rsidP="00107072">
      <w:pPr>
        <w:pStyle w:val="BGP-Textecourant"/>
        <w:rPr>
          <w:i/>
        </w:rPr>
      </w:pPr>
      <w:r w:rsidRPr="007C7D02">
        <w:rPr>
          <w:b/>
          <w:i/>
          <w:szCs w:val="20"/>
        </w:rPr>
        <w:t>Impacts sur les e</w:t>
      </w:r>
      <w:r w:rsidR="00BA7C5B" w:rsidRPr="007C7D02">
        <w:rPr>
          <w:b/>
          <w:i/>
          <w:szCs w:val="20"/>
        </w:rPr>
        <w:t>aux superficielles</w:t>
      </w:r>
    </w:p>
    <w:p w14:paraId="6C25ADCE" w14:textId="77777777" w:rsidR="00BA7C5B" w:rsidRPr="001224FF" w:rsidRDefault="00935E04" w:rsidP="001224FF">
      <w:pPr>
        <w:pStyle w:val="BGP-Textecourant"/>
        <w:spacing w:before="0"/>
        <w:rPr>
          <w:rFonts w:cs="Tahoma"/>
          <w:szCs w:val="20"/>
        </w:rPr>
      </w:pPr>
      <w:r w:rsidRPr="001224FF">
        <w:rPr>
          <w:rFonts w:cs="Tahoma"/>
          <w:szCs w:val="20"/>
        </w:rPr>
        <w:t>L</w:t>
      </w:r>
      <w:r w:rsidR="00BA7C5B" w:rsidRPr="001224FF">
        <w:rPr>
          <w:rFonts w:cs="Tahoma"/>
          <w:szCs w:val="20"/>
        </w:rPr>
        <w:t>e projet aura un impact faible sur le réseau hydrographique. Les écoulements pourront, malgré les modifications du terrain, continuer à se faire de manière naturelle sur le site, selon la topographie.</w:t>
      </w:r>
    </w:p>
    <w:p w14:paraId="7C89A30E" w14:textId="77777777" w:rsidR="00BA7C5B" w:rsidRPr="007C7D02" w:rsidRDefault="00935E04">
      <w:pPr>
        <w:pStyle w:val="BGP-Textecourant"/>
        <w:rPr>
          <w:b/>
          <w:i/>
          <w:szCs w:val="20"/>
        </w:rPr>
      </w:pPr>
      <w:r w:rsidRPr="007C7D02">
        <w:rPr>
          <w:b/>
          <w:i/>
          <w:szCs w:val="20"/>
        </w:rPr>
        <w:t>I</w:t>
      </w:r>
      <w:r w:rsidR="00BA7C5B" w:rsidRPr="007C7D02">
        <w:rPr>
          <w:b/>
          <w:i/>
          <w:szCs w:val="20"/>
        </w:rPr>
        <w:t>mpacts sur le régime hydrique</w:t>
      </w:r>
    </w:p>
    <w:p w14:paraId="47414D97" w14:textId="77777777" w:rsidR="00BA7C5B" w:rsidRPr="007C7D02" w:rsidRDefault="00BA7C5B" w:rsidP="00BA7C5B">
      <w:pPr>
        <w:pStyle w:val="BGP-Textecourant"/>
        <w:numPr>
          <w:ilvl w:val="0"/>
          <w:numId w:val="17"/>
        </w:numPr>
        <w:rPr>
          <w:rFonts w:cs="Tahoma"/>
          <w:sz w:val="19"/>
          <w:szCs w:val="19"/>
        </w:rPr>
      </w:pPr>
      <w:r w:rsidRPr="007C7D02">
        <w:rPr>
          <w:rFonts w:cs="Tahoma"/>
          <w:sz w:val="19"/>
          <w:szCs w:val="19"/>
        </w:rPr>
        <w:t xml:space="preserve">Le rejet d’eaux pluviales sur le sol </w:t>
      </w:r>
    </w:p>
    <w:p w14:paraId="2F4A7D49" w14:textId="77777777" w:rsidR="00935E04" w:rsidRPr="001224FF" w:rsidRDefault="00935E04" w:rsidP="001224FF">
      <w:pPr>
        <w:pStyle w:val="BGP-Textecourant"/>
        <w:spacing w:before="0"/>
        <w:rPr>
          <w:rFonts w:cs="Tahoma"/>
          <w:szCs w:val="20"/>
        </w:rPr>
      </w:pPr>
      <w:r w:rsidRPr="001224FF">
        <w:rPr>
          <w:rFonts w:cs="Tahoma"/>
          <w:szCs w:val="20"/>
        </w:rPr>
        <w:t xml:space="preserve">Quelle que soit la technologie retenue, les espacements entre les modules permettent en grande partie l’écoulement des eaux de pluies. Cela pourrait modifier le taux d’écoulement des eaux à une </w:t>
      </w:r>
      <w:r w:rsidRPr="001224FF">
        <w:rPr>
          <w:rFonts w:cs="Tahoma"/>
          <w:szCs w:val="20"/>
        </w:rPr>
        <w:lastRenderedPageBreak/>
        <w:t>très petite échelle, mais en fait, une fois sur le sol, l’eau s’écoulera exactement dans la même direction que dans les conditions préexistantes.</w:t>
      </w:r>
    </w:p>
    <w:p w14:paraId="57B534C8" w14:textId="77777777" w:rsidR="00BA7C5B" w:rsidRPr="001224FF" w:rsidRDefault="00BA7C5B" w:rsidP="001224FF">
      <w:pPr>
        <w:pStyle w:val="BGP-Textecourant"/>
        <w:spacing w:before="0"/>
        <w:rPr>
          <w:rFonts w:cs="Tahoma"/>
          <w:szCs w:val="20"/>
        </w:rPr>
      </w:pPr>
      <w:r w:rsidRPr="001224FF">
        <w:rPr>
          <w:rFonts w:cs="Tahoma"/>
          <w:szCs w:val="20"/>
        </w:rPr>
        <w:t xml:space="preserve">L’impact sera différent selon le type de panneaux : </w:t>
      </w:r>
    </w:p>
    <w:p w14:paraId="5DB6BFA3" w14:textId="77777777" w:rsidR="00BA7C5B" w:rsidRPr="001224FF" w:rsidRDefault="00BA7C5B" w:rsidP="00BA7C5B">
      <w:pPr>
        <w:pStyle w:val="BGP-Textecourant"/>
        <w:numPr>
          <w:ilvl w:val="0"/>
          <w:numId w:val="17"/>
        </w:numPr>
        <w:rPr>
          <w:rFonts w:cs="Tahoma"/>
          <w:szCs w:val="20"/>
        </w:rPr>
      </w:pPr>
      <w:r w:rsidRPr="001224FF">
        <w:rPr>
          <w:rFonts w:cs="Tahoma"/>
          <w:szCs w:val="20"/>
        </w:rPr>
        <w:t>Les panneaux fixes engendrent des écoulements au même endroit (pied des panneaux de manière générale),</w:t>
      </w:r>
    </w:p>
    <w:p w14:paraId="46E2A808" w14:textId="77777777" w:rsidR="00BA7C5B" w:rsidRPr="001224FF" w:rsidRDefault="00BA7C5B" w:rsidP="00BA7C5B">
      <w:pPr>
        <w:pStyle w:val="BGP-Textecourant"/>
        <w:numPr>
          <w:ilvl w:val="0"/>
          <w:numId w:val="17"/>
        </w:numPr>
        <w:rPr>
          <w:rFonts w:cs="Tahoma"/>
          <w:szCs w:val="20"/>
        </w:rPr>
      </w:pPr>
      <w:r w:rsidRPr="001224FF">
        <w:rPr>
          <w:rFonts w:cs="Tahoma"/>
          <w:szCs w:val="20"/>
        </w:rPr>
        <w:t>Les trackers, de par leur mouvement de rotation ont tendance à mieux répartir les écoulements au cours de la journée (surtout pour les trackers 2 axes).</w:t>
      </w:r>
    </w:p>
    <w:p w14:paraId="00551041" w14:textId="77777777" w:rsidR="00BA7C5B" w:rsidRPr="001224FF" w:rsidRDefault="00BA7C5B" w:rsidP="00BA7C5B">
      <w:pPr>
        <w:pStyle w:val="BGP-Textecourant"/>
        <w:rPr>
          <w:rFonts w:cs="Tahoma"/>
          <w:szCs w:val="20"/>
        </w:rPr>
      </w:pPr>
      <w:r w:rsidRPr="001224FF">
        <w:rPr>
          <w:rFonts w:cs="Tahoma"/>
          <w:szCs w:val="20"/>
        </w:rPr>
        <w:t xml:space="preserve">Les surfaces imperméabilisées auront par contre une influence sur les écoulements pluviaux. </w:t>
      </w:r>
    </w:p>
    <w:p w14:paraId="5A5D3CD1" w14:textId="224A6458" w:rsidR="00BA7C5B" w:rsidRPr="001224FF" w:rsidRDefault="00BA7C5B" w:rsidP="00BA7C5B">
      <w:pPr>
        <w:pStyle w:val="BGP-Textecourant"/>
        <w:rPr>
          <w:rFonts w:cs="Tahoma"/>
          <w:szCs w:val="20"/>
        </w:rPr>
      </w:pPr>
      <w:r w:rsidRPr="001224FF">
        <w:rPr>
          <w:rFonts w:cs="Tahoma"/>
          <w:szCs w:val="20"/>
        </w:rPr>
        <w:t>Cependant, la surface imperméabilisée restera faible au regard de la surface totale du site</w:t>
      </w:r>
      <w:r w:rsidR="00A65573" w:rsidRPr="001224FF">
        <w:rPr>
          <w:rFonts w:cs="Tahoma"/>
          <w:szCs w:val="20"/>
        </w:rPr>
        <w:t xml:space="preserve"> </w:t>
      </w:r>
      <w:r w:rsidRPr="001224FF">
        <w:rPr>
          <w:rFonts w:cs="Tahoma"/>
          <w:szCs w:val="20"/>
        </w:rPr>
        <w:t>(surface plus importante dans le cas d’ancrages avec plots béton). De plus, ces surfaces ne sont pas d’un seul tenant, ce qui permettra l’infiltration des eaux sur l’ensemble du site.</w:t>
      </w:r>
    </w:p>
    <w:p w14:paraId="45F30866" w14:textId="77777777" w:rsidR="00BA7C5B" w:rsidRPr="007C7D02" w:rsidRDefault="00BA7C5B" w:rsidP="00BA7C5B">
      <w:pPr>
        <w:pStyle w:val="BGP-Textecourant"/>
        <w:rPr>
          <w:rFonts w:cs="Tahoma"/>
          <w:b/>
          <w:bCs/>
          <w:szCs w:val="20"/>
          <w:u w:val="single"/>
        </w:rPr>
      </w:pPr>
      <w:r w:rsidRPr="007C7D02">
        <w:rPr>
          <w:rFonts w:cs="Tahoma"/>
          <w:b/>
          <w:bCs/>
          <w:szCs w:val="20"/>
          <w:u w:val="single"/>
        </w:rPr>
        <w:t>La consommation, les rejets</w:t>
      </w:r>
    </w:p>
    <w:p w14:paraId="17961D8E" w14:textId="443DFD65" w:rsidR="00BA7C5B" w:rsidRPr="001224FF" w:rsidRDefault="00BA7C5B" w:rsidP="001224FF">
      <w:pPr>
        <w:pStyle w:val="BGP-Textecourant"/>
        <w:spacing w:before="0"/>
        <w:rPr>
          <w:rFonts w:cs="Tahoma"/>
          <w:szCs w:val="20"/>
        </w:rPr>
      </w:pPr>
      <w:r w:rsidRPr="001224FF">
        <w:rPr>
          <w:rFonts w:cs="Tahoma"/>
          <w:szCs w:val="20"/>
        </w:rPr>
        <w:t>En phase chantier, l</w:t>
      </w:r>
      <w:r w:rsidR="00C16C16" w:rsidRPr="001224FF">
        <w:rPr>
          <w:rFonts w:cs="Tahoma"/>
          <w:szCs w:val="20"/>
        </w:rPr>
        <w:t xml:space="preserve">a centrale d’Erfoud </w:t>
      </w:r>
      <w:r w:rsidRPr="001224FF">
        <w:rPr>
          <w:rFonts w:cs="Tahoma"/>
          <w:szCs w:val="20"/>
        </w:rPr>
        <w:t>consommer</w:t>
      </w:r>
      <w:r w:rsidR="00C16C16" w:rsidRPr="001224FF">
        <w:rPr>
          <w:rFonts w:cs="Tahoma"/>
          <w:szCs w:val="20"/>
        </w:rPr>
        <w:t xml:space="preserve">a </w:t>
      </w:r>
      <w:r w:rsidRPr="001224FF">
        <w:rPr>
          <w:rFonts w:cs="Tahoma"/>
          <w:szCs w:val="20"/>
        </w:rPr>
        <w:t xml:space="preserve">une </w:t>
      </w:r>
      <w:r w:rsidR="00C16C16" w:rsidRPr="001224FF">
        <w:rPr>
          <w:rFonts w:cs="Tahoma"/>
          <w:szCs w:val="20"/>
        </w:rPr>
        <w:t xml:space="preserve">faible </w:t>
      </w:r>
      <w:r w:rsidRPr="001224FF">
        <w:rPr>
          <w:rFonts w:cs="Tahoma"/>
          <w:szCs w:val="20"/>
        </w:rPr>
        <w:t>quantité d’eau, pour la maîtrise des émissions de poussières (arrosages) et les installations sanitaires.</w:t>
      </w:r>
    </w:p>
    <w:p w14:paraId="74F884A8" w14:textId="5AF9F8D0" w:rsidR="00BA7C5B" w:rsidRPr="001224FF" w:rsidRDefault="00BA7C5B" w:rsidP="001224FF">
      <w:pPr>
        <w:pStyle w:val="BGP-Textecourant"/>
        <w:spacing w:before="0"/>
        <w:rPr>
          <w:rFonts w:cs="Tahoma"/>
          <w:szCs w:val="20"/>
        </w:rPr>
      </w:pPr>
      <w:r w:rsidRPr="001224FF">
        <w:rPr>
          <w:rFonts w:cs="Tahoma"/>
          <w:szCs w:val="20"/>
        </w:rPr>
        <w:t>Sous réserve de l’acceptation par les administrations, le site pourra être alimenté en eau potable depuis les prises d’eau les plus proches d</w:t>
      </w:r>
      <w:r w:rsidR="00C16C16" w:rsidRPr="001224FF">
        <w:rPr>
          <w:rFonts w:cs="Tahoma"/>
          <w:szCs w:val="20"/>
        </w:rPr>
        <w:t>u site</w:t>
      </w:r>
      <w:r w:rsidRPr="001224FF">
        <w:rPr>
          <w:rFonts w:cs="Tahoma"/>
          <w:szCs w:val="20"/>
        </w:rPr>
        <w:t>.</w:t>
      </w:r>
    </w:p>
    <w:p w14:paraId="7D062A72" w14:textId="77777777" w:rsidR="00BA7C5B" w:rsidRPr="001224FF" w:rsidRDefault="00BA7C5B" w:rsidP="00BA7C5B">
      <w:pPr>
        <w:pStyle w:val="BGP-Textecourant"/>
        <w:rPr>
          <w:rFonts w:cs="Tahoma"/>
          <w:szCs w:val="20"/>
        </w:rPr>
      </w:pPr>
      <w:r w:rsidRPr="001224FF">
        <w:rPr>
          <w:rFonts w:cs="Tahoma"/>
          <w:szCs w:val="20"/>
        </w:rPr>
        <w:t xml:space="preserve">Lors de </w:t>
      </w:r>
      <w:r w:rsidRPr="001224FF">
        <w:rPr>
          <w:rFonts w:cs="Tahoma"/>
          <w:szCs w:val="20"/>
          <w:u w:val="single"/>
        </w:rPr>
        <w:t>l’exploitation des sites</w:t>
      </w:r>
      <w:r w:rsidRPr="001224FF">
        <w:rPr>
          <w:rFonts w:cs="Tahoma"/>
          <w:szCs w:val="20"/>
        </w:rPr>
        <w:t xml:space="preserve">, la consommation d’eau est nulle. Elle ne concernera éventuellement que le site du gardiennage. </w:t>
      </w:r>
    </w:p>
    <w:p w14:paraId="70975CB5" w14:textId="77777777" w:rsidR="00BA7C5B" w:rsidRPr="007C7D02" w:rsidRDefault="008D7C83" w:rsidP="00BA7C5B">
      <w:pPr>
        <w:pStyle w:val="BGP-Textecourant"/>
        <w:rPr>
          <w:rFonts w:cs="Tahoma"/>
          <w:b/>
          <w:szCs w:val="20"/>
        </w:rPr>
      </w:pPr>
      <w:r w:rsidRPr="007C7D02">
        <w:rPr>
          <w:rFonts w:cs="Tahoma"/>
          <w:b/>
          <w:szCs w:val="20"/>
        </w:rPr>
        <w:t>Le nettoyage des panneaux</w:t>
      </w:r>
    </w:p>
    <w:p w14:paraId="79CC9159" w14:textId="2CDA8A27" w:rsidR="00BA7C5B" w:rsidRPr="001224FF" w:rsidRDefault="00BA7C5B" w:rsidP="001224FF">
      <w:pPr>
        <w:pStyle w:val="BGP-Textecourant"/>
        <w:spacing w:before="0"/>
        <w:rPr>
          <w:rFonts w:cs="Tahoma"/>
          <w:szCs w:val="20"/>
        </w:rPr>
      </w:pPr>
      <w:r w:rsidRPr="001224FF">
        <w:rPr>
          <w:rFonts w:cs="Tahoma"/>
          <w:szCs w:val="20"/>
        </w:rPr>
        <w:t xml:space="preserve">Les panneaux photovoltaïques requièrent un nettoyage tous les 15 jours environ. Ce nettoyage pourra se faire à sec. </w:t>
      </w:r>
      <w:r w:rsidR="001012B6" w:rsidRPr="007C7D02">
        <w:rPr>
          <w:rFonts w:cs="Tahoma"/>
          <w:sz w:val="19"/>
          <w:szCs w:val="19"/>
        </w:rPr>
        <w:t>Si de l’eau est nécessaire, elle pourra être amenée par citernes</w:t>
      </w:r>
      <w:r w:rsidR="001012B6">
        <w:rPr>
          <w:rFonts w:cs="Tahoma"/>
          <w:sz w:val="19"/>
          <w:szCs w:val="19"/>
        </w:rPr>
        <w:t xml:space="preserve">. </w:t>
      </w:r>
      <w:r w:rsidR="00FD1659">
        <w:rPr>
          <w:rFonts w:cs="Tahoma"/>
          <w:szCs w:val="20"/>
        </w:rPr>
        <w:t>L</w:t>
      </w:r>
      <w:r w:rsidR="001012B6" w:rsidRPr="001012B6">
        <w:rPr>
          <w:rFonts w:cs="Tahoma"/>
          <w:szCs w:val="20"/>
        </w:rPr>
        <w:t xml:space="preserve">a consommation en eau pour une centrale de 25 MWc ne devrai pas dépassée 131 Tonnes/mois </w:t>
      </w:r>
      <w:r w:rsidR="00FD1659">
        <w:rPr>
          <w:rFonts w:cs="Tahoma"/>
          <w:szCs w:val="20"/>
        </w:rPr>
        <w:t>pour</w:t>
      </w:r>
      <w:r w:rsidR="001012B6" w:rsidRPr="001012B6">
        <w:rPr>
          <w:rFonts w:cs="Tahoma"/>
          <w:szCs w:val="20"/>
        </w:rPr>
        <w:t xml:space="preserve"> la maintenance de la centrale et de la consommation du personnel à raison de 20 personnes/25 MWc (soi 0,8/MWc)</w:t>
      </w:r>
      <w:r w:rsidR="001012B6">
        <w:rPr>
          <w:rFonts w:cs="Tahoma"/>
          <w:szCs w:val="20"/>
        </w:rPr>
        <w:t xml:space="preserve">. </w:t>
      </w:r>
    </w:p>
    <w:p w14:paraId="37F0FE71" w14:textId="77777777" w:rsidR="00BA7C5B" w:rsidRPr="007C7D02" w:rsidRDefault="008D7C83" w:rsidP="00BA7C5B">
      <w:pPr>
        <w:pStyle w:val="BGP-Textecourant"/>
        <w:rPr>
          <w:rFonts w:cs="Tahoma"/>
          <w:b/>
          <w:iCs/>
          <w:szCs w:val="20"/>
        </w:rPr>
      </w:pPr>
      <w:r w:rsidRPr="007C7D02">
        <w:rPr>
          <w:rFonts w:cs="Tahoma"/>
          <w:b/>
          <w:iCs/>
          <w:szCs w:val="20"/>
        </w:rPr>
        <w:t>Les installations sanitaires</w:t>
      </w:r>
    </w:p>
    <w:p w14:paraId="335DF950" w14:textId="77777777" w:rsidR="00BA7C5B" w:rsidRPr="001224FF" w:rsidRDefault="00BA7C5B" w:rsidP="001224FF">
      <w:pPr>
        <w:pStyle w:val="BGP-Textecourant"/>
        <w:spacing w:before="0"/>
        <w:rPr>
          <w:rFonts w:cs="Tahoma"/>
          <w:iCs/>
          <w:szCs w:val="20"/>
        </w:rPr>
      </w:pPr>
      <w:r w:rsidRPr="001224FF">
        <w:rPr>
          <w:rFonts w:cs="Tahoma"/>
          <w:szCs w:val="20"/>
        </w:rPr>
        <w:t>De plus, de l’eau potable sera consommée lors de l’exploitation des sites par les employés, à raison</w:t>
      </w:r>
      <w:r w:rsidRPr="001224FF">
        <w:rPr>
          <w:rFonts w:cs="Tahoma"/>
          <w:iCs/>
          <w:szCs w:val="20"/>
        </w:rPr>
        <w:t xml:space="preserve"> d’environ 50 l par jour et par personne. Le nombre de personnes sur chacune des centrales permettra d’identifier les volumes consommés. </w:t>
      </w:r>
    </w:p>
    <w:p w14:paraId="373237BF" w14:textId="77777777" w:rsidR="00BA7C5B" w:rsidRPr="001224FF" w:rsidRDefault="00BA7C5B" w:rsidP="00BA7C5B">
      <w:pPr>
        <w:pStyle w:val="BGP-Textecourant"/>
        <w:rPr>
          <w:rFonts w:cs="Tahoma"/>
          <w:szCs w:val="20"/>
        </w:rPr>
      </w:pPr>
      <w:r w:rsidRPr="001224FF">
        <w:rPr>
          <w:rFonts w:cs="Tahoma"/>
          <w:szCs w:val="20"/>
        </w:rPr>
        <w:t>Les eaux vannes seront traitées au moyen d’une fosse septique.</w:t>
      </w:r>
    </w:p>
    <w:p w14:paraId="1C917162" w14:textId="77777777" w:rsidR="00BA7C5B" w:rsidRPr="007C7D02" w:rsidRDefault="00BA7C5B" w:rsidP="007016AD">
      <w:pPr>
        <w:pStyle w:val="BGP-Titre1111"/>
        <w:tabs>
          <w:tab w:val="clear" w:pos="864"/>
          <w:tab w:val="left" w:pos="1843"/>
        </w:tabs>
        <w:spacing w:after="0"/>
        <w:ind w:firstLine="36"/>
        <w:rPr>
          <w:rFonts w:cs="Tahoma"/>
          <w:i/>
          <w:color w:val="auto"/>
        </w:rPr>
      </w:pPr>
      <w:r w:rsidRPr="007C7D02">
        <w:rPr>
          <w:rFonts w:cs="Tahoma"/>
          <w:i/>
          <w:color w:val="auto"/>
        </w:rPr>
        <w:t>Mesures compensatoires</w:t>
      </w:r>
    </w:p>
    <w:p w14:paraId="12B76BA9" w14:textId="77777777" w:rsidR="00BA7C5B" w:rsidRPr="00886D81" w:rsidRDefault="00BA7C5B" w:rsidP="007016AD">
      <w:pPr>
        <w:pStyle w:val="BGP-Textecourant"/>
        <w:spacing w:before="0"/>
        <w:rPr>
          <w:rFonts w:cs="Tahoma"/>
          <w:szCs w:val="20"/>
          <w:u w:val="single"/>
        </w:rPr>
      </w:pPr>
      <w:r w:rsidRPr="00886D81">
        <w:rPr>
          <w:rFonts w:cs="Tahoma"/>
          <w:szCs w:val="20"/>
          <w:u w:val="single"/>
        </w:rPr>
        <w:t>Phase chantier</w:t>
      </w:r>
    </w:p>
    <w:p w14:paraId="21A9E892" w14:textId="77777777" w:rsidR="00BA7C5B" w:rsidRPr="00886D81" w:rsidRDefault="00BA7C5B" w:rsidP="00B07CB6">
      <w:pPr>
        <w:pStyle w:val="BGP-Textecourant"/>
        <w:spacing w:before="0"/>
        <w:rPr>
          <w:rFonts w:cs="Tahoma"/>
          <w:szCs w:val="20"/>
        </w:rPr>
      </w:pPr>
      <w:r w:rsidRPr="00886D81">
        <w:rPr>
          <w:rFonts w:cs="Tahoma"/>
          <w:szCs w:val="20"/>
        </w:rPr>
        <w:t xml:space="preserve">Aucune substance dangereuse ne sera utilisée lors du </w:t>
      </w:r>
      <w:r w:rsidRPr="00886D81">
        <w:rPr>
          <w:rFonts w:cs="Tahoma"/>
          <w:szCs w:val="20"/>
          <w:u w:val="single"/>
        </w:rPr>
        <w:t>chantier</w:t>
      </w:r>
      <w:r w:rsidRPr="00886D81">
        <w:rPr>
          <w:rFonts w:cs="Tahoma"/>
          <w:szCs w:val="20"/>
        </w:rPr>
        <w:t>, seule la circulation des camions pourra être à l’origine de production de poussières susceptibles de contaminer les eaux pluviales. Tous les véhicules circulant ou stationnant sur les sites seront conformes aux normes en vigueur et correctement entretenus (à l’extérieur des sites).</w:t>
      </w:r>
    </w:p>
    <w:p w14:paraId="0E4BE908" w14:textId="77777777" w:rsidR="00BA7C5B" w:rsidRPr="00886D81" w:rsidRDefault="00BA7C5B" w:rsidP="00BA7C5B">
      <w:pPr>
        <w:pStyle w:val="BGP-Textecourant"/>
        <w:rPr>
          <w:rFonts w:cs="Tahoma"/>
          <w:szCs w:val="20"/>
          <w:u w:val="single"/>
        </w:rPr>
      </w:pPr>
      <w:r w:rsidRPr="00886D81">
        <w:rPr>
          <w:rFonts w:cs="Tahoma"/>
          <w:szCs w:val="20"/>
          <w:u w:val="single"/>
        </w:rPr>
        <w:t>Phase d’exploitation</w:t>
      </w:r>
    </w:p>
    <w:p w14:paraId="11379008" w14:textId="70AD5E8B" w:rsidR="00BA7C5B" w:rsidRPr="001224FF" w:rsidRDefault="00BA7C5B" w:rsidP="007C08AA">
      <w:pPr>
        <w:pStyle w:val="BGP-Textecourant"/>
        <w:spacing w:before="0"/>
        <w:rPr>
          <w:rFonts w:cs="Tahoma"/>
          <w:szCs w:val="20"/>
        </w:rPr>
      </w:pPr>
      <w:r w:rsidRPr="001224FF">
        <w:rPr>
          <w:rFonts w:cs="Tahoma"/>
          <w:szCs w:val="20"/>
        </w:rPr>
        <w:t>Un système de traitement des eaux usées sanitaires adaptées</w:t>
      </w:r>
      <w:r w:rsidR="00174D1F" w:rsidRPr="001224FF">
        <w:rPr>
          <w:rFonts w:cs="Tahoma"/>
          <w:szCs w:val="20"/>
        </w:rPr>
        <w:t>,</w:t>
      </w:r>
      <w:r w:rsidRPr="001224FF">
        <w:rPr>
          <w:rFonts w:cs="Tahoma"/>
          <w:szCs w:val="20"/>
        </w:rPr>
        <w:t xml:space="preserve"> </w:t>
      </w:r>
      <w:r w:rsidR="008A5964">
        <w:rPr>
          <w:rFonts w:cs="Tahoma"/>
          <w:szCs w:val="20"/>
        </w:rPr>
        <w:t>pour une équipe de 20</w:t>
      </w:r>
      <w:r w:rsidR="00A26781" w:rsidRPr="001224FF">
        <w:rPr>
          <w:rFonts w:cs="Tahoma"/>
          <w:szCs w:val="20"/>
        </w:rPr>
        <w:t xml:space="preserve"> personnes au minimum, </w:t>
      </w:r>
      <w:r w:rsidRPr="001224FF">
        <w:rPr>
          <w:rFonts w:cs="Tahoma"/>
          <w:szCs w:val="20"/>
        </w:rPr>
        <w:t xml:space="preserve">aux conditions </w:t>
      </w:r>
      <w:r w:rsidR="00174D1F" w:rsidRPr="001224FF">
        <w:rPr>
          <w:rFonts w:cs="Tahoma"/>
          <w:szCs w:val="20"/>
        </w:rPr>
        <w:t>du</w:t>
      </w:r>
      <w:r w:rsidRPr="001224FF">
        <w:rPr>
          <w:rFonts w:cs="Tahoma"/>
          <w:szCs w:val="20"/>
        </w:rPr>
        <w:t xml:space="preserve"> site devra être mis en place. </w:t>
      </w:r>
    </w:p>
    <w:p w14:paraId="1B9D3842" w14:textId="77777777" w:rsidR="00BA7C5B" w:rsidRPr="007C7D02" w:rsidRDefault="006A00AE" w:rsidP="00051CCB">
      <w:pPr>
        <w:pStyle w:val="BGP-Textecourant"/>
        <w:rPr>
          <w:i/>
        </w:rPr>
      </w:pPr>
      <w:r w:rsidRPr="007C7D02">
        <w:rPr>
          <w:b/>
          <w:i/>
          <w:szCs w:val="20"/>
        </w:rPr>
        <w:t>Impacts sur l’</w:t>
      </w:r>
      <w:r w:rsidR="00A9681D" w:rsidRPr="007C7D02">
        <w:rPr>
          <w:b/>
          <w:i/>
          <w:szCs w:val="20"/>
        </w:rPr>
        <w:t>a</w:t>
      </w:r>
      <w:r w:rsidR="00BA7C5B" w:rsidRPr="007C7D02">
        <w:rPr>
          <w:b/>
          <w:i/>
          <w:szCs w:val="20"/>
        </w:rPr>
        <w:t>ir</w:t>
      </w:r>
      <w:r w:rsidR="00A9681D" w:rsidRPr="007C7D02">
        <w:rPr>
          <w:b/>
          <w:i/>
          <w:szCs w:val="20"/>
        </w:rPr>
        <w:t xml:space="preserve"> ambia</w:t>
      </w:r>
      <w:r w:rsidRPr="007C7D02">
        <w:rPr>
          <w:b/>
          <w:i/>
          <w:szCs w:val="20"/>
        </w:rPr>
        <w:t>nt</w:t>
      </w:r>
    </w:p>
    <w:p w14:paraId="7983FC09" w14:textId="77777777" w:rsidR="00BA7C5B" w:rsidRPr="001224FF" w:rsidRDefault="00BA7C5B" w:rsidP="001224FF">
      <w:pPr>
        <w:pStyle w:val="BGP-Textecourant"/>
        <w:spacing w:before="0"/>
        <w:rPr>
          <w:rFonts w:cs="Tahoma"/>
          <w:szCs w:val="20"/>
        </w:rPr>
      </w:pPr>
      <w:r w:rsidRPr="001224FF">
        <w:rPr>
          <w:rFonts w:cs="Tahoma"/>
          <w:szCs w:val="20"/>
        </w:rPr>
        <w:t xml:space="preserve">Les rejets dans l’atmosphère occasionnés lors de la </w:t>
      </w:r>
      <w:r w:rsidRPr="001224FF">
        <w:rPr>
          <w:rFonts w:cs="Tahoma"/>
          <w:szCs w:val="20"/>
          <w:u w:val="single"/>
        </w:rPr>
        <w:t>phase chantier</w:t>
      </w:r>
      <w:r w:rsidRPr="001224FF">
        <w:rPr>
          <w:rFonts w:cs="Tahoma"/>
          <w:szCs w:val="20"/>
        </w:rPr>
        <w:t xml:space="preserve"> seront dus aux émissions de gaz d’échappement et aux poussières soulevées par les véhicules apportant le matériel sur site pour l’implantation de la centrale photovoltaïque. Celles-ci seront similaires à tout chantier de travaux. </w:t>
      </w:r>
    </w:p>
    <w:p w14:paraId="5768F116" w14:textId="77777777" w:rsidR="00BA7C5B" w:rsidRPr="001224FF" w:rsidRDefault="00BA7C5B" w:rsidP="00BA7C5B">
      <w:pPr>
        <w:pStyle w:val="BGP-Textecourant"/>
        <w:rPr>
          <w:rFonts w:cs="Tahoma"/>
          <w:szCs w:val="20"/>
        </w:rPr>
      </w:pPr>
      <w:r w:rsidRPr="001224FF">
        <w:rPr>
          <w:rFonts w:cs="Tahoma"/>
          <w:szCs w:val="20"/>
        </w:rPr>
        <w:t>La réglementation en vigueur en matière de lutte contre la pollution atmosphérique et les normes de rejet des gaz d’échappement des engins de l’exploitation seront respectées.</w:t>
      </w:r>
    </w:p>
    <w:p w14:paraId="6FF5B0BB" w14:textId="77777777" w:rsidR="00BA7C5B" w:rsidRPr="001224FF" w:rsidRDefault="00BA7C5B" w:rsidP="00BA7C5B">
      <w:pPr>
        <w:pStyle w:val="BGP-Textecourant"/>
        <w:rPr>
          <w:rFonts w:cs="Tahoma"/>
          <w:szCs w:val="20"/>
        </w:rPr>
      </w:pPr>
      <w:r w:rsidRPr="001224FF">
        <w:rPr>
          <w:rFonts w:cs="Tahoma"/>
          <w:szCs w:val="20"/>
        </w:rPr>
        <w:t xml:space="preserve">En </w:t>
      </w:r>
      <w:r w:rsidRPr="001224FF">
        <w:rPr>
          <w:rFonts w:cs="Tahoma"/>
          <w:szCs w:val="20"/>
          <w:u w:val="single"/>
        </w:rPr>
        <w:t>phase d’exploitation</w:t>
      </w:r>
      <w:r w:rsidRPr="001224FF">
        <w:rPr>
          <w:rFonts w:cs="Tahoma"/>
          <w:szCs w:val="20"/>
        </w:rPr>
        <w:t>, la centrale Photovoltaïque de par son fonctionnement n’est à l’origine d’aucune émission de poussières, gazeuse ou de dégagement d’odeur, hormis les poussières éventuelles générées par la circulation des véhicules pour la maintenance (fréquence faible).</w:t>
      </w:r>
    </w:p>
    <w:p w14:paraId="3F89EAAC" w14:textId="77777777" w:rsidR="00BA7C5B" w:rsidRPr="007C7D02" w:rsidRDefault="00BA7C5B" w:rsidP="00051CCB">
      <w:pPr>
        <w:pStyle w:val="BGP-Titre1111"/>
        <w:tabs>
          <w:tab w:val="clear" w:pos="864"/>
          <w:tab w:val="left" w:pos="1843"/>
        </w:tabs>
        <w:spacing w:after="0"/>
        <w:ind w:firstLine="0"/>
        <w:rPr>
          <w:rFonts w:cs="Tahoma"/>
          <w:i/>
          <w:color w:val="auto"/>
        </w:rPr>
      </w:pPr>
      <w:r w:rsidRPr="007C7D02">
        <w:rPr>
          <w:rFonts w:cs="Tahoma"/>
          <w:i/>
          <w:color w:val="auto"/>
        </w:rPr>
        <w:t>Mesures compensatoires</w:t>
      </w:r>
    </w:p>
    <w:p w14:paraId="28FCA253" w14:textId="77777777" w:rsidR="00BA7C5B" w:rsidRPr="001224FF" w:rsidRDefault="00BA7C5B" w:rsidP="001224FF">
      <w:pPr>
        <w:pStyle w:val="BGP-Textecourant"/>
        <w:spacing w:before="0"/>
        <w:rPr>
          <w:rFonts w:cs="Tahoma"/>
          <w:szCs w:val="20"/>
          <w:u w:val="single"/>
        </w:rPr>
      </w:pPr>
      <w:r w:rsidRPr="001224FF">
        <w:rPr>
          <w:rFonts w:cs="Tahoma"/>
          <w:szCs w:val="20"/>
          <w:u w:val="single"/>
        </w:rPr>
        <w:t>Phase chantier</w:t>
      </w:r>
    </w:p>
    <w:p w14:paraId="7EEC1BD2" w14:textId="77777777" w:rsidR="00BA7C5B" w:rsidRPr="001224FF" w:rsidRDefault="00BA7C5B" w:rsidP="001224FF">
      <w:pPr>
        <w:pStyle w:val="BGP-Textecourant"/>
        <w:spacing w:before="0"/>
        <w:rPr>
          <w:rFonts w:cs="Tahoma"/>
          <w:szCs w:val="20"/>
        </w:rPr>
      </w:pPr>
      <w:r w:rsidRPr="001224FF">
        <w:rPr>
          <w:rFonts w:cs="Tahoma"/>
          <w:szCs w:val="20"/>
        </w:rPr>
        <w:lastRenderedPageBreak/>
        <w:t>Les véhicules utilisés pour le chantier, légers et poids lourds, seront conformes aux normes en vigueur.</w:t>
      </w:r>
    </w:p>
    <w:p w14:paraId="42F4470B" w14:textId="77777777" w:rsidR="00BA7C5B" w:rsidRPr="001224FF" w:rsidRDefault="00BA7C5B" w:rsidP="00BA7C5B">
      <w:pPr>
        <w:pStyle w:val="BGP-Textecourant"/>
        <w:rPr>
          <w:rFonts w:cs="Tahoma"/>
          <w:szCs w:val="20"/>
        </w:rPr>
      </w:pPr>
      <w:r w:rsidRPr="001224FF">
        <w:rPr>
          <w:rFonts w:cs="Tahoma"/>
          <w:szCs w:val="20"/>
        </w:rPr>
        <w:t>Un arrosage léger des pistes d’accès est prévu pour limiter les soulèvements de poussières, le cas échéant.</w:t>
      </w:r>
    </w:p>
    <w:p w14:paraId="30563F4C" w14:textId="77777777" w:rsidR="00BA7C5B" w:rsidRPr="001224FF" w:rsidRDefault="00BA7C5B" w:rsidP="00BA7C5B">
      <w:pPr>
        <w:pStyle w:val="BGP-Textecourant"/>
        <w:rPr>
          <w:rFonts w:cs="Tahoma"/>
          <w:szCs w:val="20"/>
          <w:u w:val="single"/>
        </w:rPr>
      </w:pPr>
      <w:r w:rsidRPr="001224FF">
        <w:rPr>
          <w:rFonts w:cs="Tahoma"/>
          <w:szCs w:val="20"/>
          <w:u w:val="single"/>
        </w:rPr>
        <w:t>Phase d’exploitation</w:t>
      </w:r>
    </w:p>
    <w:p w14:paraId="77C71954" w14:textId="77777777" w:rsidR="00BA7C5B" w:rsidRPr="001224FF" w:rsidRDefault="00BA7C5B" w:rsidP="001224FF">
      <w:pPr>
        <w:pStyle w:val="BGP-Textecourant"/>
        <w:spacing w:before="0"/>
        <w:rPr>
          <w:rFonts w:cs="Tahoma"/>
          <w:szCs w:val="20"/>
        </w:rPr>
      </w:pPr>
      <w:r w:rsidRPr="001224FF">
        <w:rPr>
          <w:rFonts w:cs="Tahoma"/>
          <w:szCs w:val="20"/>
        </w:rPr>
        <w:t>Etant donné l’absence d’impact lié à l’exploitation du parc solaire dans ce domaine, aucune mesure de maîtrise des impacts n’est prévue.</w:t>
      </w:r>
    </w:p>
    <w:p w14:paraId="2C2399BD" w14:textId="77777777" w:rsidR="00BA7C5B" w:rsidRPr="007C7D02" w:rsidRDefault="006A00AE" w:rsidP="00051CCB">
      <w:pPr>
        <w:pStyle w:val="BGP-Textecourant"/>
        <w:rPr>
          <w:i/>
        </w:rPr>
      </w:pPr>
      <w:r w:rsidRPr="007C7D02">
        <w:rPr>
          <w:b/>
          <w:i/>
          <w:szCs w:val="20"/>
        </w:rPr>
        <w:t xml:space="preserve">Impacts sur le </w:t>
      </w:r>
      <w:r w:rsidR="00BA7C5B" w:rsidRPr="007C7D02">
        <w:rPr>
          <w:b/>
          <w:i/>
          <w:szCs w:val="20"/>
        </w:rPr>
        <w:t>Climat</w:t>
      </w:r>
    </w:p>
    <w:p w14:paraId="6CCDA2A0" w14:textId="73A97E6E" w:rsidR="00BA7C5B" w:rsidRPr="001224FF" w:rsidRDefault="00BA7C5B" w:rsidP="001224FF">
      <w:pPr>
        <w:pStyle w:val="BGP-Textecourant"/>
        <w:spacing w:before="0"/>
        <w:rPr>
          <w:rFonts w:cs="Tahoma"/>
          <w:szCs w:val="20"/>
        </w:rPr>
      </w:pPr>
      <w:r w:rsidRPr="001224FF">
        <w:rPr>
          <w:rFonts w:cs="Tahoma"/>
          <w:szCs w:val="20"/>
        </w:rPr>
        <w:t>L’exploitation de</w:t>
      </w:r>
      <w:r w:rsidR="00C16C16" w:rsidRPr="001224FF">
        <w:rPr>
          <w:rFonts w:cs="Tahoma"/>
          <w:szCs w:val="20"/>
        </w:rPr>
        <w:t xml:space="preserve"> la centrale d’Erfoud </w:t>
      </w:r>
      <w:r w:rsidRPr="001224FF">
        <w:rPr>
          <w:rFonts w:cs="Tahoma"/>
          <w:szCs w:val="20"/>
        </w:rPr>
        <w:t xml:space="preserve">aura un impact positif sur la qualité de l’air en général, car il s’agit d’un système de production d’énergie propre. </w:t>
      </w:r>
      <w:r w:rsidR="00C16C16" w:rsidRPr="001224FF">
        <w:rPr>
          <w:rFonts w:cs="Tahoma"/>
          <w:szCs w:val="20"/>
        </w:rPr>
        <w:t xml:space="preserve">Le projet « Noor-Tafilalt » </w:t>
      </w:r>
      <w:r w:rsidRPr="001224FF">
        <w:rPr>
          <w:rFonts w:cs="Tahoma"/>
          <w:bCs/>
          <w:szCs w:val="20"/>
        </w:rPr>
        <w:t xml:space="preserve">permettra l’économie de </w:t>
      </w:r>
      <w:r w:rsidR="00C16C16" w:rsidRPr="001224FF">
        <w:rPr>
          <w:rFonts w:cs="Tahoma"/>
          <w:bCs/>
          <w:szCs w:val="20"/>
        </w:rPr>
        <w:t>plus de 78,000</w:t>
      </w:r>
      <w:r w:rsidRPr="001224FF">
        <w:rPr>
          <w:rFonts w:cs="Tahoma"/>
          <w:bCs/>
          <w:szCs w:val="20"/>
        </w:rPr>
        <w:t xml:space="preserve"> tonnes de CO</w:t>
      </w:r>
      <w:r w:rsidRPr="001224FF">
        <w:rPr>
          <w:rFonts w:cs="Tahoma"/>
          <w:bCs/>
          <w:szCs w:val="20"/>
          <w:vertAlign w:val="subscript"/>
        </w:rPr>
        <w:t>2</w:t>
      </w:r>
      <w:r w:rsidR="00C16C16" w:rsidRPr="001224FF">
        <w:rPr>
          <w:rFonts w:cs="Tahoma"/>
          <w:bCs/>
          <w:szCs w:val="20"/>
        </w:rPr>
        <w:t xml:space="preserve"> par an</w:t>
      </w:r>
      <w:r w:rsidRPr="001224FF">
        <w:rPr>
          <w:rFonts w:cs="Tahoma"/>
          <w:szCs w:val="20"/>
        </w:rPr>
        <w:t>.</w:t>
      </w:r>
    </w:p>
    <w:p w14:paraId="106A8F93" w14:textId="77777777" w:rsidR="00BA7C5B" w:rsidRPr="007C7D02" w:rsidRDefault="00BA7C5B" w:rsidP="00051CCB">
      <w:pPr>
        <w:pStyle w:val="BGP-Titre1111"/>
        <w:tabs>
          <w:tab w:val="clear" w:pos="864"/>
          <w:tab w:val="left" w:pos="1843"/>
        </w:tabs>
        <w:spacing w:after="0"/>
        <w:ind w:firstLine="0"/>
        <w:rPr>
          <w:rFonts w:cs="Tahoma"/>
          <w:i/>
          <w:color w:val="auto"/>
        </w:rPr>
      </w:pPr>
      <w:r w:rsidRPr="007C7D02">
        <w:rPr>
          <w:rFonts w:cs="Tahoma"/>
          <w:i/>
          <w:color w:val="auto"/>
        </w:rPr>
        <w:t>Mesures compensatoires</w:t>
      </w:r>
    </w:p>
    <w:p w14:paraId="6312AF4D" w14:textId="77777777" w:rsidR="00BA7C5B" w:rsidRPr="00A70B73" w:rsidRDefault="00BA7C5B" w:rsidP="00A70B73">
      <w:pPr>
        <w:pStyle w:val="BGP-Textecourant"/>
        <w:spacing w:before="0"/>
        <w:rPr>
          <w:rFonts w:cs="Tahoma"/>
          <w:szCs w:val="20"/>
        </w:rPr>
      </w:pPr>
      <w:r w:rsidRPr="00A70B73">
        <w:rPr>
          <w:rFonts w:cs="Tahoma"/>
          <w:szCs w:val="20"/>
        </w:rPr>
        <w:t>L’impact du projet sur le climat étant positif, aucune mesure compensatoire n’est prévue.</w:t>
      </w:r>
    </w:p>
    <w:p w14:paraId="5EDBFFF4" w14:textId="77777777" w:rsidR="00BA7C5B" w:rsidRPr="007C7D02" w:rsidRDefault="00BA7C5B" w:rsidP="007C08AA">
      <w:pPr>
        <w:pStyle w:val="BGP-Textecourant"/>
        <w:rPr>
          <w:i/>
        </w:rPr>
      </w:pPr>
      <w:r w:rsidRPr="007C7D02">
        <w:rPr>
          <w:b/>
          <w:i/>
          <w:szCs w:val="20"/>
        </w:rPr>
        <w:t>Risques naturels</w:t>
      </w:r>
    </w:p>
    <w:p w14:paraId="38F70B75" w14:textId="211718E2" w:rsidR="00BA7C5B" w:rsidRPr="00A70B73" w:rsidRDefault="00081A99" w:rsidP="00A70B73">
      <w:pPr>
        <w:pStyle w:val="BGP-Textecourant"/>
        <w:spacing w:before="0"/>
        <w:rPr>
          <w:rFonts w:cs="Tahoma"/>
          <w:szCs w:val="20"/>
        </w:rPr>
      </w:pPr>
      <w:r w:rsidRPr="00A70B73">
        <w:rPr>
          <w:rFonts w:cs="Tahoma"/>
          <w:szCs w:val="20"/>
        </w:rPr>
        <w:t xml:space="preserve">Le projet de centrale PV d’Erfoud </w:t>
      </w:r>
      <w:r w:rsidR="00BA7C5B" w:rsidRPr="00A70B73">
        <w:rPr>
          <w:rFonts w:cs="Tahoma"/>
          <w:szCs w:val="20"/>
        </w:rPr>
        <w:t>n</w:t>
      </w:r>
      <w:r w:rsidRPr="00A70B73">
        <w:rPr>
          <w:rFonts w:cs="Tahoma"/>
          <w:szCs w:val="20"/>
        </w:rPr>
        <w:t>’est pas susceptible</w:t>
      </w:r>
      <w:r w:rsidR="00BA7C5B" w:rsidRPr="00A70B73">
        <w:rPr>
          <w:rFonts w:cs="Tahoma"/>
          <w:szCs w:val="20"/>
        </w:rPr>
        <w:t xml:space="preserve"> d’augmenter la survenue de catastrophes naturelles (dont l’invasion de criquets) ni d’aggraver leurs conséquences, hormis pour le risque incendie.</w:t>
      </w:r>
    </w:p>
    <w:p w14:paraId="787F5CD8" w14:textId="77777777" w:rsidR="00BA7C5B" w:rsidRPr="00A70B73" w:rsidRDefault="00BA7C5B" w:rsidP="00BA7C5B">
      <w:pPr>
        <w:pStyle w:val="BGP-Textecourant"/>
        <w:rPr>
          <w:rFonts w:cs="Tahoma"/>
          <w:szCs w:val="20"/>
        </w:rPr>
      </w:pPr>
      <w:r w:rsidRPr="00A70B73">
        <w:rPr>
          <w:rFonts w:cs="Tahoma"/>
          <w:szCs w:val="20"/>
        </w:rPr>
        <w:t xml:space="preserve">En effet, les installations solaires étant des équipements électriques, le risque incendie existe (court-circuit par exemple). </w:t>
      </w:r>
    </w:p>
    <w:p w14:paraId="4919C666" w14:textId="77777777" w:rsidR="00BA7C5B" w:rsidRPr="007C7D02" w:rsidRDefault="00BA7C5B" w:rsidP="007C08AA">
      <w:pPr>
        <w:pStyle w:val="BGP-Titre1111"/>
        <w:tabs>
          <w:tab w:val="clear" w:pos="864"/>
          <w:tab w:val="left" w:pos="1843"/>
        </w:tabs>
        <w:spacing w:after="0"/>
        <w:ind w:firstLine="0"/>
        <w:rPr>
          <w:rFonts w:cs="Tahoma"/>
          <w:i/>
          <w:color w:val="auto"/>
        </w:rPr>
      </w:pPr>
      <w:r w:rsidRPr="007C7D02">
        <w:rPr>
          <w:rFonts w:cs="Tahoma"/>
          <w:i/>
          <w:color w:val="auto"/>
        </w:rPr>
        <w:t>Mesures compensatoires</w:t>
      </w:r>
    </w:p>
    <w:p w14:paraId="7CDD21AD" w14:textId="77777777" w:rsidR="00BA7C5B" w:rsidRPr="001224FF" w:rsidRDefault="00BA7C5B" w:rsidP="00BA7C5B">
      <w:pPr>
        <w:pStyle w:val="BGP-Textecourant"/>
        <w:rPr>
          <w:rFonts w:cs="Tahoma"/>
          <w:szCs w:val="20"/>
          <w:u w:val="single"/>
        </w:rPr>
      </w:pPr>
      <w:r w:rsidRPr="001224FF">
        <w:rPr>
          <w:rFonts w:cs="Tahoma"/>
          <w:szCs w:val="20"/>
          <w:u w:val="single"/>
        </w:rPr>
        <w:t>Phase chantier</w:t>
      </w:r>
    </w:p>
    <w:p w14:paraId="4A61D5E5" w14:textId="77777777" w:rsidR="00BA7C5B" w:rsidRPr="001224FF" w:rsidRDefault="00BA7C5B" w:rsidP="001224FF">
      <w:pPr>
        <w:pStyle w:val="BGP-Textecourant"/>
        <w:spacing w:before="0"/>
        <w:rPr>
          <w:rFonts w:cs="Tahoma"/>
          <w:szCs w:val="20"/>
        </w:rPr>
      </w:pPr>
      <w:r w:rsidRPr="001224FF">
        <w:rPr>
          <w:rFonts w:cs="Tahoma"/>
          <w:szCs w:val="20"/>
        </w:rPr>
        <w:t>Les mesures habituelles de prévention et de protection contre l’incendie seront mises en place (interdiction de fumer, habilitations électriques, véhicules aux normes en vigueur, mise en place d’extincteurs, etc.).</w:t>
      </w:r>
    </w:p>
    <w:p w14:paraId="26578956" w14:textId="77777777" w:rsidR="00BA7C5B" w:rsidRPr="001224FF" w:rsidRDefault="00BA7C5B" w:rsidP="00BA7C5B">
      <w:pPr>
        <w:pStyle w:val="BGP-Textecourant"/>
        <w:rPr>
          <w:rFonts w:cs="Tahoma"/>
          <w:szCs w:val="20"/>
          <w:u w:val="single"/>
        </w:rPr>
      </w:pPr>
      <w:r w:rsidRPr="001224FF">
        <w:rPr>
          <w:rFonts w:cs="Tahoma"/>
          <w:szCs w:val="20"/>
          <w:u w:val="single"/>
        </w:rPr>
        <w:t>Phase d’exploitation</w:t>
      </w:r>
    </w:p>
    <w:p w14:paraId="073C653D" w14:textId="77777777" w:rsidR="00BA7C5B" w:rsidRPr="001224FF" w:rsidRDefault="00BA7C5B" w:rsidP="001224FF">
      <w:pPr>
        <w:pStyle w:val="BGP-Textecourant"/>
        <w:spacing w:before="0"/>
        <w:rPr>
          <w:rFonts w:cs="Tahoma"/>
          <w:szCs w:val="20"/>
        </w:rPr>
      </w:pPr>
      <w:r w:rsidRPr="001224FF">
        <w:rPr>
          <w:rFonts w:cs="Tahoma"/>
          <w:szCs w:val="20"/>
        </w:rPr>
        <w:t xml:space="preserve">Le risque incendie sera maîtrisé par un entretien régulier des installations (et de la végétation alentour) et une surveillance des sites. </w:t>
      </w:r>
      <w:r w:rsidR="005E35D3" w:rsidRPr="001224FF">
        <w:rPr>
          <w:rFonts w:cs="Tahoma"/>
          <w:szCs w:val="20"/>
        </w:rPr>
        <w:t xml:space="preserve">Il sera aussi </w:t>
      </w:r>
      <w:r w:rsidRPr="001224FF">
        <w:rPr>
          <w:rFonts w:cs="Tahoma"/>
          <w:szCs w:val="20"/>
        </w:rPr>
        <w:t xml:space="preserve">limité par la réalisation d’un examen soigneux de l’ingénierie de tous les composants électriques, en conformité avec toutes les exigences réglementaires. </w:t>
      </w:r>
    </w:p>
    <w:p w14:paraId="33048318" w14:textId="77777777" w:rsidR="00BA7C5B" w:rsidRPr="001224FF" w:rsidRDefault="005E35D3" w:rsidP="00BA7C5B">
      <w:pPr>
        <w:pStyle w:val="BGP-Textecourant"/>
        <w:rPr>
          <w:rFonts w:cs="Tahoma"/>
          <w:szCs w:val="20"/>
        </w:rPr>
      </w:pPr>
      <w:r w:rsidRPr="001224FF">
        <w:rPr>
          <w:rFonts w:cs="Tahoma"/>
          <w:szCs w:val="20"/>
        </w:rPr>
        <w:t>U</w:t>
      </w:r>
      <w:r w:rsidR="00BA7C5B" w:rsidRPr="001224FF">
        <w:rPr>
          <w:rFonts w:cs="Tahoma"/>
          <w:szCs w:val="20"/>
        </w:rPr>
        <w:t xml:space="preserve">ne fois en fonctionnement, le projet fera l’objet d’une convention à long terme de surveillance et de maintenance. Les projets seront régulièrement surveillés pour s’assurer de leurs propres </w:t>
      </w:r>
      <w:proofErr w:type="gramStart"/>
      <w:r w:rsidR="00BA7C5B" w:rsidRPr="001224FF">
        <w:rPr>
          <w:rFonts w:cs="Tahoma"/>
          <w:szCs w:val="20"/>
        </w:rPr>
        <w:t>sorties</w:t>
      </w:r>
      <w:proofErr w:type="gramEnd"/>
      <w:r w:rsidR="00BA7C5B" w:rsidRPr="001224FF">
        <w:rPr>
          <w:rFonts w:cs="Tahoma"/>
          <w:szCs w:val="20"/>
        </w:rPr>
        <w:t xml:space="preserve"> d’énergie. Des inspections et maintenances régulières sur site seront également effectuées et assureront une gestion appropriée de la végétation. </w:t>
      </w:r>
    </w:p>
    <w:p w14:paraId="4F25F075" w14:textId="6846732B" w:rsidR="00BA7C5B" w:rsidRPr="001224FF" w:rsidRDefault="00081A99" w:rsidP="00BA7C5B">
      <w:pPr>
        <w:pStyle w:val="BGP-Textecourant"/>
        <w:rPr>
          <w:rFonts w:cs="Tahoma"/>
          <w:szCs w:val="20"/>
        </w:rPr>
      </w:pPr>
      <w:r w:rsidRPr="001224FF">
        <w:rPr>
          <w:rFonts w:cs="Tahoma"/>
          <w:szCs w:val="20"/>
        </w:rPr>
        <w:t>Le site</w:t>
      </w:r>
      <w:r w:rsidR="00BA7C5B" w:rsidRPr="001224FF">
        <w:rPr>
          <w:rFonts w:cs="Tahoma"/>
          <w:szCs w:val="20"/>
        </w:rPr>
        <w:t xml:space="preserve"> ser</w:t>
      </w:r>
      <w:r w:rsidRPr="001224FF">
        <w:rPr>
          <w:rFonts w:cs="Tahoma"/>
          <w:szCs w:val="20"/>
        </w:rPr>
        <w:t>a clôturé</w:t>
      </w:r>
      <w:r w:rsidR="00BA7C5B" w:rsidRPr="001224FF">
        <w:rPr>
          <w:rFonts w:cs="Tahoma"/>
          <w:szCs w:val="20"/>
        </w:rPr>
        <w:t xml:space="preserve"> afin que le public n’ait pas accès aux installations.</w:t>
      </w:r>
    </w:p>
    <w:p w14:paraId="7D868FF1" w14:textId="2E0F8B5E" w:rsidR="00BA7C5B" w:rsidRPr="001224FF" w:rsidRDefault="00BA7C5B" w:rsidP="00BA7C5B">
      <w:pPr>
        <w:pStyle w:val="BGP-Textecourant"/>
        <w:rPr>
          <w:rFonts w:cs="Tahoma"/>
          <w:szCs w:val="20"/>
        </w:rPr>
      </w:pPr>
      <w:r w:rsidRPr="001224FF">
        <w:rPr>
          <w:rFonts w:cs="Tahoma"/>
          <w:szCs w:val="20"/>
        </w:rPr>
        <w:t xml:space="preserve">Une zone tampon de 10 m de </w:t>
      </w:r>
      <w:r w:rsidR="00081A99" w:rsidRPr="001224FF">
        <w:rPr>
          <w:rFonts w:cs="Tahoma"/>
          <w:szCs w:val="20"/>
        </w:rPr>
        <w:t xml:space="preserve">large au minimum entourera toute la centrale </w:t>
      </w:r>
      <w:r w:rsidRPr="001224FF">
        <w:rPr>
          <w:rFonts w:cs="Tahoma"/>
          <w:szCs w:val="20"/>
        </w:rPr>
        <w:t>photovoltaïque. Elle protégera l’environnement extérieur au site contre les risques de propagation d’incendie et inversement. Elle permettra également la circulation des engins de secours sur le pourtour du site.</w:t>
      </w:r>
    </w:p>
    <w:p w14:paraId="2E4D0FC8" w14:textId="77777777" w:rsidR="00BA7C5B" w:rsidRPr="007C7D02" w:rsidRDefault="001003EF" w:rsidP="00051CCB">
      <w:pPr>
        <w:pStyle w:val="BGP-Textecourant"/>
        <w:rPr>
          <w:i/>
          <w:szCs w:val="20"/>
        </w:rPr>
      </w:pPr>
      <w:r w:rsidRPr="007C7D02">
        <w:rPr>
          <w:b/>
          <w:i/>
          <w:szCs w:val="20"/>
        </w:rPr>
        <w:t xml:space="preserve">Impacts sur le </w:t>
      </w:r>
      <w:r w:rsidR="00BA7C5B" w:rsidRPr="007C7D02">
        <w:rPr>
          <w:b/>
          <w:i/>
          <w:szCs w:val="20"/>
        </w:rPr>
        <w:t>Milieu naturel</w:t>
      </w:r>
    </w:p>
    <w:p w14:paraId="7F851883" w14:textId="77777777" w:rsidR="00BA7C5B" w:rsidRPr="007C7D02" w:rsidRDefault="001003EF" w:rsidP="00A70B73">
      <w:pPr>
        <w:pStyle w:val="BGP-Titre1111"/>
        <w:tabs>
          <w:tab w:val="clear" w:pos="864"/>
        </w:tabs>
        <w:spacing w:before="120" w:after="0"/>
        <w:ind w:firstLine="0"/>
        <w:rPr>
          <w:rFonts w:cs="Tahoma"/>
          <w:i/>
          <w:color w:val="auto"/>
          <w:sz w:val="19"/>
          <w:szCs w:val="19"/>
        </w:rPr>
      </w:pPr>
      <w:r w:rsidRPr="007C7D02">
        <w:rPr>
          <w:rFonts w:cs="Tahoma"/>
          <w:i/>
          <w:color w:val="auto"/>
          <w:sz w:val="19"/>
          <w:szCs w:val="19"/>
        </w:rPr>
        <w:t>E</w:t>
      </w:r>
      <w:r w:rsidR="00BA7C5B" w:rsidRPr="007C7D02">
        <w:rPr>
          <w:rFonts w:cs="Tahoma"/>
          <w:i/>
          <w:color w:val="auto"/>
          <w:sz w:val="19"/>
          <w:szCs w:val="19"/>
        </w:rPr>
        <w:t>n phase travaux </w:t>
      </w:r>
    </w:p>
    <w:p w14:paraId="17407CA3" w14:textId="77777777" w:rsidR="00BA7C5B" w:rsidRPr="00A70B73" w:rsidRDefault="001003EF" w:rsidP="00A70B73">
      <w:pPr>
        <w:pStyle w:val="BGP-Textecourant"/>
        <w:spacing w:before="0"/>
        <w:rPr>
          <w:rFonts w:cs="Tahoma"/>
          <w:szCs w:val="20"/>
        </w:rPr>
      </w:pPr>
      <w:r w:rsidRPr="00A70B73">
        <w:rPr>
          <w:rFonts w:cs="Tahoma"/>
          <w:szCs w:val="20"/>
        </w:rPr>
        <w:t xml:space="preserve">Sur le site d’Erfoud, il y a un risque </w:t>
      </w:r>
      <w:r w:rsidR="00BA7C5B" w:rsidRPr="00A70B73">
        <w:rPr>
          <w:rFonts w:cs="Tahoma"/>
          <w:szCs w:val="20"/>
        </w:rPr>
        <w:t>de destruction des milieux constitués de palmiers sauvages avec de petites dunes</w:t>
      </w:r>
      <w:r w:rsidRPr="00A70B73">
        <w:rPr>
          <w:rFonts w:cs="Tahoma"/>
          <w:szCs w:val="20"/>
        </w:rPr>
        <w:t xml:space="preserve">. </w:t>
      </w:r>
    </w:p>
    <w:p w14:paraId="1FFA3EE7" w14:textId="77777777" w:rsidR="00BA7C5B" w:rsidRPr="007C7D02" w:rsidRDefault="00BA7C5B" w:rsidP="00051CCB">
      <w:pPr>
        <w:pStyle w:val="BGP-Titre1111"/>
        <w:tabs>
          <w:tab w:val="clear" w:pos="864"/>
        </w:tabs>
        <w:rPr>
          <w:rFonts w:cs="Tahoma"/>
          <w:color w:val="auto"/>
        </w:rPr>
      </w:pPr>
      <w:r w:rsidRPr="007C7D02">
        <w:rPr>
          <w:rFonts w:cs="Tahoma"/>
          <w:color w:val="auto"/>
        </w:rPr>
        <w:t>Impacts en phase exploitation</w:t>
      </w:r>
    </w:p>
    <w:p w14:paraId="5E4BD48B" w14:textId="6306FC55" w:rsidR="00BA7C5B" w:rsidRPr="00A70B73" w:rsidRDefault="00BA7C5B" w:rsidP="00051CCB">
      <w:pPr>
        <w:rPr>
          <w:rFonts w:cs="Tahoma"/>
          <w:b/>
        </w:rPr>
      </w:pPr>
      <w:r w:rsidRPr="00A70B73">
        <w:rPr>
          <w:rFonts w:cs="Tahoma"/>
          <w:b/>
          <w:i/>
          <w:color w:val="auto"/>
        </w:rPr>
        <w:t>Impacts positifs</w:t>
      </w:r>
      <w:r w:rsidR="001003EF" w:rsidRPr="00A70B73">
        <w:rPr>
          <w:rFonts w:cs="Tahoma"/>
          <w:b/>
          <w:color w:val="auto"/>
        </w:rPr>
        <w:tab/>
      </w:r>
      <w:r w:rsidRPr="00A70B73">
        <w:rPr>
          <w:rFonts w:cs="Tahoma"/>
        </w:rPr>
        <w:t>La construction de</w:t>
      </w:r>
      <w:r w:rsidR="004E4A17">
        <w:rPr>
          <w:rFonts w:cs="Tahoma"/>
        </w:rPr>
        <w:t xml:space="preserve"> la </w:t>
      </w:r>
      <w:r w:rsidRPr="00A70B73">
        <w:rPr>
          <w:rFonts w:cs="Tahoma"/>
        </w:rPr>
        <w:t>centrale entraînera de fait une mise en défens des espaces interstitiels non artificialisés dans l’enceinte des centrales, d’où une régénération de la flore et de la faune de ces espaces.</w:t>
      </w:r>
    </w:p>
    <w:p w14:paraId="1E25D448" w14:textId="77777777" w:rsidR="00BA7C5B" w:rsidRPr="007C7D02" w:rsidRDefault="00BA7C5B" w:rsidP="007C08AA">
      <w:pPr>
        <w:spacing w:before="240"/>
        <w:rPr>
          <w:rFonts w:cs="Tahoma"/>
          <w:b/>
          <w:color w:val="auto"/>
          <w:sz w:val="19"/>
          <w:szCs w:val="19"/>
        </w:rPr>
      </w:pPr>
      <w:r w:rsidRPr="007C7D02">
        <w:rPr>
          <w:rFonts w:cs="Tahoma"/>
          <w:b/>
          <w:color w:val="auto"/>
          <w:sz w:val="19"/>
          <w:szCs w:val="19"/>
        </w:rPr>
        <w:t>Impacts négatifs</w:t>
      </w:r>
    </w:p>
    <w:p w14:paraId="2C4D8455" w14:textId="77777777" w:rsidR="00BA7C5B" w:rsidRPr="00A70B73" w:rsidRDefault="00BA7C5B" w:rsidP="007C08AA">
      <w:pPr>
        <w:pStyle w:val="ListParagraph2"/>
        <w:numPr>
          <w:ilvl w:val="0"/>
          <w:numId w:val="21"/>
        </w:numPr>
        <w:shd w:val="clear" w:color="auto" w:fill="FFFFFF" w:themeFill="background1"/>
        <w:spacing w:before="120" w:after="120" w:line="240" w:lineRule="auto"/>
        <w:jc w:val="both"/>
        <w:rPr>
          <w:rFonts w:ascii="Tahoma" w:hAnsi="Tahoma" w:cs="Tahoma"/>
          <w:sz w:val="20"/>
          <w:szCs w:val="20"/>
          <w:lang w:val="fr-FR"/>
        </w:rPr>
      </w:pPr>
      <w:r w:rsidRPr="00A70B73">
        <w:rPr>
          <w:rFonts w:ascii="Tahoma" w:hAnsi="Tahoma" w:cs="Tahoma"/>
          <w:sz w:val="20"/>
          <w:szCs w:val="20"/>
          <w:lang w:val="fr-FR"/>
        </w:rPr>
        <w:lastRenderedPageBreak/>
        <w:t>Par leur aspect, les capteurs peuvent créer des effets de perturbation et d’effarouchement pour certaines espèces. L’effet d’effarouchement dépend de la hauteur des installations (plus importante pour les trackers), du relief, et de la présence de structures verticales avoisinantes,</w:t>
      </w:r>
    </w:p>
    <w:p w14:paraId="34DA70DE" w14:textId="77777777" w:rsidR="00BA7C5B" w:rsidRPr="00A70B73" w:rsidRDefault="00BA7C5B" w:rsidP="007C08AA">
      <w:pPr>
        <w:pStyle w:val="ListParagraph2"/>
        <w:numPr>
          <w:ilvl w:val="0"/>
          <w:numId w:val="21"/>
        </w:numPr>
        <w:shd w:val="clear" w:color="auto" w:fill="FFFFFF" w:themeFill="background1"/>
        <w:spacing w:before="120" w:after="120" w:line="240" w:lineRule="auto"/>
        <w:jc w:val="both"/>
        <w:rPr>
          <w:rFonts w:ascii="Tahoma" w:hAnsi="Tahoma" w:cs="Tahoma"/>
          <w:sz w:val="20"/>
          <w:szCs w:val="20"/>
          <w:lang w:val="fr-FR"/>
        </w:rPr>
      </w:pPr>
      <w:r w:rsidRPr="00A70B73">
        <w:rPr>
          <w:rFonts w:ascii="Tahoma" w:hAnsi="Tahoma" w:cs="Tahoma"/>
          <w:sz w:val="20"/>
          <w:szCs w:val="20"/>
          <w:lang w:val="fr-FR"/>
        </w:rPr>
        <w:t>En cas d’installation des clôtures, celle-ci empêchera l’accès au site à la faune, ce qui risque de créer des ruptures dans les continuités biologiques,</w:t>
      </w:r>
    </w:p>
    <w:p w14:paraId="3B28D322" w14:textId="77777777" w:rsidR="00BA7C5B" w:rsidRPr="00A70B73" w:rsidRDefault="00BA7C5B" w:rsidP="007C08AA">
      <w:pPr>
        <w:pStyle w:val="ListParagraph2"/>
        <w:numPr>
          <w:ilvl w:val="0"/>
          <w:numId w:val="21"/>
        </w:numPr>
        <w:shd w:val="clear" w:color="auto" w:fill="FFFFFF" w:themeFill="background1"/>
        <w:spacing w:before="120" w:after="120" w:line="240" w:lineRule="auto"/>
        <w:jc w:val="both"/>
        <w:rPr>
          <w:rFonts w:ascii="Tahoma" w:hAnsi="Tahoma" w:cs="Tahoma"/>
          <w:sz w:val="20"/>
          <w:szCs w:val="20"/>
          <w:lang w:val="fr-FR"/>
        </w:rPr>
      </w:pPr>
      <w:r w:rsidRPr="00A70B73">
        <w:rPr>
          <w:rFonts w:ascii="Tahoma" w:hAnsi="Tahoma" w:cs="Tahoma"/>
          <w:sz w:val="20"/>
          <w:szCs w:val="20"/>
          <w:lang w:val="fr-FR"/>
        </w:rPr>
        <w:t>En cas de présence d’un gardiennage sur le site, l’effet d’effarouchement pourra être renforcé.</w:t>
      </w:r>
    </w:p>
    <w:p w14:paraId="28389B11" w14:textId="77777777" w:rsidR="00BA7C5B" w:rsidRPr="007C7D02" w:rsidRDefault="00BA7C5B" w:rsidP="007C08AA">
      <w:pPr>
        <w:pStyle w:val="BGP-Textecourant"/>
        <w:ind w:firstLine="720"/>
        <w:rPr>
          <w:i/>
          <w:sz w:val="19"/>
          <w:szCs w:val="19"/>
        </w:rPr>
      </w:pPr>
      <w:r w:rsidRPr="007C7D02">
        <w:rPr>
          <w:b/>
          <w:i/>
          <w:sz w:val="19"/>
          <w:szCs w:val="19"/>
        </w:rPr>
        <w:t>Mesures d’atténuation</w:t>
      </w:r>
    </w:p>
    <w:p w14:paraId="1EA19B3E" w14:textId="77777777" w:rsidR="00BA7C5B" w:rsidRPr="007C7D02" w:rsidRDefault="00BA7C5B" w:rsidP="00A70B73">
      <w:pPr>
        <w:pStyle w:val="BGP-Titre1111"/>
        <w:tabs>
          <w:tab w:val="clear" w:pos="864"/>
        </w:tabs>
        <w:spacing w:before="0" w:after="0"/>
        <w:ind w:firstLine="0"/>
        <w:rPr>
          <w:rFonts w:cs="Tahoma"/>
          <w:color w:val="auto"/>
          <w:sz w:val="19"/>
          <w:szCs w:val="19"/>
        </w:rPr>
      </w:pPr>
      <w:r w:rsidRPr="007C7D02">
        <w:rPr>
          <w:rFonts w:cs="Tahoma"/>
          <w:color w:val="auto"/>
          <w:sz w:val="19"/>
          <w:szCs w:val="19"/>
        </w:rPr>
        <w:t>Phase conception</w:t>
      </w:r>
    </w:p>
    <w:p w14:paraId="38CD589D" w14:textId="265BC591" w:rsidR="00BA7C5B" w:rsidRPr="001224FF" w:rsidRDefault="00174D1F" w:rsidP="00A70B73">
      <w:pPr>
        <w:pStyle w:val="ListParagraph2"/>
        <w:spacing w:line="240" w:lineRule="auto"/>
        <w:ind w:left="0"/>
        <w:jc w:val="both"/>
        <w:rPr>
          <w:rFonts w:ascii="Tahoma" w:hAnsi="Tahoma" w:cs="Tahoma"/>
          <w:sz w:val="20"/>
          <w:szCs w:val="20"/>
          <w:lang w:val="fr-FR"/>
        </w:rPr>
      </w:pPr>
      <w:r w:rsidRPr="00A70B73">
        <w:rPr>
          <w:rFonts w:ascii="Tahoma" w:hAnsi="Tahoma" w:cs="Tahoma"/>
          <w:sz w:val="20"/>
          <w:szCs w:val="20"/>
          <w:lang w:val="fr-FR"/>
        </w:rPr>
        <w:t>L</w:t>
      </w:r>
      <w:r w:rsidR="00D708E2" w:rsidRPr="00A70B73">
        <w:rPr>
          <w:rFonts w:ascii="Tahoma" w:hAnsi="Tahoma" w:cs="Tahoma"/>
          <w:sz w:val="20"/>
          <w:szCs w:val="20"/>
          <w:lang w:val="fr-FR"/>
        </w:rPr>
        <w:t>e</w:t>
      </w:r>
      <w:r w:rsidR="00A9681D" w:rsidRPr="00A70B73">
        <w:rPr>
          <w:rFonts w:ascii="Tahoma" w:hAnsi="Tahoma" w:cs="Tahoma"/>
          <w:sz w:val="20"/>
          <w:szCs w:val="20"/>
          <w:lang w:val="fr-FR"/>
        </w:rPr>
        <w:t xml:space="preserve"> </w:t>
      </w:r>
      <w:r w:rsidR="00D708E2" w:rsidRPr="00A70B73">
        <w:rPr>
          <w:rFonts w:ascii="Tahoma" w:hAnsi="Tahoma" w:cs="Tahoma"/>
          <w:sz w:val="20"/>
          <w:szCs w:val="20"/>
          <w:lang w:val="fr-FR"/>
        </w:rPr>
        <w:t>site d’Erfoud</w:t>
      </w:r>
      <w:r w:rsidRPr="00A70B73">
        <w:rPr>
          <w:rFonts w:ascii="Tahoma" w:hAnsi="Tahoma" w:cs="Tahoma"/>
          <w:sz w:val="20"/>
          <w:szCs w:val="20"/>
          <w:lang w:val="fr-FR"/>
        </w:rPr>
        <w:t xml:space="preserve"> est situé dans la zone tampon de la </w:t>
      </w:r>
      <w:r w:rsidR="001B16BA" w:rsidRPr="00A70B73">
        <w:rPr>
          <w:rFonts w:ascii="Tahoma" w:hAnsi="Tahoma" w:cs="Tahoma"/>
          <w:sz w:val="20"/>
          <w:szCs w:val="20"/>
          <w:lang w:val="fr-FR"/>
        </w:rPr>
        <w:t>réserve</w:t>
      </w:r>
      <w:r w:rsidRPr="00A70B73">
        <w:rPr>
          <w:rFonts w:ascii="Tahoma" w:hAnsi="Tahoma" w:cs="Tahoma"/>
          <w:sz w:val="20"/>
          <w:szCs w:val="20"/>
          <w:lang w:val="fr-FR"/>
        </w:rPr>
        <w:t xml:space="preserve"> de </w:t>
      </w:r>
      <w:r w:rsidR="001B16BA" w:rsidRPr="00A70B73">
        <w:rPr>
          <w:rFonts w:ascii="Tahoma" w:hAnsi="Tahoma" w:cs="Tahoma"/>
          <w:sz w:val="20"/>
          <w:szCs w:val="20"/>
          <w:lang w:val="fr-FR"/>
        </w:rPr>
        <w:t>biosphère</w:t>
      </w:r>
      <w:r w:rsidRPr="00A70B73">
        <w:rPr>
          <w:rFonts w:ascii="Tahoma" w:hAnsi="Tahoma" w:cs="Tahoma"/>
          <w:sz w:val="20"/>
          <w:szCs w:val="20"/>
          <w:lang w:val="fr-FR"/>
        </w:rPr>
        <w:t xml:space="preserve"> des oasis du sud marocain (RBOSM). Le projet </w:t>
      </w:r>
      <w:r w:rsidR="00902CE6" w:rsidRPr="00A70B73">
        <w:rPr>
          <w:rFonts w:ascii="Tahoma" w:hAnsi="Tahoma" w:cs="Tahoma"/>
          <w:sz w:val="20"/>
          <w:szCs w:val="20"/>
          <w:lang w:val="fr-FR"/>
        </w:rPr>
        <w:t>étant</w:t>
      </w:r>
      <w:r w:rsidRPr="00A70B73">
        <w:rPr>
          <w:rFonts w:ascii="Tahoma" w:hAnsi="Tahoma" w:cs="Tahoma"/>
          <w:sz w:val="20"/>
          <w:szCs w:val="20"/>
          <w:lang w:val="fr-FR"/>
        </w:rPr>
        <w:t xml:space="preserve"> compatible avec la conservation</w:t>
      </w:r>
      <w:r w:rsidR="00AA4995">
        <w:rPr>
          <w:rFonts w:ascii="Tahoma" w:hAnsi="Tahoma" w:cs="Tahoma"/>
          <w:sz w:val="20"/>
          <w:szCs w:val="20"/>
          <w:lang w:val="fr-FR"/>
        </w:rPr>
        <w:t>.</w:t>
      </w:r>
      <w:r w:rsidR="00902CE6" w:rsidRPr="00A70B73">
        <w:rPr>
          <w:rFonts w:ascii="Tahoma" w:hAnsi="Tahoma" w:cs="Tahoma"/>
          <w:sz w:val="20"/>
          <w:szCs w:val="20"/>
          <w:lang w:val="fr-FR"/>
        </w:rPr>
        <w:t xml:space="preserve"> </w:t>
      </w:r>
      <w:r w:rsidR="00AA4995">
        <w:rPr>
          <w:rFonts w:ascii="Tahoma" w:hAnsi="Tahoma" w:cs="Tahoma"/>
          <w:sz w:val="20"/>
          <w:szCs w:val="20"/>
          <w:lang w:val="fr-FR"/>
        </w:rPr>
        <w:t>L</w:t>
      </w:r>
      <w:r w:rsidR="00BA7C5B" w:rsidRPr="00A70B73">
        <w:rPr>
          <w:rFonts w:ascii="Tahoma" w:hAnsi="Tahoma" w:cs="Tahoma"/>
          <w:sz w:val="20"/>
          <w:szCs w:val="20"/>
          <w:lang w:val="fr-FR"/>
        </w:rPr>
        <w:t xml:space="preserve">a conception </w:t>
      </w:r>
      <w:r w:rsidR="00902CE6" w:rsidRPr="00A70B73">
        <w:rPr>
          <w:rFonts w:ascii="Tahoma" w:hAnsi="Tahoma" w:cs="Tahoma"/>
          <w:sz w:val="20"/>
          <w:szCs w:val="20"/>
          <w:lang w:val="fr-FR"/>
        </w:rPr>
        <w:t xml:space="preserve">de la plante </w:t>
      </w:r>
      <w:r w:rsidR="00BA7C5B" w:rsidRPr="00A70B73">
        <w:rPr>
          <w:rFonts w:ascii="Tahoma" w:hAnsi="Tahoma" w:cs="Tahoma"/>
          <w:sz w:val="20"/>
          <w:szCs w:val="20"/>
          <w:lang w:val="fr-FR"/>
        </w:rPr>
        <w:t>devra</w:t>
      </w:r>
      <w:r w:rsidR="00902CE6" w:rsidRPr="00A70B73">
        <w:rPr>
          <w:rFonts w:ascii="Tahoma" w:hAnsi="Tahoma" w:cs="Tahoma"/>
          <w:sz w:val="20"/>
          <w:szCs w:val="20"/>
          <w:lang w:val="fr-FR"/>
        </w:rPr>
        <w:t>it</w:t>
      </w:r>
      <w:r w:rsidR="00BA7C5B" w:rsidRPr="00A70B73">
        <w:rPr>
          <w:rFonts w:ascii="Tahoma" w:hAnsi="Tahoma" w:cs="Tahoma"/>
          <w:sz w:val="20"/>
          <w:szCs w:val="20"/>
          <w:lang w:val="fr-FR"/>
        </w:rPr>
        <w:t xml:space="preserve"> </w:t>
      </w:r>
      <w:r w:rsidR="00902CE6" w:rsidRPr="00A70B73">
        <w:rPr>
          <w:rFonts w:ascii="Tahoma" w:hAnsi="Tahoma" w:cs="Tahoma"/>
          <w:sz w:val="20"/>
          <w:szCs w:val="20"/>
          <w:lang w:val="fr-FR"/>
        </w:rPr>
        <w:t xml:space="preserve">prendre en considération </w:t>
      </w:r>
      <w:r w:rsidR="00AC5A20" w:rsidRPr="00A70B73">
        <w:rPr>
          <w:rFonts w:ascii="Tahoma" w:hAnsi="Tahoma" w:cs="Tahoma"/>
          <w:sz w:val="20"/>
          <w:szCs w:val="20"/>
          <w:lang w:val="fr-FR"/>
        </w:rPr>
        <w:t xml:space="preserve">les lignes directrices </w:t>
      </w:r>
      <w:r w:rsidR="001B16BA" w:rsidRPr="00A70B73">
        <w:rPr>
          <w:rFonts w:ascii="Tahoma" w:hAnsi="Tahoma" w:cs="Tahoma"/>
          <w:sz w:val="20"/>
          <w:szCs w:val="20"/>
          <w:lang w:val="fr-FR"/>
        </w:rPr>
        <w:t>énoncées</w:t>
      </w:r>
      <w:r w:rsidR="00AC5A20" w:rsidRPr="00A70B73">
        <w:rPr>
          <w:rFonts w:ascii="Tahoma" w:hAnsi="Tahoma" w:cs="Tahoma"/>
          <w:sz w:val="20"/>
          <w:szCs w:val="20"/>
          <w:lang w:val="fr-FR"/>
        </w:rPr>
        <w:t xml:space="preserve"> dans le cadre de gestion de la RBOSM </w:t>
      </w:r>
      <w:r w:rsidR="001B16BA" w:rsidRPr="00A70B73">
        <w:rPr>
          <w:rFonts w:ascii="Tahoma" w:hAnsi="Tahoma" w:cs="Tahoma"/>
          <w:sz w:val="20"/>
          <w:szCs w:val="20"/>
          <w:lang w:val="fr-FR"/>
        </w:rPr>
        <w:t>élaborée</w:t>
      </w:r>
      <w:r w:rsidR="00AC5A20" w:rsidRPr="00A70B73">
        <w:rPr>
          <w:rFonts w:ascii="Tahoma" w:hAnsi="Tahoma" w:cs="Tahoma"/>
          <w:sz w:val="20"/>
          <w:szCs w:val="20"/>
          <w:lang w:val="fr-FR"/>
        </w:rPr>
        <w:t xml:space="preserve"> en 2008</w:t>
      </w:r>
      <w:r w:rsidR="00BA7C5B" w:rsidRPr="00A70B73">
        <w:rPr>
          <w:rFonts w:ascii="Tahoma" w:hAnsi="Tahoma" w:cs="Tahoma"/>
          <w:sz w:val="20"/>
          <w:szCs w:val="20"/>
          <w:lang w:val="fr-FR"/>
        </w:rPr>
        <w:t xml:space="preserve">. </w:t>
      </w:r>
    </w:p>
    <w:p w14:paraId="38CD56A1" w14:textId="77777777" w:rsidR="00BA7C5B" w:rsidRPr="007C7D02" w:rsidRDefault="00BA7C5B" w:rsidP="007C08AA">
      <w:pPr>
        <w:pStyle w:val="BGP-Titre1111"/>
        <w:tabs>
          <w:tab w:val="clear" w:pos="864"/>
        </w:tabs>
        <w:ind w:firstLine="0"/>
        <w:rPr>
          <w:rFonts w:cs="Tahoma"/>
          <w:color w:val="auto"/>
          <w:sz w:val="19"/>
          <w:szCs w:val="19"/>
        </w:rPr>
      </w:pPr>
      <w:r w:rsidRPr="007C7D02">
        <w:rPr>
          <w:rFonts w:cs="Tahoma"/>
          <w:color w:val="auto"/>
          <w:sz w:val="19"/>
          <w:szCs w:val="19"/>
        </w:rPr>
        <w:t>Phase travaux</w:t>
      </w:r>
    </w:p>
    <w:p w14:paraId="4C8C4C07" w14:textId="77777777" w:rsidR="00BA7C5B" w:rsidRPr="001224FF" w:rsidRDefault="00BA7C5B" w:rsidP="007C08AA">
      <w:pPr>
        <w:pStyle w:val="ListParagraph2"/>
        <w:numPr>
          <w:ilvl w:val="0"/>
          <w:numId w:val="21"/>
        </w:numPr>
        <w:shd w:val="clear" w:color="auto" w:fill="FFFFFF" w:themeFill="background1"/>
        <w:spacing w:before="120" w:after="120" w:line="240" w:lineRule="auto"/>
        <w:jc w:val="both"/>
        <w:rPr>
          <w:rFonts w:ascii="Tahoma" w:hAnsi="Tahoma" w:cs="Tahoma"/>
          <w:sz w:val="20"/>
          <w:szCs w:val="20"/>
          <w:lang w:val="fr-FR"/>
        </w:rPr>
      </w:pPr>
      <w:r w:rsidRPr="001224FF">
        <w:rPr>
          <w:rFonts w:ascii="Tahoma" w:hAnsi="Tahoma" w:cs="Tahoma"/>
          <w:sz w:val="20"/>
          <w:szCs w:val="20"/>
          <w:lang w:val="fr-FR"/>
        </w:rPr>
        <w:t>On pourra également renforcer l’impact positif de la mise en défens des espaces interstitiels en contrôlant strictement le déplacement des engins lors des travaux, au moyen d’un plan de circulation, de manière à perturber le moins possible ces espaces, dont la régénération est lente.</w:t>
      </w:r>
    </w:p>
    <w:p w14:paraId="3D4D91E5" w14:textId="77777777" w:rsidR="00BA7C5B" w:rsidRPr="007C7D02" w:rsidRDefault="00BA7C5B" w:rsidP="007C08AA">
      <w:pPr>
        <w:pStyle w:val="BGP-Titre1111"/>
        <w:tabs>
          <w:tab w:val="clear" w:pos="864"/>
        </w:tabs>
        <w:ind w:firstLine="0"/>
        <w:rPr>
          <w:rFonts w:cs="Tahoma"/>
          <w:color w:val="auto"/>
          <w:sz w:val="19"/>
          <w:szCs w:val="19"/>
        </w:rPr>
      </w:pPr>
      <w:r w:rsidRPr="007C7D02">
        <w:rPr>
          <w:rFonts w:cs="Tahoma"/>
          <w:color w:val="auto"/>
          <w:sz w:val="19"/>
          <w:szCs w:val="19"/>
        </w:rPr>
        <w:t>Phase exploitation</w:t>
      </w:r>
    </w:p>
    <w:p w14:paraId="63E2C080" w14:textId="77777777" w:rsidR="00BA7C5B" w:rsidRPr="006460FB" w:rsidRDefault="00BA7C5B" w:rsidP="00A777D3">
      <w:pPr>
        <w:pStyle w:val="ListParagraph2"/>
        <w:numPr>
          <w:ilvl w:val="0"/>
          <w:numId w:val="21"/>
        </w:numPr>
        <w:shd w:val="clear" w:color="auto" w:fill="FFFFFF" w:themeFill="background1"/>
        <w:spacing w:before="120" w:after="120" w:line="240" w:lineRule="auto"/>
        <w:jc w:val="both"/>
        <w:rPr>
          <w:rFonts w:ascii="Tahoma" w:hAnsi="Tahoma" w:cs="Tahoma"/>
          <w:sz w:val="20"/>
          <w:szCs w:val="20"/>
          <w:lang w:val="fr-FR"/>
        </w:rPr>
      </w:pPr>
      <w:r w:rsidRPr="006460FB">
        <w:rPr>
          <w:rFonts w:ascii="Tahoma" w:hAnsi="Tahoma" w:cs="Tahoma"/>
          <w:sz w:val="20"/>
          <w:szCs w:val="20"/>
          <w:lang w:val="fr-FR"/>
        </w:rPr>
        <w:t>Au cas où une implantation de locaux pour le personnel est sur le site ou ses marges, les installations doivent être non polluantes ;</w:t>
      </w:r>
    </w:p>
    <w:p w14:paraId="0CFFE531" w14:textId="77777777" w:rsidR="00BA7C5B" w:rsidRPr="006460FB" w:rsidRDefault="00BA7C5B" w:rsidP="00A777D3">
      <w:pPr>
        <w:pStyle w:val="ListParagraph2"/>
        <w:numPr>
          <w:ilvl w:val="0"/>
          <w:numId w:val="21"/>
        </w:numPr>
        <w:shd w:val="clear" w:color="auto" w:fill="FFFFFF" w:themeFill="background1"/>
        <w:spacing w:before="120" w:after="120" w:line="240" w:lineRule="auto"/>
        <w:jc w:val="both"/>
        <w:rPr>
          <w:rFonts w:ascii="Tahoma" w:hAnsi="Tahoma" w:cs="Tahoma"/>
          <w:sz w:val="20"/>
          <w:szCs w:val="20"/>
          <w:lang w:val="fr-FR"/>
        </w:rPr>
      </w:pPr>
      <w:r w:rsidRPr="006460FB">
        <w:rPr>
          <w:rFonts w:ascii="Tahoma" w:hAnsi="Tahoma" w:cs="Tahoma"/>
          <w:sz w:val="20"/>
          <w:szCs w:val="20"/>
          <w:lang w:val="fr-FR"/>
        </w:rPr>
        <w:t>L’exploitation d’une centrale photovoltaïque peut permettre le maintien d’une activité pastorale au sein des zones libres situées entre les capteurs, la végétation pouvant se redévelopper au sein de ces espaces ;</w:t>
      </w:r>
    </w:p>
    <w:p w14:paraId="5008317C" w14:textId="77777777" w:rsidR="00BA7C5B" w:rsidRPr="006460FB" w:rsidRDefault="00BA7C5B" w:rsidP="00A777D3">
      <w:pPr>
        <w:pStyle w:val="ListParagraph2"/>
        <w:numPr>
          <w:ilvl w:val="0"/>
          <w:numId w:val="21"/>
        </w:numPr>
        <w:shd w:val="clear" w:color="auto" w:fill="FFFFFF" w:themeFill="background1"/>
        <w:spacing w:before="120" w:after="120" w:line="240" w:lineRule="auto"/>
        <w:jc w:val="both"/>
        <w:rPr>
          <w:rFonts w:ascii="Tahoma" w:hAnsi="Tahoma" w:cs="Tahoma"/>
          <w:sz w:val="20"/>
          <w:szCs w:val="20"/>
          <w:lang w:val="fr-FR"/>
        </w:rPr>
      </w:pPr>
      <w:r w:rsidRPr="006460FB">
        <w:rPr>
          <w:rFonts w:ascii="Tahoma" w:hAnsi="Tahoma" w:cs="Tahoma"/>
          <w:sz w:val="20"/>
          <w:szCs w:val="20"/>
          <w:lang w:val="fr-FR"/>
        </w:rPr>
        <w:t xml:space="preserve">En cas d’installation d’une clôture, la base de celle-ci devra posséder des petites ouvertures, permettant l’accès au site à la petite faune. </w:t>
      </w:r>
    </w:p>
    <w:p w14:paraId="655F5416" w14:textId="77777777" w:rsidR="00BA7C5B" w:rsidRPr="007C7D02" w:rsidRDefault="000D3B4A" w:rsidP="00A777D3">
      <w:pPr>
        <w:pStyle w:val="BGP-Textecourant"/>
        <w:rPr>
          <w:i/>
        </w:rPr>
      </w:pPr>
      <w:r w:rsidRPr="007C7D02">
        <w:rPr>
          <w:b/>
          <w:i/>
        </w:rPr>
        <w:t>Impacts sur l’i</w:t>
      </w:r>
      <w:r w:rsidR="00BA7C5B" w:rsidRPr="007C7D02">
        <w:rPr>
          <w:b/>
          <w:i/>
        </w:rPr>
        <w:t>ntégration paysagère</w:t>
      </w:r>
    </w:p>
    <w:p w14:paraId="7D05C3C9" w14:textId="77777777" w:rsidR="00BA7C5B" w:rsidRPr="006460FB" w:rsidRDefault="00BA7C5B" w:rsidP="00BA7C5B">
      <w:pPr>
        <w:pStyle w:val="BGP-Textecourant"/>
        <w:rPr>
          <w:rFonts w:cs="Tahoma"/>
          <w:szCs w:val="20"/>
        </w:rPr>
      </w:pPr>
      <w:r w:rsidRPr="006460FB">
        <w:rPr>
          <w:rFonts w:cs="Tahoma"/>
          <w:szCs w:val="20"/>
        </w:rPr>
        <w:t>L’impact du point de vue paysager du projet est très dépendant du choix du type d’installation (Cf. tableau ci-après)</w:t>
      </w:r>
      <w:r w:rsidR="008A57DB" w:rsidRPr="006460FB">
        <w:rPr>
          <w:rFonts w:cs="Tahoma"/>
          <w:szCs w:val="20"/>
        </w:rPr>
        <w:t xml:space="preserve">, </w:t>
      </w:r>
      <w:r w:rsidRPr="006460FB">
        <w:rPr>
          <w:rFonts w:cs="Tahoma"/>
          <w:szCs w:val="20"/>
        </w:rPr>
        <w:t xml:space="preserve">du relief et des obstacles visuels (présence de falaises, site localisé sur un plateau). </w:t>
      </w:r>
    </w:p>
    <w:p w14:paraId="6134F087" w14:textId="2486CC24" w:rsidR="00BA7C5B" w:rsidRPr="006460FB" w:rsidRDefault="008A57DB" w:rsidP="00BA7C5B">
      <w:pPr>
        <w:pStyle w:val="BGP-Textecourant"/>
        <w:rPr>
          <w:rFonts w:cs="Tahoma"/>
          <w:szCs w:val="20"/>
        </w:rPr>
      </w:pPr>
      <w:r w:rsidRPr="006460FB">
        <w:rPr>
          <w:rFonts w:cs="Tahoma"/>
          <w:szCs w:val="20"/>
        </w:rPr>
        <w:t>Bien</w:t>
      </w:r>
      <w:r w:rsidR="00BA7C5B" w:rsidRPr="006460FB">
        <w:rPr>
          <w:rFonts w:cs="Tahoma"/>
          <w:szCs w:val="20"/>
        </w:rPr>
        <w:t xml:space="preserve"> que le site soit plat et sans obstacles, donc ouvert aux vues lointaines, les impacts paysagers seront faibles, car </w:t>
      </w:r>
      <w:r w:rsidRPr="006460FB">
        <w:rPr>
          <w:rFonts w:cs="Tahoma"/>
          <w:szCs w:val="20"/>
        </w:rPr>
        <w:t>il</w:t>
      </w:r>
      <w:r w:rsidR="00BA7C5B" w:rsidRPr="006460FB">
        <w:rPr>
          <w:rFonts w:cs="Tahoma"/>
          <w:szCs w:val="20"/>
        </w:rPr>
        <w:t xml:space="preserve"> </w:t>
      </w:r>
      <w:r w:rsidR="00D031AE" w:rsidRPr="006460FB">
        <w:rPr>
          <w:rFonts w:cs="Tahoma"/>
          <w:szCs w:val="20"/>
        </w:rPr>
        <w:t xml:space="preserve">est </w:t>
      </w:r>
      <w:r w:rsidR="00BA7C5B" w:rsidRPr="006460FB">
        <w:rPr>
          <w:rFonts w:cs="Tahoma"/>
          <w:szCs w:val="20"/>
        </w:rPr>
        <w:t>éloigné des habitations et des voies de circulation. Ainsi, le projet ne ser</w:t>
      </w:r>
      <w:r w:rsidR="00D031AE" w:rsidRPr="006460FB">
        <w:rPr>
          <w:rFonts w:cs="Tahoma"/>
          <w:szCs w:val="20"/>
        </w:rPr>
        <w:t xml:space="preserve">a </w:t>
      </w:r>
      <w:r w:rsidR="00BA7C5B" w:rsidRPr="006460FB">
        <w:rPr>
          <w:rFonts w:cs="Tahoma"/>
          <w:szCs w:val="20"/>
        </w:rPr>
        <w:t xml:space="preserve">pas </w:t>
      </w:r>
      <w:proofErr w:type="gramStart"/>
      <w:r w:rsidR="00BA7C5B" w:rsidRPr="006460FB">
        <w:rPr>
          <w:rFonts w:cs="Tahoma"/>
          <w:szCs w:val="20"/>
        </w:rPr>
        <w:t>visibles</w:t>
      </w:r>
      <w:proofErr w:type="gramEnd"/>
      <w:r w:rsidR="00BA7C5B" w:rsidRPr="006460FB">
        <w:rPr>
          <w:rFonts w:cs="Tahoma"/>
          <w:szCs w:val="20"/>
        </w:rPr>
        <w:t xml:space="preserve"> depuis les zones fréquentées par la population.</w:t>
      </w:r>
    </w:p>
    <w:p w14:paraId="46FC4448" w14:textId="77777777" w:rsidR="00BA7C5B" w:rsidRPr="006460FB" w:rsidRDefault="00BA7C5B" w:rsidP="00BA7C5B">
      <w:pPr>
        <w:pStyle w:val="BGP-Textecourant"/>
        <w:rPr>
          <w:rFonts w:cs="Tahoma"/>
          <w:szCs w:val="20"/>
        </w:rPr>
      </w:pPr>
      <w:r w:rsidRPr="006460FB">
        <w:rPr>
          <w:rFonts w:cs="Tahoma"/>
          <w:szCs w:val="20"/>
        </w:rPr>
        <w:t>Les risques de visibilité du projet seront différents selon le type de panneaux, car la hauteur varie :</w:t>
      </w:r>
    </w:p>
    <w:p w14:paraId="56D464CF" w14:textId="77777777" w:rsidR="00BA7C5B" w:rsidRPr="006460FB" w:rsidRDefault="00BA7C5B" w:rsidP="00BA7C5B">
      <w:pPr>
        <w:pStyle w:val="BGP-Textecourant"/>
        <w:numPr>
          <w:ilvl w:val="0"/>
          <w:numId w:val="65"/>
        </w:numPr>
        <w:rPr>
          <w:rFonts w:cs="Tahoma"/>
          <w:szCs w:val="20"/>
        </w:rPr>
      </w:pPr>
      <w:r w:rsidRPr="006460FB">
        <w:rPr>
          <w:rFonts w:cs="Tahoma"/>
          <w:szCs w:val="20"/>
        </w:rPr>
        <w:t>Panneaux fixes : hauteur de 2 à 3 m</w:t>
      </w:r>
    </w:p>
    <w:p w14:paraId="2D2C2D32" w14:textId="77777777" w:rsidR="00BA7C5B" w:rsidRPr="006460FB" w:rsidRDefault="00BA7C5B" w:rsidP="00BA7C5B">
      <w:pPr>
        <w:pStyle w:val="BGP-Textecourant"/>
        <w:numPr>
          <w:ilvl w:val="0"/>
          <w:numId w:val="65"/>
        </w:numPr>
        <w:rPr>
          <w:rFonts w:cs="Tahoma"/>
          <w:szCs w:val="20"/>
        </w:rPr>
      </w:pPr>
      <w:r w:rsidRPr="006460FB">
        <w:rPr>
          <w:rFonts w:cs="Tahoma"/>
          <w:szCs w:val="20"/>
        </w:rPr>
        <w:t>Trackers : hauteur allant jusqu’à 6 m</w:t>
      </w:r>
    </w:p>
    <w:p w14:paraId="12CEA265" w14:textId="77777777" w:rsidR="00BA7C5B" w:rsidRPr="007C7D02" w:rsidRDefault="00BA7C5B" w:rsidP="007C08AA">
      <w:pPr>
        <w:pStyle w:val="BGP-Textecourant"/>
        <w:ind w:firstLine="720"/>
        <w:rPr>
          <w:i/>
        </w:rPr>
      </w:pPr>
      <w:r w:rsidRPr="007C7D02">
        <w:rPr>
          <w:b/>
          <w:i/>
          <w:szCs w:val="20"/>
        </w:rPr>
        <w:t>Mesures d’atténuation</w:t>
      </w:r>
    </w:p>
    <w:tbl>
      <w:tblPr>
        <w:tblW w:w="93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9"/>
        <w:gridCol w:w="2525"/>
        <w:gridCol w:w="4400"/>
      </w:tblGrid>
      <w:tr w:rsidR="00BA7C5B" w:rsidRPr="007C7D02" w14:paraId="50662A8F" w14:textId="77777777" w:rsidTr="007C08AA">
        <w:tc>
          <w:tcPr>
            <w:tcW w:w="2469" w:type="dxa"/>
            <w:shd w:val="clear" w:color="auto" w:fill="C0C0C0"/>
          </w:tcPr>
          <w:p w14:paraId="1C38BE42" w14:textId="77777777" w:rsidR="00BA7C5B" w:rsidRPr="007C7D02" w:rsidRDefault="00BA7C5B" w:rsidP="00C40303">
            <w:pPr>
              <w:jc w:val="center"/>
              <w:rPr>
                <w:rFonts w:cs="Tahoma"/>
                <w:b/>
                <w:color w:val="auto"/>
                <w:sz w:val="18"/>
                <w:szCs w:val="18"/>
              </w:rPr>
            </w:pPr>
            <w:r w:rsidRPr="007C7D02">
              <w:rPr>
                <w:rFonts w:cs="Tahoma"/>
                <w:b/>
                <w:color w:val="auto"/>
                <w:sz w:val="18"/>
                <w:szCs w:val="18"/>
              </w:rPr>
              <w:t>Technologie</w:t>
            </w:r>
          </w:p>
        </w:tc>
        <w:tc>
          <w:tcPr>
            <w:tcW w:w="2525" w:type="dxa"/>
            <w:shd w:val="clear" w:color="auto" w:fill="C0C0C0"/>
          </w:tcPr>
          <w:p w14:paraId="47E79AFB" w14:textId="77777777" w:rsidR="00BA7C5B" w:rsidRPr="007C7D02" w:rsidRDefault="00BA7C5B" w:rsidP="00C40303">
            <w:pPr>
              <w:jc w:val="center"/>
              <w:rPr>
                <w:rFonts w:cs="Tahoma"/>
                <w:b/>
                <w:color w:val="auto"/>
                <w:sz w:val="18"/>
                <w:szCs w:val="18"/>
              </w:rPr>
            </w:pPr>
            <w:r w:rsidRPr="007C7D02">
              <w:rPr>
                <w:rFonts w:cs="Tahoma"/>
                <w:b/>
                <w:color w:val="auto"/>
                <w:sz w:val="18"/>
                <w:szCs w:val="18"/>
              </w:rPr>
              <w:t>Type d’installation</w:t>
            </w:r>
          </w:p>
        </w:tc>
        <w:tc>
          <w:tcPr>
            <w:tcW w:w="4400" w:type="dxa"/>
            <w:shd w:val="clear" w:color="auto" w:fill="C0C0C0"/>
          </w:tcPr>
          <w:p w14:paraId="1B316115" w14:textId="77777777" w:rsidR="00BA7C5B" w:rsidRPr="007C7D02" w:rsidRDefault="00BA7C5B" w:rsidP="00C40303">
            <w:pPr>
              <w:jc w:val="center"/>
              <w:rPr>
                <w:rFonts w:cs="Tahoma"/>
                <w:b/>
                <w:color w:val="auto"/>
                <w:sz w:val="18"/>
                <w:szCs w:val="18"/>
              </w:rPr>
            </w:pPr>
            <w:r w:rsidRPr="007C7D02">
              <w:rPr>
                <w:rFonts w:cs="Tahoma"/>
                <w:b/>
                <w:color w:val="auto"/>
                <w:sz w:val="18"/>
                <w:szCs w:val="18"/>
              </w:rPr>
              <w:t>Mesures d’atténuation</w:t>
            </w:r>
          </w:p>
        </w:tc>
      </w:tr>
      <w:tr w:rsidR="00BA7C5B" w:rsidRPr="007C7D02" w14:paraId="2DC81559" w14:textId="77777777" w:rsidTr="007C08AA">
        <w:tc>
          <w:tcPr>
            <w:tcW w:w="2469" w:type="dxa"/>
            <w:vMerge w:val="restart"/>
            <w:vAlign w:val="center"/>
          </w:tcPr>
          <w:p w14:paraId="7A7B982C" w14:textId="77777777" w:rsidR="00BA7C5B" w:rsidRPr="007C7D02" w:rsidRDefault="00BA7C5B" w:rsidP="00C40303">
            <w:pPr>
              <w:rPr>
                <w:rFonts w:cs="Tahoma"/>
                <w:color w:val="auto"/>
                <w:sz w:val="18"/>
                <w:szCs w:val="18"/>
              </w:rPr>
            </w:pPr>
            <w:r w:rsidRPr="007C7D02">
              <w:rPr>
                <w:rFonts w:cs="Tahoma"/>
                <w:color w:val="auto"/>
                <w:sz w:val="18"/>
                <w:szCs w:val="18"/>
              </w:rPr>
              <w:t>Solaire photovoltaïque (PV)</w:t>
            </w:r>
          </w:p>
        </w:tc>
        <w:tc>
          <w:tcPr>
            <w:tcW w:w="2525" w:type="dxa"/>
            <w:vAlign w:val="center"/>
          </w:tcPr>
          <w:p w14:paraId="7289C339" w14:textId="77777777" w:rsidR="00BA7C5B" w:rsidRPr="007C7D02" w:rsidRDefault="00BA7C5B" w:rsidP="00C40303">
            <w:pPr>
              <w:rPr>
                <w:rFonts w:cs="Tahoma"/>
                <w:color w:val="auto"/>
                <w:sz w:val="18"/>
                <w:szCs w:val="18"/>
              </w:rPr>
            </w:pPr>
            <w:r w:rsidRPr="007C7D02">
              <w:rPr>
                <w:rFonts w:cs="Tahoma"/>
                <w:color w:val="auto"/>
                <w:sz w:val="18"/>
                <w:szCs w:val="18"/>
              </w:rPr>
              <w:t xml:space="preserve">Photovoltaïque sans trackers </w:t>
            </w:r>
          </w:p>
          <w:p w14:paraId="2A1349A2" w14:textId="77777777" w:rsidR="00BA7C5B" w:rsidRPr="007C7D02" w:rsidRDefault="00BA7C5B" w:rsidP="00C40303">
            <w:pPr>
              <w:rPr>
                <w:rFonts w:cs="Tahoma"/>
                <w:color w:val="auto"/>
                <w:sz w:val="18"/>
                <w:szCs w:val="18"/>
              </w:rPr>
            </w:pPr>
            <w:r w:rsidRPr="007C7D02">
              <w:rPr>
                <w:rFonts w:cs="Tahoma"/>
                <w:color w:val="auto"/>
                <w:sz w:val="18"/>
                <w:szCs w:val="18"/>
              </w:rPr>
              <w:t>Hauteur = 2 à 3 m</w:t>
            </w:r>
          </w:p>
        </w:tc>
        <w:tc>
          <w:tcPr>
            <w:tcW w:w="4400" w:type="dxa"/>
          </w:tcPr>
          <w:p w14:paraId="40FCA34B" w14:textId="77777777" w:rsidR="00BA7C5B" w:rsidRPr="007C7D02" w:rsidRDefault="00BA7C5B" w:rsidP="00C40303">
            <w:pPr>
              <w:rPr>
                <w:rFonts w:cs="Tahoma"/>
                <w:color w:val="auto"/>
                <w:sz w:val="18"/>
                <w:szCs w:val="18"/>
              </w:rPr>
            </w:pPr>
            <w:r w:rsidRPr="007C7D02">
              <w:rPr>
                <w:rFonts w:cs="Tahoma"/>
                <w:color w:val="auto"/>
                <w:sz w:val="18"/>
                <w:szCs w:val="18"/>
              </w:rPr>
              <w:t xml:space="preserve">Mettre en place une clôture à la fois protectrice et intégrée </w:t>
            </w:r>
          </w:p>
          <w:p w14:paraId="37114D1D" w14:textId="77777777" w:rsidR="00BA7C5B" w:rsidRPr="007C7D02" w:rsidRDefault="00BA7C5B" w:rsidP="00C40303">
            <w:pPr>
              <w:rPr>
                <w:rFonts w:cs="Tahoma"/>
                <w:color w:val="auto"/>
                <w:sz w:val="18"/>
                <w:szCs w:val="18"/>
              </w:rPr>
            </w:pPr>
            <w:r w:rsidRPr="007C7D02">
              <w:rPr>
                <w:rFonts w:cs="Tahoma"/>
                <w:color w:val="auto"/>
                <w:sz w:val="18"/>
                <w:szCs w:val="18"/>
              </w:rPr>
              <w:t>La plantation de la zone tampon n’est pas indispensable, mais peut être réalisée sur une faible largueur.</w:t>
            </w:r>
          </w:p>
        </w:tc>
      </w:tr>
      <w:tr w:rsidR="00BA7C5B" w:rsidRPr="007C7D02" w14:paraId="639C3046" w14:textId="77777777" w:rsidTr="007C08AA">
        <w:tc>
          <w:tcPr>
            <w:tcW w:w="2469" w:type="dxa"/>
            <w:vMerge/>
            <w:vAlign w:val="center"/>
          </w:tcPr>
          <w:p w14:paraId="6FE7B991" w14:textId="77777777" w:rsidR="00BA7C5B" w:rsidRPr="007C7D02" w:rsidRDefault="00BA7C5B" w:rsidP="00C40303">
            <w:pPr>
              <w:rPr>
                <w:rFonts w:cs="Tahoma"/>
                <w:color w:val="auto"/>
                <w:sz w:val="18"/>
                <w:szCs w:val="18"/>
              </w:rPr>
            </w:pPr>
          </w:p>
        </w:tc>
        <w:tc>
          <w:tcPr>
            <w:tcW w:w="2525" w:type="dxa"/>
            <w:vAlign w:val="center"/>
          </w:tcPr>
          <w:p w14:paraId="27C6DF65" w14:textId="77777777" w:rsidR="00BA7C5B" w:rsidRPr="007C7D02" w:rsidRDefault="00BA7C5B" w:rsidP="00C40303">
            <w:pPr>
              <w:rPr>
                <w:rFonts w:cs="Tahoma"/>
                <w:color w:val="auto"/>
                <w:sz w:val="18"/>
                <w:szCs w:val="18"/>
              </w:rPr>
            </w:pPr>
            <w:r w:rsidRPr="007C7D02">
              <w:rPr>
                <w:rFonts w:cs="Tahoma"/>
                <w:color w:val="auto"/>
                <w:sz w:val="18"/>
                <w:szCs w:val="18"/>
              </w:rPr>
              <w:t xml:space="preserve">Photovoltaïque avec trackers </w:t>
            </w:r>
          </w:p>
          <w:p w14:paraId="1374F8F1" w14:textId="77777777" w:rsidR="00BA7C5B" w:rsidRPr="007C7D02" w:rsidRDefault="00BA7C5B" w:rsidP="00C40303">
            <w:pPr>
              <w:rPr>
                <w:rFonts w:cs="Tahoma"/>
                <w:color w:val="auto"/>
                <w:sz w:val="18"/>
                <w:szCs w:val="18"/>
              </w:rPr>
            </w:pPr>
            <w:r w:rsidRPr="007C7D02">
              <w:rPr>
                <w:rFonts w:cs="Tahoma"/>
                <w:color w:val="auto"/>
                <w:sz w:val="18"/>
                <w:szCs w:val="18"/>
              </w:rPr>
              <w:t>Hauteur = 4 à 6m</w:t>
            </w:r>
          </w:p>
        </w:tc>
        <w:tc>
          <w:tcPr>
            <w:tcW w:w="4400" w:type="dxa"/>
          </w:tcPr>
          <w:p w14:paraId="097EE176" w14:textId="77777777" w:rsidR="00BA7C5B" w:rsidRPr="007C7D02" w:rsidRDefault="00BA7C5B" w:rsidP="00C40303">
            <w:pPr>
              <w:rPr>
                <w:rFonts w:cs="Tahoma"/>
                <w:color w:val="auto"/>
                <w:sz w:val="18"/>
                <w:szCs w:val="18"/>
              </w:rPr>
            </w:pPr>
            <w:r w:rsidRPr="007C7D02">
              <w:rPr>
                <w:rFonts w:cs="Tahoma"/>
                <w:color w:val="auto"/>
                <w:sz w:val="18"/>
                <w:szCs w:val="18"/>
              </w:rPr>
              <w:t>Mettre en place une clôture à la fois protectrice et intégrée, à renforcer par une bande plantée assez large</w:t>
            </w:r>
          </w:p>
        </w:tc>
      </w:tr>
    </w:tbl>
    <w:p w14:paraId="79F4E769" w14:textId="77777777" w:rsidR="00BA7C5B" w:rsidRPr="006460FB" w:rsidRDefault="00BA7C5B" w:rsidP="00BA7C5B">
      <w:pPr>
        <w:pStyle w:val="BGP-Textecourant"/>
        <w:rPr>
          <w:rFonts w:cs="Tahoma"/>
          <w:szCs w:val="20"/>
        </w:rPr>
      </w:pPr>
      <w:r w:rsidRPr="006460FB">
        <w:rPr>
          <w:rFonts w:cs="Tahoma"/>
          <w:szCs w:val="20"/>
        </w:rPr>
        <w:t>Quelles que soit les mesures d’intégration mises en œuvre (plantations ou non), l’impact principal du projet sera la création d’un nouveau paysage, au sein d’une vaste unité paysagère désertique.</w:t>
      </w:r>
    </w:p>
    <w:p w14:paraId="435E9C42" w14:textId="77777777" w:rsidR="00BA7C5B" w:rsidRPr="006460FB" w:rsidRDefault="00BA7C5B" w:rsidP="00BA7C5B">
      <w:pPr>
        <w:pStyle w:val="BGP-Textecourant"/>
        <w:rPr>
          <w:rFonts w:cs="Tahoma"/>
          <w:szCs w:val="20"/>
        </w:rPr>
      </w:pPr>
      <w:r w:rsidRPr="006460FB">
        <w:rPr>
          <w:rFonts w:cs="Tahoma"/>
          <w:szCs w:val="20"/>
        </w:rPr>
        <w:t>Toute plantation d’un écran vert impliquerait donc :</w:t>
      </w:r>
    </w:p>
    <w:p w14:paraId="1F9D6639" w14:textId="77777777" w:rsidR="00BA7C5B" w:rsidRPr="006460FB" w:rsidRDefault="00BA7C5B" w:rsidP="007C08AA">
      <w:pPr>
        <w:pStyle w:val="ListParagraph2"/>
        <w:numPr>
          <w:ilvl w:val="0"/>
          <w:numId w:val="24"/>
        </w:numPr>
        <w:spacing w:before="120" w:after="120" w:line="240" w:lineRule="auto"/>
        <w:jc w:val="both"/>
        <w:rPr>
          <w:rFonts w:ascii="Tahoma" w:hAnsi="Tahoma" w:cs="Tahoma"/>
          <w:sz w:val="20"/>
          <w:szCs w:val="20"/>
          <w:lang w:val="fr-FR"/>
        </w:rPr>
      </w:pPr>
      <w:r w:rsidRPr="006460FB">
        <w:rPr>
          <w:rFonts w:ascii="Tahoma" w:hAnsi="Tahoma" w:cs="Tahoma"/>
          <w:sz w:val="20"/>
          <w:szCs w:val="20"/>
          <w:lang w:val="fr-FR"/>
        </w:rPr>
        <w:lastRenderedPageBreak/>
        <w:t>Des travaux d’excavation importants afin de pouvoir amener en quantité un sol favorable ;</w:t>
      </w:r>
    </w:p>
    <w:p w14:paraId="74674ECD" w14:textId="77777777" w:rsidR="00BA7C5B" w:rsidRPr="006460FB" w:rsidRDefault="00BA7C5B" w:rsidP="007C08AA">
      <w:pPr>
        <w:pStyle w:val="ListParagraph2"/>
        <w:numPr>
          <w:ilvl w:val="0"/>
          <w:numId w:val="24"/>
        </w:numPr>
        <w:spacing w:before="120" w:after="120" w:line="240" w:lineRule="auto"/>
        <w:jc w:val="both"/>
        <w:rPr>
          <w:rFonts w:ascii="Tahoma" w:hAnsi="Tahoma" w:cs="Tahoma"/>
          <w:sz w:val="20"/>
          <w:szCs w:val="20"/>
          <w:lang w:val="fr-FR"/>
        </w:rPr>
      </w:pPr>
      <w:r w:rsidRPr="006460FB">
        <w:rPr>
          <w:rFonts w:ascii="Tahoma" w:hAnsi="Tahoma" w:cs="Tahoma"/>
          <w:sz w:val="20"/>
          <w:szCs w:val="20"/>
          <w:lang w:val="fr-FR"/>
        </w:rPr>
        <w:t>Vu l’évapotranspiration dans ces milieux, une irrigation très importante, mais en tenant compte du risque de salinisation du milieu lié à l’évapotranspiration ;</w:t>
      </w:r>
    </w:p>
    <w:p w14:paraId="3A471438" w14:textId="77777777" w:rsidR="00BA7C5B" w:rsidRPr="006460FB" w:rsidRDefault="00BA7C5B" w:rsidP="007C08AA">
      <w:pPr>
        <w:pStyle w:val="ListParagraph2"/>
        <w:numPr>
          <w:ilvl w:val="0"/>
          <w:numId w:val="24"/>
        </w:numPr>
        <w:spacing w:before="120" w:after="120" w:line="240" w:lineRule="auto"/>
        <w:jc w:val="both"/>
        <w:rPr>
          <w:rFonts w:ascii="Tahoma" w:hAnsi="Tahoma" w:cs="Tahoma"/>
          <w:sz w:val="20"/>
          <w:szCs w:val="20"/>
          <w:lang w:val="fr-FR"/>
        </w:rPr>
      </w:pPr>
      <w:r w:rsidRPr="006460FB">
        <w:rPr>
          <w:rFonts w:ascii="Tahoma" w:hAnsi="Tahoma" w:cs="Tahoma"/>
          <w:sz w:val="20"/>
          <w:szCs w:val="20"/>
          <w:lang w:val="fr-FR"/>
        </w:rPr>
        <w:t>Une sélection d’espèces les mieux adaptées à ce contexte particulièrement difficile.</w:t>
      </w:r>
    </w:p>
    <w:p w14:paraId="53DF8B06" w14:textId="77777777" w:rsidR="00BA7C5B" w:rsidRPr="006460FB" w:rsidRDefault="00BA7C5B" w:rsidP="00BA7C5B">
      <w:pPr>
        <w:pStyle w:val="ListParagraph2"/>
        <w:spacing w:after="80" w:line="240" w:lineRule="auto"/>
        <w:ind w:left="0"/>
        <w:jc w:val="both"/>
        <w:rPr>
          <w:rFonts w:ascii="Tahoma" w:hAnsi="Tahoma" w:cs="Tahoma"/>
          <w:sz w:val="20"/>
          <w:szCs w:val="20"/>
          <w:lang w:val="fr-FR" w:eastAsia="fr-FR"/>
        </w:rPr>
      </w:pPr>
      <w:r w:rsidRPr="006460FB">
        <w:rPr>
          <w:rFonts w:ascii="Tahoma" w:hAnsi="Tahoma" w:cs="Tahoma"/>
          <w:sz w:val="20"/>
          <w:szCs w:val="20"/>
          <w:lang w:val="fr-FR" w:eastAsia="fr-FR"/>
        </w:rPr>
        <w:t>Au vu de ces considérations, il parait donc difficile de conseiller la création d’un écran vert. Cette création demanderait un investissement de travail important pour des résultats aléatoires. Par ailleurs, la ressource en eau est limitée dans la région, et cette ressource serait très certainement plus utile dans d’autres contextes.</w:t>
      </w:r>
    </w:p>
    <w:p w14:paraId="41E5477C" w14:textId="77777777" w:rsidR="00BA7C5B" w:rsidRPr="006460FB" w:rsidRDefault="00BA7C5B" w:rsidP="00BA7C5B">
      <w:pPr>
        <w:widowControl w:val="0"/>
        <w:autoSpaceDE w:val="0"/>
        <w:autoSpaceDN w:val="0"/>
        <w:adjustRightInd w:val="0"/>
        <w:jc w:val="both"/>
        <w:rPr>
          <w:rFonts w:cs="Tahoma"/>
          <w:color w:val="auto"/>
        </w:rPr>
      </w:pPr>
      <w:r w:rsidRPr="006460FB">
        <w:rPr>
          <w:rFonts w:cs="Tahoma"/>
          <w:color w:val="auto"/>
        </w:rPr>
        <w:t>D’autres mesures d’intégration paysagères pourront aussi être proposées en fonction du type de projet retenu. Ces mesures pourront concerner les pistes d’accès (qui devront restées empierrées au maximum, afin de s’intégrer au mieux au paysage local et pour faciliter l’infiltration des eaux dans le sol), les locaux techniques, les citernes d’eau, les aires de parking, etc.</w:t>
      </w:r>
    </w:p>
    <w:p w14:paraId="13F445E1" w14:textId="77777777" w:rsidR="00BA7C5B" w:rsidRPr="007C7D02" w:rsidRDefault="00BA7C5B" w:rsidP="007C08AA">
      <w:pPr>
        <w:pStyle w:val="BGP-Textecourant"/>
        <w:spacing w:before="240" w:after="120"/>
      </w:pPr>
      <w:r w:rsidRPr="007C7D02">
        <w:rPr>
          <w:b/>
        </w:rPr>
        <w:t>Environnement socio-économique</w:t>
      </w:r>
    </w:p>
    <w:p w14:paraId="1D297672" w14:textId="77777777" w:rsidR="00BA7C5B" w:rsidRPr="007C7D02" w:rsidRDefault="00E15001" w:rsidP="007C08AA">
      <w:pPr>
        <w:pStyle w:val="BGP-Textecourant"/>
        <w:rPr>
          <w:i/>
        </w:rPr>
      </w:pPr>
      <w:r w:rsidRPr="007C7D02">
        <w:rPr>
          <w:b/>
          <w:i/>
          <w:szCs w:val="20"/>
        </w:rPr>
        <w:t>Impacts sur l</w:t>
      </w:r>
      <w:r w:rsidR="00BA7C5B" w:rsidRPr="007C7D02">
        <w:rPr>
          <w:b/>
          <w:i/>
          <w:szCs w:val="20"/>
        </w:rPr>
        <w:t>’emploi et l’activité économique</w:t>
      </w:r>
    </w:p>
    <w:p w14:paraId="5AB1C59C" w14:textId="77777777" w:rsidR="00BA7C5B" w:rsidRPr="001224FF" w:rsidRDefault="00BA7C5B" w:rsidP="00BA7C5B">
      <w:pPr>
        <w:pStyle w:val="BGP-Textecourant"/>
        <w:rPr>
          <w:rFonts w:cs="Tahoma"/>
          <w:szCs w:val="20"/>
        </w:rPr>
      </w:pPr>
      <w:r w:rsidRPr="001224FF">
        <w:rPr>
          <w:rFonts w:cs="Tahoma"/>
          <w:szCs w:val="20"/>
          <w:u w:val="single"/>
        </w:rPr>
        <w:t>En phase chantier</w:t>
      </w:r>
      <w:r w:rsidRPr="001224FF">
        <w:rPr>
          <w:rFonts w:cs="Tahoma"/>
          <w:szCs w:val="20"/>
        </w:rPr>
        <w:t>, le projet va créer de nouvelles opportunités génératrices de revenu à deux niveaux</w:t>
      </w:r>
      <w:r w:rsidR="00E15001" w:rsidRPr="001224FF">
        <w:rPr>
          <w:rFonts w:cs="Tahoma"/>
          <w:szCs w:val="20"/>
        </w:rPr>
        <w:t> :</w:t>
      </w:r>
      <w:r w:rsidRPr="001224FF">
        <w:rPr>
          <w:rFonts w:cs="Tahoma"/>
          <w:szCs w:val="20"/>
        </w:rPr>
        <w:t xml:space="preserve"> la création de postes de travail (directs et indirects) pendant la réalisation des travaux.</w:t>
      </w:r>
    </w:p>
    <w:p w14:paraId="70F6D579" w14:textId="77777777" w:rsidR="00BA7C5B" w:rsidRPr="001224FF" w:rsidRDefault="00BA7C5B" w:rsidP="00BA7C5B">
      <w:pPr>
        <w:pStyle w:val="BGP-Textecourant"/>
        <w:rPr>
          <w:rFonts w:cs="Tahoma"/>
          <w:szCs w:val="20"/>
        </w:rPr>
      </w:pPr>
      <w:r w:rsidRPr="001224FF">
        <w:rPr>
          <w:rFonts w:cs="Tahoma"/>
          <w:szCs w:val="20"/>
        </w:rPr>
        <w:t>Ces emplois indirects sont notamment liés à l’augmentation de l’activité des entreprises locales existantes pour la fourniture de matériaux et d’équipements nécessaires à l’activité, ainsi que pour l’entretien quotidien des travailleurs, et à la création sur place d’une entreprise pour l’assemblage du champ solaire.</w:t>
      </w:r>
    </w:p>
    <w:p w14:paraId="48688110" w14:textId="77777777" w:rsidR="00BA7C5B" w:rsidRPr="001224FF" w:rsidRDefault="00BA7C5B" w:rsidP="00BA7C5B">
      <w:pPr>
        <w:pStyle w:val="BGP-Textecourant"/>
        <w:rPr>
          <w:rFonts w:cs="Tahoma"/>
          <w:szCs w:val="20"/>
        </w:rPr>
      </w:pPr>
      <w:r w:rsidRPr="001224FF">
        <w:rPr>
          <w:rFonts w:cs="Tahoma"/>
          <w:szCs w:val="20"/>
        </w:rPr>
        <w:t>Le recrutement de la main d’œuvre se fera essentiellement au niveau local et des infrastructures seront développées dans la région de chaque centrale pour assurer le logement et la restauration des travailleurs.</w:t>
      </w:r>
    </w:p>
    <w:p w14:paraId="6C2C1143" w14:textId="77777777" w:rsidR="00BA7C5B" w:rsidRPr="001224FF" w:rsidRDefault="00BA7C5B" w:rsidP="00BA7C5B">
      <w:pPr>
        <w:pStyle w:val="BGP-Textecourant"/>
        <w:rPr>
          <w:szCs w:val="20"/>
        </w:rPr>
      </w:pPr>
      <w:r w:rsidRPr="001224FF">
        <w:rPr>
          <w:rFonts w:cs="Tahoma"/>
          <w:szCs w:val="20"/>
        </w:rPr>
        <w:t>La construction d’une centrale photovoltaïque fait appel aux compétences suivantes : génie civil, électricité, transport, grutage, pose de clôture,…</w:t>
      </w:r>
    </w:p>
    <w:p w14:paraId="719F17FF" w14:textId="77777777" w:rsidR="00BA7C5B" w:rsidRPr="001224FF" w:rsidRDefault="00BA7C5B" w:rsidP="00BA7C5B">
      <w:pPr>
        <w:pStyle w:val="BGP-Textecourant"/>
        <w:rPr>
          <w:rFonts w:cs="Tahoma"/>
          <w:szCs w:val="20"/>
        </w:rPr>
      </w:pPr>
      <w:r w:rsidRPr="001224FF">
        <w:rPr>
          <w:rFonts w:cs="Tahoma"/>
          <w:szCs w:val="20"/>
          <w:u w:val="single"/>
        </w:rPr>
        <w:t>En phase d’exploitation,</w:t>
      </w:r>
      <w:r w:rsidRPr="001224FF">
        <w:rPr>
          <w:rFonts w:cs="Tahoma"/>
          <w:szCs w:val="20"/>
        </w:rPr>
        <w:t xml:space="preserve"> le nombre d’emplois sera relativement faible. L’estimation du nombre d’emplois créés devra être identifiée dans les études de faisabilité afin de compléter cette partie d’évaluation des impacts. Un mécanisme pour favoriser l’embauche local pourra être mis en place dans la mesure où les profils requis correspondent aux demandeurs d’emploi dans la zone. </w:t>
      </w:r>
      <w:r w:rsidR="00E15001" w:rsidRPr="001224FF">
        <w:rPr>
          <w:rFonts w:cs="Tahoma"/>
          <w:szCs w:val="20"/>
        </w:rPr>
        <w:t>U</w:t>
      </w:r>
      <w:r w:rsidRPr="001224FF">
        <w:rPr>
          <w:rFonts w:cs="Tahoma"/>
          <w:szCs w:val="20"/>
        </w:rPr>
        <w:t>ne centrale PV sur le site pourrait embaucher moins de 50 employés à plein temps.</w:t>
      </w:r>
    </w:p>
    <w:p w14:paraId="7F6877C3" w14:textId="77777777" w:rsidR="00BA7C5B" w:rsidRPr="001224FF" w:rsidRDefault="00BA7C5B" w:rsidP="00BA7C5B">
      <w:pPr>
        <w:pStyle w:val="BGP-Textecourant"/>
        <w:rPr>
          <w:rFonts w:cs="Tahoma"/>
          <w:szCs w:val="20"/>
        </w:rPr>
      </w:pPr>
      <w:r w:rsidRPr="001224FF">
        <w:rPr>
          <w:rFonts w:cs="Tahoma"/>
          <w:szCs w:val="20"/>
        </w:rPr>
        <w:t>Les employés permanents seront logés et auront un impact socio-économique positif sur la région</w:t>
      </w:r>
      <w:r w:rsidR="00E15001" w:rsidRPr="001224FF">
        <w:rPr>
          <w:rFonts w:cs="Tahoma"/>
          <w:szCs w:val="20"/>
        </w:rPr>
        <w:t>. P</w:t>
      </w:r>
      <w:r w:rsidRPr="001224FF">
        <w:rPr>
          <w:rFonts w:cs="Tahoma"/>
          <w:szCs w:val="20"/>
        </w:rPr>
        <w:t>endant cette période, les petites et moyennes entreprises locales peuvent participer à différentes prestations de maintenance, gardiennage, nettoyage industriel, etc.</w:t>
      </w:r>
    </w:p>
    <w:p w14:paraId="65C763DB" w14:textId="71B800AA" w:rsidR="00BA7C5B" w:rsidRPr="001224FF" w:rsidRDefault="00BA7C5B" w:rsidP="00BA7C5B">
      <w:pPr>
        <w:pStyle w:val="BGP-Textecourant"/>
        <w:rPr>
          <w:rFonts w:cs="Tahoma"/>
          <w:szCs w:val="20"/>
        </w:rPr>
      </w:pPr>
      <w:r w:rsidRPr="001224FF">
        <w:rPr>
          <w:rFonts w:cs="Tahoma"/>
          <w:szCs w:val="20"/>
        </w:rPr>
        <w:t>Le recrutement de la main d’œuvre</w:t>
      </w:r>
      <w:r w:rsidR="00E15001" w:rsidRPr="001224FF">
        <w:rPr>
          <w:rFonts w:cs="Tahoma"/>
          <w:szCs w:val="20"/>
        </w:rPr>
        <w:t xml:space="preserve"> peu qualifiée</w:t>
      </w:r>
      <w:r w:rsidRPr="001224FF">
        <w:rPr>
          <w:rFonts w:cs="Tahoma"/>
          <w:szCs w:val="20"/>
        </w:rPr>
        <w:t xml:space="preserve"> se fera essentiellement au niveau local</w:t>
      </w:r>
      <w:r w:rsidR="002E1816">
        <w:rPr>
          <w:rFonts w:cs="Tahoma"/>
          <w:szCs w:val="20"/>
        </w:rPr>
        <w:t xml:space="preserve">, </w:t>
      </w:r>
      <w:r w:rsidR="002E1816" w:rsidRPr="002E1816">
        <w:rPr>
          <w:rFonts w:cs="Tahoma"/>
          <w:color w:val="000000"/>
          <w:sz w:val="19"/>
          <w:szCs w:val="19"/>
        </w:rPr>
        <w:t>et des infrastructures seront développées pour assurer le logement et la restauration des travailleurs</w:t>
      </w:r>
      <w:r w:rsidR="006D1046">
        <w:rPr>
          <w:rFonts w:cs="Tahoma"/>
          <w:color w:val="000000"/>
          <w:sz w:val="19"/>
          <w:szCs w:val="19"/>
        </w:rPr>
        <w:t xml:space="preserve"> lors des travaux</w:t>
      </w:r>
      <w:r w:rsidRPr="001224FF">
        <w:rPr>
          <w:rFonts w:cs="Tahoma"/>
          <w:szCs w:val="20"/>
        </w:rPr>
        <w:t>. Des petites et moyennes entreprises locales peuvent participer à différentes prestations de maintenance, gardiennage, nettoyage industrielle, etc. Ce qui permettra de développer les activités industrielles dans cette région.</w:t>
      </w:r>
      <w:r w:rsidR="00A9681D" w:rsidRPr="001224FF">
        <w:rPr>
          <w:rFonts w:cs="Tahoma"/>
          <w:szCs w:val="20"/>
        </w:rPr>
        <w:t xml:space="preserve"> </w:t>
      </w:r>
      <w:r w:rsidRPr="001224FF">
        <w:rPr>
          <w:rFonts w:cs="Tahoma"/>
          <w:szCs w:val="20"/>
        </w:rPr>
        <w:t>De plus, on observera de nouvelles opportunités de réduire le chômage du fait d’une plus grande disponibilité d’énergie (création de PME).</w:t>
      </w:r>
    </w:p>
    <w:p w14:paraId="2D4EB7AE" w14:textId="77777777" w:rsidR="00BA7C5B" w:rsidRPr="001224FF" w:rsidRDefault="00BA7C5B" w:rsidP="00BA7C5B">
      <w:pPr>
        <w:pStyle w:val="BGP-Textecourant"/>
        <w:rPr>
          <w:rFonts w:cs="Tahoma"/>
          <w:szCs w:val="20"/>
        </w:rPr>
      </w:pPr>
      <w:r w:rsidRPr="001224FF">
        <w:rPr>
          <w:rFonts w:cs="Tahoma"/>
          <w:szCs w:val="20"/>
        </w:rPr>
        <w:t>Le renforcement de la capacité énergétique apportera des garanties nouvelles et un encouragement aux investisseurs, qui n’hésiteront plus à délocaliser dans les zones périphériques riches en main d’œuvre sous valorisée.</w:t>
      </w:r>
    </w:p>
    <w:p w14:paraId="74AED5E8" w14:textId="77777777" w:rsidR="00BA7C5B" w:rsidRPr="001224FF" w:rsidRDefault="00BA7C5B" w:rsidP="00BA7C5B">
      <w:pPr>
        <w:pStyle w:val="BGP-Textecourant"/>
        <w:rPr>
          <w:rFonts w:cs="Tahoma"/>
          <w:szCs w:val="20"/>
        </w:rPr>
      </w:pPr>
      <w:r w:rsidRPr="001224FF">
        <w:rPr>
          <w:rFonts w:cs="Tahoma"/>
          <w:szCs w:val="20"/>
        </w:rPr>
        <w:t xml:space="preserve">Il permettra dans une certaine mesure de réduire l’isolement de diverses régions et des populations rurales en renforçant la sécurité à travers l’amélioration de l’éclairage public. </w:t>
      </w:r>
    </w:p>
    <w:p w14:paraId="7251112D" w14:textId="77777777" w:rsidR="00BA7C5B" w:rsidRPr="001224FF" w:rsidRDefault="00BA7C5B" w:rsidP="00BA7C5B">
      <w:pPr>
        <w:pStyle w:val="BGP-Textecourant"/>
        <w:rPr>
          <w:rFonts w:cs="Tahoma"/>
          <w:szCs w:val="20"/>
        </w:rPr>
      </w:pPr>
      <w:r w:rsidRPr="001224FF">
        <w:rPr>
          <w:rFonts w:cs="Tahoma"/>
          <w:szCs w:val="20"/>
        </w:rPr>
        <w:t>Compte tenu du fait que les femmes participent à tous les types d’activités économiques et sociales</w:t>
      </w:r>
      <w:r w:rsidRPr="001224FF">
        <w:rPr>
          <w:rFonts w:cs="Tahoma"/>
          <w:b/>
          <w:szCs w:val="20"/>
        </w:rPr>
        <w:t xml:space="preserve">, </w:t>
      </w:r>
      <w:r w:rsidRPr="001224FF">
        <w:rPr>
          <w:rFonts w:cs="Tahoma"/>
          <w:szCs w:val="20"/>
        </w:rPr>
        <w:t>la création de postes de travail nouveaux profitera également à la population féminine. La sécurisation de l’approvisionnement en énergie permettra aux femmes de développer de nouvelles activités lucratives.</w:t>
      </w:r>
    </w:p>
    <w:p w14:paraId="2B0CDAC5" w14:textId="77777777" w:rsidR="00BA7C5B" w:rsidRPr="001224FF" w:rsidRDefault="00BA7C5B" w:rsidP="00BA7C5B">
      <w:pPr>
        <w:pStyle w:val="BGP-Textecourant"/>
        <w:rPr>
          <w:rFonts w:cs="Tahoma"/>
          <w:szCs w:val="20"/>
        </w:rPr>
      </w:pPr>
      <w:r w:rsidRPr="001224FF">
        <w:rPr>
          <w:rFonts w:cs="Tahoma"/>
          <w:szCs w:val="20"/>
        </w:rPr>
        <w:lastRenderedPageBreak/>
        <w:t>Les retombées socio-économiques induites par la réalisation de ce projet concernent enfin la formation et le transfert de technologie dans le domaine de l’énergie solaire, indispensable au vu des objectifs ambitieux que s’est fixé le Maroc dans le domaine des énergies solaires.</w:t>
      </w:r>
    </w:p>
    <w:p w14:paraId="27316EF1" w14:textId="77777777" w:rsidR="00BA7C5B" w:rsidRPr="001224FF" w:rsidRDefault="00BA7C5B" w:rsidP="001224FF">
      <w:pPr>
        <w:pStyle w:val="BGP-Titre1111"/>
        <w:tabs>
          <w:tab w:val="clear" w:pos="864"/>
          <w:tab w:val="left" w:pos="1843"/>
        </w:tabs>
        <w:spacing w:before="120" w:after="0"/>
        <w:ind w:firstLine="0"/>
        <w:rPr>
          <w:rFonts w:cs="Tahoma"/>
          <w:i/>
          <w:color w:val="auto"/>
        </w:rPr>
      </w:pPr>
      <w:r w:rsidRPr="001224FF">
        <w:rPr>
          <w:rFonts w:cs="Tahoma"/>
          <w:i/>
          <w:color w:val="auto"/>
        </w:rPr>
        <w:t>Mesures d’atténuation</w:t>
      </w:r>
    </w:p>
    <w:p w14:paraId="2E79CFF2" w14:textId="77777777" w:rsidR="00BA7C5B" w:rsidRPr="001224FF" w:rsidRDefault="00BA7C5B" w:rsidP="001224FF">
      <w:pPr>
        <w:pStyle w:val="BGP-Textecourant"/>
        <w:spacing w:before="0"/>
        <w:rPr>
          <w:rFonts w:cs="Tahoma"/>
          <w:szCs w:val="20"/>
        </w:rPr>
      </w:pPr>
      <w:r w:rsidRPr="001224FF">
        <w:rPr>
          <w:rFonts w:cs="Tahoma"/>
          <w:szCs w:val="20"/>
        </w:rPr>
        <w:t>Les impacts du projet sur l’emploi et les activités économiques étant positifs, aucune mesure compensatoire n’est prévue.</w:t>
      </w:r>
    </w:p>
    <w:p w14:paraId="122B39D4" w14:textId="77777777" w:rsidR="00BA7C5B" w:rsidRPr="00F76B6E" w:rsidRDefault="005A74AA" w:rsidP="007C08AA">
      <w:pPr>
        <w:pStyle w:val="BGP-Textecourant"/>
        <w:rPr>
          <w:i/>
          <w:szCs w:val="20"/>
        </w:rPr>
      </w:pPr>
      <w:r w:rsidRPr="00146E1A">
        <w:rPr>
          <w:b/>
          <w:i/>
          <w:szCs w:val="20"/>
        </w:rPr>
        <w:t>Impacts sur l</w:t>
      </w:r>
      <w:r w:rsidR="00BA7C5B" w:rsidRPr="00146E1A">
        <w:rPr>
          <w:b/>
          <w:i/>
          <w:szCs w:val="20"/>
        </w:rPr>
        <w:t>a population locale</w:t>
      </w:r>
    </w:p>
    <w:p w14:paraId="1F56355C" w14:textId="77777777" w:rsidR="005A74AA" w:rsidRPr="001224FF" w:rsidRDefault="005A74AA" w:rsidP="001224FF">
      <w:pPr>
        <w:pStyle w:val="BGP-Textecourant"/>
        <w:spacing w:before="0"/>
        <w:rPr>
          <w:rFonts w:cs="Tahoma"/>
          <w:szCs w:val="20"/>
        </w:rPr>
      </w:pPr>
      <w:r w:rsidRPr="001224FF">
        <w:rPr>
          <w:rFonts w:cs="Tahoma"/>
          <w:szCs w:val="20"/>
        </w:rPr>
        <w:t>Une évaluation plus précise des populations impactées par les travaux notamment le long des pistes d’accès devra être réalis</w:t>
      </w:r>
      <w:r w:rsidR="009D2B6E" w:rsidRPr="001224FF">
        <w:rPr>
          <w:rFonts w:cs="Tahoma"/>
          <w:szCs w:val="20"/>
        </w:rPr>
        <w:t xml:space="preserve">ée. </w:t>
      </w:r>
      <w:r w:rsidRPr="001224FF">
        <w:rPr>
          <w:rFonts w:cs="Tahoma"/>
          <w:szCs w:val="20"/>
        </w:rPr>
        <w:t xml:space="preserve">Les mesures d’atténuation devront également être identifiées notamment pour s’assurer de la bonne gestion environnementale en phase de construction. </w:t>
      </w:r>
    </w:p>
    <w:p w14:paraId="4949DEDE" w14:textId="77777777" w:rsidR="00BA7C5B" w:rsidRPr="001224FF" w:rsidRDefault="00BA7C5B" w:rsidP="00BA7C5B">
      <w:pPr>
        <w:pStyle w:val="BGP-Textecourant"/>
        <w:rPr>
          <w:rFonts w:cs="Tahoma"/>
          <w:szCs w:val="20"/>
        </w:rPr>
      </w:pPr>
      <w:r w:rsidRPr="001224FF">
        <w:rPr>
          <w:rFonts w:cs="Tahoma"/>
          <w:szCs w:val="20"/>
        </w:rPr>
        <w:t>Dans les trois sites, le projet se trouve sur un plateau désertique, utilisé ponctuellement pour une activité pastorale par la population locale.</w:t>
      </w:r>
    </w:p>
    <w:p w14:paraId="31F7B953" w14:textId="77777777" w:rsidR="00BA7C5B" w:rsidRPr="001224FF" w:rsidRDefault="00BA7C5B" w:rsidP="00BA7C5B">
      <w:pPr>
        <w:pStyle w:val="BGP-Textecourant"/>
        <w:rPr>
          <w:rFonts w:cs="Tahoma"/>
          <w:szCs w:val="20"/>
          <w:u w:val="single"/>
        </w:rPr>
      </w:pPr>
      <w:r w:rsidRPr="001224FF">
        <w:rPr>
          <w:rFonts w:cs="Tahoma"/>
          <w:szCs w:val="20"/>
          <w:u w:val="single"/>
        </w:rPr>
        <w:t>Phase chantier</w:t>
      </w:r>
    </w:p>
    <w:p w14:paraId="078D745B" w14:textId="77777777" w:rsidR="00BA7C5B" w:rsidRPr="001224FF" w:rsidRDefault="00BA7C5B" w:rsidP="001224FF">
      <w:pPr>
        <w:pStyle w:val="BGP-Textecourant"/>
        <w:spacing w:before="0"/>
        <w:rPr>
          <w:rFonts w:cs="Tahoma"/>
          <w:szCs w:val="20"/>
        </w:rPr>
      </w:pPr>
      <w:r w:rsidRPr="001224FF">
        <w:rPr>
          <w:rFonts w:cs="Tahoma"/>
          <w:szCs w:val="20"/>
        </w:rPr>
        <w:t xml:space="preserve">Pendant la construction, une augmentation du trafic routier est à envisager pour livrer le matériel technique et les engins de chantier. Pendant quelques mois de construction intensive, le trafic augmentera également en raison du déplacement des véhicules des équipes techniques nécessaires pour la construction du site. </w:t>
      </w:r>
    </w:p>
    <w:p w14:paraId="58B57A4F" w14:textId="77777777" w:rsidR="00BA7C5B" w:rsidRPr="001224FF" w:rsidRDefault="00BA7C5B" w:rsidP="00BA7C5B">
      <w:pPr>
        <w:pStyle w:val="BGP-Textecourant"/>
        <w:rPr>
          <w:rFonts w:cs="Tahoma"/>
          <w:szCs w:val="20"/>
        </w:rPr>
      </w:pPr>
      <w:r w:rsidRPr="001224FF">
        <w:rPr>
          <w:rFonts w:cs="Tahoma"/>
          <w:szCs w:val="20"/>
        </w:rPr>
        <w:t>Ce trafic peut engendrer une gêne temporaire en raison du bruit et des émissions de poussières liées aux déplacements.</w:t>
      </w:r>
    </w:p>
    <w:p w14:paraId="45220BD4" w14:textId="77777777" w:rsidR="00BA7C5B" w:rsidRPr="001224FF" w:rsidRDefault="00BA7C5B" w:rsidP="00BA7C5B">
      <w:pPr>
        <w:pStyle w:val="BGP-Textecourant"/>
        <w:rPr>
          <w:rFonts w:cs="Tahoma"/>
          <w:szCs w:val="20"/>
        </w:rPr>
      </w:pPr>
      <w:r w:rsidRPr="001224FF">
        <w:rPr>
          <w:rFonts w:cs="Tahoma"/>
          <w:szCs w:val="20"/>
        </w:rPr>
        <w:t>Cependant, la densité de population au niveau de la zone d’étude pour les trois sites étant faible et aucune habitation n’étant présente au niveau de la zone d’implantation du projet, les nuisances seront limitées.</w:t>
      </w:r>
    </w:p>
    <w:p w14:paraId="462CA9C5" w14:textId="77777777" w:rsidR="00BA7C5B" w:rsidRPr="001224FF" w:rsidRDefault="00BA7C5B" w:rsidP="00BA7C5B">
      <w:pPr>
        <w:pStyle w:val="BGP-Textecourant"/>
        <w:rPr>
          <w:rFonts w:cs="Tahoma"/>
          <w:szCs w:val="20"/>
          <w:u w:val="single"/>
        </w:rPr>
      </w:pPr>
      <w:r w:rsidRPr="001224FF">
        <w:rPr>
          <w:rFonts w:cs="Tahoma"/>
          <w:szCs w:val="20"/>
          <w:u w:val="single"/>
        </w:rPr>
        <w:t>Phase exploitation</w:t>
      </w:r>
    </w:p>
    <w:p w14:paraId="3A79B7AB" w14:textId="77777777" w:rsidR="00BA7C5B" w:rsidRPr="001224FF" w:rsidRDefault="00BA7C5B" w:rsidP="001224FF">
      <w:pPr>
        <w:pStyle w:val="BGP-Textecourant"/>
        <w:spacing w:before="0"/>
        <w:rPr>
          <w:rFonts w:cs="Tahoma"/>
          <w:szCs w:val="20"/>
        </w:rPr>
      </w:pPr>
      <w:r w:rsidRPr="001224FF">
        <w:rPr>
          <w:rFonts w:cs="Tahoma"/>
          <w:szCs w:val="20"/>
        </w:rPr>
        <w:t xml:space="preserve">La gêne principale durant la phase d’exploitation est liée aux déplacements du personnel, au bruit des installations et à l’impact visuel du site. Les nuisances seront cependant limitées car le trafic très faible. </w:t>
      </w:r>
    </w:p>
    <w:p w14:paraId="6A87F170" w14:textId="77777777" w:rsidR="00BA7C5B" w:rsidRPr="001224FF" w:rsidRDefault="00BA7C5B" w:rsidP="001224FF">
      <w:pPr>
        <w:pStyle w:val="BGP-Titre1111"/>
        <w:tabs>
          <w:tab w:val="clear" w:pos="864"/>
          <w:tab w:val="left" w:pos="1843"/>
        </w:tabs>
        <w:spacing w:before="120" w:after="0"/>
        <w:ind w:firstLine="0"/>
        <w:rPr>
          <w:rFonts w:cs="Tahoma"/>
          <w:i/>
          <w:color w:val="auto"/>
        </w:rPr>
      </w:pPr>
      <w:r w:rsidRPr="001224FF">
        <w:rPr>
          <w:rFonts w:cs="Tahoma"/>
          <w:i/>
          <w:color w:val="auto"/>
        </w:rPr>
        <w:t>Mesures d’atténuation</w:t>
      </w:r>
    </w:p>
    <w:p w14:paraId="7C46391D" w14:textId="77777777" w:rsidR="00BA7C5B" w:rsidRPr="001224FF" w:rsidRDefault="00BA7C5B" w:rsidP="001224FF">
      <w:pPr>
        <w:pStyle w:val="BGP-Textecourant"/>
        <w:spacing w:before="0"/>
        <w:rPr>
          <w:rFonts w:cs="Tahoma"/>
          <w:szCs w:val="20"/>
        </w:rPr>
      </w:pPr>
      <w:r w:rsidRPr="001224FF">
        <w:rPr>
          <w:rFonts w:cs="Tahoma"/>
          <w:szCs w:val="20"/>
        </w:rPr>
        <w:t>Les mesures classiques de réduction des impacts de la phase chantier seront mises en place.</w:t>
      </w:r>
    </w:p>
    <w:p w14:paraId="2D0A0F2A" w14:textId="77777777" w:rsidR="00BA7C5B" w:rsidRPr="001224FF" w:rsidRDefault="00BA7C5B" w:rsidP="00BA7C5B">
      <w:pPr>
        <w:pStyle w:val="BGP-Textecourant"/>
        <w:rPr>
          <w:rFonts w:cs="Tahoma"/>
          <w:szCs w:val="20"/>
        </w:rPr>
      </w:pPr>
      <w:r w:rsidRPr="001224FF">
        <w:rPr>
          <w:rFonts w:cs="Tahoma"/>
          <w:szCs w:val="20"/>
        </w:rPr>
        <w:t>Les impacts sur la population locale étant faibles et limités dans le temps pour la plupart, aucune mesure spécifique n’est nécessaire. Des mesures plus concrètes pourront être proposées en fonction du projet retenu.</w:t>
      </w:r>
    </w:p>
    <w:p w14:paraId="75F47B06" w14:textId="77777777" w:rsidR="00BA7C5B" w:rsidRPr="001224FF" w:rsidRDefault="00BA7C5B" w:rsidP="00BA7C5B">
      <w:pPr>
        <w:pStyle w:val="BGP-Textecourant"/>
        <w:rPr>
          <w:rFonts w:cs="Tahoma"/>
          <w:szCs w:val="20"/>
        </w:rPr>
      </w:pPr>
      <w:r w:rsidRPr="001224FF">
        <w:rPr>
          <w:rFonts w:cs="Tahoma"/>
          <w:szCs w:val="20"/>
        </w:rPr>
        <w:t xml:space="preserve">Des efforts d’intégration paysagère seront réalisés afin de limiter les impacts visuels. </w:t>
      </w:r>
    </w:p>
    <w:p w14:paraId="3F207AEF" w14:textId="77777777" w:rsidR="00BA7C5B" w:rsidRPr="00146E1A" w:rsidRDefault="009D2B6E" w:rsidP="00A777D3">
      <w:pPr>
        <w:pStyle w:val="BGP-Textecourant"/>
        <w:rPr>
          <w:i/>
          <w:szCs w:val="20"/>
        </w:rPr>
      </w:pPr>
      <w:r w:rsidRPr="00D02D20">
        <w:rPr>
          <w:b/>
          <w:i/>
          <w:szCs w:val="20"/>
        </w:rPr>
        <w:t>Impacts sur l</w:t>
      </w:r>
      <w:r w:rsidR="00BA7C5B" w:rsidRPr="00480C6F">
        <w:rPr>
          <w:b/>
          <w:i/>
          <w:szCs w:val="20"/>
        </w:rPr>
        <w:t>e foncier et l’occupation des sols</w:t>
      </w:r>
    </w:p>
    <w:p w14:paraId="43BEED28" w14:textId="067B9D0B" w:rsidR="00BA7C5B" w:rsidRPr="00532077" w:rsidRDefault="00BA7C5B" w:rsidP="00532077">
      <w:pPr>
        <w:pStyle w:val="BGP-Textecourant"/>
        <w:spacing w:before="0"/>
        <w:rPr>
          <w:rFonts w:cs="Tahoma"/>
          <w:szCs w:val="20"/>
        </w:rPr>
      </w:pPr>
      <w:r w:rsidRPr="00532077">
        <w:rPr>
          <w:rFonts w:cs="Tahoma"/>
          <w:szCs w:val="20"/>
        </w:rPr>
        <w:t>De point de vue foncier, le</w:t>
      </w:r>
      <w:r w:rsidR="00B7254C" w:rsidRPr="00532077">
        <w:rPr>
          <w:rFonts w:cs="Tahoma"/>
          <w:szCs w:val="20"/>
        </w:rPr>
        <w:t xml:space="preserve"> </w:t>
      </w:r>
      <w:r w:rsidRPr="00532077">
        <w:rPr>
          <w:rFonts w:cs="Tahoma"/>
          <w:szCs w:val="20"/>
        </w:rPr>
        <w:t>site est sis sur un terrain collectif couvrant environ 200 Ha</w:t>
      </w:r>
      <w:r w:rsidR="00B7254C" w:rsidRPr="00532077">
        <w:rPr>
          <w:rFonts w:cs="Tahoma"/>
          <w:szCs w:val="20"/>
        </w:rPr>
        <w:t>.</w:t>
      </w:r>
      <w:r w:rsidRPr="00532077">
        <w:rPr>
          <w:rFonts w:cs="Tahoma"/>
          <w:szCs w:val="20"/>
        </w:rPr>
        <w:t xml:space="preserve"> Les procédures d’achat du terrain par l’ONEE-BE sont en cours.</w:t>
      </w:r>
    </w:p>
    <w:p w14:paraId="0E9CF2B9" w14:textId="77777777" w:rsidR="00BA7C5B" w:rsidRPr="00532077" w:rsidRDefault="00BA7C5B" w:rsidP="00BA7C5B">
      <w:pPr>
        <w:pStyle w:val="BGP-Textecourant"/>
        <w:rPr>
          <w:rFonts w:cs="Tahoma"/>
          <w:szCs w:val="20"/>
        </w:rPr>
      </w:pPr>
      <w:r w:rsidRPr="00532077">
        <w:rPr>
          <w:rFonts w:cs="Tahoma"/>
          <w:szCs w:val="20"/>
        </w:rPr>
        <w:t>Le projet ne nécessite aucune destruction d’habitat, déplacement de population ou d’activités économiques. Seules les pistes d’accès seront probablement modifiées par le projet.</w:t>
      </w:r>
    </w:p>
    <w:p w14:paraId="361858DB" w14:textId="77777777" w:rsidR="00BA7C5B" w:rsidRPr="00532077" w:rsidRDefault="00BA7C5B" w:rsidP="00BA7C5B">
      <w:pPr>
        <w:pStyle w:val="BGP-Textecourant"/>
        <w:rPr>
          <w:rFonts w:cs="Tahoma"/>
          <w:szCs w:val="20"/>
        </w:rPr>
      </w:pPr>
      <w:r w:rsidRPr="00532077">
        <w:rPr>
          <w:rFonts w:cs="Tahoma"/>
          <w:szCs w:val="20"/>
        </w:rPr>
        <w:t>Les sites n’ont à l’heure actuelle qu’une vocation pastorale et un faible intérêt touristique. Le changement d’usage des sols aura donc un impact faible.</w:t>
      </w:r>
    </w:p>
    <w:p w14:paraId="5F15A57E" w14:textId="77777777" w:rsidR="00BA7C5B" w:rsidRPr="00532077" w:rsidRDefault="00BA7C5B" w:rsidP="00532077">
      <w:pPr>
        <w:pStyle w:val="BGP-Titre1111"/>
        <w:tabs>
          <w:tab w:val="clear" w:pos="864"/>
          <w:tab w:val="left" w:pos="1843"/>
        </w:tabs>
        <w:spacing w:before="120" w:after="0"/>
        <w:ind w:firstLine="0"/>
        <w:rPr>
          <w:rFonts w:cs="Tahoma"/>
          <w:i/>
          <w:color w:val="auto"/>
        </w:rPr>
      </w:pPr>
      <w:r w:rsidRPr="00532077">
        <w:rPr>
          <w:rFonts w:cs="Tahoma"/>
          <w:i/>
          <w:color w:val="auto"/>
        </w:rPr>
        <w:t>Mesures d’atténuation</w:t>
      </w:r>
    </w:p>
    <w:p w14:paraId="5C7ACE1B" w14:textId="77777777" w:rsidR="00BA7C5B" w:rsidRPr="00532077" w:rsidRDefault="00BA7C5B" w:rsidP="00532077">
      <w:pPr>
        <w:pStyle w:val="BGP-Textecourant"/>
        <w:spacing w:before="0"/>
        <w:rPr>
          <w:rFonts w:cs="Tahoma"/>
          <w:szCs w:val="20"/>
        </w:rPr>
      </w:pPr>
      <w:r w:rsidRPr="00532077">
        <w:rPr>
          <w:rFonts w:cs="Tahoma"/>
          <w:szCs w:val="20"/>
        </w:rPr>
        <w:t>Afin de compenser la perte d’usage des sols, un appui au développement local, dont les modalités sont à définir, sera mis en place.</w:t>
      </w:r>
    </w:p>
    <w:p w14:paraId="6E41BAE5" w14:textId="77777777" w:rsidR="00BA7C5B" w:rsidRPr="00146E1A" w:rsidRDefault="009D2B6E" w:rsidP="007C08AA">
      <w:pPr>
        <w:pStyle w:val="BGP-Textecourant"/>
        <w:rPr>
          <w:i/>
          <w:szCs w:val="20"/>
        </w:rPr>
      </w:pPr>
      <w:r w:rsidRPr="00D02D20">
        <w:rPr>
          <w:b/>
          <w:i/>
          <w:szCs w:val="20"/>
        </w:rPr>
        <w:t>Impacts sur l’a</w:t>
      </w:r>
      <w:r w:rsidR="00BA7C5B" w:rsidRPr="00480C6F">
        <w:rPr>
          <w:b/>
          <w:i/>
          <w:szCs w:val="20"/>
        </w:rPr>
        <w:t>ccès et voies de communication</w:t>
      </w:r>
    </w:p>
    <w:p w14:paraId="6AABE244" w14:textId="2920C54D" w:rsidR="00BA7C5B" w:rsidRPr="00532077" w:rsidRDefault="00146E1A" w:rsidP="00532077">
      <w:pPr>
        <w:pStyle w:val="BGP-Textecourant"/>
        <w:spacing w:before="0"/>
        <w:rPr>
          <w:rFonts w:cs="Tahoma"/>
          <w:szCs w:val="20"/>
        </w:rPr>
      </w:pPr>
      <w:r>
        <w:rPr>
          <w:rFonts w:cs="Tahoma"/>
          <w:szCs w:val="20"/>
        </w:rPr>
        <w:t>Un</w:t>
      </w:r>
      <w:r w:rsidR="00BA7C5B" w:rsidRPr="00532077">
        <w:rPr>
          <w:rFonts w:cs="Tahoma"/>
          <w:szCs w:val="20"/>
        </w:rPr>
        <w:t xml:space="preserve"> accès </w:t>
      </w:r>
      <w:r>
        <w:rPr>
          <w:rFonts w:cs="Tahoma"/>
          <w:szCs w:val="20"/>
        </w:rPr>
        <w:t xml:space="preserve">au site </w:t>
      </w:r>
      <w:r w:rsidR="00BA7C5B" w:rsidRPr="00532077">
        <w:rPr>
          <w:rFonts w:cs="Tahoma"/>
          <w:szCs w:val="20"/>
        </w:rPr>
        <w:t xml:space="preserve">depuis les voiries principales </w:t>
      </w:r>
      <w:r w:rsidRPr="00146E1A">
        <w:rPr>
          <w:rFonts w:cs="Tahoma"/>
          <w:szCs w:val="20"/>
        </w:rPr>
        <w:t>existe</w:t>
      </w:r>
      <w:r w:rsidR="00BA7C5B" w:rsidRPr="00532077">
        <w:rPr>
          <w:rFonts w:cs="Tahoma"/>
          <w:szCs w:val="20"/>
        </w:rPr>
        <w:t>. Cependant, les pistes devront être élargies, et améliorées par endroit afin de supporter la circulation des camions. Cela nécessitera des terrassements, mais qui n’engendreront pas de création de surfaces imperméabilisées.</w:t>
      </w:r>
    </w:p>
    <w:p w14:paraId="28E673D1" w14:textId="77777777" w:rsidR="00BA7C5B" w:rsidRPr="00532077" w:rsidRDefault="00BA7C5B" w:rsidP="00BA7C5B">
      <w:pPr>
        <w:pStyle w:val="BGP-Textecourant"/>
        <w:rPr>
          <w:rFonts w:cs="Tahoma"/>
          <w:szCs w:val="20"/>
        </w:rPr>
      </w:pPr>
      <w:r w:rsidRPr="00532077">
        <w:rPr>
          <w:rFonts w:cs="Tahoma"/>
          <w:szCs w:val="20"/>
        </w:rPr>
        <w:t xml:space="preserve">L’impact pour les riverains sera présent durant la phase de travaux avec le passage de camions sur les routes principales et des traversées de zones habitées. </w:t>
      </w:r>
    </w:p>
    <w:p w14:paraId="12D9F89F" w14:textId="77777777" w:rsidR="00BA7C5B" w:rsidRPr="00532077" w:rsidRDefault="00BA7C5B" w:rsidP="00532077">
      <w:pPr>
        <w:pStyle w:val="BGP-Titre1111"/>
        <w:tabs>
          <w:tab w:val="clear" w:pos="864"/>
          <w:tab w:val="left" w:pos="1843"/>
        </w:tabs>
        <w:spacing w:before="120" w:after="0"/>
        <w:ind w:firstLine="0"/>
        <w:rPr>
          <w:rFonts w:cs="Tahoma"/>
          <w:i/>
          <w:color w:val="auto"/>
        </w:rPr>
      </w:pPr>
      <w:r w:rsidRPr="00532077">
        <w:rPr>
          <w:rFonts w:cs="Tahoma"/>
          <w:i/>
          <w:color w:val="auto"/>
        </w:rPr>
        <w:t>Mesures</w:t>
      </w:r>
      <w:r w:rsidR="00E9341B" w:rsidRPr="00532077">
        <w:rPr>
          <w:rFonts w:cs="Tahoma"/>
          <w:i/>
          <w:color w:val="auto"/>
        </w:rPr>
        <w:t xml:space="preserve"> d’</w:t>
      </w:r>
      <w:r w:rsidR="00311F43" w:rsidRPr="00532077">
        <w:rPr>
          <w:rFonts w:cs="Tahoma"/>
          <w:i/>
          <w:color w:val="auto"/>
        </w:rPr>
        <w:t>atténuation</w:t>
      </w:r>
    </w:p>
    <w:p w14:paraId="4F23B9E9" w14:textId="77777777" w:rsidR="00BA7C5B" w:rsidRPr="00532077" w:rsidRDefault="00BA7C5B" w:rsidP="00532077">
      <w:pPr>
        <w:pStyle w:val="BGP-Textecourant"/>
        <w:spacing w:before="0"/>
        <w:rPr>
          <w:rFonts w:cs="Tahoma"/>
          <w:szCs w:val="20"/>
        </w:rPr>
      </w:pPr>
      <w:r w:rsidRPr="00532077">
        <w:rPr>
          <w:rFonts w:cs="Tahoma"/>
          <w:szCs w:val="20"/>
        </w:rPr>
        <w:lastRenderedPageBreak/>
        <w:t xml:space="preserve">Une réflexion sera menée pour choisir des itinéraires de circulation durant la phase de travaux les moins </w:t>
      </w:r>
      <w:r w:rsidR="00E9341B" w:rsidRPr="00532077">
        <w:rPr>
          <w:rFonts w:cs="Tahoma"/>
          <w:szCs w:val="20"/>
        </w:rPr>
        <w:t>impactant</w:t>
      </w:r>
      <w:r w:rsidRPr="00532077">
        <w:rPr>
          <w:rFonts w:cs="Tahoma"/>
          <w:szCs w:val="20"/>
        </w:rPr>
        <w:t xml:space="preserve"> possibles pour la population locale.</w:t>
      </w:r>
    </w:p>
    <w:p w14:paraId="28A00ACB" w14:textId="77777777" w:rsidR="00BA7C5B" w:rsidRPr="00146E1A" w:rsidRDefault="00E9341B" w:rsidP="007C08AA">
      <w:pPr>
        <w:pStyle w:val="BGP-Textecourant"/>
        <w:rPr>
          <w:i/>
          <w:szCs w:val="20"/>
        </w:rPr>
      </w:pPr>
      <w:r w:rsidRPr="00D02D20">
        <w:rPr>
          <w:b/>
          <w:i/>
          <w:szCs w:val="20"/>
        </w:rPr>
        <w:t>Impacts de b</w:t>
      </w:r>
      <w:r w:rsidR="00BA7C5B" w:rsidRPr="00480C6F">
        <w:rPr>
          <w:b/>
          <w:i/>
          <w:szCs w:val="20"/>
        </w:rPr>
        <w:t>ruits et vibrations</w:t>
      </w:r>
    </w:p>
    <w:p w14:paraId="1ECADDD9" w14:textId="77777777" w:rsidR="00BA7C5B" w:rsidRPr="00532077" w:rsidRDefault="00BA7C5B" w:rsidP="00532077">
      <w:pPr>
        <w:pStyle w:val="BGP-Textecourant"/>
        <w:spacing w:before="0"/>
        <w:rPr>
          <w:rFonts w:cs="Tahoma"/>
          <w:szCs w:val="20"/>
        </w:rPr>
      </w:pPr>
      <w:r w:rsidRPr="00532077">
        <w:rPr>
          <w:rFonts w:cs="Tahoma"/>
          <w:szCs w:val="20"/>
        </w:rPr>
        <w:t>En phase de chantier, les nuisances sonores pourront provenir du trafic généré par l’approvisionnement des matériaux pour la construction de la centrale photovoltaïque et du bruit engendré par la mise en place des équipements. La construction de la centrale impliquera un trafic important de camions, qui dépendra de la technologie employée.</w:t>
      </w:r>
    </w:p>
    <w:p w14:paraId="67AD87F9" w14:textId="77777777" w:rsidR="00BA7C5B" w:rsidRPr="00532077" w:rsidRDefault="00BA7C5B" w:rsidP="00BA7C5B">
      <w:pPr>
        <w:pStyle w:val="BGP-Textecourant"/>
        <w:rPr>
          <w:rFonts w:cs="Tahoma"/>
          <w:szCs w:val="20"/>
        </w:rPr>
      </w:pPr>
      <w:r w:rsidRPr="00532077">
        <w:rPr>
          <w:rFonts w:cs="Tahoma"/>
          <w:szCs w:val="20"/>
        </w:rPr>
        <w:t xml:space="preserve">La fréquence du trafic sera variable selon les phases du chantier et selon la technologie choisie. </w:t>
      </w:r>
    </w:p>
    <w:p w14:paraId="074659DD" w14:textId="77777777" w:rsidR="00BA7C5B" w:rsidRPr="00532077" w:rsidRDefault="00BA7C5B" w:rsidP="00BA7C5B">
      <w:pPr>
        <w:pStyle w:val="BGP-Textecourant"/>
        <w:rPr>
          <w:rFonts w:cs="Tahoma"/>
          <w:szCs w:val="20"/>
        </w:rPr>
      </w:pPr>
      <w:r w:rsidRPr="00532077">
        <w:rPr>
          <w:rFonts w:cs="Tahoma"/>
          <w:szCs w:val="20"/>
        </w:rPr>
        <w:t>La construction du projet impliquera l’utilisation temporaire d’équipements de construction durant la préparation du site, les activités de terrassement, la construction des bâtiments d’activités, l’assemblage des modules du champ solaire et la mise en place des structures, avec d’éventuelles fondations selon la technologie retenue.</w:t>
      </w:r>
    </w:p>
    <w:p w14:paraId="30F2372C" w14:textId="77777777" w:rsidR="00BA7C5B" w:rsidRPr="00532077" w:rsidRDefault="00BA7C5B" w:rsidP="00BA7C5B">
      <w:pPr>
        <w:pStyle w:val="BGP-Textecourant"/>
        <w:rPr>
          <w:rFonts w:cs="Tahoma"/>
          <w:szCs w:val="20"/>
        </w:rPr>
      </w:pPr>
      <w:r w:rsidRPr="00532077">
        <w:rPr>
          <w:rFonts w:cs="Tahoma"/>
          <w:szCs w:val="20"/>
        </w:rPr>
        <w:t xml:space="preserve">Pour le photovoltaïque, la première source de bruit durant la construction sera l’enfoncement de pieux de support de fondations. Au cours des tests d’enfoncement des pieux sur un site de construction d’un parc photovoltaïque, un jour de grand vent, les lectures de mesures de bruit furent approximativement de 55 décibels (dB) à une distance d’environ 200 mètres. </w:t>
      </w:r>
    </w:p>
    <w:p w14:paraId="573B5C30" w14:textId="67D73AC0" w:rsidR="00BA7C5B" w:rsidRPr="00532077" w:rsidRDefault="00C775CC" w:rsidP="00BA7C5B">
      <w:pPr>
        <w:pStyle w:val="BGP-Textecourant"/>
        <w:rPr>
          <w:rFonts w:cs="Tahoma"/>
          <w:szCs w:val="20"/>
        </w:rPr>
      </w:pPr>
      <w:r>
        <w:rPr>
          <w:rFonts w:cs="Tahoma"/>
          <w:szCs w:val="20"/>
        </w:rPr>
        <w:t>L</w:t>
      </w:r>
      <w:r w:rsidR="00BA7C5B" w:rsidRPr="00532077">
        <w:rPr>
          <w:rFonts w:cs="Tahoma"/>
          <w:szCs w:val="20"/>
        </w:rPr>
        <w:t xml:space="preserve">e site et </w:t>
      </w:r>
      <w:r>
        <w:rPr>
          <w:rFonts w:cs="Tahoma"/>
          <w:szCs w:val="20"/>
        </w:rPr>
        <w:t>son</w:t>
      </w:r>
      <w:r w:rsidRPr="00532077">
        <w:rPr>
          <w:rFonts w:cs="Tahoma"/>
          <w:szCs w:val="20"/>
        </w:rPr>
        <w:t xml:space="preserve"> </w:t>
      </w:r>
      <w:r w:rsidR="00BA7C5B" w:rsidRPr="00532077">
        <w:rPr>
          <w:rFonts w:cs="Tahoma"/>
          <w:szCs w:val="20"/>
        </w:rPr>
        <w:t xml:space="preserve">voisinage sont peu impacté par des nuisances sonores et vibratoires, excepté ponctuellement. Cependant, les premières habitations étant situées à plus de 3 km du site d’étude, elles seront peu importunées par le chantier du projet, et uniquement lorsque les travaux auront lieu au niveau des parties est du site. </w:t>
      </w:r>
    </w:p>
    <w:p w14:paraId="1B4C8909" w14:textId="77777777" w:rsidR="00BA7C5B" w:rsidRPr="00532077" w:rsidRDefault="00BA7C5B" w:rsidP="00BA7C5B">
      <w:pPr>
        <w:pStyle w:val="BGP-Textecourant"/>
        <w:rPr>
          <w:rFonts w:cs="Tahoma"/>
          <w:szCs w:val="20"/>
        </w:rPr>
      </w:pPr>
      <w:r w:rsidRPr="00532077">
        <w:rPr>
          <w:rFonts w:cs="Tahoma"/>
          <w:szCs w:val="20"/>
        </w:rPr>
        <w:t xml:space="preserve">Durant la </w:t>
      </w:r>
      <w:r w:rsidRPr="00532077">
        <w:rPr>
          <w:rFonts w:cs="Tahoma"/>
          <w:szCs w:val="20"/>
          <w:u w:val="single"/>
        </w:rPr>
        <w:t>phase d’exploitation</w:t>
      </w:r>
      <w:r w:rsidRPr="00532077">
        <w:rPr>
          <w:rFonts w:cs="Tahoma"/>
          <w:szCs w:val="20"/>
        </w:rPr>
        <w:t>, les seules sources sonores proviendront des groupes onduleurs/transformateurs et des quelques allers-retours ponctuels nécessaires pour la maintenance et le personnel permanent.</w:t>
      </w:r>
    </w:p>
    <w:p w14:paraId="6231F1D0" w14:textId="77777777" w:rsidR="00BA7C5B" w:rsidRPr="00532077" w:rsidRDefault="00BA7C5B" w:rsidP="00BA7C5B">
      <w:pPr>
        <w:pStyle w:val="BGP-Textecourant"/>
        <w:rPr>
          <w:rFonts w:cs="Tahoma"/>
          <w:szCs w:val="20"/>
        </w:rPr>
      </w:pPr>
      <w:r w:rsidRPr="00532077">
        <w:rPr>
          <w:rFonts w:cs="Tahoma"/>
          <w:szCs w:val="20"/>
        </w:rPr>
        <w:t>Notons que le bruit engendré par les trackers en mouvement est faible (moteur très peu bruyant et vitesse de rotation très faible).</w:t>
      </w:r>
    </w:p>
    <w:p w14:paraId="3116A6B5" w14:textId="77777777" w:rsidR="00BA7C5B" w:rsidRPr="00532077" w:rsidRDefault="00BA7C5B" w:rsidP="00BA7C5B">
      <w:pPr>
        <w:pStyle w:val="BGP-Textecourant"/>
        <w:rPr>
          <w:rFonts w:cs="Tahoma"/>
          <w:szCs w:val="20"/>
        </w:rPr>
      </w:pPr>
      <w:r w:rsidRPr="00532077">
        <w:rPr>
          <w:rFonts w:cs="Tahoma"/>
          <w:szCs w:val="20"/>
        </w:rPr>
        <w:t>Si les locaux techniques comprenant les onduleurs/transformateurs sont placés de manière appropriée au centre de chaque bloc photovoltaïque, les nuisances sonores au niveau des limites de propriété du site seront négligeables.</w:t>
      </w:r>
    </w:p>
    <w:p w14:paraId="4D06480B" w14:textId="77777777" w:rsidR="00BA7C5B" w:rsidRPr="00532077" w:rsidRDefault="00BA7C5B" w:rsidP="00BA7C5B">
      <w:pPr>
        <w:pStyle w:val="BGP-Textecourant"/>
        <w:rPr>
          <w:rFonts w:cs="Tahoma"/>
          <w:szCs w:val="20"/>
        </w:rPr>
      </w:pPr>
      <w:r w:rsidRPr="00532077">
        <w:rPr>
          <w:rFonts w:cs="Tahoma"/>
          <w:szCs w:val="20"/>
        </w:rPr>
        <w:t xml:space="preserve">De plus, ils ne fonctionneront que durant les heures de la journée lorsque le projet est en production d’électricité. </w:t>
      </w:r>
    </w:p>
    <w:p w14:paraId="0506A31E" w14:textId="77777777" w:rsidR="00BA7C5B" w:rsidRPr="00532077" w:rsidRDefault="00BA7C5B" w:rsidP="00BA7C5B">
      <w:pPr>
        <w:pStyle w:val="BGP-Textecourant"/>
        <w:rPr>
          <w:rFonts w:cs="Tahoma"/>
          <w:szCs w:val="20"/>
        </w:rPr>
      </w:pPr>
      <w:r w:rsidRPr="00532077">
        <w:rPr>
          <w:rFonts w:cs="Tahoma"/>
          <w:szCs w:val="20"/>
        </w:rPr>
        <w:t>Au vu de la distance des premières habitations aux sites, l’impact sonore et vibratoire du site sera négligeable pour les riverains.</w:t>
      </w:r>
    </w:p>
    <w:p w14:paraId="6AAC768F" w14:textId="77777777" w:rsidR="00BA7C5B" w:rsidRPr="00532077" w:rsidRDefault="00BA7C5B" w:rsidP="00BA7C5B">
      <w:pPr>
        <w:pStyle w:val="BGP-Textecourant"/>
        <w:rPr>
          <w:rFonts w:cs="Tahoma"/>
          <w:szCs w:val="20"/>
        </w:rPr>
      </w:pPr>
      <w:r w:rsidRPr="00532077">
        <w:rPr>
          <w:rFonts w:cs="Tahoma"/>
          <w:szCs w:val="20"/>
        </w:rPr>
        <w:t>Le personnel nécessaire étant peu important pour l’exploitation du site, la source sonore liée au trafic engendrera un impact modéré pour les riverains.</w:t>
      </w:r>
    </w:p>
    <w:p w14:paraId="754D42C8" w14:textId="77777777" w:rsidR="00BA7C5B" w:rsidRPr="00532077" w:rsidRDefault="00BA7C5B" w:rsidP="001224FF">
      <w:pPr>
        <w:pStyle w:val="BGP-Titre1111"/>
        <w:tabs>
          <w:tab w:val="clear" w:pos="864"/>
          <w:tab w:val="left" w:pos="1843"/>
        </w:tabs>
        <w:spacing w:before="120" w:after="0"/>
        <w:ind w:firstLine="0"/>
        <w:rPr>
          <w:rFonts w:cs="Tahoma"/>
          <w:i/>
          <w:color w:val="auto"/>
        </w:rPr>
      </w:pPr>
      <w:r w:rsidRPr="00532077">
        <w:rPr>
          <w:rFonts w:cs="Tahoma"/>
          <w:i/>
          <w:color w:val="auto"/>
        </w:rPr>
        <w:t>Mesures d’atténuation</w:t>
      </w:r>
    </w:p>
    <w:p w14:paraId="3007F602" w14:textId="77777777" w:rsidR="00BA7C5B" w:rsidRPr="00532077" w:rsidRDefault="00BA7C5B" w:rsidP="001224FF">
      <w:pPr>
        <w:pStyle w:val="BGP-Textecourant"/>
        <w:spacing w:before="0"/>
        <w:rPr>
          <w:rFonts w:cs="Tahoma"/>
          <w:szCs w:val="20"/>
          <w:u w:val="single"/>
        </w:rPr>
      </w:pPr>
      <w:r w:rsidRPr="00532077">
        <w:rPr>
          <w:rFonts w:cs="Tahoma"/>
          <w:szCs w:val="20"/>
          <w:u w:val="single"/>
        </w:rPr>
        <w:t>Phase chantier</w:t>
      </w:r>
    </w:p>
    <w:p w14:paraId="3C756E3D" w14:textId="77777777" w:rsidR="00BA7C5B" w:rsidRPr="00532077" w:rsidRDefault="00BA7C5B" w:rsidP="00BA7C5B">
      <w:pPr>
        <w:pStyle w:val="BGP-Textecourant"/>
        <w:rPr>
          <w:rFonts w:cs="Tahoma"/>
          <w:szCs w:val="20"/>
        </w:rPr>
      </w:pPr>
      <w:r w:rsidRPr="00532077">
        <w:rPr>
          <w:rFonts w:cs="Tahoma"/>
          <w:szCs w:val="20"/>
        </w:rPr>
        <w:t>Les équipements utilisés lors des travaux seront conformes à la réglementation en vigueur et correctement entretenus.</w:t>
      </w:r>
    </w:p>
    <w:p w14:paraId="0012E6E4" w14:textId="77777777" w:rsidR="00BA7C5B" w:rsidRPr="00532077" w:rsidRDefault="00BA7C5B" w:rsidP="00BA7C5B">
      <w:pPr>
        <w:pStyle w:val="BGP-Textecourant"/>
        <w:rPr>
          <w:rFonts w:cs="Tahoma"/>
          <w:szCs w:val="20"/>
        </w:rPr>
      </w:pPr>
      <w:r w:rsidRPr="00532077">
        <w:rPr>
          <w:rFonts w:cs="Tahoma"/>
          <w:szCs w:val="20"/>
        </w:rPr>
        <w:t xml:space="preserve">Le nombre de véhicules lourds et légers sera limité au strict minimum, et leur vitesse de circulation sera limitée. </w:t>
      </w:r>
    </w:p>
    <w:p w14:paraId="70306C4D" w14:textId="77777777" w:rsidR="00BA7C5B" w:rsidRPr="00532077" w:rsidRDefault="00BA7C5B" w:rsidP="00BA7C5B">
      <w:pPr>
        <w:pStyle w:val="BGP-Textecourant"/>
        <w:rPr>
          <w:rFonts w:cs="Tahoma"/>
          <w:szCs w:val="20"/>
        </w:rPr>
      </w:pPr>
      <w:r w:rsidRPr="00532077">
        <w:rPr>
          <w:rFonts w:cs="Tahoma"/>
          <w:szCs w:val="20"/>
        </w:rPr>
        <w:t>Une information de la population locale sera organisée préalablement aux travaux.</w:t>
      </w:r>
    </w:p>
    <w:p w14:paraId="0CB7BE03" w14:textId="77777777" w:rsidR="00BA7C5B" w:rsidRPr="00532077" w:rsidRDefault="00BA7C5B" w:rsidP="00BA7C5B">
      <w:pPr>
        <w:pStyle w:val="BGP-Textecourant"/>
        <w:rPr>
          <w:rFonts w:cs="Tahoma"/>
          <w:szCs w:val="20"/>
          <w:u w:val="single"/>
        </w:rPr>
      </w:pPr>
      <w:r w:rsidRPr="00532077">
        <w:rPr>
          <w:rFonts w:cs="Tahoma"/>
          <w:szCs w:val="20"/>
          <w:u w:val="single"/>
        </w:rPr>
        <w:t>Phase d’exploitation</w:t>
      </w:r>
    </w:p>
    <w:p w14:paraId="000139E8" w14:textId="77777777" w:rsidR="00BA7C5B" w:rsidRPr="00532077" w:rsidRDefault="00BA7C5B" w:rsidP="00BA7C5B">
      <w:pPr>
        <w:pStyle w:val="BGP-Textecourant"/>
        <w:rPr>
          <w:rFonts w:cs="Tahoma"/>
          <w:szCs w:val="20"/>
        </w:rPr>
      </w:pPr>
      <w:r w:rsidRPr="00532077">
        <w:rPr>
          <w:rFonts w:cs="Tahoma"/>
          <w:szCs w:val="20"/>
        </w:rPr>
        <w:t>Etant donné l’absence d’impact lié à l’exploitation de la centrale dans ce domaine, aucune mesure de maîtrise des impacts n’est prévue.</w:t>
      </w:r>
    </w:p>
    <w:p w14:paraId="4A173154" w14:textId="77777777" w:rsidR="00BA7C5B" w:rsidRPr="00146E1A" w:rsidRDefault="00E9341B" w:rsidP="00A777D3">
      <w:pPr>
        <w:pStyle w:val="BGP-Textecourant"/>
        <w:rPr>
          <w:i/>
          <w:szCs w:val="20"/>
        </w:rPr>
      </w:pPr>
      <w:r w:rsidRPr="00D02D20">
        <w:rPr>
          <w:b/>
          <w:i/>
          <w:szCs w:val="20"/>
        </w:rPr>
        <w:t>Impacts sur l</w:t>
      </w:r>
      <w:r w:rsidR="00BA7C5B" w:rsidRPr="00480C6F">
        <w:rPr>
          <w:b/>
          <w:i/>
          <w:szCs w:val="20"/>
        </w:rPr>
        <w:t>a santé humaine</w:t>
      </w:r>
    </w:p>
    <w:p w14:paraId="76CC3842" w14:textId="263D5EA4" w:rsidR="00BA7C5B" w:rsidRPr="00367253" w:rsidRDefault="00367253" w:rsidP="00367253">
      <w:pPr>
        <w:pStyle w:val="BGP-Textecourant"/>
        <w:spacing w:before="0"/>
        <w:rPr>
          <w:rFonts w:cs="Tahoma"/>
          <w:szCs w:val="20"/>
        </w:rPr>
      </w:pPr>
      <w:r>
        <w:rPr>
          <w:rFonts w:cs="Tahoma"/>
          <w:szCs w:val="20"/>
        </w:rPr>
        <w:t>Le</w:t>
      </w:r>
      <w:r w:rsidRPr="00367253">
        <w:rPr>
          <w:rFonts w:cs="Tahoma"/>
          <w:szCs w:val="20"/>
        </w:rPr>
        <w:t xml:space="preserve"> </w:t>
      </w:r>
      <w:r w:rsidR="00BA7C5B" w:rsidRPr="00367253">
        <w:rPr>
          <w:rFonts w:cs="Tahoma"/>
          <w:szCs w:val="20"/>
        </w:rPr>
        <w:t>projet devra</w:t>
      </w:r>
      <w:r>
        <w:rPr>
          <w:rFonts w:cs="Tahoma"/>
          <w:szCs w:val="20"/>
        </w:rPr>
        <w:t>i</w:t>
      </w:r>
      <w:r w:rsidR="00BA7C5B" w:rsidRPr="00367253">
        <w:rPr>
          <w:rFonts w:cs="Tahoma"/>
          <w:szCs w:val="20"/>
        </w:rPr>
        <w:t xml:space="preserve">t pouvoir indirectement permettre un meilleur accès aux habitants des milieux ruraux à l’électricité. Ceci permettra de substituer pour l’éclairage l’utilisation du pétrole lampant au profit de </w:t>
      </w:r>
      <w:r w:rsidR="00BA7C5B" w:rsidRPr="00367253">
        <w:rPr>
          <w:rFonts w:cs="Tahoma"/>
          <w:szCs w:val="20"/>
        </w:rPr>
        <w:lastRenderedPageBreak/>
        <w:t>lampes électriques, ce qui devrait entraîner une diminution des maladies visuelles et respiratoires du à l’utilisation de pétrole comme source d’éclairage.</w:t>
      </w:r>
    </w:p>
    <w:p w14:paraId="13973464" w14:textId="77777777" w:rsidR="00BA7C5B" w:rsidRPr="00367253" w:rsidRDefault="00BA7C5B" w:rsidP="00BA7C5B">
      <w:pPr>
        <w:pStyle w:val="BGP-Textecourant"/>
        <w:rPr>
          <w:rFonts w:cs="Tahoma"/>
          <w:szCs w:val="20"/>
        </w:rPr>
      </w:pPr>
      <w:r w:rsidRPr="00367253">
        <w:rPr>
          <w:rFonts w:cs="Tahoma"/>
          <w:szCs w:val="20"/>
        </w:rPr>
        <w:t>L’exploitation d’un parc photovoltaïque n’émet aucune émission atmosphérique particulière, hormis les poussières et gaz d’échappements des quelques véhicules nécessaires à la maintenance.</w:t>
      </w:r>
    </w:p>
    <w:p w14:paraId="2AC18FE9" w14:textId="77777777" w:rsidR="00BA7C5B" w:rsidRPr="00367253" w:rsidRDefault="00BA7C5B" w:rsidP="00367253">
      <w:pPr>
        <w:pStyle w:val="BGP-Titre1111"/>
        <w:tabs>
          <w:tab w:val="clear" w:pos="864"/>
          <w:tab w:val="left" w:pos="1843"/>
        </w:tabs>
        <w:spacing w:before="120" w:after="0"/>
        <w:ind w:firstLine="0"/>
        <w:rPr>
          <w:rFonts w:cs="Tahoma"/>
          <w:i/>
          <w:color w:val="auto"/>
        </w:rPr>
      </w:pPr>
      <w:r w:rsidRPr="00367253">
        <w:rPr>
          <w:rFonts w:cs="Tahoma"/>
          <w:i/>
          <w:color w:val="auto"/>
        </w:rPr>
        <w:t>Mesures d’atténuation</w:t>
      </w:r>
    </w:p>
    <w:p w14:paraId="5EBA9E3B" w14:textId="77777777" w:rsidR="00BA7C5B" w:rsidRPr="00367253" w:rsidRDefault="00BA7C5B" w:rsidP="00367253">
      <w:pPr>
        <w:pStyle w:val="BGP-Textecourant"/>
        <w:spacing w:before="0"/>
        <w:rPr>
          <w:rFonts w:cs="Tahoma"/>
          <w:szCs w:val="20"/>
        </w:rPr>
      </w:pPr>
      <w:r w:rsidRPr="00367253">
        <w:rPr>
          <w:rFonts w:cs="Tahoma"/>
          <w:szCs w:val="20"/>
        </w:rPr>
        <w:t>Il n’est pas prévu de mesures d’atténuation spécifiques.</w:t>
      </w:r>
    </w:p>
    <w:p w14:paraId="38552D4D" w14:textId="77777777" w:rsidR="00BA7C5B" w:rsidRPr="00367253" w:rsidRDefault="00E9341B" w:rsidP="00A777D3">
      <w:pPr>
        <w:pStyle w:val="BGP-Textecourant"/>
        <w:rPr>
          <w:b/>
          <w:i/>
          <w:szCs w:val="20"/>
        </w:rPr>
      </w:pPr>
      <w:r w:rsidRPr="00D02D20">
        <w:rPr>
          <w:b/>
          <w:i/>
          <w:szCs w:val="20"/>
        </w:rPr>
        <w:t xml:space="preserve">Impacts des </w:t>
      </w:r>
      <w:r w:rsidR="00BA7C5B" w:rsidRPr="00480C6F">
        <w:rPr>
          <w:b/>
          <w:i/>
          <w:szCs w:val="20"/>
        </w:rPr>
        <w:t>risques technologiques</w:t>
      </w:r>
    </w:p>
    <w:p w14:paraId="36B7C415" w14:textId="77777777" w:rsidR="00BA7C5B" w:rsidRPr="00367253" w:rsidRDefault="00BA7C5B" w:rsidP="00367253">
      <w:pPr>
        <w:pStyle w:val="BGP-Textecourant"/>
        <w:spacing w:before="0"/>
        <w:rPr>
          <w:rFonts w:cs="Tahoma"/>
          <w:szCs w:val="20"/>
        </w:rPr>
      </w:pPr>
      <w:r w:rsidRPr="00367253">
        <w:rPr>
          <w:rFonts w:cs="Tahoma"/>
          <w:szCs w:val="20"/>
        </w:rPr>
        <w:t xml:space="preserve">Pour le photovoltaïque, les installations solaires étant des équipements électriques, le risque incendie existe (court-circuit par exemple). </w:t>
      </w:r>
    </w:p>
    <w:p w14:paraId="42EA1CB1" w14:textId="77777777" w:rsidR="00BA7C5B" w:rsidRPr="00367253" w:rsidRDefault="00BA7C5B" w:rsidP="00BA7C5B">
      <w:pPr>
        <w:pStyle w:val="BGP-Textecourant"/>
        <w:rPr>
          <w:rFonts w:cs="Tahoma"/>
          <w:szCs w:val="20"/>
        </w:rPr>
      </w:pPr>
      <w:r w:rsidRPr="00367253">
        <w:rPr>
          <w:rFonts w:cs="Tahoma"/>
          <w:szCs w:val="20"/>
        </w:rPr>
        <w:t xml:space="preserve">Le projet étant avant tout construit au moyen de verre, béton et acier, les matériaux ne sont dans l’ensemble pas </w:t>
      </w:r>
      <w:proofErr w:type="gramStart"/>
      <w:r w:rsidRPr="00367253">
        <w:rPr>
          <w:rFonts w:cs="Tahoma"/>
          <w:szCs w:val="20"/>
        </w:rPr>
        <w:t>inflammables</w:t>
      </w:r>
      <w:proofErr w:type="gramEnd"/>
      <w:r w:rsidRPr="00367253">
        <w:rPr>
          <w:rFonts w:cs="Tahoma"/>
          <w:szCs w:val="20"/>
        </w:rPr>
        <w:t>.</w:t>
      </w:r>
    </w:p>
    <w:p w14:paraId="2A5B7B95" w14:textId="77777777" w:rsidR="00BA7C5B" w:rsidRPr="00367253" w:rsidRDefault="00BA7C5B" w:rsidP="00A777D3">
      <w:pPr>
        <w:pStyle w:val="BGP-Titre1111"/>
        <w:tabs>
          <w:tab w:val="clear" w:pos="864"/>
          <w:tab w:val="left" w:pos="1843"/>
        </w:tabs>
        <w:spacing w:before="120"/>
        <w:ind w:firstLine="0"/>
        <w:rPr>
          <w:rFonts w:cs="Tahoma"/>
          <w:i/>
          <w:color w:val="auto"/>
        </w:rPr>
      </w:pPr>
      <w:r w:rsidRPr="00367253">
        <w:rPr>
          <w:rFonts w:cs="Tahoma"/>
          <w:i/>
          <w:color w:val="auto"/>
        </w:rPr>
        <w:t>Mesures compensatoires</w:t>
      </w:r>
    </w:p>
    <w:p w14:paraId="12A0CF56" w14:textId="77777777" w:rsidR="00BA7C5B" w:rsidRPr="008B2033" w:rsidRDefault="00BA7C5B" w:rsidP="00BA7C5B">
      <w:pPr>
        <w:pStyle w:val="BGP-Textecourant"/>
        <w:rPr>
          <w:rFonts w:cs="Tahoma"/>
          <w:szCs w:val="20"/>
        </w:rPr>
      </w:pPr>
      <w:r w:rsidRPr="008B2033">
        <w:rPr>
          <w:rFonts w:cs="Tahoma"/>
          <w:szCs w:val="20"/>
        </w:rPr>
        <w:t>Des mesures spécifiques devront être mises en place selon la technologie employée et les risques associés.</w:t>
      </w:r>
    </w:p>
    <w:p w14:paraId="3E3EBF4E" w14:textId="77777777" w:rsidR="00BA7C5B" w:rsidRPr="001224FF" w:rsidRDefault="00BA7C5B" w:rsidP="00BA7C5B">
      <w:pPr>
        <w:pStyle w:val="BGP-Textecourant"/>
        <w:rPr>
          <w:rFonts w:cs="Tahoma"/>
          <w:szCs w:val="20"/>
        </w:rPr>
      </w:pPr>
      <w:r w:rsidRPr="001224FF">
        <w:rPr>
          <w:rFonts w:cs="Tahoma"/>
          <w:szCs w:val="20"/>
        </w:rPr>
        <w:t>Des équipements de lutte contre l’incendie (extincteurs, citerne d’eau), des plans de prévention et d’intervention en cas d’incendie devront être mis en place.</w:t>
      </w:r>
    </w:p>
    <w:p w14:paraId="083DDB7F" w14:textId="77777777" w:rsidR="00BA7C5B" w:rsidRPr="001224FF" w:rsidRDefault="00BA7C5B" w:rsidP="00BA7C5B">
      <w:pPr>
        <w:pStyle w:val="BGP-Textecourant"/>
        <w:rPr>
          <w:rFonts w:cs="Tahoma"/>
          <w:szCs w:val="20"/>
        </w:rPr>
      </w:pPr>
      <w:r w:rsidRPr="001224FF">
        <w:rPr>
          <w:rFonts w:cs="Tahoma"/>
          <w:szCs w:val="20"/>
        </w:rPr>
        <w:t>Des pistes d’accès spécifiques (périphériques et intra-site) devront être prévues.</w:t>
      </w:r>
    </w:p>
    <w:p w14:paraId="481A478A" w14:textId="77777777" w:rsidR="00BA7C5B" w:rsidRPr="001224FF" w:rsidRDefault="00BA7C5B" w:rsidP="00BA7C5B">
      <w:pPr>
        <w:pStyle w:val="BGP-Textecourant"/>
        <w:rPr>
          <w:rFonts w:cs="Tahoma"/>
          <w:szCs w:val="20"/>
        </w:rPr>
      </w:pPr>
      <w:r w:rsidRPr="001224FF">
        <w:rPr>
          <w:rFonts w:cs="Tahoma"/>
          <w:szCs w:val="20"/>
        </w:rPr>
        <w:t>Ces mesures devront être discutées et validées avec les pompiers locaux.</w:t>
      </w:r>
    </w:p>
    <w:p w14:paraId="33376003" w14:textId="77777777" w:rsidR="00BA7C5B" w:rsidRPr="001224FF" w:rsidRDefault="00BA7C5B" w:rsidP="00BA7C5B">
      <w:pPr>
        <w:pStyle w:val="BGP-Textecourant"/>
        <w:rPr>
          <w:rFonts w:cs="Tahoma"/>
          <w:szCs w:val="20"/>
        </w:rPr>
      </w:pPr>
      <w:r w:rsidRPr="001224FF">
        <w:rPr>
          <w:rFonts w:cs="Tahoma"/>
          <w:szCs w:val="20"/>
        </w:rPr>
        <w:t>Par ailleurs, les risques de vandalisme seront limités par la présence d’une clôture entourant le site. Un système de vidéosurveillance peut-être envisagé.</w:t>
      </w:r>
    </w:p>
    <w:p w14:paraId="6E6B15A0" w14:textId="77777777" w:rsidR="00BA7C5B" w:rsidRPr="001224FF" w:rsidRDefault="00BA7C5B" w:rsidP="007C08AA">
      <w:pPr>
        <w:pStyle w:val="BGP-Textecourant"/>
        <w:rPr>
          <w:i/>
          <w:szCs w:val="20"/>
        </w:rPr>
      </w:pPr>
      <w:r w:rsidRPr="001224FF">
        <w:rPr>
          <w:b/>
          <w:i/>
          <w:szCs w:val="20"/>
        </w:rPr>
        <w:t>Démantèlement - remise en état du site en fin d’exploitation</w:t>
      </w:r>
    </w:p>
    <w:p w14:paraId="5C2DE5D1" w14:textId="77777777" w:rsidR="00BA7C5B" w:rsidRPr="001224FF" w:rsidRDefault="00BA7C5B" w:rsidP="00BA7C5B">
      <w:pPr>
        <w:pStyle w:val="BGP-Textecourant"/>
        <w:rPr>
          <w:rFonts w:cs="Tahoma"/>
          <w:szCs w:val="20"/>
        </w:rPr>
      </w:pPr>
      <w:r w:rsidRPr="001224FF">
        <w:rPr>
          <w:rFonts w:cs="Tahoma"/>
          <w:szCs w:val="20"/>
        </w:rPr>
        <w:t>Une fois l’investissement amorti, la poursuite de l’activité est envisageable, et le démantèlement n’est pas nécessaire, pour autant que le cadre légal le permette, et que les conditions soient toujours réunies pour permettre l’exploitation de centrale photovoltaïque.</w:t>
      </w:r>
    </w:p>
    <w:p w14:paraId="67D67D0F" w14:textId="77777777" w:rsidR="00BA7C5B" w:rsidRPr="001224FF" w:rsidRDefault="00BA7C5B" w:rsidP="00BA7C5B">
      <w:pPr>
        <w:pStyle w:val="BGP-Textecourant"/>
        <w:rPr>
          <w:rFonts w:cs="Tahoma"/>
          <w:szCs w:val="20"/>
        </w:rPr>
      </w:pPr>
      <w:r w:rsidRPr="001224FF">
        <w:rPr>
          <w:rFonts w:cs="Tahoma"/>
          <w:szCs w:val="20"/>
        </w:rPr>
        <w:t>Ceci est en particulier vrai pour les parcs photovoltaïques, car leurs coûts de maintenance et de maintien en opération sont très faibles.</w:t>
      </w:r>
    </w:p>
    <w:p w14:paraId="2A888523" w14:textId="77777777" w:rsidR="00BA7C5B" w:rsidRPr="001224FF" w:rsidRDefault="00BA7C5B" w:rsidP="00BA7C5B">
      <w:pPr>
        <w:pStyle w:val="BGP-Textecourant"/>
        <w:rPr>
          <w:rFonts w:cs="Tahoma"/>
          <w:szCs w:val="20"/>
        </w:rPr>
      </w:pPr>
      <w:r w:rsidRPr="001224FF">
        <w:rPr>
          <w:rFonts w:cs="Tahoma"/>
          <w:szCs w:val="20"/>
        </w:rPr>
        <w:t xml:space="preserve">Si le démantèlement devait avoir lieu, le coût du démantèlement pourrait être en partie couvert par la vente des matériaux recyclables. </w:t>
      </w:r>
    </w:p>
    <w:p w14:paraId="52685DA4" w14:textId="77777777" w:rsidR="00BA7C5B" w:rsidRPr="001224FF" w:rsidRDefault="00BA7C5B" w:rsidP="00BA7C5B">
      <w:pPr>
        <w:pStyle w:val="BGP-Textecourant"/>
        <w:rPr>
          <w:rFonts w:cs="Tahoma"/>
          <w:szCs w:val="20"/>
        </w:rPr>
      </w:pPr>
      <w:r w:rsidRPr="001224FF">
        <w:rPr>
          <w:rFonts w:cs="Tahoma"/>
          <w:szCs w:val="20"/>
        </w:rPr>
        <w:t xml:space="preserve">L’enlèvement des champs solaires et de la clôture </w:t>
      </w:r>
      <w:proofErr w:type="gramStart"/>
      <w:r w:rsidRPr="001224FF">
        <w:rPr>
          <w:rFonts w:cs="Tahoma"/>
          <w:szCs w:val="20"/>
        </w:rPr>
        <w:t>permettront</w:t>
      </w:r>
      <w:proofErr w:type="gramEnd"/>
      <w:r w:rsidRPr="001224FF">
        <w:rPr>
          <w:rFonts w:cs="Tahoma"/>
          <w:szCs w:val="20"/>
        </w:rPr>
        <w:t xml:space="preserve"> un retour immédiat du sol dans les conditions initiales avant la construction de la centrale.</w:t>
      </w:r>
    </w:p>
    <w:p w14:paraId="08DD32D3" w14:textId="77777777" w:rsidR="00BA7C5B" w:rsidRPr="001224FF" w:rsidRDefault="00BA7C5B" w:rsidP="00BA7C5B">
      <w:pPr>
        <w:pStyle w:val="BGP-Textecourant"/>
        <w:rPr>
          <w:rFonts w:cs="Tahoma"/>
          <w:szCs w:val="20"/>
        </w:rPr>
      </w:pPr>
      <w:r w:rsidRPr="001224FF">
        <w:rPr>
          <w:rFonts w:cs="Tahoma"/>
          <w:szCs w:val="20"/>
        </w:rPr>
        <w:t>Les pistes seront laissées intactes.</w:t>
      </w:r>
    </w:p>
    <w:p w14:paraId="28F37EC1" w14:textId="77777777" w:rsidR="00637164" w:rsidRPr="001224FF" w:rsidRDefault="00BA7C5B" w:rsidP="00D1215B">
      <w:pPr>
        <w:pStyle w:val="BGP-Textecourant"/>
        <w:rPr>
          <w:rFonts w:cs="Tahoma"/>
          <w:szCs w:val="20"/>
        </w:rPr>
      </w:pPr>
      <w:r w:rsidRPr="001224FF">
        <w:rPr>
          <w:rFonts w:cs="Tahoma"/>
          <w:szCs w:val="20"/>
        </w:rPr>
        <w:t>En cas de démantèlement des filières de gestion des déchets adéquats devront être identifiées et mises en place.</w:t>
      </w:r>
    </w:p>
    <w:p w14:paraId="4D2E8E35" w14:textId="25627116" w:rsidR="0001763A" w:rsidRPr="001850EE" w:rsidRDefault="00637164" w:rsidP="00D1215B">
      <w:pPr>
        <w:pStyle w:val="BGP-Textecourant"/>
        <w:rPr>
          <w:b/>
          <w:szCs w:val="20"/>
        </w:rPr>
      </w:pPr>
      <w:r w:rsidRPr="008B2033">
        <w:rPr>
          <w:b/>
          <w:szCs w:val="20"/>
        </w:rPr>
        <w:t>Plan de gestion environnementale et sociale</w:t>
      </w:r>
    </w:p>
    <w:p w14:paraId="3267A4EB" w14:textId="5DAFFCBD" w:rsidR="0001763A" w:rsidRPr="001224FF" w:rsidRDefault="0001763A" w:rsidP="0001763A">
      <w:pPr>
        <w:pStyle w:val="BGP-Textecourant"/>
        <w:rPr>
          <w:rFonts w:cs="Tahoma"/>
          <w:szCs w:val="20"/>
        </w:rPr>
      </w:pPr>
      <w:r w:rsidRPr="001224FF">
        <w:rPr>
          <w:rFonts w:cs="Tahoma"/>
          <w:szCs w:val="20"/>
        </w:rPr>
        <w:t xml:space="preserve">Le cout estimatif de la mise en œuvre du PGES pour le site d’Erfoud, hors les couts intégrés au projet, est </w:t>
      </w:r>
      <w:r w:rsidR="00753477" w:rsidRPr="001224FF">
        <w:rPr>
          <w:rFonts w:cs="Tahoma"/>
          <w:szCs w:val="20"/>
        </w:rPr>
        <w:t>Cent mille</w:t>
      </w:r>
      <w:r w:rsidRPr="001224FF">
        <w:rPr>
          <w:rFonts w:cs="Tahoma"/>
          <w:szCs w:val="20"/>
        </w:rPr>
        <w:t xml:space="preserve"> Dirham</w:t>
      </w:r>
      <w:r w:rsidR="00753477" w:rsidRPr="001224FF">
        <w:rPr>
          <w:rFonts w:cs="Tahoma"/>
          <w:szCs w:val="20"/>
        </w:rPr>
        <w:t>s</w:t>
      </w:r>
      <w:r w:rsidRPr="001224FF">
        <w:rPr>
          <w:rFonts w:cs="Tahoma"/>
          <w:szCs w:val="20"/>
        </w:rPr>
        <w:t xml:space="preserve"> (</w:t>
      </w:r>
      <w:r w:rsidR="00753477" w:rsidRPr="001224FF">
        <w:rPr>
          <w:rFonts w:cs="Tahoma"/>
          <w:b/>
          <w:szCs w:val="20"/>
        </w:rPr>
        <w:t>100 000</w:t>
      </w:r>
      <w:r w:rsidRPr="001224FF">
        <w:rPr>
          <w:rFonts w:cs="Tahoma"/>
          <w:b/>
          <w:szCs w:val="20"/>
        </w:rPr>
        <w:t xml:space="preserve"> Dh</w:t>
      </w:r>
      <w:r w:rsidRPr="001224FF">
        <w:rPr>
          <w:rFonts w:cs="Tahoma"/>
          <w:szCs w:val="20"/>
        </w:rPr>
        <w:t>)</w:t>
      </w:r>
    </w:p>
    <w:p w14:paraId="38E9B7F1" w14:textId="3B07497F" w:rsidR="00004FB1" w:rsidRPr="001850EE" w:rsidRDefault="00004FB1" w:rsidP="007C7D02">
      <w:pPr>
        <w:pStyle w:val="BGP-Textecourant"/>
        <w:ind w:firstLine="709"/>
        <w:rPr>
          <w:szCs w:val="20"/>
        </w:rPr>
      </w:pPr>
      <w:r w:rsidRPr="008B2033">
        <w:rPr>
          <w:b/>
          <w:szCs w:val="20"/>
        </w:rPr>
        <w:t>Programme de surveillance et de suivi</w:t>
      </w:r>
    </w:p>
    <w:p w14:paraId="79426B7E" w14:textId="77777777" w:rsidR="00004FB1" w:rsidRPr="001224FF" w:rsidRDefault="00004FB1" w:rsidP="00004FB1">
      <w:pPr>
        <w:pStyle w:val="BGP-Textecourant"/>
        <w:rPr>
          <w:rFonts w:cs="Tahoma"/>
          <w:szCs w:val="20"/>
        </w:rPr>
      </w:pPr>
      <w:r w:rsidRPr="001224FF">
        <w:rPr>
          <w:rFonts w:cs="Tahoma"/>
          <w:szCs w:val="20"/>
        </w:rPr>
        <w:t xml:space="preserve">Le programme de surveillance et de suivi sera identifié de manière précise dans les EIES spécifique à chaque site. Il s’agit de la surveillance environnementale du chantier et notamment sur les aspects liés aux sols et au milieu naturel ainsi que le suivi environnemental en phase d’exploitation lie aux aspects liés au milieu naturel. </w:t>
      </w:r>
    </w:p>
    <w:p w14:paraId="44C22399" w14:textId="362E2A17" w:rsidR="00004FB1" w:rsidRPr="001224FF" w:rsidRDefault="00004FB1" w:rsidP="00982B84">
      <w:pPr>
        <w:pStyle w:val="BGP-Textecourant"/>
        <w:rPr>
          <w:rFonts w:cs="Tahoma"/>
          <w:szCs w:val="20"/>
        </w:rPr>
      </w:pPr>
      <w:r w:rsidRPr="001224FF">
        <w:rPr>
          <w:rFonts w:cs="Tahoma"/>
          <w:b/>
          <w:szCs w:val="20"/>
        </w:rPr>
        <w:t xml:space="preserve">L’ONEE-BE </w:t>
      </w:r>
      <w:r w:rsidRPr="001224FF">
        <w:rPr>
          <w:rFonts w:cs="Tahoma"/>
          <w:szCs w:val="20"/>
        </w:rPr>
        <w:t xml:space="preserve">est responsable pour la validation des documents d’études d’exécution présentées par les entrepreneurs contenant les mesures d’atténuation que les entreprises doivent intégrer. L’ONEE doit aussi mandater un responsable de la surveillance environnementale qui sera présent sur le chantier sur une base régulière, avant le début des travaux. </w:t>
      </w:r>
      <w:r w:rsidR="00982B84" w:rsidRPr="001224FF">
        <w:rPr>
          <w:rFonts w:cs="Tahoma"/>
          <w:szCs w:val="20"/>
        </w:rPr>
        <w:t>De meme, l’ONEE devra a</w:t>
      </w:r>
      <w:r w:rsidRPr="001224FF">
        <w:rPr>
          <w:rFonts w:cs="Tahoma"/>
          <w:szCs w:val="20"/>
        </w:rPr>
        <w:t xml:space="preserve">viser les ministères ou organismes responsables du déroulement des travaux et des changements importants dans le </w:t>
      </w:r>
      <w:r w:rsidRPr="001224FF">
        <w:rPr>
          <w:rFonts w:cs="Tahoma"/>
          <w:szCs w:val="20"/>
        </w:rPr>
        <w:lastRenderedPageBreak/>
        <w:t xml:space="preserve">calendrier de réalisation. Les ministères ou organismes responsables pourront en tout temps venir constater la mise en application des mesures d’atténuation prévues. </w:t>
      </w:r>
      <w:r w:rsidR="00982B84" w:rsidRPr="001224FF">
        <w:rPr>
          <w:rFonts w:cs="Tahoma"/>
          <w:szCs w:val="20"/>
        </w:rPr>
        <w:t>. En outre, l’ONEE devra a</w:t>
      </w:r>
      <w:r w:rsidRPr="001224FF">
        <w:rPr>
          <w:rFonts w:cs="Tahoma"/>
          <w:szCs w:val="20"/>
        </w:rPr>
        <w:t xml:space="preserve">ccorder une grande importance à ses relations avec les populations concernées par la réalisation du projet, tout au long des travaux, par l’entremise de son site Internet, et de communications avec les autorités locales et régionales. </w:t>
      </w:r>
    </w:p>
    <w:p w14:paraId="66DC84A3" w14:textId="77777777" w:rsidR="00004FB1" w:rsidRPr="001224FF" w:rsidRDefault="00004FB1" w:rsidP="00004FB1">
      <w:pPr>
        <w:pStyle w:val="BGP-Textecourant"/>
        <w:rPr>
          <w:rFonts w:cs="Tahoma"/>
          <w:szCs w:val="20"/>
        </w:rPr>
      </w:pPr>
      <w:r w:rsidRPr="001224FF">
        <w:rPr>
          <w:rFonts w:cs="Tahoma"/>
          <w:szCs w:val="20"/>
        </w:rPr>
        <w:t xml:space="preserve">Le </w:t>
      </w:r>
      <w:r w:rsidRPr="001224FF">
        <w:rPr>
          <w:rFonts w:cs="Tahoma"/>
          <w:b/>
          <w:szCs w:val="20"/>
        </w:rPr>
        <w:t>responsable chantier</w:t>
      </w:r>
      <w:r w:rsidRPr="001224FF">
        <w:rPr>
          <w:rFonts w:cs="Tahoma"/>
          <w:szCs w:val="20"/>
        </w:rPr>
        <w:t xml:space="preserve"> doit s’assurer que les engins de chantier ne restent pas dans les aires de travail au-delà des horaires de travail. À la fin de chaque journée, tous les engins et véhicules doivent regagner l’enceinte prévue à cet effet. </w:t>
      </w:r>
    </w:p>
    <w:p w14:paraId="34D95C2C" w14:textId="77777777" w:rsidR="00004FB1" w:rsidRPr="001224FF" w:rsidRDefault="00004FB1" w:rsidP="00004FB1">
      <w:pPr>
        <w:pStyle w:val="BGP-Textecourant"/>
        <w:rPr>
          <w:rFonts w:cs="Tahoma"/>
          <w:szCs w:val="20"/>
        </w:rPr>
      </w:pPr>
      <w:r w:rsidRPr="001224FF">
        <w:rPr>
          <w:rFonts w:cs="Tahoma"/>
          <w:szCs w:val="20"/>
        </w:rPr>
        <w:t xml:space="preserve">Le </w:t>
      </w:r>
      <w:r w:rsidRPr="001224FF">
        <w:rPr>
          <w:rFonts w:cs="Tahoma"/>
          <w:b/>
          <w:szCs w:val="20"/>
        </w:rPr>
        <w:t>responsable de la surveillance environnementale</w:t>
      </w:r>
      <w:r w:rsidRPr="001224FF">
        <w:rPr>
          <w:rFonts w:cs="Tahoma"/>
          <w:szCs w:val="20"/>
        </w:rPr>
        <w:t xml:space="preserve"> doit :</w:t>
      </w:r>
    </w:p>
    <w:p w14:paraId="11B1E099" w14:textId="77777777" w:rsidR="00004FB1" w:rsidRPr="001224FF" w:rsidRDefault="00004FB1" w:rsidP="00004FB1">
      <w:pPr>
        <w:pStyle w:val="BGP-Textecourant"/>
        <w:numPr>
          <w:ilvl w:val="0"/>
          <w:numId w:val="77"/>
        </w:numPr>
        <w:rPr>
          <w:rFonts w:cs="Tahoma"/>
          <w:szCs w:val="20"/>
        </w:rPr>
      </w:pPr>
      <w:r w:rsidRPr="001224FF">
        <w:rPr>
          <w:rFonts w:cs="Tahoma"/>
          <w:szCs w:val="20"/>
        </w:rPr>
        <w:t xml:space="preserve">Présenter aux entrepreneurs, sous-traitants et/ou fournisseurs, à leur arrivée sur le chantier, les exigences en matière de protection de l’environnement et d’urgence environnementale afin de les sensibiliser. </w:t>
      </w:r>
    </w:p>
    <w:p w14:paraId="70021489" w14:textId="77777777" w:rsidR="00004FB1" w:rsidRPr="001224FF" w:rsidRDefault="00004FB1" w:rsidP="00004FB1">
      <w:pPr>
        <w:pStyle w:val="BGP-Textecourant"/>
        <w:numPr>
          <w:ilvl w:val="0"/>
          <w:numId w:val="77"/>
        </w:numPr>
        <w:rPr>
          <w:rFonts w:cs="Tahoma"/>
          <w:szCs w:val="20"/>
        </w:rPr>
      </w:pPr>
      <w:r w:rsidRPr="001224FF">
        <w:rPr>
          <w:rFonts w:cs="Tahoma"/>
          <w:szCs w:val="20"/>
        </w:rPr>
        <w:t xml:space="preserve">Mettre à l’ordre du jour un point « Environnement » pour faire le suivi des éléments à corriger et/ou à apporter une attention particulière lors des réunions de chantier, </w:t>
      </w:r>
    </w:p>
    <w:p w14:paraId="1ADACC80" w14:textId="77777777" w:rsidR="00004FB1" w:rsidRPr="001224FF" w:rsidRDefault="00004FB1" w:rsidP="00004FB1">
      <w:pPr>
        <w:pStyle w:val="BGP-Textecourant"/>
        <w:numPr>
          <w:ilvl w:val="0"/>
          <w:numId w:val="77"/>
        </w:numPr>
        <w:rPr>
          <w:rFonts w:cs="Tahoma"/>
          <w:szCs w:val="20"/>
        </w:rPr>
      </w:pPr>
      <w:r w:rsidRPr="001224FF">
        <w:rPr>
          <w:rFonts w:cs="Tahoma"/>
          <w:szCs w:val="20"/>
        </w:rPr>
        <w:t>Relever les dérogations, à proposer des correctifs et orienter la prise de décision sur le chantier relativement aux questions d’environnement. Le processus de notification en cas de non- respect des mesures environnementales sera présenté lors de la première réunion de chantier, ainsi que les différents documents de surveillance environnementale qui devront être produits avant le début des travaux et tout au long du déroulement de ces derniers.</w:t>
      </w:r>
    </w:p>
    <w:p w14:paraId="56E4005F" w14:textId="77777777" w:rsidR="00004FB1" w:rsidRPr="001224FF" w:rsidRDefault="00004FB1" w:rsidP="00004FB1">
      <w:pPr>
        <w:pStyle w:val="BGP-Textecourant"/>
        <w:numPr>
          <w:ilvl w:val="0"/>
          <w:numId w:val="77"/>
        </w:numPr>
        <w:rPr>
          <w:rFonts w:cs="Tahoma"/>
          <w:szCs w:val="20"/>
        </w:rPr>
      </w:pPr>
      <w:r w:rsidRPr="001224FF">
        <w:rPr>
          <w:rFonts w:cs="Tahoma"/>
          <w:szCs w:val="20"/>
        </w:rPr>
        <w:t>Produire des rapports mensuels de surveillance environnementale et un rapport final à la fin des travaux.</w:t>
      </w:r>
    </w:p>
    <w:p w14:paraId="03EF2D5C" w14:textId="77777777" w:rsidR="00004FB1" w:rsidRPr="001224FF" w:rsidRDefault="00004FB1" w:rsidP="00004FB1">
      <w:pPr>
        <w:pStyle w:val="BGP-Textecourant"/>
        <w:numPr>
          <w:ilvl w:val="0"/>
          <w:numId w:val="77"/>
        </w:numPr>
        <w:rPr>
          <w:rFonts w:cs="Tahoma"/>
          <w:szCs w:val="20"/>
        </w:rPr>
      </w:pPr>
      <w:r w:rsidRPr="001224FF">
        <w:rPr>
          <w:rFonts w:cs="Tahoma"/>
          <w:szCs w:val="20"/>
        </w:rPr>
        <w:t>Approuver la sélection du lieu d'entreposage de matières dangereuses et des déchets solides. Ce lieu d'entreposage devra être éloigné de la circulation des véhicules et situé à une distance raisonnable des fossés de drainage et de tout autre élément sensible tel qu’indiqué par le représentant.</w:t>
      </w:r>
    </w:p>
    <w:p w14:paraId="09ABC4AB" w14:textId="165CF219" w:rsidR="00004FB1" w:rsidRPr="001224FF" w:rsidRDefault="00004FB1" w:rsidP="00004FB1">
      <w:pPr>
        <w:pStyle w:val="BGP-Textecourant"/>
        <w:rPr>
          <w:rFonts w:cs="Tahoma"/>
          <w:szCs w:val="20"/>
        </w:rPr>
      </w:pPr>
      <w:r w:rsidRPr="001224FF">
        <w:rPr>
          <w:rFonts w:cs="Tahoma"/>
          <w:b/>
          <w:szCs w:val="20"/>
        </w:rPr>
        <w:t>L'entrepr</w:t>
      </w:r>
      <w:r w:rsidR="00AA3FDF" w:rsidRPr="001224FF">
        <w:rPr>
          <w:rFonts w:cs="Tahoma"/>
          <w:b/>
          <w:szCs w:val="20"/>
        </w:rPr>
        <w:t xml:space="preserve">ise </w:t>
      </w:r>
      <w:r w:rsidRPr="001224FF">
        <w:rPr>
          <w:rFonts w:cs="Tahoma"/>
          <w:szCs w:val="20"/>
        </w:rPr>
        <w:t xml:space="preserve">doit : </w:t>
      </w:r>
    </w:p>
    <w:p w14:paraId="1DA487F9" w14:textId="77777777" w:rsidR="00004FB1" w:rsidRPr="001224FF" w:rsidRDefault="00004FB1" w:rsidP="00004FB1">
      <w:pPr>
        <w:pStyle w:val="BGP-Textecourant"/>
        <w:numPr>
          <w:ilvl w:val="0"/>
          <w:numId w:val="78"/>
        </w:numPr>
        <w:rPr>
          <w:rFonts w:cs="Tahoma"/>
          <w:szCs w:val="20"/>
        </w:rPr>
      </w:pPr>
      <w:r w:rsidRPr="001224FF">
        <w:rPr>
          <w:rFonts w:cs="Tahoma"/>
          <w:szCs w:val="20"/>
        </w:rPr>
        <w:t>limiter au strict nécessaire le décapage, le déblaiement, l'excavation, le remblayage et le nivellement des aires de travail, afin de respecter la topographie naturelle et de prévenir l'érosion ;</w:t>
      </w:r>
    </w:p>
    <w:p w14:paraId="4C01299B" w14:textId="77777777" w:rsidR="00004FB1" w:rsidRPr="001224FF" w:rsidRDefault="00004FB1" w:rsidP="00004FB1">
      <w:pPr>
        <w:pStyle w:val="BGP-Textecourant"/>
        <w:numPr>
          <w:ilvl w:val="0"/>
          <w:numId w:val="78"/>
        </w:numPr>
        <w:rPr>
          <w:rFonts w:cs="Tahoma"/>
          <w:szCs w:val="20"/>
        </w:rPr>
      </w:pPr>
      <w:r w:rsidRPr="001224FF">
        <w:rPr>
          <w:rFonts w:cs="Tahoma"/>
          <w:szCs w:val="20"/>
        </w:rPr>
        <w:t>transporter les déblais excédentaires dans un site approuvé par le représentant désigné de l’ONEE et les autorités locales compétentes ;</w:t>
      </w:r>
    </w:p>
    <w:p w14:paraId="63A60A74" w14:textId="77777777" w:rsidR="00004FB1" w:rsidRPr="001224FF" w:rsidRDefault="00004FB1" w:rsidP="00004FB1">
      <w:pPr>
        <w:pStyle w:val="BGP-Textecourant"/>
        <w:numPr>
          <w:ilvl w:val="0"/>
          <w:numId w:val="78"/>
        </w:numPr>
        <w:rPr>
          <w:rFonts w:cs="Tahoma"/>
          <w:szCs w:val="20"/>
        </w:rPr>
      </w:pPr>
      <w:r w:rsidRPr="001224FF">
        <w:rPr>
          <w:rFonts w:cs="Tahoma"/>
          <w:szCs w:val="20"/>
        </w:rPr>
        <w:t>niveler les aires d'excavation et d'entreposage des déblais en respectant la topographie du milieu environnant, après les travaux ;</w:t>
      </w:r>
    </w:p>
    <w:p w14:paraId="73EBFA99" w14:textId="77777777" w:rsidR="00004FB1" w:rsidRPr="001224FF" w:rsidRDefault="00004FB1" w:rsidP="00004FB1">
      <w:pPr>
        <w:pStyle w:val="BGP-Textecourant"/>
        <w:numPr>
          <w:ilvl w:val="0"/>
          <w:numId w:val="78"/>
        </w:numPr>
        <w:rPr>
          <w:rFonts w:cs="Tahoma"/>
          <w:szCs w:val="20"/>
        </w:rPr>
      </w:pPr>
      <w:r w:rsidRPr="001224FF">
        <w:rPr>
          <w:rFonts w:cs="Tahoma"/>
          <w:szCs w:val="20"/>
        </w:rPr>
        <w:t>rétablir le drainage et de stabiliser les terrains susceptibles d'être érodés ;</w:t>
      </w:r>
    </w:p>
    <w:p w14:paraId="3EF9C674" w14:textId="77777777" w:rsidR="00004FB1" w:rsidRPr="001224FF" w:rsidRDefault="00004FB1" w:rsidP="00004FB1">
      <w:pPr>
        <w:pStyle w:val="BGP-Textecourant"/>
        <w:numPr>
          <w:ilvl w:val="0"/>
          <w:numId w:val="78"/>
        </w:numPr>
        <w:rPr>
          <w:rFonts w:cs="Tahoma"/>
          <w:szCs w:val="20"/>
        </w:rPr>
      </w:pPr>
      <w:r w:rsidRPr="001224FF">
        <w:rPr>
          <w:rFonts w:cs="Tahoma"/>
          <w:szCs w:val="20"/>
        </w:rPr>
        <w:t>arrêter les travaux et informer sans délai le représentant désigné de ONEE-BE, au cas de la découverte d’un vestige archéologique lors de travaux d'excavation ou de construction. Il doit éviter toute intervention de nature à compromettre l'intégrité du vestige découvert.</w:t>
      </w:r>
    </w:p>
    <w:p w14:paraId="0F3F282F" w14:textId="77777777" w:rsidR="00004FB1" w:rsidRPr="001224FF" w:rsidRDefault="00004FB1" w:rsidP="00004FB1">
      <w:pPr>
        <w:pStyle w:val="BGP-Textecourant"/>
        <w:numPr>
          <w:ilvl w:val="0"/>
          <w:numId w:val="78"/>
        </w:numPr>
        <w:rPr>
          <w:rFonts w:cs="Tahoma"/>
          <w:szCs w:val="20"/>
        </w:rPr>
      </w:pPr>
      <w:r w:rsidRPr="001224FF">
        <w:rPr>
          <w:rFonts w:cs="Tahoma"/>
          <w:szCs w:val="20"/>
        </w:rPr>
        <w:t xml:space="preserve">décaper toute aire ayant servi à l’entreposage de matériaux, de déchets ou de matières dangereuses. Les sols </w:t>
      </w:r>
      <w:proofErr w:type="gramStart"/>
      <w:r w:rsidRPr="001224FF">
        <w:rPr>
          <w:rFonts w:cs="Tahoma"/>
          <w:szCs w:val="20"/>
        </w:rPr>
        <w:t>doit</w:t>
      </w:r>
      <w:proofErr w:type="gramEnd"/>
      <w:r w:rsidRPr="001224FF">
        <w:rPr>
          <w:rFonts w:cs="Tahoma"/>
          <w:szCs w:val="20"/>
        </w:rPr>
        <w:t xml:space="preserve"> être placés dans des contenants et éliminés dans un site autorisé.</w:t>
      </w:r>
    </w:p>
    <w:p w14:paraId="04F556F7" w14:textId="77777777" w:rsidR="00004FB1" w:rsidRPr="001224FF" w:rsidRDefault="00004FB1" w:rsidP="00004FB1">
      <w:pPr>
        <w:pStyle w:val="BGP-Textecourant"/>
        <w:numPr>
          <w:ilvl w:val="0"/>
          <w:numId w:val="78"/>
        </w:numPr>
        <w:rPr>
          <w:rFonts w:cs="Tahoma"/>
          <w:szCs w:val="20"/>
        </w:rPr>
      </w:pPr>
      <w:r w:rsidRPr="001224FF">
        <w:rPr>
          <w:rFonts w:cs="Tahoma"/>
          <w:szCs w:val="20"/>
        </w:rPr>
        <w:t>installer une clôture pour empêcher que des animaux entrent en contact avec ces produits, si des matériaux ou des équipements sont laissés sur place après les heures de travail,</w:t>
      </w:r>
    </w:p>
    <w:p w14:paraId="5315E492" w14:textId="77777777" w:rsidR="00004FB1" w:rsidRPr="001224FF" w:rsidRDefault="00004FB1" w:rsidP="00004FB1">
      <w:pPr>
        <w:pStyle w:val="BGP-Textecourant"/>
        <w:numPr>
          <w:ilvl w:val="0"/>
          <w:numId w:val="78"/>
        </w:numPr>
        <w:rPr>
          <w:rFonts w:cs="Tahoma"/>
          <w:szCs w:val="20"/>
        </w:rPr>
      </w:pPr>
      <w:r w:rsidRPr="001224FF">
        <w:rPr>
          <w:rFonts w:cs="Tahoma"/>
          <w:szCs w:val="20"/>
        </w:rPr>
        <w:t>respecter le drainage naturel du milieu et prendre toutes les mesures appropriées pour permettre l'écoulement normal des eaux et éviter la formation d'étangs.</w:t>
      </w:r>
    </w:p>
    <w:p w14:paraId="09EEA0A4" w14:textId="77777777" w:rsidR="00004FB1" w:rsidRPr="001224FF" w:rsidRDefault="00004FB1" w:rsidP="00004FB1">
      <w:pPr>
        <w:pStyle w:val="BGP-Textecourant"/>
        <w:numPr>
          <w:ilvl w:val="0"/>
          <w:numId w:val="78"/>
        </w:numPr>
        <w:rPr>
          <w:rFonts w:cs="Tahoma"/>
          <w:szCs w:val="20"/>
        </w:rPr>
      </w:pPr>
      <w:r w:rsidRPr="001224FF">
        <w:rPr>
          <w:rFonts w:cs="Tahoma"/>
          <w:szCs w:val="20"/>
        </w:rPr>
        <w:t>tenir compte de la nature du terrain et du milieu environnant dans le choix de ses engins de chantier afin d'éviter de créer des décrochements de sols. Si, pour des raisons techniques, l'entrepreneur ne peut respecter cette directive, il doit soumettre des mesures de remise en état spécifiques au représentant désigné d’ONEE-BE.</w:t>
      </w:r>
    </w:p>
    <w:p w14:paraId="229560C3" w14:textId="77777777" w:rsidR="00004FB1" w:rsidRPr="001224FF" w:rsidRDefault="00004FB1" w:rsidP="00004FB1">
      <w:pPr>
        <w:pStyle w:val="BGP-Textecourant"/>
        <w:numPr>
          <w:ilvl w:val="0"/>
          <w:numId w:val="78"/>
        </w:numPr>
        <w:rPr>
          <w:rFonts w:cs="Tahoma"/>
          <w:szCs w:val="20"/>
        </w:rPr>
      </w:pPr>
      <w:r w:rsidRPr="001224FF">
        <w:rPr>
          <w:rFonts w:cs="Tahoma"/>
          <w:szCs w:val="20"/>
        </w:rPr>
        <w:lastRenderedPageBreak/>
        <w:t xml:space="preserve">maintenir ses équipements en parfait état de fonctionnement. Tous les jours, il est tenu de vérifier la présence de fuite de contaminants, qu'il doit réparer immédiatement, le cas échéant. De plus, les niveaux de bruit émis par les principaux équipements et engins de chantier seront vérifiés régulièrement. </w:t>
      </w:r>
    </w:p>
    <w:p w14:paraId="57ADE09F" w14:textId="77777777" w:rsidR="00004FB1" w:rsidRPr="001224FF" w:rsidRDefault="00004FB1" w:rsidP="00004FB1">
      <w:pPr>
        <w:pStyle w:val="BGP-Textecourant"/>
        <w:numPr>
          <w:ilvl w:val="0"/>
          <w:numId w:val="78"/>
        </w:numPr>
        <w:rPr>
          <w:rFonts w:cs="Tahoma"/>
          <w:szCs w:val="20"/>
        </w:rPr>
      </w:pPr>
      <w:r w:rsidRPr="001224FF">
        <w:rPr>
          <w:rFonts w:cs="Tahoma"/>
          <w:szCs w:val="20"/>
        </w:rPr>
        <w:t>S’assurer que les équipements et les engins qu’il utilise sur le chantier sont en bon état de fonctionnement et qu’ils n’émettent pas des niveaux de bruit excessifs.</w:t>
      </w:r>
    </w:p>
    <w:p w14:paraId="448F0E0D" w14:textId="77777777" w:rsidR="00004FB1" w:rsidRPr="001224FF" w:rsidRDefault="00004FB1" w:rsidP="00004FB1">
      <w:pPr>
        <w:pStyle w:val="BGP-Textecourant"/>
        <w:numPr>
          <w:ilvl w:val="0"/>
          <w:numId w:val="78"/>
        </w:numPr>
        <w:rPr>
          <w:rFonts w:cs="Tahoma"/>
          <w:szCs w:val="20"/>
        </w:rPr>
      </w:pPr>
      <w:r w:rsidRPr="001224FF">
        <w:rPr>
          <w:rFonts w:cs="Tahoma"/>
          <w:szCs w:val="20"/>
        </w:rPr>
        <w:t xml:space="preserve">Assurer que toute manipulation de carburant, d'huile ou d'autres produits contaminants, y compris le transvidage, doit être effectuée à plus de 60 m de tout fossé ou oued. </w:t>
      </w:r>
    </w:p>
    <w:p w14:paraId="3F1ADDD7" w14:textId="77777777" w:rsidR="00004FB1" w:rsidRPr="001224FF" w:rsidRDefault="00004FB1" w:rsidP="00004FB1">
      <w:pPr>
        <w:pStyle w:val="BGP-Textecourant"/>
        <w:numPr>
          <w:ilvl w:val="0"/>
          <w:numId w:val="78"/>
        </w:numPr>
        <w:rPr>
          <w:rFonts w:cs="Tahoma"/>
          <w:szCs w:val="20"/>
        </w:rPr>
      </w:pPr>
      <w:r w:rsidRPr="001224FF">
        <w:rPr>
          <w:rFonts w:cs="Tahoma"/>
          <w:szCs w:val="20"/>
        </w:rPr>
        <w:t xml:space="preserve">Effectuer tous les travaux de maintenance et de ravitaillement en carburant de ses engins sur un site où les contaminants </w:t>
      </w:r>
      <w:proofErr w:type="gramStart"/>
      <w:r w:rsidRPr="001224FF">
        <w:rPr>
          <w:rFonts w:cs="Tahoma"/>
          <w:szCs w:val="20"/>
        </w:rPr>
        <w:t>sera</w:t>
      </w:r>
      <w:proofErr w:type="gramEnd"/>
      <w:r w:rsidRPr="001224FF">
        <w:rPr>
          <w:rFonts w:cs="Tahoma"/>
          <w:szCs w:val="20"/>
        </w:rPr>
        <w:t xml:space="preserve"> confinés en cas de déversement, tout en ayant sur place du matériel d'intervention en cas de déversement accidentel de contaminants.</w:t>
      </w:r>
    </w:p>
    <w:p w14:paraId="04BD6823" w14:textId="77777777" w:rsidR="00004FB1" w:rsidRPr="001224FF" w:rsidRDefault="00004FB1" w:rsidP="00004FB1">
      <w:pPr>
        <w:pStyle w:val="BGP-Textecourant"/>
        <w:numPr>
          <w:ilvl w:val="0"/>
          <w:numId w:val="78"/>
        </w:numPr>
        <w:rPr>
          <w:rFonts w:cs="Tahoma"/>
          <w:szCs w:val="20"/>
        </w:rPr>
      </w:pPr>
      <w:r w:rsidRPr="001224FF">
        <w:rPr>
          <w:rFonts w:cs="Tahoma"/>
          <w:szCs w:val="20"/>
        </w:rPr>
        <w:t>munir chaque engin de chantier d'une quantité suffisante d'absorbants afin d'intervenir efficacement en cas de déversement accidentel de contaminants ;</w:t>
      </w:r>
    </w:p>
    <w:p w14:paraId="7150B0D2" w14:textId="77777777" w:rsidR="00004FB1" w:rsidRPr="001224FF" w:rsidRDefault="00004FB1" w:rsidP="00004FB1">
      <w:pPr>
        <w:pStyle w:val="BGP-Textecourant"/>
        <w:numPr>
          <w:ilvl w:val="0"/>
          <w:numId w:val="78"/>
        </w:numPr>
        <w:rPr>
          <w:rFonts w:cs="Tahoma"/>
          <w:szCs w:val="20"/>
        </w:rPr>
      </w:pPr>
      <w:r w:rsidRPr="001224FF">
        <w:rPr>
          <w:rFonts w:cs="Tahoma"/>
          <w:szCs w:val="20"/>
        </w:rPr>
        <w:t xml:space="preserve">laver, dans une aire </w:t>
      </w:r>
      <w:proofErr w:type="gramStart"/>
      <w:r w:rsidRPr="001224FF">
        <w:rPr>
          <w:rFonts w:cs="Tahoma"/>
          <w:szCs w:val="20"/>
        </w:rPr>
        <w:t>déterminé</w:t>
      </w:r>
      <w:proofErr w:type="gramEnd"/>
      <w:r w:rsidRPr="001224FF">
        <w:rPr>
          <w:rFonts w:cs="Tahoma"/>
          <w:szCs w:val="20"/>
        </w:rPr>
        <w:t xml:space="preserve"> par le représentant désigné d’ONEE-BE, les bétonnières et les équipements servant au transport et à la pose du béton devront être lavés. À la fin des travaux, l'entrepreneur doit enlever les résidus solides décantés et les déposer dans un conteneur de matériaux secs. Il doit remblayer le bassin de décantation avec le sol d'origine.</w:t>
      </w:r>
    </w:p>
    <w:p w14:paraId="3F9C6BA4" w14:textId="77777777" w:rsidR="00004FB1" w:rsidRPr="001224FF" w:rsidRDefault="00004FB1" w:rsidP="00004FB1">
      <w:pPr>
        <w:pStyle w:val="BGP-Textecourant"/>
        <w:numPr>
          <w:ilvl w:val="0"/>
          <w:numId w:val="78"/>
        </w:numPr>
        <w:rPr>
          <w:rFonts w:cs="Tahoma"/>
          <w:szCs w:val="20"/>
        </w:rPr>
      </w:pPr>
      <w:r w:rsidRPr="001224FF">
        <w:rPr>
          <w:rFonts w:cs="Tahoma"/>
          <w:szCs w:val="20"/>
        </w:rPr>
        <w:t>Toujours maintenir le bon état des voies de circulation qu'il utilise. Il doit obtenir l'autorisation du représentant désigné d’ONEE-BE avant d'utiliser tout chemin, sentier ou chemin de contournement non indiqué au contrat.</w:t>
      </w:r>
    </w:p>
    <w:p w14:paraId="6EDA3616" w14:textId="06C05A3D" w:rsidR="00004FB1" w:rsidRPr="001224FF" w:rsidRDefault="00004FB1" w:rsidP="00004FB1">
      <w:pPr>
        <w:pStyle w:val="BGP-Textecourant"/>
        <w:numPr>
          <w:ilvl w:val="0"/>
          <w:numId w:val="78"/>
        </w:numPr>
        <w:rPr>
          <w:rFonts w:cs="Tahoma"/>
          <w:szCs w:val="20"/>
        </w:rPr>
      </w:pPr>
      <w:r w:rsidRPr="001224FF">
        <w:rPr>
          <w:rFonts w:cs="Tahoma"/>
          <w:szCs w:val="20"/>
        </w:rPr>
        <w:t>arrêter toute circulation lourde, par exemple, sur des milieux sensibles à l'érosion, en particulier lors d'une pluie abondante ou sur des milieux de faible capacité portante, a la demande du représentant désigné d’ONEE-BE.</w:t>
      </w:r>
    </w:p>
    <w:p w14:paraId="72C8A146" w14:textId="6E4B924B" w:rsidR="007B18C2" w:rsidRPr="001224FF" w:rsidRDefault="007B18C2" w:rsidP="00004FB1">
      <w:pPr>
        <w:pStyle w:val="BGP-Textecourant"/>
        <w:numPr>
          <w:ilvl w:val="0"/>
          <w:numId w:val="78"/>
        </w:numPr>
        <w:rPr>
          <w:rFonts w:cs="Tahoma"/>
          <w:szCs w:val="20"/>
        </w:rPr>
      </w:pPr>
      <w:r w:rsidRPr="001224FF">
        <w:rPr>
          <w:rFonts w:cs="Tahoma"/>
          <w:szCs w:val="20"/>
        </w:rPr>
        <w:t>Assurer des mesures pour limiter le risque d’incendie (interdiction de fumer, habilitations électriques, véhicules aux normes en vigueur, mise en place d’extincteurs, etc). Mettre en place des équipements de lutte contre l’incendie (extincteurs, citerne d’eau), des plans de prévention et d’intervention en cas d’incendie.</w:t>
      </w:r>
    </w:p>
    <w:p w14:paraId="3BA2A6A8" w14:textId="13DCCEB2" w:rsidR="00DA2416" w:rsidRPr="001224FF" w:rsidRDefault="002A2CFF" w:rsidP="002404FB">
      <w:pPr>
        <w:pStyle w:val="BGP-Textecourant"/>
        <w:numPr>
          <w:ilvl w:val="0"/>
          <w:numId w:val="78"/>
        </w:numPr>
        <w:rPr>
          <w:rFonts w:cs="Tahoma"/>
          <w:szCs w:val="20"/>
        </w:rPr>
      </w:pPr>
      <w:r w:rsidRPr="001224FF">
        <w:rPr>
          <w:rFonts w:cs="Tahoma"/>
          <w:szCs w:val="20"/>
        </w:rPr>
        <w:t xml:space="preserve">Prendre et veiller à l’application de mesures de sécurité pour le personnel de chantier : </w:t>
      </w:r>
      <w:r w:rsidR="00DA2416" w:rsidRPr="001224FF">
        <w:rPr>
          <w:rFonts w:cs="Tahoma"/>
          <w:szCs w:val="20"/>
        </w:rPr>
        <w:t>au respect des mesures d’hygiène et de sécurité des installations de chantiers</w:t>
      </w:r>
      <w:r w:rsidRPr="001224FF">
        <w:rPr>
          <w:rFonts w:cs="Tahoma"/>
          <w:szCs w:val="20"/>
        </w:rPr>
        <w:t xml:space="preserve"> ; </w:t>
      </w:r>
      <w:r w:rsidRPr="001224FF">
        <w:rPr>
          <w:rFonts w:cs="Tahoma"/>
          <w:szCs w:val="20"/>
        </w:rPr>
        <w:t xml:space="preserve"> sensibilisation du personnel de chantier sur les IST/VIH/SIDA ; </w:t>
      </w:r>
      <w:r w:rsidR="007D05B1" w:rsidRPr="001224FF">
        <w:rPr>
          <w:rFonts w:cs="Tahoma"/>
          <w:szCs w:val="20"/>
        </w:rPr>
        <w:t>prévoir</w:t>
      </w:r>
      <w:r w:rsidRPr="001224FF">
        <w:rPr>
          <w:rFonts w:cs="Tahoma"/>
          <w:szCs w:val="20"/>
        </w:rPr>
        <w:t xml:space="preserve"> de l’eau potable pour le personnel de chantier</w:t>
      </w:r>
    </w:p>
    <w:p w14:paraId="15E7B517" w14:textId="1532BD90" w:rsidR="002404FB" w:rsidRPr="001224FF" w:rsidRDefault="002404FB" w:rsidP="001224FF">
      <w:pPr>
        <w:pStyle w:val="BGP-Textecourant"/>
        <w:rPr>
          <w:rFonts w:cs="Tahoma"/>
          <w:szCs w:val="20"/>
        </w:rPr>
      </w:pPr>
      <w:r w:rsidRPr="001224FF">
        <w:rPr>
          <w:rFonts w:cs="Tahoma"/>
          <w:szCs w:val="20"/>
        </w:rPr>
        <w:t xml:space="preserve">Un projet des clauses environnementales et sociales </w:t>
      </w:r>
      <w:r w:rsidR="00404CA5" w:rsidRPr="001224FF">
        <w:rPr>
          <w:rFonts w:cs="Tahoma"/>
          <w:szCs w:val="20"/>
        </w:rPr>
        <w:t>à</w:t>
      </w:r>
      <w:r w:rsidRPr="001224FF">
        <w:rPr>
          <w:rFonts w:cs="Tahoma"/>
          <w:szCs w:val="20"/>
        </w:rPr>
        <w:t xml:space="preserve"> </w:t>
      </w:r>
      <w:r w:rsidR="007D05B1" w:rsidRPr="001224FF">
        <w:rPr>
          <w:rFonts w:cs="Tahoma"/>
          <w:szCs w:val="20"/>
        </w:rPr>
        <w:t>insérer</w:t>
      </w:r>
      <w:r w:rsidRPr="001224FF">
        <w:rPr>
          <w:rFonts w:cs="Tahoma"/>
          <w:szCs w:val="20"/>
        </w:rPr>
        <w:t xml:space="preserve"> dans les dossiers d’appel d’offre est </w:t>
      </w:r>
      <w:r w:rsidR="003536ED" w:rsidRPr="003536ED">
        <w:rPr>
          <w:rFonts w:cs="Tahoma"/>
          <w:szCs w:val="20"/>
        </w:rPr>
        <w:t>présent</w:t>
      </w:r>
      <w:r w:rsidR="003536ED">
        <w:rPr>
          <w:rFonts w:cs="Tahoma"/>
          <w:szCs w:val="20"/>
        </w:rPr>
        <w:t>é</w:t>
      </w:r>
      <w:r w:rsidRPr="001224FF">
        <w:rPr>
          <w:rFonts w:cs="Tahoma"/>
          <w:szCs w:val="20"/>
        </w:rPr>
        <w:t xml:space="preserve"> dans l’Annexe </w:t>
      </w:r>
      <w:r w:rsidR="00404CA5" w:rsidRPr="001224FF">
        <w:rPr>
          <w:rFonts w:cs="Tahoma"/>
          <w:szCs w:val="20"/>
        </w:rPr>
        <w:t>4.</w:t>
      </w:r>
      <w:r w:rsidRPr="001224FF">
        <w:rPr>
          <w:rFonts w:cs="Tahoma"/>
          <w:szCs w:val="20"/>
        </w:rPr>
        <w:t xml:space="preserve"> </w:t>
      </w:r>
    </w:p>
    <w:p w14:paraId="4459DD15" w14:textId="77777777" w:rsidR="00004FB1" w:rsidRPr="001224FF" w:rsidRDefault="00004FB1" w:rsidP="00004FB1">
      <w:pPr>
        <w:pStyle w:val="BGP-Titre1111"/>
        <w:tabs>
          <w:tab w:val="clear" w:pos="864"/>
        </w:tabs>
        <w:ind w:hanging="504"/>
        <w:rPr>
          <w:rFonts w:cs="Tahoma"/>
          <w:color w:val="auto"/>
        </w:rPr>
      </w:pPr>
      <w:r w:rsidRPr="001224FF">
        <w:rPr>
          <w:rFonts w:cs="Tahoma"/>
          <w:color w:val="auto"/>
        </w:rPr>
        <w:t>Carrières et sablières</w:t>
      </w:r>
    </w:p>
    <w:p w14:paraId="46834878" w14:textId="1C528FA2" w:rsidR="00004FB1" w:rsidRPr="001224FF" w:rsidRDefault="00004FB1" w:rsidP="00004FB1">
      <w:pPr>
        <w:pStyle w:val="BGP-Textecourant"/>
        <w:rPr>
          <w:rFonts w:cs="Tahoma"/>
          <w:szCs w:val="20"/>
        </w:rPr>
      </w:pPr>
      <w:r w:rsidRPr="001224FF">
        <w:rPr>
          <w:rFonts w:cs="Tahoma"/>
          <w:szCs w:val="20"/>
        </w:rPr>
        <w:t>L'entrepr</w:t>
      </w:r>
      <w:r w:rsidR="00BC4876" w:rsidRPr="001224FF">
        <w:rPr>
          <w:rFonts w:cs="Tahoma"/>
          <w:szCs w:val="20"/>
        </w:rPr>
        <w:t xml:space="preserve">ise </w:t>
      </w:r>
      <w:r w:rsidRPr="001224FF">
        <w:rPr>
          <w:rFonts w:cs="Tahoma"/>
          <w:szCs w:val="20"/>
        </w:rPr>
        <w:t>doit :</w:t>
      </w:r>
    </w:p>
    <w:p w14:paraId="357FF544" w14:textId="77777777" w:rsidR="00004FB1" w:rsidRPr="001224FF" w:rsidRDefault="00004FB1" w:rsidP="00004FB1">
      <w:pPr>
        <w:pStyle w:val="BGP-Textecourant"/>
        <w:numPr>
          <w:ilvl w:val="0"/>
          <w:numId w:val="78"/>
        </w:numPr>
        <w:rPr>
          <w:rFonts w:cs="Tahoma"/>
          <w:szCs w:val="20"/>
        </w:rPr>
      </w:pPr>
      <w:r w:rsidRPr="001224FF">
        <w:rPr>
          <w:rFonts w:cs="Tahoma"/>
          <w:szCs w:val="20"/>
        </w:rPr>
        <w:t>Exploiter les carrières et sablières existantes ou prévues au contrat pour lesquelles il aura obtenu les autorisations requises et réduire le nombre de sites d'exploitation en choisissant des carrières ou sablières pouvant fournir le plus fort volume de matériaux ;</w:t>
      </w:r>
    </w:p>
    <w:p w14:paraId="08F10B19" w14:textId="77777777" w:rsidR="00004FB1" w:rsidRPr="001224FF" w:rsidRDefault="00004FB1" w:rsidP="00004FB1">
      <w:pPr>
        <w:pStyle w:val="BGP-Textecourant"/>
        <w:numPr>
          <w:ilvl w:val="0"/>
          <w:numId w:val="78"/>
        </w:numPr>
        <w:rPr>
          <w:rFonts w:cs="Tahoma"/>
          <w:szCs w:val="20"/>
        </w:rPr>
      </w:pPr>
      <w:r w:rsidRPr="001224FF">
        <w:rPr>
          <w:rFonts w:cs="Tahoma"/>
          <w:szCs w:val="20"/>
        </w:rPr>
        <w:t xml:space="preserve">Indiquer clairement, avant le début des travaux, les limites de l'aire d'exploitation sur le terrain à l'aide de piquets ou de rubans. </w:t>
      </w:r>
    </w:p>
    <w:p w14:paraId="224365F2" w14:textId="77777777" w:rsidR="00004FB1" w:rsidRPr="001224FF" w:rsidRDefault="00004FB1" w:rsidP="00004FB1">
      <w:pPr>
        <w:pStyle w:val="BGP-Textecourant"/>
        <w:numPr>
          <w:ilvl w:val="0"/>
          <w:numId w:val="78"/>
        </w:numPr>
        <w:rPr>
          <w:rFonts w:cs="Tahoma"/>
          <w:szCs w:val="20"/>
        </w:rPr>
      </w:pPr>
      <w:r w:rsidRPr="001224FF">
        <w:rPr>
          <w:rFonts w:cs="Tahoma"/>
          <w:szCs w:val="20"/>
        </w:rPr>
        <w:t>réduire l'érosion due au ruissellement et éviter que les sédiments n'atteignent une ravine ou un oued, pendant l’exploitation</w:t>
      </w:r>
    </w:p>
    <w:p w14:paraId="0EAAC0AB" w14:textId="77777777" w:rsidR="00004FB1" w:rsidRPr="001224FF" w:rsidRDefault="00004FB1" w:rsidP="00004FB1">
      <w:pPr>
        <w:pStyle w:val="BGP-Textecourant"/>
        <w:numPr>
          <w:ilvl w:val="0"/>
          <w:numId w:val="78"/>
        </w:numPr>
        <w:rPr>
          <w:rFonts w:cs="Tahoma"/>
          <w:szCs w:val="20"/>
        </w:rPr>
      </w:pPr>
      <w:r w:rsidRPr="001224FF">
        <w:rPr>
          <w:rFonts w:cs="Tahoma"/>
          <w:szCs w:val="20"/>
        </w:rPr>
        <w:t xml:space="preserve">garder sur le pourtour une bande de terrain suffisamment large pour y accumuler la terre organique décapée qui servira à recouvrir la surface exploitée de la carrière ou de la sablière lors de la remise en état des lieux. </w:t>
      </w:r>
    </w:p>
    <w:p w14:paraId="47AE2C19" w14:textId="77777777" w:rsidR="00004FB1" w:rsidRPr="001224FF" w:rsidRDefault="00004FB1" w:rsidP="00004FB1">
      <w:pPr>
        <w:pStyle w:val="BGP-Textecourant"/>
        <w:numPr>
          <w:ilvl w:val="0"/>
          <w:numId w:val="78"/>
        </w:numPr>
        <w:rPr>
          <w:rFonts w:cs="Tahoma"/>
          <w:szCs w:val="20"/>
        </w:rPr>
      </w:pPr>
      <w:r w:rsidRPr="001224FF">
        <w:rPr>
          <w:rFonts w:cs="Tahoma"/>
          <w:szCs w:val="20"/>
        </w:rPr>
        <w:t>récupérer tout débris, déchet, matériel inutilisable, pièce de machinerie ou autre élément.</w:t>
      </w:r>
    </w:p>
    <w:p w14:paraId="7FDE9BF6" w14:textId="77777777" w:rsidR="00004FB1" w:rsidRPr="001224FF" w:rsidRDefault="00004FB1" w:rsidP="00004FB1">
      <w:pPr>
        <w:pStyle w:val="BGP-Textecourant"/>
        <w:rPr>
          <w:rFonts w:cs="Tahoma"/>
          <w:szCs w:val="20"/>
        </w:rPr>
      </w:pPr>
      <w:r w:rsidRPr="001224FF">
        <w:rPr>
          <w:rFonts w:cs="Tahoma"/>
          <w:szCs w:val="20"/>
        </w:rPr>
        <w:lastRenderedPageBreak/>
        <w:t>Au début des travaux, l'entrepreneur doit présenter un plan d'intervention en cas de déversement accidentel de contaminants. L'entrepreneur devra placer son plan d'urgence dans un endroit à la vue de tous les employés. Ce plan doit couvrir les aspects suivants :</w:t>
      </w:r>
    </w:p>
    <w:p w14:paraId="1A122741"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Liste des éléments sensibles dans l’environnement immédiat du site des travaux;</w:t>
      </w:r>
    </w:p>
    <w:p w14:paraId="457897E5"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Liste des situations potentiellement dangereuses;</w:t>
      </w:r>
    </w:p>
    <w:p w14:paraId="3E67F745"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Mesures préventives afférentes;</w:t>
      </w:r>
    </w:p>
    <w:p w14:paraId="3585EC0E"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Suivi et mesures correctives;</w:t>
      </w:r>
    </w:p>
    <w:p w14:paraId="6DBDB4B1"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Interventions à réaliser en cas de déversement</w:t>
      </w:r>
    </w:p>
    <w:p w14:paraId="21C9E1D0"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 xml:space="preserve">Liste et coordonnées des intervenants à contacter en cas d’urgence. A cette fin, l'entrepreneur doit avoir en sa possession au moins une trousse d'urgence, contenant des équipements adaptés aux particularités du lieu de travail, en cas de déversement accidentel de contaminants. </w:t>
      </w:r>
    </w:p>
    <w:p w14:paraId="58E8B79C" w14:textId="77777777" w:rsidR="00004FB1" w:rsidRPr="001224FF" w:rsidRDefault="00004FB1" w:rsidP="00004FB1">
      <w:pPr>
        <w:pStyle w:val="BGP-Textecourant"/>
        <w:rPr>
          <w:rFonts w:cs="Tahoma"/>
          <w:szCs w:val="20"/>
        </w:rPr>
      </w:pPr>
      <w:r w:rsidRPr="001224FF">
        <w:rPr>
          <w:rFonts w:cs="Tahoma"/>
          <w:szCs w:val="20"/>
        </w:rPr>
        <w:t>L'entrepreneur doit aviser immédiatement le représentant désigné d’ONEE-BE de tout déversement de contaminants dans l'environnement, quelle que soit la quantité déversée. En cas d'un déversement accidentel de contaminants, l'entrepreneur doit procéder immédiatement, à ses frais</w:t>
      </w:r>
    </w:p>
    <w:p w14:paraId="72D8CDB6"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Contrôler la fuite et vérifier l'étendue du déversement ;</w:t>
      </w:r>
    </w:p>
    <w:p w14:paraId="0258AA7E"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Appliquer sa structure d'alerte ;</w:t>
      </w:r>
    </w:p>
    <w:p w14:paraId="1E91627E"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Confiner et récupérer le contaminant ;</w:t>
      </w:r>
    </w:p>
    <w:p w14:paraId="4A7C3086"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Excaver et remplacer le sol contaminé, s'il y a lieu;</w:t>
      </w:r>
    </w:p>
    <w:p w14:paraId="195E70BB"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 xml:space="preserve">Gérer les résidus contaminés en fonction du niveau de contamination observé; </w:t>
      </w:r>
    </w:p>
    <w:p w14:paraId="57176690"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Rédiger un rapport de déversement.</w:t>
      </w:r>
    </w:p>
    <w:p w14:paraId="37C677BB" w14:textId="77777777" w:rsidR="00004FB1" w:rsidRPr="001224FF" w:rsidRDefault="00004FB1" w:rsidP="00004FB1">
      <w:pPr>
        <w:pStyle w:val="BGP-Textecourant"/>
        <w:rPr>
          <w:rFonts w:cs="Tahoma"/>
          <w:szCs w:val="20"/>
        </w:rPr>
      </w:pPr>
      <w:r w:rsidRPr="001224FF">
        <w:rPr>
          <w:rFonts w:cs="Tahoma"/>
          <w:szCs w:val="20"/>
        </w:rPr>
        <w:t xml:space="preserve">L'entrepreneur doit : </w:t>
      </w:r>
    </w:p>
    <w:p w14:paraId="53EC1D78" w14:textId="77777777" w:rsidR="00004FB1" w:rsidRPr="001224FF" w:rsidRDefault="00004FB1" w:rsidP="00004FB1">
      <w:pPr>
        <w:pStyle w:val="BGP-Textecourant"/>
        <w:numPr>
          <w:ilvl w:val="0"/>
          <w:numId w:val="78"/>
        </w:numPr>
        <w:rPr>
          <w:rFonts w:cs="Tahoma"/>
          <w:szCs w:val="20"/>
        </w:rPr>
      </w:pPr>
      <w:r w:rsidRPr="001224FF">
        <w:rPr>
          <w:rFonts w:cs="Tahoma"/>
          <w:szCs w:val="20"/>
        </w:rPr>
        <w:t>débarrasser le chantier des équipements, matériaux, installations provisoires et éliminer les déchets et déblais dans des sites autorisés à cet effet et retirer les ouvrages d'art temporaires.</w:t>
      </w:r>
    </w:p>
    <w:p w14:paraId="24336AF3" w14:textId="77777777" w:rsidR="00004FB1" w:rsidRPr="001224FF" w:rsidRDefault="00004FB1" w:rsidP="00004FB1">
      <w:pPr>
        <w:pStyle w:val="BGP-Textecourant"/>
        <w:numPr>
          <w:ilvl w:val="0"/>
          <w:numId w:val="78"/>
        </w:numPr>
        <w:rPr>
          <w:rFonts w:cs="Tahoma"/>
          <w:szCs w:val="20"/>
        </w:rPr>
      </w:pPr>
      <w:r w:rsidRPr="001224FF">
        <w:rPr>
          <w:rFonts w:cs="Tahoma"/>
          <w:szCs w:val="20"/>
        </w:rPr>
        <w:t>niveler le terrain de façon à lui redonner sa forme d'origine ou une forme s'harmonisant avec le milieu environnant. À cet effet, il pourra être nécessaire de restaurer le drainage naturel et creuser au besoin des fossés pour assurer un bon drainage du terrain.</w:t>
      </w:r>
    </w:p>
    <w:p w14:paraId="639AA466" w14:textId="77777777" w:rsidR="00004FB1" w:rsidRPr="001224FF" w:rsidRDefault="00004FB1" w:rsidP="00004FB1">
      <w:pPr>
        <w:pStyle w:val="BGP-Textecourant"/>
        <w:numPr>
          <w:ilvl w:val="0"/>
          <w:numId w:val="78"/>
        </w:numPr>
        <w:rPr>
          <w:rFonts w:cs="Tahoma"/>
          <w:szCs w:val="20"/>
        </w:rPr>
      </w:pPr>
      <w:r w:rsidRPr="001224FF">
        <w:rPr>
          <w:rFonts w:cs="Tahoma"/>
          <w:szCs w:val="20"/>
        </w:rPr>
        <w:t>Faire connaître les résultats du suivi aux directions concernées d’ONEE-BE, des ministères impliqués dans la gestion et la protection de l'environnement, des bailleurs de fonds internationaux, et à la population locale.</w:t>
      </w:r>
    </w:p>
    <w:p w14:paraId="3EA1B8C4" w14:textId="77777777" w:rsidR="00004FB1" w:rsidRPr="001224FF" w:rsidRDefault="00004FB1" w:rsidP="00004FB1">
      <w:pPr>
        <w:pStyle w:val="BGP-Textecourant"/>
        <w:rPr>
          <w:rFonts w:cs="Tahoma"/>
          <w:szCs w:val="20"/>
        </w:rPr>
      </w:pPr>
      <w:r w:rsidRPr="001224FF">
        <w:rPr>
          <w:rFonts w:cs="Tahoma"/>
          <w:szCs w:val="20"/>
        </w:rPr>
        <w:t>Un rapport semestriel de suivi environnemental sera préparé. Toutefois, advenant un incident ou une activité susceptible d’entraîner des impacts significatifs sur le milieu lors de l’exploitation, un rapport immédiat sera produit de façon à mettre en place, et ce, le plus rapidement possible, les mesures correctrices appropriées.</w:t>
      </w:r>
    </w:p>
    <w:p w14:paraId="5D3A1DA1" w14:textId="77777777" w:rsidR="00004FB1" w:rsidRPr="001224FF" w:rsidRDefault="00004FB1" w:rsidP="00004FB1">
      <w:pPr>
        <w:pStyle w:val="BGP-Textecourant"/>
        <w:rPr>
          <w:rFonts w:cs="Tahoma"/>
          <w:szCs w:val="20"/>
        </w:rPr>
      </w:pPr>
      <w:r w:rsidRPr="001224FF">
        <w:rPr>
          <w:rFonts w:cs="Tahoma"/>
          <w:szCs w:val="20"/>
        </w:rPr>
        <w:t xml:space="preserve">Le rapport semestriel en phase exploitation pourra contenir les éléments suivants : </w:t>
      </w:r>
    </w:p>
    <w:p w14:paraId="198F8EF2"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état de la production électrique</w:t>
      </w:r>
    </w:p>
    <w:p w14:paraId="336B8B25"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état de la consommation en eau</w:t>
      </w:r>
    </w:p>
    <w:p w14:paraId="3FC5CAE1"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état de la consommation en fluide</w:t>
      </w:r>
    </w:p>
    <w:p w14:paraId="2204FBAC"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incidents éventuels observés</w:t>
      </w:r>
    </w:p>
    <w:p w14:paraId="3437B879" w14:textId="77777777" w:rsidR="00004FB1" w:rsidRPr="001224FF" w:rsidRDefault="00004FB1" w:rsidP="00004FB1">
      <w:pPr>
        <w:pStyle w:val="BGP-Textecourant"/>
        <w:numPr>
          <w:ilvl w:val="0"/>
          <w:numId w:val="78"/>
        </w:numPr>
        <w:spacing w:before="0"/>
        <w:rPr>
          <w:rFonts w:cs="Tahoma"/>
          <w:szCs w:val="20"/>
        </w:rPr>
      </w:pPr>
      <w:r w:rsidRPr="001224FF">
        <w:rPr>
          <w:rFonts w:cs="Tahoma"/>
          <w:szCs w:val="20"/>
        </w:rPr>
        <w:t>éléments de synthèse des doléances éventuelles.</w:t>
      </w:r>
    </w:p>
    <w:p w14:paraId="38C000C1" w14:textId="77777777" w:rsidR="00004FB1" w:rsidRPr="007C7D02" w:rsidRDefault="00004FB1" w:rsidP="00D1215B">
      <w:pPr>
        <w:pStyle w:val="BGP-Textecourant"/>
        <w:rPr>
          <w:rFonts w:cs="Tahoma"/>
          <w:szCs w:val="20"/>
        </w:rPr>
      </w:pPr>
    </w:p>
    <w:p w14:paraId="2A8A6758" w14:textId="77777777" w:rsidR="00F72537" w:rsidRPr="007C7D02" w:rsidRDefault="00F72537">
      <w:pPr>
        <w:rPr>
          <w:rFonts w:cs="Tahoma"/>
        </w:rPr>
      </w:pPr>
    </w:p>
    <w:p w14:paraId="6F5EAD52" w14:textId="77777777" w:rsidR="00D031AE" w:rsidRPr="007C7D02" w:rsidRDefault="00D031AE" w:rsidP="007C7D02">
      <w:pPr>
        <w:pStyle w:val="BGP-Textecourant"/>
        <w:sectPr w:rsidR="00D031AE" w:rsidRPr="007C7D02" w:rsidSect="0062680D">
          <w:pgSz w:w="11907" w:h="16840" w:code="9"/>
          <w:pgMar w:top="1296" w:right="1418" w:bottom="1296" w:left="1418" w:header="454" w:footer="454" w:gutter="0"/>
          <w:cols w:space="708"/>
          <w:docGrid w:linePitch="360"/>
        </w:sectPr>
      </w:pPr>
    </w:p>
    <w:p w14:paraId="1AAB5E8F" w14:textId="219B55BF" w:rsidR="00F72537" w:rsidRPr="007C7D02" w:rsidRDefault="00D031AE" w:rsidP="00F72537">
      <w:pPr>
        <w:pStyle w:val="BGP-Titre11"/>
      </w:pPr>
      <w:bookmarkStart w:id="50" w:name="_Toc283455352"/>
      <w:bookmarkStart w:id="51" w:name="_Toc284616171"/>
      <w:bookmarkStart w:id="52" w:name="_Toc284653741"/>
      <w:bookmarkStart w:id="53" w:name="_Toc284655312"/>
      <w:r w:rsidRPr="007C7D02">
        <w:lastRenderedPageBreak/>
        <w:t>Plan de gestion environnementale et sociale pour le site d’Erfoud</w:t>
      </w:r>
      <w:bookmarkEnd w:id="50"/>
      <w:bookmarkEnd w:id="51"/>
      <w:bookmarkEnd w:id="52"/>
      <w:bookmarkEnd w:id="53"/>
    </w:p>
    <w:tbl>
      <w:tblPr>
        <w:tblW w:w="14061" w:type="dxa"/>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03"/>
        <w:gridCol w:w="1798"/>
        <w:gridCol w:w="4135"/>
        <w:gridCol w:w="1741"/>
        <w:gridCol w:w="1720"/>
        <w:gridCol w:w="1708"/>
        <w:gridCol w:w="1656"/>
      </w:tblGrid>
      <w:tr w:rsidR="00D031AE" w:rsidRPr="007C7D02" w14:paraId="40C10852" w14:textId="77777777" w:rsidTr="005D7E7D">
        <w:trPr>
          <w:trHeight w:val="150"/>
          <w:tblHeader/>
          <w:jc w:val="center"/>
        </w:trPr>
        <w:tc>
          <w:tcPr>
            <w:tcW w:w="1303" w:type="dxa"/>
            <w:shd w:val="clear" w:color="auto" w:fill="C0C0C0"/>
            <w:vAlign w:val="center"/>
          </w:tcPr>
          <w:p w14:paraId="7D3F5A41" w14:textId="77777777" w:rsidR="00D031AE" w:rsidRPr="007C7D02" w:rsidRDefault="00D031AE" w:rsidP="00F64472">
            <w:pPr>
              <w:spacing w:before="60" w:after="60"/>
              <w:jc w:val="center"/>
              <w:rPr>
                <w:rFonts w:cs="Tahoma"/>
                <w:b/>
                <w:color w:val="auto"/>
                <w:sz w:val="16"/>
                <w:szCs w:val="16"/>
              </w:rPr>
            </w:pPr>
            <w:r w:rsidRPr="007C7D02">
              <w:rPr>
                <w:rFonts w:cs="Tahoma"/>
                <w:b/>
                <w:color w:val="auto"/>
                <w:sz w:val="16"/>
                <w:szCs w:val="16"/>
              </w:rPr>
              <w:t>Cible</w:t>
            </w:r>
          </w:p>
        </w:tc>
        <w:tc>
          <w:tcPr>
            <w:tcW w:w="1798" w:type="dxa"/>
            <w:shd w:val="clear" w:color="auto" w:fill="C0C0C0"/>
            <w:vAlign w:val="center"/>
          </w:tcPr>
          <w:p w14:paraId="02765C90" w14:textId="77777777" w:rsidR="00D031AE" w:rsidRPr="007C7D02" w:rsidRDefault="00D031AE" w:rsidP="00F64472">
            <w:pPr>
              <w:spacing w:before="60"/>
              <w:jc w:val="center"/>
              <w:rPr>
                <w:rFonts w:cs="Tahoma"/>
                <w:b/>
                <w:color w:val="auto"/>
                <w:sz w:val="16"/>
                <w:szCs w:val="16"/>
              </w:rPr>
            </w:pPr>
            <w:r w:rsidRPr="007C7D02">
              <w:rPr>
                <w:rFonts w:cs="Tahoma"/>
                <w:b/>
                <w:color w:val="auto"/>
                <w:sz w:val="16"/>
                <w:szCs w:val="16"/>
              </w:rPr>
              <w:t>Objectif de la mesure d’atténuation</w:t>
            </w:r>
          </w:p>
        </w:tc>
        <w:tc>
          <w:tcPr>
            <w:tcW w:w="4135" w:type="dxa"/>
            <w:shd w:val="clear" w:color="auto" w:fill="C0C0C0"/>
            <w:vAlign w:val="center"/>
          </w:tcPr>
          <w:p w14:paraId="11C9B7FD" w14:textId="77777777" w:rsidR="00D031AE" w:rsidRPr="007C7D02" w:rsidRDefault="00D031AE" w:rsidP="00F64472">
            <w:pPr>
              <w:spacing w:before="60"/>
              <w:jc w:val="center"/>
              <w:rPr>
                <w:rFonts w:cs="Tahoma"/>
                <w:b/>
                <w:color w:val="auto"/>
                <w:sz w:val="16"/>
                <w:szCs w:val="16"/>
              </w:rPr>
            </w:pPr>
            <w:r w:rsidRPr="007C7D02">
              <w:rPr>
                <w:rFonts w:cs="Tahoma"/>
                <w:b/>
                <w:color w:val="auto"/>
                <w:sz w:val="16"/>
                <w:szCs w:val="16"/>
              </w:rPr>
              <w:t xml:space="preserve"> Mise en œuvre pratique de la mesure </w:t>
            </w:r>
          </w:p>
        </w:tc>
        <w:tc>
          <w:tcPr>
            <w:tcW w:w="1741" w:type="dxa"/>
            <w:shd w:val="clear" w:color="auto" w:fill="C0C0C0"/>
            <w:vAlign w:val="center"/>
          </w:tcPr>
          <w:p w14:paraId="02A416D2" w14:textId="77777777" w:rsidR="00D031AE" w:rsidRPr="007C7D02" w:rsidRDefault="00D031AE" w:rsidP="00F64472">
            <w:pPr>
              <w:spacing w:before="60" w:after="60"/>
              <w:jc w:val="center"/>
              <w:rPr>
                <w:rFonts w:cs="Tahoma"/>
                <w:b/>
                <w:color w:val="auto"/>
                <w:sz w:val="16"/>
                <w:szCs w:val="16"/>
              </w:rPr>
            </w:pPr>
            <w:r w:rsidRPr="007C7D02">
              <w:rPr>
                <w:rFonts w:cs="Tahoma"/>
                <w:b/>
                <w:color w:val="auto"/>
                <w:sz w:val="16"/>
                <w:szCs w:val="16"/>
              </w:rPr>
              <w:t xml:space="preserve">Responsabilité de la mise en œuvre </w:t>
            </w:r>
          </w:p>
        </w:tc>
        <w:tc>
          <w:tcPr>
            <w:tcW w:w="1720" w:type="dxa"/>
            <w:shd w:val="clear" w:color="auto" w:fill="C0C0C0"/>
            <w:vAlign w:val="center"/>
          </w:tcPr>
          <w:p w14:paraId="6C0C195A" w14:textId="77777777" w:rsidR="00D031AE" w:rsidRPr="007C7D02" w:rsidRDefault="00D031AE" w:rsidP="00F64472">
            <w:pPr>
              <w:spacing w:before="60" w:after="60"/>
              <w:jc w:val="center"/>
              <w:rPr>
                <w:rFonts w:cs="Tahoma"/>
                <w:b/>
                <w:color w:val="auto"/>
                <w:sz w:val="16"/>
                <w:szCs w:val="16"/>
              </w:rPr>
            </w:pPr>
            <w:r w:rsidRPr="007C7D02">
              <w:rPr>
                <w:rFonts w:cs="Tahoma"/>
                <w:b/>
                <w:color w:val="auto"/>
                <w:sz w:val="16"/>
                <w:szCs w:val="16"/>
              </w:rPr>
              <w:t>Responsabilité du contrôle</w:t>
            </w:r>
          </w:p>
        </w:tc>
        <w:tc>
          <w:tcPr>
            <w:tcW w:w="1708" w:type="dxa"/>
            <w:shd w:val="clear" w:color="auto" w:fill="C0C0C0"/>
            <w:vAlign w:val="center"/>
          </w:tcPr>
          <w:p w14:paraId="27359234" w14:textId="77777777" w:rsidR="00D031AE" w:rsidRPr="007C7D02" w:rsidRDefault="00D031AE" w:rsidP="00F64472">
            <w:pPr>
              <w:spacing w:before="60" w:after="60"/>
              <w:jc w:val="center"/>
              <w:rPr>
                <w:rFonts w:cs="Tahoma"/>
                <w:b/>
                <w:color w:val="auto"/>
                <w:sz w:val="16"/>
                <w:szCs w:val="16"/>
              </w:rPr>
            </w:pPr>
            <w:r w:rsidRPr="007C7D02">
              <w:rPr>
                <w:rFonts w:cs="Tahoma"/>
                <w:b/>
                <w:color w:val="auto"/>
                <w:sz w:val="16"/>
                <w:szCs w:val="16"/>
              </w:rPr>
              <w:t>Cout de la mesure</w:t>
            </w:r>
          </w:p>
        </w:tc>
        <w:tc>
          <w:tcPr>
            <w:tcW w:w="1656" w:type="dxa"/>
            <w:shd w:val="clear" w:color="auto" w:fill="C0C0C0"/>
            <w:vAlign w:val="center"/>
          </w:tcPr>
          <w:p w14:paraId="4D368CB6" w14:textId="77777777" w:rsidR="00D031AE" w:rsidRPr="007C7D02" w:rsidRDefault="00D031AE" w:rsidP="00F64472">
            <w:pPr>
              <w:spacing w:before="60" w:after="60"/>
              <w:jc w:val="center"/>
              <w:rPr>
                <w:rFonts w:cs="Tahoma"/>
                <w:b/>
                <w:color w:val="auto"/>
                <w:sz w:val="16"/>
                <w:szCs w:val="16"/>
              </w:rPr>
            </w:pPr>
            <w:r w:rsidRPr="007C7D02">
              <w:rPr>
                <w:rFonts w:cs="Tahoma"/>
                <w:b/>
                <w:color w:val="auto"/>
                <w:sz w:val="16"/>
                <w:szCs w:val="16"/>
              </w:rPr>
              <w:t>Indicateur de suivi</w:t>
            </w:r>
          </w:p>
        </w:tc>
      </w:tr>
      <w:tr w:rsidR="00D031AE" w:rsidRPr="00753477" w14:paraId="7F8B8131" w14:textId="77777777" w:rsidTr="00D80AF4">
        <w:trPr>
          <w:trHeight w:val="150"/>
          <w:jc w:val="center"/>
        </w:trPr>
        <w:tc>
          <w:tcPr>
            <w:tcW w:w="14061" w:type="dxa"/>
            <w:gridSpan w:val="7"/>
            <w:vAlign w:val="center"/>
          </w:tcPr>
          <w:p w14:paraId="48690256" w14:textId="1BA571B5" w:rsidR="00D031AE" w:rsidRPr="00D80AF4" w:rsidRDefault="00D031AE" w:rsidP="00F168D6">
            <w:pPr>
              <w:pStyle w:val="BGP-Textecourant"/>
              <w:ind w:left="380"/>
              <w:jc w:val="left"/>
              <w:rPr>
                <w:b/>
                <w:sz w:val="18"/>
                <w:szCs w:val="18"/>
              </w:rPr>
            </w:pPr>
            <w:r w:rsidRPr="00D80AF4">
              <w:rPr>
                <w:b/>
                <w:sz w:val="18"/>
                <w:szCs w:val="18"/>
              </w:rPr>
              <w:t>En phase de conception/travaux</w:t>
            </w:r>
          </w:p>
        </w:tc>
      </w:tr>
      <w:tr w:rsidR="00D031AE" w:rsidRPr="00101DE0" w14:paraId="128B7309" w14:textId="77777777" w:rsidTr="005D7E7D">
        <w:trPr>
          <w:trHeight w:val="150"/>
          <w:jc w:val="center"/>
        </w:trPr>
        <w:tc>
          <w:tcPr>
            <w:tcW w:w="1303" w:type="dxa"/>
          </w:tcPr>
          <w:p w14:paraId="25E840D8" w14:textId="77777777" w:rsidR="00D031AE" w:rsidRPr="00D80AF4" w:rsidRDefault="00D031AE" w:rsidP="00F64472">
            <w:pPr>
              <w:pStyle w:val="BGP-Textecourant"/>
              <w:rPr>
                <w:rFonts w:cs="Tahoma"/>
                <w:sz w:val="18"/>
                <w:szCs w:val="18"/>
              </w:rPr>
            </w:pPr>
            <w:r w:rsidRPr="00D80AF4">
              <w:rPr>
                <w:rFonts w:cs="Tahoma"/>
                <w:sz w:val="18"/>
                <w:szCs w:val="18"/>
              </w:rPr>
              <w:t>Tassement et imperméabilisation du sol</w:t>
            </w:r>
          </w:p>
        </w:tc>
        <w:tc>
          <w:tcPr>
            <w:tcW w:w="1798" w:type="dxa"/>
            <w:tcBorders>
              <w:bottom w:val="nil"/>
            </w:tcBorders>
          </w:tcPr>
          <w:p w14:paraId="5A0C64AD" w14:textId="77777777" w:rsidR="00D031AE" w:rsidRPr="00D80AF4" w:rsidRDefault="00D031AE" w:rsidP="00F64472">
            <w:pPr>
              <w:pStyle w:val="BGP-Textecourant"/>
              <w:rPr>
                <w:rFonts w:cs="Tahoma"/>
                <w:sz w:val="18"/>
                <w:szCs w:val="18"/>
              </w:rPr>
            </w:pPr>
            <w:r w:rsidRPr="00D80AF4">
              <w:rPr>
                <w:rFonts w:cs="Tahoma"/>
                <w:sz w:val="18"/>
                <w:szCs w:val="18"/>
              </w:rPr>
              <w:t>Etude géotechnique détaillée de la zone d’implantation</w:t>
            </w:r>
          </w:p>
        </w:tc>
        <w:tc>
          <w:tcPr>
            <w:tcW w:w="4135" w:type="dxa"/>
            <w:tcBorders>
              <w:bottom w:val="nil"/>
            </w:tcBorders>
          </w:tcPr>
          <w:p w14:paraId="287F2242" w14:textId="77777777" w:rsidR="00D031AE" w:rsidRPr="00D80AF4" w:rsidRDefault="00D031AE" w:rsidP="00F64472">
            <w:pPr>
              <w:pStyle w:val="BGP-Textecourant"/>
              <w:rPr>
                <w:rFonts w:cs="Tahoma"/>
                <w:sz w:val="18"/>
                <w:szCs w:val="18"/>
              </w:rPr>
            </w:pPr>
            <w:r w:rsidRPr="00D80AF4">
              <w:rPr>
                <w:rFonts w:cs="Tahoma"/>
                <w:sz w:val="18"/>
                <w:szCs w:val="18"/>
              </w:rPr>
              <w:t>La disposition, le type, la section et la longueur des ancrages au sol, ainsi que l’emplacement des bureaux administratifs et des locaux techniques, seront choisis en fonction des résultats de l’étude géotechnique afin d’être adaptés aux contraintes du site</w:t>
            </w:r>
          </w:p>
        </w:tc>
        <w:tc>
          <w:tcPr>
            <w:tcW w:w="1741" w:type="dxa"/>
            <w:tcBorders>
              <w:bottom w:val="nil"/>
            </w:tcBorders>
          </w:tcPr>
          <w:p w14:paraId="3051F68C" w14:textId="32971393" w:rsidR="00D031AE" w:rsidRPr="00D80AF4" w:rsidRDefault="00753477" w:rsidP="00D80AF4">
            <w:pPr>
              <w:pStyle w:val="BGP-Textecourant"/>
              <w:keepNext/>
              <w:spacing w:after="120"/>
              <w:outlineLvl w:val="5"/>
              <w:rPr>
                <w:rFonts w:cs="Tahoma"/>
                <w:sz w:val="18"/>
                <w:szCs w:val="18"/>
              </w:rPr>
            </w:pPr>
            <w:r w:rsidRPr="00D80AF4">
              <w:rPr>
                <w:rFonts w:cs="Tahoma"/>
                <w:sz w:val="18"/>
                <w:szCs w:val="18"/>
              </w:rPr>
              <w:t>Entrepr</w:t>
            </w:r>
            <w:r w:rsidR="00BC4876">
              <w:rPr>
                <w:rFonts w:cs="Tahoma"/>
                <w:sz w:val="18"/>
                <w:szCs w:val="18"/>
              </w:rPr>
              <w:t xml:space="preserve">ise </w:t>
            </w:r>
          </w:p>
        </w:tc>
        <w:tc>
          <w:tcPr>
            <w:tcW w:w="1720" w:type="dxa"/>
            <w:tcBorders>
              <w:bottom w:val="nil"/>
            </w:tcBorders>
          </w:tcPr>
          <w:p w14:paraId="536C3804" w14:textId="77777777" w:rsidR="00D031AE" w:rsidRPr="00D80AF4" w:rsidRDefault="00D031AE" w:rsidP="00F64472">
            <w:pPr>
              <w:pStyle w:val="BGP-Textecourant"/>
              <w:rPr>
                <w:rFonts w:cs="Tahoma"/>
                <w:sz w:val="18"/>
                <w:szCs w:val="18"/>
              </w:rPr>
            </w:pPr>
            <w:r w:rsidRPr="00D80AF4">
              <w:rPr>
                <w:rFonts w:cs="Tahoma"/>
                <w:sz w:val="18"/>
                <w:szCs w:val="18"/>
              </w:rPr>
              <w:t>Bureau d’études techniques</w:t>
            </w:r>
          </w:p>
          <w:p w14:paraId="79ADE584" w14:textId="77777777" w:rsidR="00D031AE" w:rsidRPr="00D80AF4" w:rsidRDefault="00D031AE" w:rsidP="00F64472">
            <w:pPr>
              <w:pStyle w:val="BGP-Textecourant"/>
              <w:rPr>
                <w:rFonts w:cs="Tahoma"/>
                <w:sz w:val="18"/>
                <w:szCs w:val="18"/>
              </w:rPr>
            </w:pPr>
            <w:r w:rsidRPr="00D80AF4">
              <w:rPr>
                <w:rFonts w:cs="Tahoma"/>
                <w:sz w:val="18"/>
                <w:szCs w:val="18"/>
              </w:rPr>
              <w:t>ONEE Branche Electricité</w:t>
            </w:r>
          </w:p>
        </w:tc>
        <w:tc>
          <w:tcPr>
            <w:tcW w:w="1708" w:type="dxa"/>
            <w:tcBorders>
              <w:bottom w:val="nil"/>
            </w:tcBorders>
          </w:tcPr>
          <w:p w14:paraId="1F4AE0A8" w14:textId="77777777" w:rsidR="00D031AE" w:rsidRPr="00D80AF4" w:rsidRDefault="00D031AE" w:rsidP="00F64472">
            <w:pPr>
              <w:pStyle w:val="BGP-Textecourant"/>
              <w:rPr>
                <w:rFonts w:cs="Tahoma"/>
                <w:sz w:val="18"/>
                <w:szCs w:val="18"/>
              </w:rPr>
            </w:pPr>
            <w:r w:rsidRPr="00D80AF4">
              <w:rPr>
                <w:rFonts w:cs="Tahoma"/>
                <w:sz w:val="18"/>
                <w:szCs w:val="18"/>
              </w:rPr>
              <w:t xml:space="preserve">Intégré au projet </w:t>
            </w:r>
          </w:p>
        </w:tc>
        <w:tc>
          <w:tcPr>
            <w:tcW w:w="1656" w:type="dxa"/>
            <w:tcBorders>
              <w:bottom w:val="nil"/>
            </w:tcBorders>
          </w:tcPr>
          <w:p w14:paraId="16994F7F" w14:textId="77777777" w:rsidR="00D031AE" w:rsidRPr="00D80AF4" w:rsidRDefault="00D031AE" w:rsidP="00F64472">
            <w:pPr>
              <w:pStyle w:val="BGP-Textecourant"/>
              <w:rPr>
                <w:rFonts w:cs="Tahoma"/>
                <w:sz w:val="18"/>
                <w:szCs w:val="18"/>
              </w:rPr>
            </w:pPr>
            <w:r w:rsidRPr="00D80AF4">
              <w:rPr>
                <w:rFonts w:cs="Tahoma"/>
                <w:sz w:val="18"/>
                <w:szCs w:val="18"/>
              </w:rPr>
              <w:t xml:space="preserve">Rapport de l’étude </w:t>
            </w:r>
          </w:p>
        </w:tc>
      </w:tr>
      <w:tr w:rsidR="00D031AE" w:rsidRPr="00101DE0" w14:paraId="5A83243F" w14:textId="77777777" w:rsidTr="005D7E7D">
        <w:trPr>
          <w:trHeight w:val="150"/>
          <w:jc w:val="center"/>
        </w:trPr>
        <w:tc>
          <w:tcPr>
            <w:tcW w:w="1303" w:type="dxa"/>
          </w:tcPr>
          <w:p w14:paraId="0AC8E715" w14:textId="77777777" w:rsidR="00D031AE" w:rsidRPr="00D80AF4" w:rsidRDefault="00D031AE" w:rsidP="00F64472">
            <w:pPr>
              <w:pStyle w:val="BGP-Textecourant"/>
              <w:rPr>
                <w:rFonts w:cs="Tahoma"/>
                <w:sz w:val="18"/>
                <w:szCs w:val="18"/>
              </w:rPr>
            </w:pPr>
            <w:r w:rsidRPr="00D80AF4">
              <w:rPr>
                <w:rFonts w:cs="Tahoma"/>
                <w:sz w:val="18"/>
                <w:szCs w:val="18"/>
              </w:rPr>
              <w:t xml:space="preserve">Tassement, risques d’éboulement, pollution des sols et des eaux, air, milieux naturels </w:t>
            </w:r>
          </w:p>
        </w:tc>
        <w:tc>
          <w:tcPr>
            <w:tcW w:w="1798" w:type="dxa"/>
            <w:tcBorders>
              <w:bottom w:val="nil"/>
            </w:tcBorders>
          </w:tcPr>
          <w:p w14:paraId="5855B6B1" w14:textId="77777777" w:rsidR="00D031AE" w:rsidRPr="00D80AF4" w:rsidRDefault="00D031AE" w:rsidP="00F64472">
            <w:pPr>
              <w:pStyle w:val="BGP-Textecourant"/>
              <w:rPr>
                <w:rFonts w:cs="Tahoma"/>
                <w:sz w:val="18"/>
                <w:szCs w:val="18"/>
              </w:rPr>
            </w:pPr>
            <w:r w:rsidRPr="00D80AF4">
              <w:rPr>
                <w:rFonts w:cs="Tahoma"/>
                <w:sz w:val="18"/>
                <w:szCs w:val="18"/>
              </w:rPr>
              <w:t xml:space="preserve">Limitation des emprises, des risques de pollutions accidentelles et des rejets atmosphériques </w:t>
            </w:r>
          </w:p>
        </w:tc>
        <w:tc>
          <w:tcPr>
            <w:tcW w:w="4135" w:type="dxa"/>
            <w:tcBorders>
              <w:bottom w:val="nil"/>
            </w:tcBorders>
          </w:tcPr>
          <w:p w14:paraId="6B4E88A1" w14:textId="77777777" w:rsidR="00D031AE" w:rsidRPr="00D80AF4" w:rsidRDefault="00D031AE" w:rsidP="00F64472">
            <w:pPr>
              <w:widowControl w:val="0"/>
              <w:tabs>
                <w:tab w:val="left" w:pos="0"/>
              </w:tabs>
              <w:autoSpaceDE w:val="0"/>
              <w:autoSpaceDN w:val="0"/>
              <w:adjustRightInd w:val="0"/>
              <w:rPr>
                <w:rFonts w:cs="Tahoma"/>
                <w:sz w:val="18"/>
                <w:szCs w:val="18"/>
              </w:rPr>
            </w:pPr>
            <w:r w:rsidRPr="00D80AF4">
              <w:rPr>
                <w:rFonts w:cs="Tahoma"/>
                <w:sz w:val="18"/>
                <w:szCs w:val="18"/>
              </w:rPr>
              <w:t xml:space="preserve">Les précautions suivantes seront imposées aux entreprises chargées d'effectuer les travaux : </w:t>
            </w:r>
          </w:p>
          <w:p w14:paraId="3EDC6AA5" w14:textId="77777777" w:rsidR="00D031AE" w:rsidRPr="00D80AF4" w:rsidRDefault="00D031AE" w:rsidP="00F64472">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s="Tahoma"/>
                <w:sz w:val="18"/>
                <w:szCs w:val="18"/>
              </w:rPr>
            </w:pPr>
            <w:r w:rsidRPr="00D80AF4">
              <w:rPr>
                <w:rFonts w:ascii="Tahoma" w:hAnsi="Tahoma" w:cs="Tahoma"/>
                <w:sz w:val="18"/>
                <w:szCs w:val="18"/>
              </w:rPr>
              <w:t>assurer un bon entretien des véhicules pour limiter tout accident. Les opérations de maintenance et de nettoyage seront limitées sur le site à des zones aménagées et imperméabilisées permettant de récupérer les effluents liquides ;  </w:t>
            </w:r>
          </w:p>
          <w:p w14:paraId="28F413FC" w14:textId="77777777" w:rsidR="00D031AE" w:rsidRPr="00D80AF4" w:rsidRDefault="00D031AE" w:rsidP="00F64472">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s="Tahoma"/>
                <w:sz w:val="18"/>
                <w:szCs w:val="18"/>
              </w:rPr>
            </w:pPr>
            <w:r w:rsidRPr="00D80AF4">
              <w:rPr>
                <w:rFonts w:ascii="Tahoma" w:hAnsi="Tahoma" w:cs="Tahoma"/>
                <w:sz w:val="18"/>
                <w:szCs w:val="18"/>
              </w:rPr>
              <w:t xml:space="preserve">les stockages de produits potentiellement polluants (carburants et huile </w:t>
            </w:r>
            <w:proofErr w:type="gramStart"/>
            <w:r w:rsidRPr="00D80AF4">
              <w:rPr>
                <w:rFonts w:ascii="Tahoma" w:hAnsi="Tahoma" w:cs="Tahoma"/>
                <w:sz w:val="18"/>
                <w:szCs w:val="18"/>
              </w:rPr>
              <w:t>moteur</w:t>
            </w:r>
            <w:proofErr w:type="gramEnd"/>
            <w:r w:rsidRPr="00D80AF4">
              <w:rPr>
                <w:rFonts w:ascii="Tahoma" w:hAnsi="Tahoma" w:cs="Tahoma"/>
                <w:sz w:val="18"/>
                <w:szCs w:val="18"/>
              </w:rPr>
              <w:t>) seront limités au maximum sur le site. Les produits seront stockés dans des fûts à double enveloppe. Le cas échéant, des rétentions d’un volume suffisant seront utilisées. Le rejet au milieu naturel de ces substances sera interdit. Elles devront être collectées et évacuées par des filières spécialisées de traitement des déchets dangereux ;  </w:t>
            </w:r>
          </w:p>
          <w:p w14:paraId="36AF6E6F" w14:textId="77777777" w:rsidR="00D031AE" w:rsidRPr="00D80AF4" w:rsidRDefault="00D031AE" w:rsidP="00F64472">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s="Tahoma"/>
                <w:sz w:val="18"/>
                <w:szCs w:val="18"/>
              </w:rPr>
            </w:pPr>
            <w:r w:rsidRPr="00D80AF4">
              <w:rPr>
                <w:rFonts w:ascii="Tahoma" w:hAnsi="Tahoma" w:cs="Tahoma"/>
                <w:sz w:val="18"/>
                <w:szCs w:val="18"/>
              </w:rPr>
              <w:tab/>
              <w:t>définir l'emprise du chantier par un bornage afin de réduire toute incidence sur son environnement ;  </w:t>
            </w:r>
          </w:p>
          <w:p w14:paraId="032C6188" w14:textId="77777777" w:rsidR="00D031AE" w:rsidRPr="00D80AF4" w:rsidRDefault="00D031AE" w:rsidP="00F64472">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s="Tahoma"/>
                <w:sz w:val="18"/>
                <w:szCs w:val="18"/>
              </w:rPr>
            </w:pPr>
            <w:r w:rsidRPr="00D80AF4">
              <w:rPr>
                <w:rFonts w:ascii="Tahoma" w:hAnsi="Tahoma" w:cs="Tahoma"/>
                <w:sz w:val="18"/>
                <w:szCs w:val="18"/>
              </w:rPr>
              <w:tab/>
              <w:t>les véhicules lourds et légers devront justifier d’un contrôle technique récent ;  </w:t>
            </w:r>
          </w:p>
          <w:p w14:paraId="58A663A4" w14:textId="77777777" w:rsidR="00D031AE" w:rsidRPr="00D80AF4" w:rsidRDefault="00D031AE" w:rsidP="00F64472">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s="Tahoma"/>
                <w:sz w:val="18"/>
                <w:szCs w:val="18"/>
              </w:rPr>
            </w:pPr>
            <w:r w:rsidRPr="00D80AF4">
              <w:rPr>
                <w:rFonts w:ascii="Tahoma" w:hAnsi="Tahoma" w:cs="Tahoma"/>
                <w:sz w:val="18"/>
                <w:szCs w:val="18"/>
              </w:rPr>
              <w:tab/>
              <w:t>l’accès au chantier et au site en règle générale sera interdit au public ;  </w:t>
            </w:r>
          </w:p>
          <w:p w14:paraId="02495E21" w14:textId="77777777" w:rsidR="00D031AE" w:rsidRPr="00D80AF4" w:rsidRDefault="00D031AE" w:rsidP="00F64472">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s="Tahoma"/>
                <w:sz w:val="18"/>
                <w:szCs w:val="18"/>
              </w:rPr>
            </w:pPr>
            <w:r w:rsidRPr="00D80AF4">
              <w:rPr>
                <w:rFonts w:ascii="Tahoma" w:hAnsi="Tahoma" w:cs="Tahoma"/>
                <w:sz w:val="18"/>
                <w:szCs w:val="18"/>
              </w:rPr>
              <w:lastRenderedPageBreak/>
              <w:tab/>
              <w:t>les substances non naturelles ne seront pas rejetées sans autorisation et seront retraitées par des filières appropriées conformément à la réglementation ;  </w:t>
            </w:r>
          </w:p>
          <w:p w14:paraId="53ACD069" w14:textId="77777777" w:rsidR="00D031AE" w:rsidRPr="00D80AF4" w:rsidRDefault="00D031AE" w:rsidP="00F64472">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s="Tahoma"/>
                <w:sz w:val="18"/>
                <w:szCs w:val="18"/>
              </w:rPr>
            </w:pPr>
            <w:r w:rsidRPr="00D80AF4">
              <w:rPr>
                <w:rFonts w:ascii="Tahoma" w:hAnsi="Tahoma" w:cs="Tahoma"/>
                <w:sz w:val="18"/>
                <w:szCs w:val="18"/>
              </w:rPr>
              <w:tab/>
              <w:t>le cahier des charges relatif aux normes de chantier devra être respecté.  Enfin, l’entreprise mettra en place et justifiera les moyens nécessaires pour limiter les salissures de boues à l’extérieur du chantier (nettoyage éventuels des roues à l’eau avant la sortie du site).  </w:t>
            </w:r>
          </w:p>
        </w:tc>
        <w:tc>
          <w:tcPr>
            <w:tcW w:w="1741" w:type="dxa"/>
            <w:tcBorders>
              <w:bottom w:val="nil"/>
            </w:tcBorders>
          </w:tcPr>
          <w:p w14:paraId="27C41D5F" w14:textId="68D6C65E" w:rsidR="00D031AE" w:rsidRPr="00101DE0" w:rsidRDefault="00753477" w:rsidP="00D80AF4">
            <w:pPr>
              <w:pStyle w:val="BGP-Textecourant"/>
              <w:rPr>
                <w:rFonts w:cs="Tahoma"/>
                <w:sz w:val="18"/>
                <w:szCs w:val="18"/>
              </w:rPr>
            </w:pPr>
            <w:r w:rsidRPr="00D80AF4">
              <w:rPr>
                <w:rFonts w:cs="Tahoma"/>
                <w:sz w:val="18"/>
                <w:szCs w:val="18"/>
              </w:rPr>
              <w:lastRenderedPageBreak/>
              <w:t>Entrepr</w:t>
            </w:r>
            <w:r w:rsidR="00D80AF4">
              <w:rPr>
                <w:rFonts w:cs="Tahoma"/>
                <w:sz w:val="18"/>
                <w:szCs w:val="18"/>
              </w:rPr>
              <w:t xml:space="preserve">ise </w:t>
            </w:r>
          </w:p>
        </w:tc>
        <w:tc>
          <w:tcPr>
            <w:tcW w:w="1720" w:type="dxa"/>
            <w:tcBorders>
              <w:bottom w:val="nil"/>
            </w:tcBorders>
          </w:tcPr>
          <w:p w14:paraId="29A78C19" w14:textId="77777777" w:rsidR="00D031AE" w:rsidRPr="00101DE0" w:rsidRDefault="00D031AE" w:rsidP="00F64472">
            <w:pPr>
              <w:pStyle w:val="BGP-Textecourant"/>
              <w:rPr>
                <w:rFonts w:cs="Tahoma"/>
                <w:sz w:val="18"/>
                <w:szCs w:val="18"/>
              </w:rPr>
            </w:pPr>
            <w:r w:rsidRPr="00101DE0">
              <w:rPr>
                <w:rFonts w:cs="Tahoma"/>
                <w:sz w:val="18"/>
                <w:szCs w:val="18"/>
              </w:rPr>
              <w:t>ONEE</w:t>
            </w:r>
          </w:p>
        </w:tc>
        <w:tc>
          <w:tcPr>
            <w:tcW w:w="1708" w:type="dxa"/>
            <w:tcBorders>
              <w:bottom w:val="nil"/>
            </w:tcBorders>
          </w:tcPr>
          <w:p w14:paraId="1BB6529B" w14:textId="77777777" w:rsidR="00D031AE" w:rsidRPr="00D80AF4" w:rsidRDefault="00D031AE" w:rsidP="00F64472">
            <w:pPr>
              <w:pStyle w:val="BGP-Textecourant"/>
              <w:rPr>
                <w:rFonts w:cs="Tahoma"/>
                <w:sz w:val="18"/>
                <w:szCs w:val="18"/>
              </w:rPr>
            </w:pPr>
            <w:r w:rsidRPr="00D80AF4">
              <w:rPr>
                <w:rFonts w:cs="Tahoma"/>
                <w:sz w:val="18"/>
                <w:szCs w:val="18"/>
              </w:rPr>
              <w:t xml:space="preserve">Sans coût additionnel </w:t>
            </w:r>
          </w:p>
        </w:tc>
        <w:tc>
          <w:tcPr>
            <w:tcW w:w="1656" w:type="dxa"/>
            <w:tcBorders>
              <w:bottom w:val="nil"/>
            </w:tcBorders>
          </w:tcPr>
          <w:p w14:paraId="3C8BCEA3" w14:textId="77777777" w:rsidR="00D031AE" w:rsidRPr="00D80AF4" w:rsidRDefault="00D031AE" w:rsidP="00F64472">
            <w:pPr>
              <w:pStyle w:val="BGP-Textecourant"/>
              <w:rPr>
                <w:rFonts w:cs="Tahoma"/>
                <w:sz w:val="18"/>
                <w:szCs w:val="18"/>
              </w:rPr>
            </w:pPr>
            <w:r w:rsidRPr="00D80AF4">
              <w:rPr>
                <w:rFonts w:cs="Tahoma"/>
                <w:sz w:val="18"/>
                <w:szCs w:val="18"/>
              </w:rPr>
              <w:t xml:space="preserve">Rapport mensuel de suivi de chantier </w:t>
            </w:r>
          </w:p>
        </w:tc>
      </w:tr>
      <w:tr w:rsidR="00D80AF4" w:rsidRPr="00101DE0" w14:paraId="2ABA38E7" w14:textId="77777777" w:rsidTr="005D7E7D">
        <w:trPr>
          <w:trHeight w:val="150"/>
          <w:jc w:val="center"/>
        </w:trPr>
        <w:tc>
          <w:tcPr>
            <w:tcW w:w="1303" w:type="dxa"/>
            <w:vMerge w:val="restart"/>
          </w:tcPr>
          <w:p w14:paraId="74126757" w14:textId="77777777" w:rsidR="00D80AF4" w:rsidRPr="00101DE0" w:rsidRDefault="00D80AF4" w:rsidP="00F64472">
            <w:pPr>
              <w:spacing w:before="60" w:after="60"/>
              <w:rPr>
                <w:rFonts w:cs="Tahoma"/>
                <w:color w:val="auto"/>
                <w:sz w:val="18"/>
                <w:szCs w:val="18"/>
              </w:rPr>
            </w:pPr>
            <w:r w:rsidRPr="00101DE0">
              <w:rPr>
                <w:rFonts w:cs="Tahoma"/>
                <w:color w:val="auto"/>
                <w:sz w:val="18"/>
                <w:szCs w:val="18"/>
              </w:rPr>
              <w:lastRenderedPageBreak/>
              <w:t>Pollution des sols, des eaux et des milieux naturels</w:t>
            </w:r>
          </w:p>
        </w:tc>
        <w:tc>
          <w:tcPr>
            <w:tcW w:w="1798" w:type="dxa"/>
            <w:vMerge w:val="restart"/>
          </w:tcPr>
          <w:p w14:paraId="01136860" w14:textId="77777777" w:rsidR="00D80AF4" w:rsidRPr="00101DE0" w:rsidRDefault="00D80AF4" w:rsidP="00F64472">
            <w:pPr>
              <w:spacing w:before="60"/>
              <w:rPr>
                <w:rFonts w:cs="Tahoma"/>
                <w:color w:val="auto"/>
                <w:sz w:val="18"/>
                <w:szCs w:val="18"/>
              </w:rPr>
            </w:pPr>
            <w:r w:rsidRPr="00101DE0">
              <w:rPr>
                <w:rFonts w:cs="Tahoma"/>
                <w:color w:val="auto"/>
                <w:sz w:val="18"/>
                <w:szCs w:val="18"/>
              </w:rPr>
              <w:t xml:space="preserve">Limiter les risques de pollution des sols et des eaux </w:t>
            </w:r>
          </w:p>
        </w:tc>
        <w:tc>
          <w:tcPr>
            <w:tcW w:w="4135" w:type="dxa"/>
            <w:tcBorders>
              <w:bottom w:val="nil"/>
            </w:tcBorders>
          </w:tcPr>
          <w:p w14:paraId="6097D06A" w14:textId="77777777" w:rsidR="00D80AF4" w:rsidRPr="00101DE0" w:rsidRDefault="00D80AF4" w:rsidP="00F64472">
            <w:pPr>
              <w:spacing w:before="60"/>
              <w:rPr>
                <w:rFonts w:cs="Tahoma"/>
                <w:color w:val="auto"/>
                <w:sz w:val="18"/>
                <w:szCs w:val="18"/>
              </w:rPr>
            </w:pPr>
            <w:r w:rsidRPr="00101DE0">
              <w:rPr>
                <w:rFonts w:cs="Tahoma"/>
                <w:color w:val="auto"/>
                <w:sz w:val="18"/>
                <w:szCs w:val="18"/>
              </w:rPr>
              <w:t xml:space="preserve">De préférence, des transformateurs secs seront utilisés. Si cela n’est pas possible, les transformateurs à huile seront disposés sur des rétentions. </w:t>
            </w:r>
          </w:p>
        </w:tc>
        <w:tc>
          <w:tcPr>
            <w:tcW w:w="1741" w:type="dxa"/>
            <w:tcBorders>
              <w:bottom w:val="nil"/>
            </w:tcBorders>
          </w:tcPr>
          <w:p w14:paraId="3B234C6C" w14:textId="1167AF88" w:rsidR="00D80AF4" w:rsidRPr="00101DE0" w:rsidRDefault="00D80AF4" w:rsidP="00D80AF4">
            <w:pPr>
              <w:pStyle w:val="BGP-Textecourant"/>
              <w:rPr>
                <w:sz w:val="18"/>
                <w:szCs w:val="18"/>
              </w:rPr>
            </w:pPr>
            <w:r w:rsidRPr="005D5BC0">
              <w:rPr>
                <w:rFonts w:cs="Tahoma"/>
                <w:sz w:val="18"/>
                <w:szCs w:val="18"/>
              </w:rPr>
              <w:t xml:space="preserve">Entreprise </w:t>
            </w:r>
          </w:p>
        </w:tc>
        <w:tc>
          <w:tcPr>
            <w:tcW w:w="1720" w:type="dxa"/>
            <w:tcBorders>
              <w:bottom w:val="nil"/>
            </w:tcBorders>
          </w:tcPr>
          <w:p w14:paraId="5437AF56" w14:textId="77777777" w:rsidR="00D80AF4" w:rsidRPr="00101DE0" w:rsidRDefault="00D80AF4" w:rsidP="00F64472">
            <w:pPr>
              <w:pStyle w:val="BGP-Textecourant"/>
              <w:ind w:left="380"/>
              <w:rPr>
                <w:sz w:val="18"/>
                <w:szCs w:val="18"/>
              </w:rPr>
            </w:pPr>
            <w:r w:rsidRPr="00101DE0">
              <w:rPr>
                <w:sz w:val="18"/>
                <w:szCs w:val="18"/>
              </w:rPr>
              <w:t>ONEE</w:t>
            </w:r>
          </w:p>
        </w:tc>
        <w:tc>
          <w:tcPr>
            <w:tcW w:w="1708" w:type="dxa"/>
            <w:tcBorders>
              <w:bottom w:val="nil"/>
            </w:tcBorders>
          </w:tcPr>
          <w:p w14:paraId="774E69DA" w14:textId="44450EA4" w:rsidR="00D80AF4" w:rsidRPr="00101DE0" w:rsidRDefault="00D80AF4" w:rsidP="00F64472">
            <w:pPr>
              <w:pStyle w:val="BGP-Textecourant"/>
              <w:ind w:left="380" w:hanging="380"/>
              <w:rPr>
                <w:sz w:val="18"/>
                <w:szCs w:val="18"/>
              </w:rPr>
            </w:pPr>
            <w:r w:rsidRPr="00101DE0">
              <w:rPr>
                <w:sz w:val="18"/>
                <w:szCs w:val="18"/>
              </w:rPr>
              <w:t>Intégré au projet</w:t>
            </w:r>
          </w:p>
        </w:tc>
        <w:tc>
          <w:tcPr>
            <w:tcW w:w="1656" w:type="dxa"/>
            <w:tcBorders>
              <w:bottom w:val="nil"/>
            </w:tcBorders>
          </w:tcPr>
          <w:p w14:paraId="163FDAD1" w14:textId="77777777" w:rsidR="00D80AF4" w:rsidRPr="00101DE0" w:rsidRDefault="00D80AF4" w:rsidP="00F64472">
            <w:pPr>
              <w:pStyle w:val="BGP-Textecourant"/>
              <w:rPr>
                <w:sz w:val="18"/>
                <w:szCs w:val="18"/>
              </w:rPr>
            </w:pPr>
            <w:r w:rsidRPr="00101DE0">
              <w:rPr>
                <w:sz w:val="18"/>
                <w:szCs w:val="18"/>
              </w:rPr>
              <w:t>Descriptif du projet</w:t>
            </w:r>
          </w:p>
        </w:tc>
      </w:tr>
      <w:tr w:rsidR="00D80AF4" w:rsidRPr="00101DE0" w14:paraId="46C9837A" w14:textId="77777777" w:rsidTr="005D7E7D">
        <w:trPr>
          <w:trHeight w:val="150"/>
          <w:jc w:val="center"/>
        </w:trPr>
        <w:tc>
          <w:tcPr>
            <w:tcW w:w="1303" w:type="dxa"/>
            <w:vMerge/>
          </w:tcPr>
          <w:p w14:paraId="4525B981" w14:textId="77777777" w:rsidR="00D80AF4" w:rsidRPr="00101DE0" w:rsidRDefault="00D80AF4" w:rsidP="00F64472">
            <w:pPr>
              <w:spacing w:before="60" w:after="60"/>
              <w:rPr>
                <w:rFonts w:cs="Tahoma"/>
                <w:color w:val="auto"/>
                <w:sz w:val="18"/>
                <w:szCs w:val="18"/>
              </w:rPr>
            </w:pPr>
          </w:p>
        </w:tc>
        <w:tc>
          <w:tcPr>
            <w:tcW w:w="1798" w:type="dxa"/>
            <w:vMerge/>
          </w:tcPr>
          <w:p w14:paraId="534A5D8F" w14:textId="77777777" w:rsidR="00D80AF4" w:rsidRPr="00D80AF4" w:rsidRDefault="00D80AF4" w:rsidP="00F64472">
            <w:pPr>
              <w:widowControl w:val="0"/>
              <w:autoSpaceDE w:val="0"/>
              <w:autoSpaceDN w:val="0"/>
              <w:adjustRightInd w:val="0"/>
              <w:spacing w:before="120"/>
              <w:jc w:val="both"/>
              <w:rPr>
                <w:rFonts w:cs="Tahoma"/>
                <w:color w:val="auto"/>
                <w:sz w:val="18"/>
                <w:szCs w:val="18"/>
              </w:rPr>
            </w:pPr>
          </w:p>
        </w:tc>
        <w:tc>
          <w:tcPr>
            <w:tcW w:w="4135" w:type="dxa"/>
            <w:tcBorders>
              <w:bottom w:val="nil"/>
            </w:tcBorders>
          </w:tcPr>
          <w:p w14:paraId="66F40CAA" w14:textId="77777777" w:rsidR="00D80AF4" w:rsidRPr="00101DE0" w:rsidRDefault="00D80AF4" w:rsidP="00F64472">
            <w:pPr>
              <w:spacing w:before="60"/>
              <w:rPr>
                <w:rFonts w:cs="Tahoma"/>
                <w:color w:val="auto"/>
                <w:sz w:val="18"/>
                <w:szCs w:val="18"/>
              </w:rPr>
            </w:pPr>
            <w:r w:rsidRPr="00101DE0">
              <w:rPr>
                <w:rFonts w:cs="Tahoma"/>
                <w:color w:val="auto"/>
                <w:sz w:val="18"/>
                <w:szCs w:val="18"/>
              </w:rPr>
              <w:t xml:space="preserve">Du matériel absorbant devra être mis à disposition à intervalles à proximité des transformateurs et des stockages éventuels d’huile ou autres produits dangereux. En cas de fuite ou de déversement, les produits souillés seront collectés et évacués par des filières spécialisées dans les déchets dangereux. </w:t>
            </w:r>
          </w:p>
        </w:tc>
        <w:tc>
          <w:tcPr>
            <w:tcW w:w="1741" w:type="dxa"/>
            <w:tcBorders>
              <w:bottom w:val="nil"/>
            </w:tcBorders>
          </w:tcPr>
          <w:p w14:paraId="3B96CE2B" w14:textId="51C5AC60" w:rsidR="00D80AF4" w:rsidRPr="00101DE0" w:rsidRDefault="00D80AF4" w:rsidP="00D80AF4">
            <w:pPr>
              <w:pStyle w:val="BGP-Textecourant"/>
              <w:rPr>
                <w:sz w:val="18"/>
                <w:szCs w:val="18"/>
              </w:rPr>
            </w:pPr>
            <w:r w:rsidRPr="005D5BC0">
              <w:rPr>
                <w:rFonts w:cs="Tahoma"/>
                <w:sz w:val="18"/>
                <w:szCs w:val="18"/>
              </w:rPr>
              <w:t xml:space="preserve">Entreprise </w:t>
            </w:r>
          </w:p>
        </w:tc>
        <w:tc>
          <w:tcPr>
            <w:tcW w:w="1720" w:type="dxa"/>
            <w:tcBorders>
              <w:bottom w:val="nil"/>
            </w:tcBorders>
          </w:tcPr>
          <w:p w14:paraId="23701D7E" w14:textId="77777777" w:rsidR="00D80AF4" w:rsidRPr="00101DE0" w:rsidRDefault="00D80AF4" w:rsidP="00F64472">
            <w:pPr>
              <w:pStyle w:val="BGP-Textecourant"/>
              <w:ind w:left="380"/>
              <w:rPr>
                <w:sz w:val="18"/>
                <w:szCs w:val="18"/>
              </w:rPr>
            </w:pPr>
            <w:r w:rsidRPr="00101DE0">
              <w:rPr>
                <w:sz w:val="18"/>
                <w:szCs w:val="18"/>
              </w:rPr>
              <w:t>ONEE</w:t>
            </w:r>
          </w:p>
        </w:tc>
        <w:tc>
          <w:tcPr>
            <w:tcW w:w="1708" w:type="dxa"/>
            <w:tcBorders>
              <w:bottom w:val="nil"/>
            </w:tcBorders>
          </w:tcPr>
          <w:p w14:paraId="1F282465" w14:textId="77777777" w:rsidR="00D80AF4" w:rsidRPr="00101DE0" w:rsidRDefault="00D80AF4" w:rsidP="00F64472">
            <w:pPr>
              <w:pStyle w:val="BGP-Textecourant"/>
              <w:rPr>
                <w:sz w:val="18"/>
                <w:szCs w:val="18"/>
              </w:rPr>
            </w:pPr>
            <w:r w:rsidRPr="00101DE0">
              <w:rPr>
                <w:sz w:val="18"/>
                <w:szCs w:val="18"/>
              </w:rPr>
              <w:t xml:space="preserve">Coût unitaire d’un kit absorbant : 1 KdhS </w:t>
            </w:r>
          </w:p>
        </w:tc>
        <w:tc>
          <w:tcPr>
            <w:tcW w:w="1656" w:type="dxa"/>
            <w:tcBorders>
              <w:bottom w:val="nil"/>
            </w:tcBorders>
          </w:tcPr>
          <w:p w14:paraId="62090451" w14:textId="77777777" w:rsidR="00D80AF4" w:rsidRPr="00101DE0" w:rsidRDefault="00D80AF4" w:rsidP="00F64472">
            <w:pPr>
              <w:pStyle w:val="BGP-Textecourant"/>
              <w:rPr>
                <w:sz w:val="18"/>
                <w:szCs w:val="18"/>
              </w:rPr>
            </w:pPr>
            <w:r w:rsidRPr="00101DE0">
              <w:rPr>
                <w:sz w:val="18"/>
                <w:szCs w:val="18"/>
              </w:rPr>
              <w:t xml:space="preserve">Contrôle visuel, rapport mensuel de suivi de chantier </w:t>
            </w:r>
          </w:p>
          <w:p w14:paraId="0EF77829" w14:textId="77777777" w:rsidR="00D80AF4" w:rsidRPr="00101DE0" w:rsidRDefault="00D80AF4" w:rsidP="00F64472">
            <w:pPr>
              <w:pStyle w:val="BGP-Textecourant"/>
              <w:rPr>
                <w:sz w:val="18"/>
                <w:szCs w:val="18"/>
              </w:rPr>
            </w:pPr>
          </w:p>
        </w:tc>
      </w:tr>
      <w:tr w:rsidR="00D80AF4" w:rsidRPr="00101DE0" w14:paraId="3D49AAAF" w14:textId="77777777" w:rsidTr="005D7E7D">
        <w:trPr>
          <w:trHeight w:val="150"/>
          <w:jc w:val="center"/>
        </w:trPr>
        <w:tc>
          <w:tcPr>
            <w:tcW w:w="1303" w:type="dxa"/>
            <w:vMerge/>
          </w:tcPr>
          <w:p w14:paraId="3BC5BD35" w14:textId="77777777" w:rsidR="00D80AF4" w:rsidRPr="00101DE0" w:rsidRDefault="00D80AF4" w:rsidP="00F64472">
            <w:pPr>
              <w:spacing w:before="60" w:after="60"/>
              <w:rPr>
                <w:rFonts w:cs="Tahoma"/>
                <w:color w:val="auto"/>
                <w:sz w:val="18"/>
                <w:szCs w:val="18"/>
              </w:rPr>
            </w:pPr>
          </w:p>
        </w:tc>
        <w:tc>
          <w:tcPr>
            <w:tcW w:w="1798" w:type="dxa"/>
            <w:vMerge/>
            <w:tcBorders>
              <w:bottom w:val="nil"/>
            </w:tcBorders>
          </w:tcPr>
          <w:p w14:paraId="2BF86496" w14:textId="77777777" w:rsidR="00D80AF4" w:rsidRPr="00D80AF4" w:rsidRDefault="00D80AF4" w:rsidP="00F64472">
            <w:pPr>
              <w:widowControl w:val="0"/>
              <w:autoSpaceDE w:val="0"/>
              <w:autoSpaceDN w:val="0"/>
              <w:adjustRightInd w:val="0"/>
              <w:spacing w:before="120"/>
              <w:jc w:val="both"/>
              <w:rPr>
                <w:rFonts w:cs="Tahoma"/>
                <w:color w:val="auto"/>
                <w:sz w:val="18"/>
                <w:szCs w:val="18"/>
              </w:rPr>
            </w:pPr>
          </w:p>
        </w:tc>
        <w:tc>
          <w:tcPr>
            <w:tcW w:w="4135" w:type="dxa"/>
            <w:tcBorders>
              <w:bottom w:val="nil"/>
            </w:tcBorders>
          </w:tcPr>
          <w:p w14:paraId="73378929" w14:textId="77777777" w:rsidR="00D80AF4" w:rsidRPr="00101DE0" w:rsidRDefault="00D80AF4" w:rsidP="00F64472">
            <w:pPr>
              <w:spacing w:before="60"/>
              <w:rPr>
                <w:rFonts w:cs="Tahoma"/>
                <w:color w:val="auto"/>
                <w:sz w:val="18"/>
                <w:szCs w:val="18"/>
              </w:rPr>
            </w:pPr>
            <w:r w:rsidRPr="00101DE0">
              <w:rPr>
                <w:rFonts w:cs="Tahoma"/>
                <w:color w:val="auto"/>
                <w:sz w:val="18"/>
                <w:szCs w:val="18"/>
              </w:rPr>
              <w:t xml:space="preserve">L’utilisation de substances dangereuses sera limitée au maximum lors du chantier. Elle concernera l’entretien des véhicules et engins de chantier et les produits nécessaires aux travaux : aucun stockage important ne sera réalisé. Tout stockage de produits polluants se fera sur rétention et sur zone imperméabilisée. </w:t>
            </w:r>
          </w:p>
        </w:tc>
        <w:tc>
          <w:tcPr>
            <w:tcW w:w="1741" w:type="dxa"/>
            <w:tcBorders>
              <w:bottom w:val="nil"/>
            </w:tcBorders>
          </w:tcPr>
          <w:p w14:paraId="3495CC5A" w14:textId="2772D304" w:rsidR="00D80AF4" w:rsidRPr="00101DE0" w:rsidRDefault="00D80AF4" w:rsidP="00F64472">
            <w:pPr>
              <w:pStyle w:val="BGP-Textecourant"/>
              <w:rPr>
                <w:sz w:val="18"/>
                <w:szCs w:val="18"/>
              </w:rPr>
            </w:pPr>
            <w:r w:rsidRPr="005D5BC0">
              <w:rPr>
                <w:rFonts w:cs="Tahoma"/>
                <w:sz w:val="18"/>
                <w:szCs w:val="18"/>
              </w:rPr>
              <w:t xml:space="preserve">Entreprise </w:t>
            </w:r>
          </w:p>
        </w:tc>
        <w:tc>
          <w:tcPr>
            <w:tcW w:w="1720" w:type="dxa"/>
            <w:tcBorders>
              <w:bottom w:val="nil"/>
            </w:tcBorders>
          </w:tcPr>
          <w:p w14:paraId="71CD663E" w14:textId="77777777" w:rsidR="00D80AF4" w:rsidRPr="00101DE0" w:rsidRDefault="00D80AF4" w:rsidP="00F64472">
            <w:pPr>
              <w:pStyle w:val="BGP-Textecourant"/>
              <w:ind w:left="380"/>
              <w:rPr>
                <w:sz w:val="18"/>
                <w:szCs w:val="18"/>
              </w:rPr>
            </w:pPr>
            <w:r w:rsidRPr="00101DE0">
              <w:rPr>
                <w:sz w:val="18"/>
                <w:szCs w:val="18"/>
              </w:rPr>
              <w:t>ONEE</w:t>
            </w:r>
          </w:p>
        </w:tc>
        <w:tc>
          <w:tcPr>
            <w:tcW w:w="1708" w:type="dxa"/>
            <w:tcBorders>
              <w:bottom w:val="nil"/>
            </w:tcBorders>
          </w:tcPr>
          <w:p w14:paraId="6FD858A6" w14:textId="77777777" w:rsidR="00D80AF4" w:rsidRPr="00101DE0" w:rsidRDefault="00D80AF4" w:rsidP="00F64472">
            <w:pPr>
              <w:pStyle w:val="BGP-Textecourant"/>
              <w:rPr>
                <w:sz w:val="18"/>
                <w:szCs w:val="18"/>
              </w:rPr>
            </w:pPr>
            <w:r w:rsidRPr="00101DE0">
              <w:rPr>
                <w:sz w:val="18"/>
                <w:szCs w:val="18"/>
              </w:rPr>
              <w:t xml:space="preserve">Intégré au projet </w:t>
            </w:r>
          </w:p>
          <w:p w14:paraId="59CDC985" w14:textId="77777777" w:rsidR="00D80AF4" w:rsidRPr="00101DE0" w:rsidRDefault="00D80AF4" w:rsidP="00F64472">
            <w:pPr>
              <w:pStyle w:val="BGP-Textecourant"/>
              <w:rPr>
                <w:sz w:val="18"/>
                <w:szCs w:val="18"/>
              </w:rPr>
            </w:pPr>
          </w:p>
        </w:tc>
        <w:tc>
          <w:tcPr>
            <w:tcW w:w="1656" w:type="dxa"/>
            <w:tcBorders>
              <w:bottom w:val="nil"/>
            </w:tcBorders>
          </w:tcPr>
          <w:p w14:paraId="46B8DED7" w14:textId="77777777" w:rsidR="00D80AF4" w:rsidRPr="00101DE0" w:rsidRDefault="00D80AF4" w:rsidP="00F64472">
            <w:pPr>
              <w:pStyle w:val="BGP-Textecourant"/>
              <w:rPr>
                <w:sz w:val="18"/>
                <w:szCs w:val="18"/>
              </w:rPr>
            </w:pPr>
            <w:r w:rsidRPr="00101DE0">
              <w:rPr>
                <w:sz w:val="18"/>
                <w:szCs w:val="18"/>
              </w:rPr>
              <w:t xml:space="preserve">Contrôle visuel, rapport mensuel de suivi de chantier </w:t>
            </w:r>
          </w:p>
        </w:tc>
      </w:tr>
      <w:tr w:rsidR="00D80AF4" w:rsidRPr="00101DE0" w14:paraId="14AFA8C0" w14:textId="77777777" w:rsidTr="005D7E7D">
        <w:trPr>
          <w:trHeight w:val="150"/>
          <w:jc w:val="center"/>
        </w:trPr>
        <w:tc>
          <w:tcPr>
            <w:tcW w:w="1303" w:type="dxa"/>
          </w:tcPr>
          <w:p w14:paraId="4E25C77A" w14:textId="77777777" w:rsidR="00D80AF4" w:rsidRPr="00D80AF4" w:rsidRDefault="00D80AF4" w:rsidP="00F64472">
            <w:pPr>
              <w:pStyle w:val="BGP-Textecourant"/>
              <w:rPr>
                <w:sz w:val="18"/>
                <w:szCs w:val="18"/>
              </w:rPr>
            </w:pPr>
            <w:r w:rsidRPr="00D80AF4">
              <w:rPr>
                <w:sz w:val="18"/>
                <w:szCs w:val="18"/>
              </w:rPr>
              <w:t xml:space="preserve">Pollution des eaux </w:t>
            </w:r>
          </w:p>
        </w:tc>
        <w:tc>
          <w:tcPr>
            <w:tcW w:w="1798" w:type="dxa"/>
            <w:tcBorders>
              <w:bottom w:val="nil"/>
            </w:tcBorders>
          </w:tcPr>
          <w:p w14:paraId="4D056F70" w14:textId="1DA31BF2" w:rsidR="00D80AF4" w:rsidRPr="00D80AF4" w:rsidRDefault="00D80AF4" w:rsidP="00F64472">
            <w:pPr>
              <w:pStyle w:val="BGP-Textecourant"/>
              <w:rPr>
                <w:sz w:val="18"/>
                <w:szCs w:val="18"/>
              </w:rPr>
            </w:pPr>
            <w:r w:rsidRPr="00D80AF4">
              <w:rPr>
                <w:sz w:val="18"/>
                <w:szCs w:val="18"/>
              </w:rPr>
              <w:t xml:space="preserve">Limiter les risques de pollution des eaux </w:t>
            </w:r>
          </w:p>
        </w:tc>
        <w:tc>
          <w:tcPr>
            <w:tcW w:w="4135" w:type="dxa"/>
            <w:tcBorders>
              <w:bottom w:val="nil"/>
            </w:tcBorders>
          </w:tcPr>
          <w:p w14:paraId="6490F0F4" w14:textId="5EDB4997" w:rsidR="00D80AF4" w:rsidRPr="00D80AF4" w:rsidRDefault="00D80AF4" w:rsidP="009F5468">
            <w:pPr>
              <w:pStyle w:val="BGP-Textecourant"/>
              <w:rPr>
                <w:sz w:val="18"/>
                <w:szCs w:val="18"/>
              </w:rPr>
            </w:pPr>
            <w:r w:rsidRPr="00D80AF4">
              <w:rPr>
                <w:sz w:val="18"/>
                <w:szCs w:val="18"/>
              </w:rPr>
              <w:t xml:space="preserve">Une fosse septique sera mise en place afin de traiter les eaux vannes pendant la réalisation du chantier. </w:t>
            </w:r>
          </w:p>
        </w:tc>
        <w:tc>
          <w:tcPr>
            <w:tcW w:w="1741" w:type="dxa"/>
            <w:tcBorders>
              <w:bottom w:val="nil"/>
            </w:tcBorders>
          </w:tcPr>
          <w:p w14:paraId="2778B59B" w14:textId="7B1608C1" w:rsidR="00D80AF4" w:rsidRPr="00D80AF4" w:rsidRDefault="00D80AF4" w:rsidP="00D80AF4">
            <w:pPr>
              <w:pStyle w:val="BGP-Textecourant"/>
              <w:keepNext/>
              <w:spacing w:after="120"/>
              <w:outlineLvl w:val="5"/>
              <w:rPr>
                <w:sz w:val="18"/>
                <w:szCs w:val="18"/>
              </w:rPr>
            </w:pPr>
            <w:r w:rsidRPr="005D5BC0">
              <w:rPr>
                <w:rFonts w:cs="Tahoma"/>
                <w:sz w:val="18"/>
                <w:szCs w:val="18"/>
              </w:rPr>
              <w:t xml:space="preserve">Entreprise </w:t>
            </w:r>
          </w:p>
        </w:tc>
        <w:tc>
          <w:tcPr>
            <w:tcW w:w="1720" w:type="dxa"/>
            <w:tcBorders>
              <w:bottom w:val="nil"/>
            </w:tcBorders>
          </w:tcPr>
          <w:p w14:paraId="5CDBC38A" w14:textId="77777777" w:rsidR="00D80AF4" w:rsidRPr="00D80AF4" w:rsidRDefault="00D80AF4" w:rsidP="00F64472">
            <w:pPr>
              <w:pStyle w:val="BGP-Textecourant"/>
              <w:rPr>
                <w:sz w:val="18"/>
                <w:szCs w:val="18"/>
              </w:rPr>
            </w:pPr>
            <w:r w:rsidRPr="00D80AF4">
              <w:rPr>
                <w:sz w:val="18"/>
                <w:szCs w:val="18"/>
              </w:rPr>
              <w:t>ONEE</w:t>
            </w:r>
          </w:p>
        </w:tc>
        <w:tc>
          <w:tcPr>
            <w:tcW w:w="1708" w:type="dxa"/>
            <w:tcBorders>
              <w:bottom w:val="nil"/>
            </w:tcBorders>
          </w:tcPr>
          <w:p w14:paraId="75E962DD" w14:textId="77777777" w:rsidR="00D80AF4" w:rsidRPr="00D80AF4" w:rsidRDefault="00D80AF4" w:rsidP="00F64472">
            <w:pPr>
              <w:pStyle w:val="BGP-Textecourant"/>
              <w:rPr>
                <w:sz w:val="18"/>
                <w:szCs w:val="18"/>
              </w:rPr>
            </w:pPr>
            <w:r w:rsidRPr="00D80AF4">
              <w:rPr>
                <w:sz w:val="18"/>
                <w:szCs w:val="18"/>
              </w:rPr>
              <w:t xml:space="preserve">Intégré au projet </w:t>
            </w:r>
          </w:p>
          <w:p w14:paraId="1582C168" w14:textId="77777777" w:rsidR="00D80AF4" w:rsidRPr="00D80AF4" w:rsidRDefault="00D80AF4" w:rsidP="00F64472">
            <w:pPr>
              <w:pStyle w:val="BGP-Textecourant"/>
              <w:rPr>
                <w:sz w:val="18"/>
                <w:szCs w:val="18"/>
              </w:rPr>
            </w:pPr>
          </w:p>
        </w:tc>
        <w:tc>
          <w:tcPr>
            <w:tcW w:w="1656" w:type="dxa"/>
            <w:tcBorders>
              <w:bottom w:val="nil"/>
            </w:tcBorders>
          </w:tcPr>
          <w:p w14:paraId="544275D7" w14:textId="77777777" w:rsidR="00D80AF4" w:rsidRPr="00D80AF4" w:rsidRDefault="00D80AF4" w:rsidP="00F64472">
            <w:pPr>
              <w:pStyle w:val="BGP-Textecourant"/>
              <w:rPr>
                <w:sz w:val="18"/>
                <w:szCs w:val="18"/>
              </w:rPr>
            </w:pPr>
            <w:r w:rsidRPr="00D80AF4">
              <w:rPr>
                <w:sz w:val="18"/>
                <w:szCs w:val="18"/>
              </w:rPr>
              <w:t>Document d’installation de chantier</w:t>
            </w:r>
          </w:p>
        </w:tc>
      </w:tr>
      <w:tr w:rsidR="00D80AF4" w:rsidRPr="00101DE0" w14:paraId="2A2D95DD" w14:textId="77777777" w:rsidTr="005D7E7D">
        <w:trPr>
          <w:trHeight w:val="150"/>
          <w:jc w:val="center"/>
        </w:trPr>
        <w:tc>
          <w:tcPr>
            <w:tcW w:w="1303" w:type="dxa"/>
            <w:vMerge w:val="restart"/>
          </w:tcPr>
          <w:p w14:paraId="31E999F4" w14:textId="77777777" w:rsidR="00D80AF4" w:rsidRPr="00101DE0" w:rsidRDefault="00D80AF4" w:rsidP="00F64472">
            <w:pPr>
              <w:spacing w:before="60" w:after="60"/>
              <w:rPr>
                <w:rFonts w:cs="Tahoma"/>
                <w:color w:val="auto"/>
                <w:sz w:val="18"/>
                <w:szCs w:val="18"/>
              </w:rPr>
            </w:pPr>
            <w:r w:rsidRPr="00101DE0">
              <w:rPr>
                <w:rFonts w:cs="Tahoma"/>
                <w:color w:val="auto"/>
                <w:sz w:val="18"/>
                <w:szCs w:val="18"/>
              </w:rPr>
              <w:t xml:space="preserve">Gestion des eaux </w:t>
            </w:r>
          </w:p>
        </w:tc>
        <w:tc>
          <w:tcPr>
            <w:tcW w:w="1798" w:type="dxa"/>
            <w:tcBorders>
              <w:bottom w:val="nil"/>
            </w:tcBorders>
          </w:tcPr>
          <w:p w14:paraId="69C3F510" w14:textId="77777777" w:rsidR="00D80AF4" w:rsidRPr="00101DE0" w:rsidRDefault="00D80AF4" w:rsidP="00F64472">
            <w:pPr>
              <w:spacing w:before="60"/>
              <w:rPr>
                <w:rFonts w:cs="Tahoma"/>
                <w:color w:val="auto"/>
                <w:sz w:val="18"/>
                <w:szCs w:val="18"/>
              </w:rPr>
            </w:pPr>
            <w:r w:rsidRPr="00101DE0">
              <w:rPr>
                <w:rFonts w:cs="Tahoma"/>
                <w:color w:val="auto"/>
                <w:sz w:val="18"/>
                <w:szCs w:val="18"/>
              </w:rPr>
              <w:t xml:space="preserve">Limiter les consommations en eau </w:t>
            </w:r>
          </w:p>
        </w:tc>
        <w:tc>
          <w:tcPr>
            <w:tcW w:w="4135" w:type="dxa"/>
            <w:tcBorders>
              <w:bottom w:val="nil"/>
            </w:tcBorders>
          </w:tcPr>
          <w:p w14:paraId="1D9D5556" w14:textId="14AA8B41" w:rsidR="00D80AF4" w:rsidRPr="00101DE0" w:rsidRDefault="00D80AF4" w:rsidP="00982B84">
            <w:pPr>
              <w:spacing w:before="60"/>
              <w:rPr>
                <w:rFonts w:cs="Tahoma"/>
                <w:color w:val="auto"/>
                <w:sz w:val="18"/>
                <w:szCs w:val="18"/>
              </w:rPr>
            </w:pPr>
            <w:r w:rsidRPr="00101DE0">
              <w:rPr>
                <w:rFonts w:cs="Tahoma"/>
                <w:color w:val="auto"/>
                <w:sz w:val="18"/>
                <w:szCs w:val="18"/>
              </w:rPr>
              <w:t xml:space="preserve">étudier la possibilité de mettre en place des toilettes sèches dans les locaux. </w:t>
            </w:r>
          </w:p>
        </w:tc>
        <w:tc>
          <w:tcPr>
            <w:tcW w:w="1741" w:type="dxa"/>
            <w:tcBorders>
              <w:bottom w:val="nil"/>
            </w:tcBorders>
          </w:tcPr>
          <w:p w14:paraId="37DF74A6" w14:textId="175ADF2F" w:rsidR="00D80AF4" w:rsidRPr="00101DE0" w:rsidRDefault="00D80AF4" w:rsidP="00F64472">
            <w:pPr>
              <w:spacing w:before="60" w:after="60"/>
              <w:rPr>
                <w:rFonts w:cs="Tahoma"/>
                <w:color w:val="auto"/>
                <w:sz w:val="18"/>
                <w:szCs w:val="18"/>
              </w:rPr>
            </w:pPr>
            <w:r w:rsidRPr="005D5BC0">
              <w:rPr>
                <w:rFonts w:cs="Tahoma"/>
                <w:sz w:val="18"/>
                <w:szCs w:val="18"/>
              </w:rPr>
              <w:t xml:space="preserve">Entreprise </w:t>
            </w:r>
          </w:p>
        </w:tc>
        <w:tc>
          <w:tcPr>
            <w:tcW w:w="1720" w:type="dxa"/>
            <w:tcBorders>
              <w:bottom w:val="nil"/>
            </w:tcBorders>
          </w:tcPr>
          <w:p w14:paraId="128AC4D2" w14:textId="77777777" w:rsidR="00D80AF4" w:rsidRPr="00101DE0" w:rsidRDefault="00D80AF4" w:rsidP="00F64472">
            <w:pPr>
              <w:spacing w:before="60" w:after="60"/>
              <w:rPr>
                <w:rFonts w:cs="Tahoma"/>
                <w:color w:val="auto"/>
                <w:sz w:val="18"/>
                <w:szCs w:val="18"/>
              </w:rPr>
            </w:pPr>
            <w:r w:rsidRPr="00101DE0">
              <w:rPr>
                <w:rFonts w:cs="Tahoma"/>
                <w:color w:val="auto"/>
                <w:sz w:val="18"/>
                <w:szCs w:val="18"/>
              </w:rPr>
              <w:t>ONEE</w:t>
            </w:r>
          </w:p>
        </w:tc>
        <w:tc>
          <w:tcPr>
            <w:tcW w:w="1708" w:type="dxa"/>
            <w:vMerge w:val="restart"/>
            <w:vAlign w:val="center"/>
          </w:tcPr>
          <w:p w14:paraId="70AD6ED3" w14:textId="77777777" w:rsidR="00D80AF4" w:rsidRPr="00101DE0" w:rsidRDefault="00D80AF4" w:rsidP="00F64472">
            <w:pPr>
              <w:spacing w:before="60" w:after="60"/>
              <w:jc w:val="center"/>
              <w:rPr>
                <w:rFonts w:cs="Tahoma"/>
                <w:color w:val="auto"/>
                <w:sz w:val="18"/>
                <w:szCs w:val="18"/>
              </w:rPr>
            </w:pPr>
            <w:r w:rsidRPr="00101DE0">
              <w:rPr>
                <w:rFonts w:cs="Tahoma"/>
                <w:color w:val="auto"/>
                <w:sz w:val="18"/>
                <w:szCs w:val="18"/>
              </w:rPr>
              <w:t>Intégré au projet</w:t>
            </w:r>
          </w:p>
        </w:tc>
        <w:tc>
          <w:tcPr>
            <w:tcW w:w="1656" w:type="dxa"/>
            <w:tcBorders>
              <w:bottom w:val="nil"/>
            </w:tcBorders>
          </w:tcPr>
          <w:p w14:paraId="488179E1" w14:textId="77777777" w:rsidR="00D80AF4" w:rsidRPr="00101DE0" w:rsidRDefault="00D80AF4" w:rsidP="00F64472">
            <w:pPr>
              <w:spacing w:before="60" w:after="60"/>
              <w:rPr>
                <w:rFonts w:cs="Tahoma"/>
                <w:color w:val="auto"/>
                <w:sz w:val="18"/>
                <w:szCs w:val="18"/>
              </w:rPr>
            </w:pPr>
            <w:r w:rsidRPr="00101DE0">
              <w:rPr>
                <w:rFonts w:cs="Tahoma"/>
                <w:color w:val="auto"/>
                <w:sz w:val="18"/>
                <w:szCs w:val="18"/>
              </w:rPr>
              <w:t>Contrôle visuel</w:t>
            </w:r>
          </w:p>
        </w:tc>
      </w:tr>
      <w:tr w:rsidR="00CE48A1" w:rsidRPr="00101DE0" w14:paraId="657C4C10" w14:textId="77777777" w:rsidTr="005D7E7D">
        <w:trPr>
          <w:trHeight w:val="150"/>
          <w:jc w:val="center"/>
        </w:trPr>
        <w:tc>
          <w:tcPr>
            <w:tcW w:w="1303" w:type="dxa"/>
            <w:vMerge/>
          </w:tcPr>
          <w:p w14:paraId="31DB130E" w14:textId="77777777" w:rsidR="00CE48A1" w:rsidRPr="00101DE0" w:rsidRDefault="00CE48A1" w:rsidP="00F64472">
            <w:pPr>
              <w:spacing w:before="60" w:after="60"/>
              <w:rPr>
                <w:rFonts w:cs="Tahoma"/>
                <w:color w:val="auto"/>
                <w:sz w:val="18"/>
                <w:szCs w:val="18"/>
              </w:rPr>
            </w:pPr>
          </w:p>
        </w:tc>
        <w:tc>
          <w:tcPr>
            <w:tcW w:w="1798" w:type="dxa"/>
            <w:tcBorders>
              <w:bottom w:val="nil"/>
            </w:tcBorders>
          </w:tcPr>
          <w:p w14:paraId="3C76DCC6" w14:textId="77777777" w:rsidR="00CE48A1" w:rsidRPr="00101DE0" w:rsidRDefault="00CE48A1" w:rsidP="00F64472">
            <w:pPr>
              <w:spacing w:before="60"/>
              <w:rPr>
                <w:rFonts w:cs="Tahoma"/>
                <w:color w:val="auto"/>
                <w:sz w:val="18"/>
                <w:szCs w:val="18"/>
              </w:rPr>
            </w:pPr>
            <w:r w:rsidRPr="00101DE0">
              <w:rPr>
                <w:rFonts w:cs="Tahoma"/>
                <w:color w:val="auto"/>
                <w:sz w:val="18"/>
                <w:szCs w:val="18"/>
              </w:rPr>
              <w:t>Gérer les eaux pluviales, limiter l’érosion des sols</w:t>
            </w:r>
          </w:p>
        </w:tc>
        <w:tc>
          <w:tcPr>
            <w:tcW w:w="4135" w:type="dxa"/>
            <w:tcBorders>
              <w:bottom w:val="nil"/>
            </w:tcBorders>
          </w:tcPr>
          <w:p w14:paraId="370065DB" w14:textId="77777777" w:rsidR="00CE48A1" w:rsidRPr="006F6C41" w:rsidRDefault="00CE48A1" w:rsidP="00F64472">
            <w:pPr>
              <w:pStyle w:val="ListParagraph"/>
              <w:numPr>
                <w:ilvl w:val="0"/>
                <w:numId w:val="113"/>
              </w:numPr>
              <w:spacing w:before="60" w:after="0" w:line="240" w:lineRule="auto"/>
              <w:ind w:left="225" w:hanging="225"/>
              <w:rPr>
                <w:rFonts w:ascii="Tahoma" w:hAnsi="Tahoma" w:cs="Tahoma"/>
                <w:sz w:val="18"/>
                <w:szCs w:val="18"/>
              </w:rPr>
            </w:pPr>
            <w:r w:rsidRPr="006F6C41">
              <w:rPr>
                <w:rFonts w:ascii="Tahoma" w:hAnsi="Tahoma" w:cs="Tahoma"/>
                <w:sz w:val="18"/>
                <w:szCs w:val="18"/>
              </w:rPr>
              <w:t xml:space="preserve">Etude hydrologique à mener sur chaque tranche de projet par le développeur pour la gestion des eaux pluviales tenant compte des contraintes in site et hors site définies par ONEE </w:t>
            </w:r>
          </w:p>
          <w:p w14:paraId="255058CE" w14:textId="77777777" w:rsidR="00CE48A1" w:rsidRPr="006F6C41" w:rsidRDefault="00CE48A1" w:rsidP="00F64472">
            <w:pPr>
              <w:pStyle w:val="ListParagraph"/>
              <w:numPr>
                <w:ilvl w:val="0"/>
                <w:numId w:val="113"/>
              </w:numPr>
              <w:spacing w:before="60" w:after="0" w:line="240" w:lineRule="auto"/>
              <w:ind w:left="225" w:hanging="225"/>
              <w:rPr>
                <w:rFonts w:ascii="Tahoma" w:hAnsi="Tahoma" w:cs="Tahoma"/>
                <w:sz w:val="18"/>
                <w:szCs w:val="18"/>
              </w:rPr>
            </w:pPr>
            <w:r w:rsidRPr="006F6C41">
              <w:rPr>
                <w:rFonts w:ascii="Tahoma" w:hAnsi="Tahoma" w:cs="Tahoma"/>
                <w:sz w:val="18"/>
                <w:szCs w:val="18"/>
              </w:rPr>
              <w:t>Limiter la concentration du ruissellement </w:t>
            </w:r>
          </w:p>
          <w:p w14:paraId="166B8CF0" w14:textId="77777777" w:rsidR="00CE48A1" w:rsidRPr="006F6C41" w:rsidRDefault="00CE48A1" w:rsidP="00F64472">
            <w:pPr>
              <w:pStyle w:val="ListParagraph"/>
              <w:numPr>
                <w:ilvl w:val="0"/>
                <w:numId w:val="113"/>
              </w:numPr>
              <w:spacing w:before="60" w:after="0" w:line="240" w:lineRule="auto"/>
              <w:ind w:left="225" w:hanging="225"/>
              <w:rPr>
                <w:rFonts w:ascii="Tahoma" w:hAnsi="Tahoma" w:cs="Tahoma"/>
                <w:sz w:val="18"/>
                <w:szCs w:val="18"/>
              </w:rPr>
            </w:pPr>
            <w:r w:rsidRPr="006F6C41">
              <w:rPr>
                <w:rFonts w:ascii="Tahoma" w:hAnsi="Tahoma" w:cs="Tahoma"/>
                <w:sz w:val="18"/>
                <w:szCs w:val="18"/>
              </w:rPr>
              <w:t>Organiser l’écoulement des eaux </w:t>
            </w:r>
          </w:p>
          <w:p w14:paraId="370A8C35" w14:textId="77777777" w:rsidR="00CE48A1" w:rsidRPr="006F6C41" w:rsidRDefault="00CE48A1" w:rsidP="00F64472">
            <w:pPr>
              <w:pStyle w:val="ListParagraph"/>
              <w:numPr>
                <w:ilvl w:val="0"/>
                <w:numId w:val="113"/>
              </w:numPr>
              <w:spacing w:before="60" w:after="0" w:line="240" w:lineRule="auto"/>
              <w:ind w:left="225" w:hanging="225"/>
              <w:rPr>
                <w:rFonts w:ascii="Tahoma" w:hAnsi="Tahoma" w:cs="Tahoma"/>
                <w:sz w:val="18"/>
                <w:szCs w:val="18"/>
              </w:rPr>
            </w:pPr>
            <w:r w:rsidRPr="006F6C41">
              <w:rPr>
                <w:rFonts w:ascii="Tahoma" w:hAnsi="Tahoma" w:cs="Tahoma"/>
                <w:sz w:val="18"/>
                <w:szCs w:val="18"/>
              </w:rPr>
              <w:t xml:space="preserve">Mettre en place les équipements de gestion des eaux </w:t>
            </w:r>
          </w:p>
        </w:tc>
        <w:tc>
          <w:tcPr>
            <w:tcW w:w="1741" w:type="dxa"/>
            <w:tcBorders>
              <w:bottom w:val="nil"/>
            </w:tcBorders>
          </w:tcPr>
          <w:p w14:paraId="2AB1AFDC" w14:textId="3972A44E" w:rsidR="00CE48A1" w:rsidRPr="00101DE0" w:rsidRDefault="00CE48A1" w:rsidP="00F64472">
            <w:pPr>
              <w:pStyle w:val="BGP-Textecourant"/>
              <w:rPr>
                <w:rFonts w:cs="Tahoma"/>
                <w:sz w:val="18"/>
                <w:szCs w:val="18"/>
              </w:rPr>
            </w:pPr>
            <w:r w:rsidRPr="00482D15">
              <w:rPr>
                <w:rFonts w:cs="Tahoma"/>
                <w:sz w:val="18"/>
                <w:szCs w:val="18"/>
              </w:rPr>
              <w:t xml:space="preserve">Entreprise </w:t>
            </w:r>
          </w:p>
        </w:tc>
        <w:tc>
          <w:tcPr>
            <w:tcW w:w="1720" w:type="dxa"/>
            <w:tcBorders>
              <w:bottom w:val="nil"/>
            </w:tcBorders>
          </w:tcPr>
          <w:p w14:paraId="7DB46642" w14:textId="77777777" w:rsidR="00CE48A1" w:rsidRPr="00101DE0" w:rsidRDefault="00CE48A1" w:rsidP="00F64472">
            <w:pPr>
              <w:pStyle w:val="BGP-Textecourant"/>
              <w:rPr>
                <w:rFonts w:cs="Tahoma"/>
                <w:sz w:val="18"/>
                <w:szCs w:val="18"/>
              </w:rPr>
            </w:pPr>
            <w:r w:rsidRPr="00101DE0">
              <w:rPr>
                <w:rFonts w:cs="Tahoma"/>
                <w:sz w:val="18"/>
                <w:szCs w:val="18"/>
              </w:rPr>
              <w:t>ONEE</w:t>
            </w:r>
          </w:p>
        </w:tc>
        <w:tc>
          <w:tcPr>
            <w:tcW w:w="1708" w:type="dxa"/>
            <w:vMerge/>
            <w:tcBorders>
              <w:bottom w:val="nil"/>
            </w:tcBorders>
          </w:tcPr>
          <w:p w14:paraId="0CC3DBEE" w14:textId="77777777" w:rsidR="00CE48A1" w:rsidRPr="00101DE0" w:rsidRDefault="00CE48A1" w:rsidP="00F64472">
            <w:pPr>
              <w:pStyle w:val="BGP-Textecourant"/>
              <w:numPr>
                <w:ilvl w:val="0"/>
                <w:numId w:val="113"/>
              </w:numPr>
              <w:ind w:left="380" w:hanging="270"/>
              <w:rPr>
                <w:rFonts w:cs="Tahoma"/>
                <w:sz w:val="18"/>
                <w:szCs w:val="18"/>
              </w:rPr>
            </w:pPr>
          </w:p>
        </w:tc>
        <w:tc>
          <w:tcPr>
            <w:tcW w:w="1656" w:type="dxa"/>
            <w:tcBorders>
              <w:bottom w:val="nil"/>
            </w:tcBorders>
          </w:tcPr>
          <w:p w14:paraId="50D8E6F1" w14:textId="77777777" w:rsidR="00CE48A1" w:rsidRPr="00101DE0" w:rsidRDefault="00CE48A1" w:rsidP="00F64472">
            <w:pPr>
              <w:spacing w:before="60" w:after="60"/>
              <w:rPr>
                <w:rFonts w:cs="Tahoma"/>
                <w:color w:val="auto"/>
                <w:sz w:val="18"/>
                <w:szCs w:val="18"/>
              </w:rPr>
            </w:pPr>
            <w:r w:rsidRPr="00101DE0">
              <w:rPr>
                <w:rFonts w:cs="Tahoma"/>
                <w:color w:val="auto"/>
                <w:sz w:val="18"/>
                <w:szCs w:val="18"/>
              </w:rPr>
              <w:t xml:space="preserve">Plan de masse </w:t>
            </w:r>
          </w:p>
          <w:p w14:paraId="2C208F35" w14:textId="77777777" w:rsidR="00CE48A1" w:rsidRPr="00101DE0" w:rsidRDefault="00CE48A1" w:rsidP="00F64472">
            <w:pPr>
              <w:spacing w:before="60" w:after="60"/>
              <w:rPr>
                <w:rFonts w:cs="Tahoma"/>
                <w:color w:val="auto"/>
                <w:sz w:val="18"/>
                <w:szCs w:val="18"/>
              </w:rPr>
            </w:pPr>
            <w:r w:rsidRPr="00101DE0">
              <w:rPr>
                <w:rFonts w:cs="Tahoma"/>
                <w:color w:val="auto"/>
                <w:sz w:val="18"/>
                <w:szCs w:val="18"/>
              </w:rPr>
              <w:t xml:space="preserve">Examen du projet du développement </w:t>
            </w:r>
          </w:p>
          <w:p w14:paraId="7822AE0E" w14:textId="77777777" w:rsidR="00CE48A1" w:rsidRPr="00101DE0" w:rsidRDefault="00CE48A1" w:rsidP="00F64472">
            <w:pPr>
              <w:spacing w:before="60" w:after="60"/>
              <w:rPr>
                <w:rFonts w:cs="Tahoma"/>
                <w:color w:val="auto"/>
                <w:sz w:val="18"/>
                <w:szCs w:val="18"/>
              </w:rPr>
            </w:pPr>
          </w:p>
        </w:tc>
      </w:tr>
      <w:tr w:rsidR="00CE48A1" w:rsidRPr="00101DE0" w14:paraId="30E35DC8" w14:textId="77777777" w:rsidTr="005D7E7D">
        <w:trPr>
          <w:trHeight w:val="150"/>
          <w:jc w:val="center"/>
        </w:trPr>
        <w:tc>
          <w:tcPr>
            <w:tcW w:w="1303" w:type="dxa"/>
          </w:tcPr>
          <w:p w14:paraId="6C7F011D" w14:textId="77777777" w:rsidR="00CE48A1" w:rsidRPr="00101DE0" w:rsidRDefault="00CE48A1" w:rsidP="00F64472">
            <w:pPr>
              <w:pStyle w:val="BGP-Textecourant"/>
              <w:rPr>
                <w:rFonts w:cs="Tahoma"/>
                <w:sz w:val="18"/>
                <w:szCs w:val="18"/>
              </w:rPr>
            </w:pPr>
            <w:r w:rsidRPr="00101DE0">
              <w:rPr>
                <w:rFonts w:cs="Tahoma"/>
                <w:sz w:val="18"/>
                <w:szCs w:val="18"/>
              </w:rPr>
              <w:t xml:space="preserve">Déchets </w:t>
            </w:r>
          </w:p>
        </w:tc>
        <w:tc>
          <w:tcPr>
            <w:tcW w:w="1798" w:type="dxa"/>
            <w:tcBorders>
              <w:bottom w:val="nil"/>
            </w:tcBorders>
          </w:tcPr>
          <w:p w14:paraId="5F5AA6AD" w14:textId="77777777" w:rsidR="00CE48A1" w:rsidRPr="00101DE0" w:rsidRDefault="00CE48A1" w:rsidP="00F64472">
            <w:pPr>
              <w:pStyle w:val="BGP-Textecourant"/>
              <w:rPr>
                <w:rFonts w:cs="Tahoma"/>
                <w:sz w:val="18"/>
                <w:szCs w:val="18"/>
              </w:rPr>
            </w:pPr>
            <w:r w:rsidRPr="00101DE0">
              <w:rPr>
                <w:rFonts w:cs="Tahoma"/>
                <w:sz w:val="18"/>
                <w:szCs w:val="18"/>
              </w:rPr>
              <w:t xml:space="preserve">Limiter le volume de déchets et assurer leur gestion </w:t>
            </w:r>
          </w:p>
        </w:tc>
        <w:tc>
          <w:tcPr>
            <w:tcW w:w="4135" w:type="dxa"/>
            <w:tcBorders>
              <w:bottom w:val="nil"/>
            </w:tcBorders>
          </w:tcPr>
          <w:p w14:paraId="33B91F7A" w14:textId="77777777" w:rsidR="00CE48A1" w:rsidRPr="00101DE0" w:rsidRDefault="00CE48A1" w:rsidP="00F64472">
            <w:pPr>
              <w:pStyle w:val="BGP-Textecourant"/>
              <w:rPr>
                <w:rFonts w:cs="Tahoma"/>
                <w:sz w:val="18"/>
                <w:szCs w:val="18"/>
              </w:rPr>
            </w:pPr>
            <w:r w:rsidRPr="00101DE0">
              <w:rPr>
                <w:rFonts w:cs="Tahoma"/>
                <w:sz w:val="18"/>
                <w:szCs w:val="18"/>
              </w:rPr>
              <w:t xml:space="preserve">La production de déchets sera limitée autant que possible à la source, notamment par l’utilisation d’éléments recyclables. Chaque entreprise a la responsabilité du ramassage, du tri et de l’acheminement vers les filières de valorisation et/ou de traitement des déchets qu’elle génère, y compris les déchets d’emballage. </w:t>
            </w:r>
          </w:p>
        </w:tc>
        <w:tc>
          <w:tcPr>
            <w:tcW w:w="1741" w:type="dxa"/>
            <w:tcBorders>
              <w:bottom w:val="nil"/>
            </w:tcBorders>
          </w:tcPr>
          <w:p w14:paraId="7D574B50" w14:textId="7E1628A9" w:rsidR="00CE48A1" w:rsidRPr="00101DE0" w:rsidRDefault="00CE48A1" w:rsidP="00F64472">
            <w:pPr>
              <w:pStyle w:val="BGP-Textecourant"/>
              <w:rPr>
                <w:rFonts w:cs="Tahoma"/>
                <w:sz w:val="18"/>
                <w:szCs w:val="18"/>
              </w:rPr>
            </w:pPr>
            <w:r w:rsidRPr="00482D15">
              <w:rPr>
                <w:rFonts w:cs="Tahoma"/>
                <w:sz w:val="18"/>
                <w:szCs w:val="18"/>
              </w:rPr>
              <w:t xml:space="preserve">Entreprise </w:t>
            </w:r>
          </w:p>
        </w:tc>
        <w:tc>
          <w:tcPr>
            <w:tcW w:w="1720" w:type="dxa"/>
            <w:tcBorders>
              <w:bottom w:val="nil"/>
            </w:tcBorders>
          </w:tcPr>
          <w:p w14:paraId="18F1403D" w14:textId="77777777" w:rsidR="00CE48A1" w:rsidRPr="00101DE0" w:rsidRDefault="00CE48A1" w:rsidP="00F64472">
            <w:pPr>
              <w:pStyle w:val="BGP-Textecourant"/>
              <w:rPr>
                <w:rFonts w:cs="Tahoma"/>
                <w:sz w:val="18"/>
                <w:szCs w:val="18"/>
              </w:rPr>
            </w:pPr>
            <w:r w:rsidRPr="00101DE0">
              <w:rPr>
                <w:rFonts w:cs="Tahoma"/>
                <w:sz w:val="18"/>
                <w:szCs w:val="18"/>
              </w:rPr>
              <w:t>ONEE</w:t>
            </w:r>
          </w:p>
        </w:tc>
        <w:tc>
          <w:tcPr>
            <w:tcW w:w="1708" w:type="dxa"/>
            <w:tcBorders>
              <w:bottom w:val="nil"/>
            </w:tcBorders>
          </w:tcPr>
          <w:p w14:paraId="7A3A2784" w14:textId="77777777" w:rsidR="00CE48A1" w:rsidRPr="00101DE0" w:rsidRDefault="00CE48A1" w:rsidP="00F64472">
            <w:pPr>
              <w:pStyle w:val="BGP-Textecourant"/>
              <w:rPr>
                <w:rFonts w:cs="Tahoma"/>
                <w:sz w:val="18"/>
                <w:szCs w:val="18"/>
              </w:rPr>
            </w:pPr>
            <w:r w:rsidRPr="00101DE0">
              <w:rPr>
                <w:rFonts w:cs="Tahoma"/>
                <w:sz w:val="18"/>
                <w:szCs w:val="18"/>
              </w:rPr>
              <w:t xml:space="preserve">Intégré au projet </w:t>
            </w:r>
          </w:p>
          <w:p w14:paraId="240AFE79" w14:textId="77777777" w:rsidR="00CE48A1" w:rsidRPr="00101DE0" w:rsidRDefault="00CE48A1" w:rsidP="00F64472">
            <w:pPr>
              <w:pStyle w:val="BGP-Textecourant"/>
              <w:rPr>
                <w:rFonts w:cs="Tahoma"/>
                <w:sz w:val="18"/>
                <w:szCs w:val="18"/>
              </w:rPr>
            </w:pPr>
          </w:p>
        </w:tc>
        <w:tc>
          <w:tcPr>
            <w:tcW w:w="1656" w:type="dxa"/>
            <w:tcBorders>
              <w:bottom w:val="nil"/>
            </w:tcBorders>
          </w:tcPr>
          <w:p w14:paraId="54D123D3" w14:textId="77777777" w:rsidR="00CE48A1" w:rsidRPr="00101DE0" w:rsidRDefault="00CE48A1" w:rsidP="00F64472">
            <w:pPr>
              <w:pStyle w:val="BGP-Textecourant"/>
              <w:rPr>
                <w:rFonts w:cs="Tahoma"/>
                <w:sz w:val="18"/>
                <w:szCs w:val="18"/>
              </w:rPr>
            </w:pPr>
            <w:r w:rsidRPr="00101DE0">
              <w:rPr>
                <w:rFonts w:cs="Tahoma"/>
                <w:sz w:val="18"/>
                <w:szCs w:val="18"/>
              </w:rPr>
              <w:t xml:space="preserve">Rapport mensuel de suivi de chantier </w:t>
            </w:r>
          </w:p>
          <w:p w14:paraId="76583482" w14:textId="77777777" w:rsidR="00CE48A1" w:rsidRPr="00101DE0" w:rsidRDefault="00CE48A1" w:rsidP="00F64472">
            <w:pPr>
              <w:pStyle w:val="BGP-Textecourant"/>
              <w:rPr>
                <w:rFonts w:cs="Tahoma"/>
                <w:sz w:val="18"/>
                <w:szCs w:val="18"/>
              </w:rPr>
            </w:pPr>
          </w:p>
        </w:tc>
      </w:tr>
      <w:tr w:rsidR="00CE48A1" w:rsidRPr="00101DE0" w14:paraId="79A4A917" w14:textId="77777777" w:rsidTr="005D7E7D">
        <w:trPr>
          <w:trHeight w:val="150"/>
          <w:jc w:val="center"/>
        </w:trPr>
        <w:tc>
          <w:tcPr>
            <w:tcW w:w="1303" w:type="dxa"/>
            <w:vMerge w:val="restart"/>
          </w:tcPr>
          <w:p w14:paraId="7245357A" w14:textId="05149511" w:rsidR="00CE48A1" w:rsidRPr="00101DE0" w:rsidRDefault="00CE48A1" w:rsidP="00F64472">
            <w:pPr>
              <w:pStyle w:val="BGP-Textecourant"/>
              <w:rPr>
                <w:rFonts w:cs="Tahoma"/>
                <w:sz w:val="18"/>
                <w:szCs w:val="18"/>
              </w:rPr>
            </w:pPr>
            <w:r w:rsidRPr="006F6C41">
              <w:rPr>
                <w:rFonts w:cs="Tahoma"/>
                <w:sz w:val="18"/>
                <w:szCs w:val="18"/>
              </w:rPr>
              <w:t>Air</w:t>
            </w:r>
          </w:p>
        </w:tc>
        <w:tc>
          <w:tcPr>
            <w:tcW w:w="1798" w:type="dxa"/>
            <w:vMerge w:val="restart"/>
          </w:tcPr>
          <w:p w14:paraId="64218C38" w14:textId="72C8EA12" w:rsidR="00CE48A1" w:rsidRPr="00101DE0" w:rsidRDefault="00CE48A1" w:rsidP="00F64472">
            <w:pPr>
              <w:pStyle w:val="BGP-Textecourant"/>
              <w:rPr>
                <w:rFonts w:cs="Tahoma"/>
                <w:sz w:val="18"/>
                <w:szCs w:val="18"/>
              </w:rPr>
            </w:pPr>
            <w:r w:rsidRPr="006F6C41">
              <w:rPr>
                <w:rFonts w:cs="Tahoma"/>
                <w:sz w:val="18"/>
                <w:szCs w:val="18"/>
              </w:rPr>
              <w:t>Limiter les émissions de poussière</w:t>
            </w:r>
          </w:p>
        </w:tc>
        <w:tc>
          <w:tcPr>
            <w:tcW w:w="4135" w:type="dxa"/>
            <w:tcBorders>
              <w:bottom w:val="nil"/>
            </w:tcBorders>
          </w:tcPr>
          <w:p w14:paraId="760D26C5" w14:textId="79B7DD96" w:rsidR="00CE48A1" w:rsidRPr="00101DE0" w:rsidRDefault="00CE48A1" w:rsidP="00F64472">
            <w:pPr>
              <w:pStyle w:val="BGP-Textecourant"/>
              <w:rPr>
                <w:rFonts w:cs="Tahoma"/>
                <w:sz w:val="18"/>
                <w:szCs w:val="18"/>
              </w:rPr>
            </w:pPr>
            <w:r w:rsidRPr="006F6C41">
              <w:rPr>
                <w:rFonts w:cs="Tahoma"/>
                <w:sz w:val="18"/>
                <w:szCs w:val="18"/>
              </w:rPr>
              <w:t>Un arrosage léger des pistes d’accès est prévu pour limiter les soulèvements de poussières, le cas échéant.</w:t>
            </w:r>
          </w:p>
        </w:tc>
        <w:tc>
          <w:tcPr>
            <w:tcW w:w="1741" w:type="dxa"/>
            <w:tcBorders>
              <w:bottom w:val="nil"/>
            </w:tcBorders>
          </w:tcPr>
          <w:p w14:paraId="71953904" w14:textId="3322E3EA" w:rsidR="00CE48A1" w:rsidRPr="00101DE0" w:rsidRDefault="00CE48A1" w:rsidP="00F64472">
            <w:pPr>
              <w:pStyle w:val="BGP-Textecourant"/>
              <w:rPr>
                <w:rFonts w:cs="Tahoma"/>
                <w:sz w:val="18"/>
                <w:szCs w:val="18"/>
              </w:rPr>
            </w:pPr>
            <w:r w:rsidRPr="00482D15">
              <w:rPr>
                <w:rFonts w:cs="Tahoma"/>
                <w:sz w:val="18"/>
                <w:szCs w:val="18"/>
              </w:rPr>
              <w:t xml:space="preserve">Entreprise </w:t>
            </w:r>
          </w:p>
        </w:tc>
        <w:tc>
          <w:tcPr>
            <w:tcW w:w="1720" w:type="dxa"/>
            <w:tcBorders>
              <w:bottom w:val="nil"/>
            </w:tcBorders>
          </w:tcPr>
          <w:p w14:paraId="04B94C90" w14:textId="54F24582" w:rsidR="00CE48A1" w:rsidRPr="00101DE0" w:rsidRDefault="00CE48A1" w:rsidP="00F64472">
            <w:pPr>
              <w:pStyle w:val="BGP-Textecourant"/>
              <w:rPr>
                <w:rFonts w:cs="Tahoma"/>
                <w:sz w:val="18"/>
                <w:szCs w:val="18"/>
              </w:rPr>
            </w:pPr>
            <w:r w:rsidRPr="006F6C41">
              <w:rPr>
                <w:rFonts w:cs="Tahoma"/>
                <w:sz w:val="18"/>
                <w:szCs w:val="18"/>
              </w:rPr>
              <w:t>ONEE</w:t>
            </w:r>
          </w:p>
        </w:tc>
        <w:tc>
          <w:tcPr>
            <w:tcW w:w="1708" w:type="dxa"/>
            <w:tcBorders>
              <w:bottom w:val="nil"/>
            </w:tcBorders>
          </w:tcPr>
          <w:p w14:paraId="53BAD866" w14:textId="545C8EB8" w:rsidR="00CE48A1" w:rsidRPr="00101DE0" w:rsidRDefault="00CE48A1" w:rsidP="00F64472">
            <w:pPr>
              <w:pStyle w:val="BGP-Textecourant"/>
              <w:rPr>
                <w:rFonts w:cs="Tahoma"/>
                <w:sz w:val="18"/>
                <w:szCs w:val="18"/>
              </w:rPr>
            </w:pPr>
            <w:r w:rsidRPr="006F6C41">
              <w:rPr>
                <w:rFonts w:cs="Tahoma"/>
                <w:sz w:val="18"/>
                <w:szCs w:val="18"/>
              </w:rPr>
              <w:t>Intégré au projet</w:t>
            </w:r>
          </w:p>
        </w:tc>
        <w:tc>
          <w:tcPr>
            <w:tcW w:w="1656" w:type="dxa"/>
            <w:tcBorders>
              <w:bottom w:val="nil"/>
            </w:tcBorders>
          </w:tcPr>
          <w:p w14:paraId="420CA1B6" w14:textId="2D236E0B" w:rsidR="00CE48A1" w:rsidRPr="00101DE0" w:rsidRDefault="00CE48A1" w:rsidP="00F64472">
            <w:pPr>
              <w:pStyle w:val="BGP-Textecourant"/>
              <w:rPr>
                <w:rFonts w:cs="Tahoma"/>
                <w:sz w:val="18"/>
                <w:szCs w:val="18"/>
              </w:rPr>
            </w:pPr>
            <w:r w:rsidRPr="006F6C41">
              <w:rPr>
                <w:rFonts w:cs="Tahoma"/>
                <w:sz w:val="18"/>
                <w:szCs w:val="18"/>
              </w:rPr>
              <w:t>Contrôle visuel – suivi de chantier</w:t>
            </w:r>
          </w:p>
        </w:tc>
      </w:tr>
      <w:tr w:rsidR="00CE48A1" w:rsidRPr="00101DE0" w14:paraId="5C907478" w14:textId="77777777" w:rsidTr="005D7E7D">
        <w:trPr>
          <w:trHeight w:val="150"/>
          <w:jc w:val="center"/>
        </w:trPr>
        <w:tc>
          <w:tcPr>
            <w:tcW w:w="1303" w:type="dxa"/>
            <w:vMerge/>
          </w:tcPr>
          <w:p w14:paraId="6ABAB74C" w14:textId="77777777" w:rsidR="00CE48A1" w:rsidRPr="006F6C41" w:rsidRDefault="00CE48A1" w:rsidP="00F64472">
            <w:pPr>
              <w:pStyle w:val="BGP-Textecourant"/>
              <w:rPr>
                <w:rFonts w:cs="Tahoma"/>
                <w:sz w:val="18"/>
                <w:szCs w:val="18"/>
              </w:rPr>
            </w:pPr>
          </w:p>
        </w:tc>
        <w:tc>
          <w:tcPr>
            <w:tcW w:w="1798" w:type="dxa"/>
            <w:vMerge/>
            <w:tcBorders>
              <w:bottom w:val="nil"/>
            </w:tcBorders>
          </w:tcPr>
          <w:p w14:paraId="1816D41A" w14:textId="77777777" w:rsidR="00CE48A1" w:rsidRPr="006F6C41" w:rsidRDefault="00CE48A1" w:rsidP="00F64472">
            <w:pPr>
              <w:pStyle w:val="BGP-Textecourant"/>
              <w:rPr>
                <w:rFonts w:cs="Tahoma"/>
                <w:sz w:val="18"/>
                <w:szCs w:val="18"/>
              </w:rPr>
            </w:pPr>
          </w:p>
        </w:tc>
        <w:tc>
          <w:tcPr>
            <w:tcW w:w="4135" w:type="dxa"/>
            <w:tcBorders>
              <w:bottom w:val="nil"/>
            </w:tcBorders>
          </w:tcPr>
          <w:p w14:paraId="3ED395BA" w14:textId="37FE26AF" w:rsidR="00CE48A1" w:rsidRPr="00101DE0" w:rsidRDefault="00CE48A1" w:rsidP="00F64472">
            <w:pPr>
              <w:pStyle w:val="BGP-Textecourant"/>
              <w:rPr>
                <w:rFonts w:cs="Tahoma"/>
                <w:sz w:val="18"/>
                <w:szCs w:val="18"/>
              </w:rPr>
            </w:pPr>
            <w:r w:rsidRPr="006F6C41">
              <w:rPr>
                <w:rFonts w:cs="Tahoma"/>
                <w:sz w:val="18"/>
                <w:szCs w:val="18"/>
              </w:rPr>
              <w:t>L’utilisation de camions bâchés sera privilégiée.</w:t>
            </w:r>
          </w:p>
        </w:tc>
        <w:tc>
          <w:tcPr>
            <w:tcW w:w="1741" w:type="dxa"/>
            <w:tcBorders>
              <w:bottom w:val="nil"/>
            </w:tcBorders>
          </w:tcPr>
          <w:p w14:paraId="5623E7D2" w14:textId="5C8E600C" w:rsidR="00CE48A1" w:rsidRPr="00101DE0" w:rsidRDefault="00CE48A1" w:rsidP="00F64472">
            <w:pPr>
              <w:pStyle w:val="BGP-Textecourant"/>
              <w:rPr>
                <w:rFonts w:cs="Tahoma"/>
                <w:sz w:val="18"/>
                <w:szCs w:val="18"/>
              </w:rPr>
            </w:pPr>
            <w:r w:rsidRPr="00482D15">
              <w:rPr>
                <w:rFonts w:cs="Tahoma"/>
                <w:sz w:val="18"/>
                <w:szCs w:val="18"/>
              </w:rPr>
              <w:t xml:space="preserve">Entreprise </w:t>
            </w:r>
          </w:p>
        </w:tc>
        <w:tc>
          <w:tcPr>
            <w:tcW w:w="1720" w:type="dxa"/>
            <w:tcBorders>
              <w:bottom w:val="nil"/>
            </w:tcBorders>
          </w:tcPr>
          <w:p w14:paraId="3A8148AB" w14:textId="265D5644" w:rsidR="00CE48A1" w:rsidRPr="00101DE0" w:rsidRDefault="00CE48A1" w:rsidP="00F64472">
            <w:pPr>
              <w:pStyle w:val="BGP-Textecourant"/>
              <w:rPr>
                <w:rFonts w:cs="Tahoma"/>
                <w:sz w:val="18"/>
                <w:szCs w:val="18"/>
              </w:rPr>
            </w:pPr>
            <w:r w:rsidRPr="006F6C41">
              <w:rPr>
                <w:rFonts w:cs="Tahoma"/>
                <w:sz w:val="18"/>
                <w:szCs w:val="18"/>
              </w:rPr>
              <w:t>ONEE</w:t>
            </w:r>
          </w:p>
        </w:tc>
        <w:tc>
          <w:tcPr>
            <w:tcW w:w="1708" w:type="dxa"/>
            <w:tcBorders>
              <w:bottom w:val="nil"/>
            </w:tcBorders>
          </w:tcPr>
          <w:p w14:paraId="0CCD98BF" w14:textId="54726CB4" w:rsidR="00CE48A1" w:rsidRPr="00101DE0" w:rsidRDefault="00CE48A1" w:rsidP="00F64472">
            <w:pPr>
              <w:pStyle w:val="BGP-Textecourant"/>
              <w:rPr>
                <w:rFonts w:cs="Tahoma"/>
                <w:sz w:val="18"/>
                <w:szCs w:val="18"/>
              </w:rPr>
            </w:pPr>
            <w:r w:rsidRPr="006F6C41">
              <w:rPr>
                <w:rFonts w:cs="Tahoma"/>
                <w:sz w:val="18"/>
                <w:szCs w:val="18"/>
              </w:rPr>
              <w:t>Intégré au projet</w:t>
            </w:r>
          </w:p>
        </w:tc>
        <w:tc>
          <w:tcPr>
            <w:tcW w:w="1656" w:type="dxa"/>
            <w:tcBorders>
              <w:bottom w:val="nil"/>
            </w:tcBorders>
          </w:tcPr>
          <w:p w14:paraId="46699BF2" w14:textId="27D33D66" w:rsidR="00CE48A1" w:rsidRPr="00101DE0" w:rsidRDefault="00CE48A1" w:rsidP="00F64472">
            <w:pPr>
              <w:pStyle w:val="BGP-Textecourant"/>
              <w:rPr>
                <w:rFonts w:cs="Tahoma"/>
                <w:sz w:val="18"/>
                <w:szCs w:val="18"/>
              </w:rPr>
            </w:pPr>
            <w:r w:rsidRPr="006F6C41">
              <w:rPr>
                <w:rFonts w:cs="Tahoma"/>
                <w:sz w:val="18"/>
                <w:szCs w:val="18"/>
              </w:rPr>
              <w:t>Contrôle visuel – suivi de chantier</w:t>
            </w:r>
          </w:p>
        </w:tc>
      </w:tr>
      <w:tr w:rsidR="00CE48A1" w:rsidRPr="00101DE0" w14:paraId="22CBFC83" w14:textId="77777777" w:rsidTr="005D7E7D">
        <w:trPr>
          <w:trHeight w:val="150"/>
          <w:jc w:val="center"/>
        </w:trPr>
        <w:tc>
          <w:tcPr>
            <w:tcW w:w="1303" w:type="dxa"/>
            <w:vMerge w:val="restart"/>
          </w:tcPr>
          <w:p w14:paraId="09D7987B" w14:textId="64FD00FA" w:rsidR="00CE48A1" w:rsidRPr="006F6C41" w:rsidRDefault="00CE48A1" w:rsidP="00F64472">
            <w:pPr>
              <w:pStyle w:val="BGP-Textecourant"/>
              <w:rPr>
                <w:rFonts w:cs="Tahoma"/>
                <w:sz w:val="18"/>
                <w:szCs w:val="18"/>
              </w:rPr>
            </w:pPr>
            <w:r w:rsidRPr="006F6C41">
              <w:rPr>
                <w:rFonts w:cs="Tahoma"/>
                <w:sz w:val="18"/>
                <w:szCs w:val="18"/>
              </w:rPr>
              <w:t>Milieux naturels</w:t>
            </w:r>
          </w:p>
        </w:tc>
        <w:tc>
          <w:tcPr>
            <w:tcW w:w="1798" w:type="dxa"/>
            <w:tcBorders>
              <w:bottom w:val="nil"/>
            </w:tcBorders>
          </w:tcPr>
          <w:p w14:paraId="2F01573D" w14:textId="0AD01FD3" w:rsidR="00CE48A1" w:rsidRPr="006F6C41" w:rsidRDefault="00CE48A1" w:rsidP="00F64472">
            <w:pPr>
              <w:pStyle w:val="BGP-Textecourant"/>
              <w:rPr>
                <w:rFonts w:cs="Tahoma"/>
                <w:sz w:val="18"/>
                <w:szCs w:val="18"/>
              </w:rPr>
            </w:pPr>
            <w:r w:rsidRPr="006F6C41">
              <w:rPr>
                <w:rFonts w:cs="Tahoma"/>
                <w:sz w:val="18"/>
                <w:szCs w:val="18"/>
              </w:rPr>
              <w:t>Protection des oueds secs</w:t>
            </w:r>
          </w:p>
        </w:tc>
        <w:tc>
          <w:tcPr>
            <w:tcW w:w="4135" w:type="dxa"/>
            <w:tcBorders>
              <w:bottom w:val="nil"/>
            </w:tcBorders>
          </w:tcPr>
          <w:p w14:paraId="617C8D9C" w14:textId="799673E3" w:rsidR="00CE48A1" w:rsidRPr="006F6C41" w:rsidRDefault="00CE48A1" w:rsidP="00F64472">
            <w:pPr>
              <w:pStyle w:val="BGP-Textecourant"/>
              <w:rPr>
                <w:rFonts w:cs="Tahoma"/>
                <w:sz w:val="18"/>
                <w:szCs w:val="18"/>
              </w:rPr>
            </w:pPr>
            <w:r w:rsidRPr="006F6C41">
              <w:rPr>
                <w:rFonts w:cs="Tahoma"/>
                <w:sz w:val="18"/>
                <w:szCs w:val="18"/>
              </w:rPr>
              <w:t>Aucun herbicide ne sera utilisé pour le défrichement (qui sera réalisé manuellement ou mécaniquement).</w:t>
            </w:r>
          </w:p>
        </w:tc>
        <w:tc>
          <w:tcPr>
            <w:tcW w:w="1741" w:type="dxa"/>
            <w:tcBorders>
              <w:bottom w:val="nil"/>
            </w:tcBorders>
          </w:tcPr>
          <w:p w14:paraId="02517A55" w14:textId="5D07969B" w:rsidR="00CE48A1" w:rsidRPr="006F6C41" w:rsidRDefault="00CE48A1" w:rsidP="006F6C41">
            <w:pPr>
              <w:pStyle w:val="BGP-Textecourant"/>
              <w:keepNext/>
              <w:spacing w:after="120"/>
              <w:outlineLvl w:val="5"/>
              <w:rPr>
                <w:rFonts w:cs="Tahoma"/>
                <w:sz w:val="18"/>
                <w:szCs w:val="18"/>
              </w:rPr>
            </w:pPr>
            <w:r w:rsidRPr="00482D15">
              <w:rPr>
                <w:rFonts w:cs="Tahoma"/>
                <w:sz w:val="18"/>
                <w:szCs w:val="18"/>
              </w:rPr>
              <w:t xml:space="preserve">Entreprise </w:t>
            </w:r>
          </w:p>
        </w:tc>
        <w:tc>
          <w:tcPr>
            <w:tcW w:w="1720" w:type="dxa"/>
            <w:tcBorders>
              <w:bottom w:val="nil"/>
            </w:tcBorders>
          </w:tcPr>
          <w:p w14:paraId="0ACECE7F" w14:textId="69E44C26" w:rsidR="00CE48A1" w:rsidRPr="006F6C41" w:rsidRDefault="00CE48A1" w:rsidP="00F64472">
            <w:pPr>
              <w:pStyle w:val="BGP-Textecourant"/>
              <w:rPr>
                <w:rFonts w:cs="Tahoma"/>
                <w:sz w:val="18"/>
                <w:szCs w:val="18"/>
              </w:rPr>
            </w:pPr>
            <w:r w:rsidRPr="006F6C41">
              <w:rPr>
                <w:rFonts w:cs="Tahoma"/>
                <w:sz w:val="18"/>
                <w:szCs w:val="18"/>
              </w:rPr>
              <w:t>ONEE</w:t>
            </w:r>
          </w:p>
        </w:tc>
        <w:tc>
          <w:tcPr>
            <w:tcW w:w="1708" w:type="dxa"/>
            <w:tcBorders>
              <w:bottom w:val="nil"/>
            </w:tcBorders>
          </w:tcPr>
          <w:p w14:paraId="3AD499C8" w14:textId="79517749" w:rsidR="00CE48A1" w:rsidRPr="006F6C41" w:rsidRDefault="00CE48A1" w:rsidP="00F64472">
            <w:pPr>
              <w:pStyle w:val="BGP-Textecourant"/>
              <w:rPr>
                <w:rFonts w:cs="Tahoma"/>
                <w:sz w:val="18"/>
                <w:szCs w:val="18"/>
              </w:rPr>
            </w:pPr>
            <w:r w:rsidRPr="006F6C41">
              <w:rPr>
                <w:rFonts w:cs="Tahoma"/>
                <w:sz w:val="18"/>
                <w:szCs w:val="18"/>
              </w:rPr>
              <w:t>Intégré au projet</w:t>
            </w:r>
          </w:p>
        </w:tc>
        <w:tc>
          <w:tcPr>
            <w:tcW w:w="1656" w:type="dxa"/>
            <w:tcBorders>
              <w:bottom w:val="nil"/>
            </w:tcBorders>
          </w:tcPr>
          <w:p w14:paraId="091C6E9C" w14:textId="27ACCE3C" w:rsidR="00CE48A1" w:rsidRPr="006F6C41" w:rsidRDefault="00CE48A1" w:rsidP="00F64472">
            <w:pPr>
              <w:pStyle w:val="BGP-Textecourant"/>
              <w:rPr>
                <w:rFonts w:cs="Tahoma"/>
                <w:sz w:val="18"/>
                <w:szCs w:val="18"/>
              </w:rPr>
            </w:pPr>
            <w:r w:rsidRPr="006F6C41">
              <w:rPr>
                <w:rFonts w:cs="Tahoma"/>
                <w:sz w:val="18"/>
                <w:szCs w:val="18"/>
              </w:rPr>
              <w:t>Rapport mensuel de suivi de chantier</w:t>
            </w:r>
          </w:p>
        </w:tc>
      </w:tr>
      <w:tr w:rsidR="00CE48A1" w:rsidRPr="00101DE0" w14:paraId="481AB6FD" w14:textId="77777777" w:rsidTr="005D7E7D">
        <w:trPr>
          <w:trHeight w:val="150"/>
          <w:jc w:val="center"/>
        </w:trPr>
        <w:tc>
          <w:tcPr>
            <w:tcW w:w="1303" w:type="dxa"/>
            <w:vMerge/>
          </w:tcPr>
          <w:p w14:paraId="06A2FD05" w14:textId="77777777" w:rsidR="00CE48A1" w:rsidRPr="006F6C41" w:rsidRDefault="00CE48A1" w:rsidP="00F64472">
            <w:pPr>
              <w:pStyle w:val="BGP-Textecourant"/>
              <w:rPr>
                <w:rFonts w:cs="Tahoma"/>
                <w:sz w:val="18"/>
                <w:szCs w:val="18"/>
              </w:rPr>
            </w:pPr>
          </w:p>
        </w:tc>
        <w:tc>
          <w:tcPr>
            <w:tcW w:w="1798" w:type="dxa"/>
            <w:vMerge w:val="restart"/>
          </w:tcPr>
          <w:p w14:paraId="35D14A9C" w14:textId="637611EC" w:rsidR="00CE48A1" w:rsidRPr="006F6C41" w:rsidRDefault="00CE48A1" w:rsidP="00F64472">
            <w:pPr>
              <w:pStyle w:val="BGP-Textecourant"/>
              <w:rPr>
                <w:rFonts w:cs="Tahoma"/>
                <w:sz w:val="18"/>
                <w:szCs w:val="18"/>
              </w:rPr>
            </w:pPr>
            <w:r w:rsidRPr="006F6C41">
              <w:rPr>
                <w:rFonts w:cs="Tahoma"/>
                <w:sz w:val="18"/>
                <w:szCs w:val="18"/>
              </w:rPr>
              <w:t>Protection des espaces</w:t>
            </w:r>
          </w:p>
        </w:tc>
        <w:tc>
          <w:tcPr>
            <w:tcW w:w="4135" w:type="dxa"/>
            <w:tcBorders>
              <w:bottom w:val="nil"/>
            </w:tcBorders>
          </w:tcPr>
          <w:p w14:paraId="563ABAC6" w14:textId="265CF98B" w:rsidR="00CE48A1" w:rsidRPr="006F6C41" w:rsidRDefault="00CE48A1" w:rsidP="00F962C5">
            <w:pPr>
              <w:widowControl w:val="0"/>
              <w:autoSpaceDE w:val="0"/>
              <w:autoSpaceDN w:val="0"/>
              <w:adjustRightInd w:val="0"/>
              <w:rPr>
                <w:rFonts w:cs="Tahoma"/>
                <w:sz w:val="18"/>
                <w:szCs w:val="18"/>
              </w:rPr>
            </w:pPr>
            <w:r w:rsidRPr="006F6C41">
              <w:rPr>
                <w:rFonts w:cs="Tahoma"/>
                <w:sz w:val="18"/>
                <w:szCs w:val="18"/>
              </w:rPr>
              <w:t xml:space="preserve">Interdiction stricte des dépôts de déblais dans les milieux de pente ; les déblais devront être soit recyclés sur site, soit accumulés sur site, en milieu de reg de plateau ou déposés dans un site </w:t>
            </w:r>
            <w:r w:rsidR="00114001" w:rsidRPr="006F6C41">
              <w:rPr>
                <w:rFonts w:cs="Tahoma"/>
                <w:sz w:val="18"/>
                <w:szCs w:val="18"/>
              </w:rPr>
              <w:t>extérieur</w:t>
            </w:r>
            <w:r w:rsidRPr="006F6C41">
              <w:rPr>
                <w:rFonts w:cs="Tahoma"/>
                <w:sz w:val="18"/>
                <w:szCs w:val="18"/>
              </w:rPr>
              <w:t xml:space="preserve"> sous réserve de validation par l’ONEE. </w:t>
            </w:r>
          </w:p>
          <w:p w14:paraId="261C294E" w14:textId="77777777" w:rsidR="00CE48A1" w:rsidRPr="006F6C41" w:rsidRDefault="00CE48A1" w:rsidP="00F962C5">
            <w:pPr>
              <w:widowControl w:val="0"/>
              <w:autoSpaceDE w:val="0"/>
              <w:autoSpaceDN w:val="0"/>
              <w:adjustRightInd w:val="0"/>
              <w:rPr>
                <w:rFonts w:cs="Tahoma"/>
                <w:sz w:val="18"/>
                <w:szCs w:val="18"/>
              </w:rPr>
            </w:pPr>
            <w:r w:rsidRPr="006F6C41">
              <w:rPr>
                <w:rFonts w:cs="Tahoma"/>
                <w:sz w:val="18"/>
                <w:szCs w:val="18"/>
              </w:rPr>
              <w:t xml:space="preserve">Etablissement d’un plan de mouvement de terres par le développeur au moment du démarrage du chantier. </w:t>
            </w:r>
          </w:p>
          <w:p w14:paraId="39281971" w14:textId="216953FA" w:rsidR="00CE48A1" w:rsidRPr="006F6C41" w:rsidRDefault="00CE48A1" w:rsidP="00F962C5">
            <w:pPr>
              <w:pStyle w:val="BGP-Textecourant"/>
              <w:rPr>
                <w:rFonts w:cs="Tahoma"/>
                <w:sz w:val="18"/>
                <w:szCs w:val="18"/>
              </w:rPr>
            </w:pPr>
            <w:r w:rsidRPr="00101DE0">
              <w:rPr>
                <w:rFonts w:cs="Tahoma"/>
                <w:sz w:val="18"/>
                <w:szCs w:val="18"/>
              </w:rPr>
              <w:t>Conserver les espèces en place</w:t>
            </w:r>
          </w:p>
        </w:tc>
        <w:tc>
          <w:tcPr>
            <w:tcW w:w="1741" w:type="dxa"/>
            <w:tcBorders>
              <w:bottom w:val="nil"/>
            </w:tcBorders>
          </w:tcPr>
          <w:p w14:paraId="5264C490" w14:textId="0729A7E1" w:rsidR="00CE48A1" w:rsidRPr="006F6C41" w:rsidRDefault="00CE48A1" w:rsidP="006F6C41">
            <w:pPr>
              <w:pStyle w:val="BGP-Textecourant"/>
              <w:keepNext/>
              <w:spacing w:after="120"/>
              <w:outlineLvl w:val="5"/>
              <w:rPr>
                <w:rFonts w:cs="Tahoma"/>
                <w:sz w:val="18"/>
                <w:szCs w:val="18"/>
              </w:rPr>
            </w:pPr>
            <w:r w:rsidRPr="00482D15">
              <w:rPr>
                <w:rFonts w:cs="Tahoma"/>
                <w:sz w:val="18"/>
                <w:szCs w:val="18"/>
              </w:rPr>
              <w:t xml:space="preserve">Entreprise </w:t>
            </w:r>
          </w:p>
        </w:tc>
        <w:tc>
          <w:tcPr>
            <w:tcW w:w="1720" w:type="dxa"/>
            <w:tcBorders>
              <w:bottom w:val="nil"/>
            </w:tcBorders>
          </w:tcPr>
          <w:p w14:paraId="7ED5B135" w14:textId="20288F24" w:rsidR="00CE48A1" w:rsidRPr="006F6C41" w:rsidRDefault="00CE48A1" w:rsidP="00F64472">
            <w:pPr>
              <w:pStyle w:val="BGP-Textecourant"/>
              <w:rPr>
                <w:rFonts w:cs="Tahoma"/>
                <w:sz w:val="18"/>
                <w:szCs w:val="18"/>
              </w:rPr>
            </w:pPr>
            <w:r w:rsidRPr="006F6C41">
              <w:rPr>
                <w:rFonts w:cs="Tahoma"/>
                <w:sz w:val="18"/>
                <w:szCs w:val="18"/>
              </w:rPr>
              <w:t>ONEE</w:t>
            </w:r>
          </w:p>
        </w:tc>
        <w:tc>
          <w:tcPr>
            <w:tcW w:w="1708" w:type="dxa"/>
            <w:tcBorders>
              <w:bottom w:val="nil"/>
            </w:tcBorders>
          </w:tcPr>
          <w:p w14:paraId="66FC49D8" w14:textId="612BFDCB" w:rsidR="00CE48A1" w:rsidRPr="006F6C41" w:rsidRDefault="00CE48A1" w:rsidP="00F64472">
            <w:pPr>
              <w:pStyle w:val="BGP-Textecourant"/>
              <w:rPr>
                <w:rFonts w:cs="Tahoma"/>
                <w:sz w:val="18"/>
                <w:szCs w:val="18"/>
              </w:rPr>
            </w:pPr>
            <w:r w:rsidRPr="006F6C41">
              <w:rPr>
                <w:rFonts w:cs="Tahoma"/>
                <w:sz w:val="18"/>
                <w:szCs w:val="18"/>
              </w:rPr>
              <w:t>Intégré au projet</w:t>
            </w:r>
          </w:p>
        </w:tc>
        <w:tc>
          <w:tcPr>
            <w:tcW w:w="1656" w:type="dxa"/>
            <w:tcBorders>
              <w:bottom w:val="nil"/>
            </w:tcBorders>
          </w:tcPr>
          <w:p w14:paraId="77A9CC97" w14:textId="517C2129" w:rsidR="00CE48A1" w:rsidRPr="006F6C41" w:rsidRDefault="00CE48A1" w:rsidP="00F64472">
            <w:pPr>
              <w:pStyle w:val="BGP-Textecourant"/>
              <w:rPr>
                <w:rFonts w:cs="Tahoma"/>
                <w:sz w:val="18"/>
                <w:szCs w:val="18"/>
              </w:rPr>
            </w:pPr>
            <w:r w:rsidRPr="006F6C41">
              <w:rPr>
                <w:rFonts w:cs="Tahoma"/>
                <w:sz w:val="18"/>
                <w:szCs w:val="18"/>
              </w:rPr>
              <w:t>Rapport mensuel de suivi de chantier, plan de gestion des déblais</w:t>
            </w:r>
          </w:p>
        </w:tc>
      </w:tr>
      <w:tr w:rsidR="00CE5C19" w:rsidRPr="00101DE0" w14:paraId="1F3293F5" w14:textId="77777777" w:rsidTr="005D7E7D">
        <w:trPr>
          <w:trHeight w:val="150"/>
          <w:jc w:val="center"/>
        </w:trPr>
        <w:tc>
          <w:tcPr>
            <w:tcW w:w="1303" w:type="dxa"/>
            <w:vMerge/>
          </w:tcPr>
          <w:p w14:paraId="4251F715" w14:textId="77777777" w:rsidR="00CE5C19" w:rsidRPr="00D73438" w:rsidRDefault="00CE5C19" w:rsidP="00F64472">
            <w:pPr>
              <w:pStyle w:val="BGP-Textecourant"/>
              <w:rPr>
                <w:rFonts w:cs="Tahoma"/>
                <w:sz w:val="18"/>
                <w:szCs w:val="18"/>
              </w:rPr>
            </w:pPr>
          </w:p>
        </w:tc>
        <w:tc>
          <w:tcPr>
            <w:tcW w:w="1798" w:type="dxa"/>
            <w:vMerge/>
            <w:tcBorders>
              <w:bottom w:val="nil"/>
            </w:tcBorders>
          </w:tcPr>
          <w:p w14:paraId="5D80A616" w14:textId="77777777" w:rsidR="00CE5C19" w:rsidRPr="00D73438" w:rsidRDefault="00CE5C19" w:rsidP="00F64472">
            <w:pPr>
              <w:pStyle w:val="BGP-Textecourant"/>
              <w:rPr>
                <w:rFonts w:cs="Tahoma"/>
                <w:sz w:val="18"/>
                <w:szCs w:val="18"/>
              </w:rPr>
            </w:pPr>
          </w:p>
        </w:tc>
        <w:tc>
          <w:tcPr>
            <w:tcW w:w="4135" w:type="dxa"/>
            <w:tcBorders>
              <w:bottom w:val="nil"/>
            </w:tcBorders>
          </w:tcPr>
          <w:p w14:paraId="2B708272" w14:textId="6DA06512" w:rsidR="00CE5C19" w:rsidRPr="00D73438" w:rsidRDefault="00CE5C19" w:rsidP="00F64472">
            <w:pPr>
              <w:pStyle w:val="BGP-Textecourant"/>
              <w:rPr>
                <w:rFonts w:cs="Tahoma"/>
                <w:sz w:val="18"/>
                <w:szCs w:val="18"/>
              </w:rPr>
            </w:pPr>
            <w:r w:rsidRPr="00D73438">
              <w:rPr>
                <w:rFonts w:cs="Tahoma"/>
                <w:sz w:val="18"/>
                <w:szCs w:val="18"/>
              </w:rPr>
              <w:t>Un contrôle strict du déplacement des engins lors des travaux sera mis en place, au moyen d’un plan de circulation (de manière à perturber le moins possible ces espaces, dont la régénération est lente).</w:t>
            </w:r>
          </w:p>
        </w:tc>
        <w:tc>
          <w:tcPr>
            <w:tcW w:w="1741" w:type="dxa"/>
            <w:tcBorders>
              <w:bottom w:val="nil"/>
            </w:tcBorders>
          </w:tcPr>
          <w:p w14:paraId="16490AD6" w14:textId="13DE3667" w:rsidR="00CE5C19" w:rsidRPr="00D73438" w:rsidRDefault="00CE5C19" w:rsidP="00D73438">
            <w:pPr>
              <w:pStyle w:val="BGP-Textecourant"/>
              <w:keepNext/>
              <w:spacing w:after="120"/>
              <w:outlineLvl w:val="5"/>
              <w:rPr>
                <w:rFonts w:cs="Tahoma"/>
                <w:sz w:val="18"/>
                <w:szCs w:val="18"/>
              </w:rPr>
            </w:pPr>
            <w:r w:rsidRPr="00623B65">
              <w:rPr>
                <w:rFonts w:cs="Tahoma"/>
                <w:sz w:val="18"/>
                <w:szCs w:val="18"/>
              </w:rPr>
              <w:t xml:space="preserve">Entreprise </w:t>
            </w:r>
          </w:p>
        </w:tc>
        <w:tc>
          <w:tcPr>
            <w:tcW w:w="1720" w:type="dxa"/>
            <w:tcBorders>
              <w:bottom w:val="nil"/>
            </w:tcBorders>
          </w:tcPr>
          <w:p w14:paraId="0B3168CC" w14:textId="4847645A" w:rsidR="00CE5C19" w:rsidRPr="00D73438" w:rsidRDefault="00CE5C19" w:rsidP="00F64472">
            <w:pPr>
              <w:pStyle w:val="BGP-Textecourant"/>
              <w:rPr>
                <w:rFonts w:cs="Tahoma"/>
                <w:sz w:val="18"/>
                <w:szCs w:val="18"/>
              </w:rPr>
            </w:pPr>
            <w:r w:rsidRPr="00D73438">
              <w:rPr>
                <w:rFonts w:cs="Tahoma"/>
                <w:sz w:val="18"/>
                <w:szCs w:val="18"/>
              </w:rPr>
              <w:t>ONEE</w:t>
            </w:r>
          </w:p>
        </w:tc>
        <w:tc>
          <w:tcPr>
            <w:tcW w:w="1708" w:type="dxa"/>
            <w:tcBorders>
              <w:bottom w:val="nil"/>
            </w:tcBorders>
          </w:tcPr>
          <w:p w14:paraId="018DFE4E" w14:textId="6BE39AD1" w:rsidR="00CE5C19" w:rsidRPr="00D73438" w:rsidRDefault="00CE5C19" w:rsidP="00F64472">
            <w:pPr>
              <w:pStyle w:val="BGP-Textecourant"/>
              <w:rPr>
                <w:rFonts w:cs="Tahoma"/>
                <w:sz w:val="18"/>
                <w:szCs w:val="18"/>
              </w:rPr>
            </w:pPr>
            <w:r w:rsidRPr="00D73438">
              <w:rPr>
                <w:rFonts w:cs="Tahoma"/>
                <w:sz w:val="18"/>
                <w:szCs w:val="18"/>
              </w:rPr>
              <w:t>Intégré au projet</w:t>
            </w:r>
          </w:p>
        </w:tc>
        <w:tc>
          <w:tcPr>
            <w:tcW w:w="1656" w:type="dxa"/>
            <w:tcBorders>
              <w:bottom w:val="nil"/>
            </w:tcBorders>
          </w:tcPr>
          <w:p w14:paraId="3F619F8C" w14:textId="5CF6506A" w:rsidR="00CE5C19" w:rsidRPr="00D73438" w:rsidRDefault="00CE5C19" w:rsidP="00F64472">
            <w:pPr>
              <w:pStyle w:val="BGP-Textecourant"/>
              <w:rPr>
                <w:rFonts w:cs="Tahoma"/>
                <w:sz w:val="18"/>
                <w:szCs w:val="18"/>
              </w:rPr>
            </w:pPr>
            <w:r w:rsidRPr="00D73438">
              <w:rPr>
                <w:rFonts w:cs="Tahoma"/>
                <w:sz w:val="18"/>
                <w:szCs w:val="18"/>
              </w:rPr>
              <w:t>Plan de circulation</w:t>
            </w:r>
          </w:p>
        </w:tc>
      </w:tr>
      <w:tr w:rsidR="00CE5C19" w:rsidRPr="00101DE0" w14:paraId="414FAB58" w14:textId="77777777" w:rsidTr="005D7E7D">
        <w:trPr>
          <w:trHeight w:val="150"/>
          <w:jc w:val="center"/>
        </w:trPr>
        <w:tc>
          <w:tcPr>
            <w:tcW w:w="1303" w:type="dxa"/>
            <w:vMerge w:val="restart"/>
          </w:tcPr>
          <w:p w14:paraId="7262D1A0" w14:textId="5B3BE15E" w:rsidR="00CE5C19" w:rsidRPr="00D73438" w:rsidRDefault="00CE5C19" w:rsidP="00F64472">
            <w:pPr>
              <w:pStyle w:val="BGP-Textecourant"/>
              <w:rPr>
                <w:rFonts w:cs="Tahoma"/>
                <w:sz w:val="18"/>
                <w:szCs w:val="18"/>
              </w:rPr>
            </w:pPr>
            <w:r w:rsidRPr="00D73438">
              <w:rPr>
                <w:rFonts w:cs="Tahoma"/>
                <w:sz w:val="18"/>
                <w:szCs w:val="18"/>
              </w:rPr>
              <w:t>Incendie</w:t>
            </w:r>
          </w:p>
        </w:tc>
        <w:tc>
          <w:tcPr>
            <w:tcW w:w="1798" w:type="dxa"/>
            <w:vMerge w:val="restart"/>
          </w:tcPr>
          <w:p w14:paraId="5410ED19" w14:textId="380F5119" w:rsidR="00CE5C19" w:rsidRPr="00D73438" w:rsidRDefault="00CE5C19" w:rsidP="00F64472">
            <w:pPr>
              <w:pStyle w:val="BGP-Textecourant"/>
              <w:rPr>
                <w:rFonts w:cs="Tahoma"/>
                <w:sz w:val="18"/>
                <w:szCs w:val="18"/>
              </w:rPr>
            </w:pPr>
            <w:r w:rsidRPr="00D73438">
              <w:rPr>
                <w:rFonts w:cs="Tahoma"/>
                <w:sz w:val="18"/>
                <w:szCs w:val="18"/>
              </w:rPr>
              <w:t>Limiter le risque incendie</w:t>
            </w:r>
          </w:p>
        </w:tc>
        <w:tc>
          <w:tcPr>
            <w:tcW w:w="4135" w:type="dxa"/>
            <w:tcBorders>
              <w:bottom w:val="nil"/>
            </w:tcBorders>
          </w:tcPr>
          <w:p w14:paraId="2864A93B" w14:textId="625E52EA" w:rsidR="00CE5C19" w:rsidRPr="00D73438" w:rsidRDefault="00CE5C19" w:rsidP="00F64472">
            <w:pPr>
              <w:pStyle w:val="BGP-Textecourant"/>
              <w:rPr>
                <w:rFonts w:cs="Tahoma"/>
                <w:sz w:val="18"/>
                <w:szCs w:val="18"/>
              </w:rPr>
            </w:pPr>
            <w:r w:rsidRPr="00D73438">
              <w:rPr>
                <w:rFonts w:cs="Tahoma"/>
                <w:sz w:val="18"/>
                <w:szCs w:val="18"/>
              </w:rPr>
              <w:t>Les mesures habituelles de prévention et de protection contre l’incendie seront mises en place (interdiction de fumer, habilitations électriques, véhicules aux normes en vigueur, mise en place d’extincteurs, etc.).</w:t>
            </w:r>
          </w:p>
        </w:tc>
        <w:tc>
          <w:tcPr>
            <w:tcW w:w="1741" w:type="dxa"/>
            <w:tcBorders>
              <w:bottom w:val="nil"/>
            </w:tcBorders>
          </w:tcPr>
          <w:p w14:paraId="38BD0B69" w14:textId="4ED9BECC" w:rsidR="00CE5C19" w:rsidRPr="00D73438" w:rsidRDefault="00CE5C19" w:rsidP="00D73438">
            <w:pPr>
              <w:pStyle w:val="BGP-Textecourant"/>
              <w:keepNext/>
              <w:spacing w:after="120"/>
              <w:outlineLvl w:val="5"/>
              <w:rPr>
                <w:rFonts w:cs="Tahoma"/>
                <w:sz w:val="18"/>
                <w:szCs w:val="18"/>
              </w:rPr>
            </w:pPr>
            <w:r w:rsidRPr="00623B65">
              <w:rPr>
                <w:rFonts w:cs="Tahoma"/>
                <w:sz w:val="18"/>
                <w:szCs w:val="18"/>
              </w:rPr>
              <w:t xml:space="preserve">Entreprise </w:t>
            </w:r>
          </w:p>
        </w:tc>
        <w:tc>
          <w:tcPr>
            <w:tcW w:w="1720" w:type="dxa"/>
            <w:tcBorders>
              <w:bottom w:val="nil"/>
            </w:tcBorders>
          </w:tcPr>
          <w:p w14:paraId="476B7FDB" w14:textId="4EFAABCE" w:rsidR="00CE5C19" w:rsidRPr="00D73438" w:rsidRDefault="00CE5C19" w:rsidP="00F64472">
            <w:pPr>
              <w:pStyle w:val="BGP-Textecourant"/>
              <w:rPr>
                <w:rFonts w:cs="Tahoma"/>
                <w:sz w:val="18"/>
                <w:szCs w:val="18"/>
              </w:rPr>
            </w:pPr>
            <w:r w:rsidRPr="00D73438">
              <w:rPr>
                <w:rFonts w:cs="Tahoma"/>
                <w:sz w:val="18"/>
                <w:szCs w:val="18"/>
              </w:rPr>
              <w:t>ONEE</w:t>
            </w:r>
          </w:p>
        </w:tc>
        <w:tc>
          <w:tcPr>
            <w:tcW w:w="1708" w:type="dxa"/>
            <w:tcBorders>
              <w:bottom w:val="nil"/>
            </w:tcBorders>
          </w:tcPr>
          <w:p w14:paraId="0214BDB1" w14:textId="1CC573CD" w:rsidR="00CE5C19" w:rsidRPr="00D73438" w:rsidRDefault="00CE5C19" w:rsidP="00F64472">
            <w:pPr>
              <w:pStyle w:val="BGP-Textecourant"/>
              <w:rPr>
                <w:rFonts w:cs="Tahoma"/>
                <w:sz w:val="18"/>
                <w:szCs w:val="18"/>
              </w:rPr>
            </w:pPr>
            <w:r w:rsidRPr="00D73438">
              <w:rPr>
                <w:rFonts w:cs="Tahoma"/>
                <w:sz w:val="18"/>
                <w:szCs w:val="18"/>
              </w:rPr>
              <w:t>Intégré au projet</w:t>
            </w:r>
          </w:p>
        </w:tc>
        <w:tc>
          <w:tcPr>
            <w:tcW w:w="1656" w:type="dxa"/>
            <w:tcBorders>
              <w:bottom w:val="nil"/>
            </w:tcBorders>
          </w:tcPr>
          <w:p w14:paraId="70BDED90" w14:textId="22EA07E3" w:rsidR="00CE5C19" w:rsidRPr="00D73438" w:rsidRDefault="00CE5C19" w:rsidP="00F64472">
            <w:pPr>
              <w:pStyle w:val="BGP-Textecourant"/>
              <w:rPr>
                <w:rFonts w:cs="Tahoma"/>
                <w:sz w:val="18"/>
                <w:szCs w:val="18"/>
              </w:rPr>
            </w:pPr>
            <w:r w:rsidRPr="00D73438">
              <w:rPr>
                <w:rFonts w:cs="Tahoma"/>
                <w:sz w:val="18"/>
                <w:szCs w:val="18"/>
              </w:rPr>
              <w:t>Procédure de prévention du risque incendie</w:t>
            </w:r>
          </w:p>
        </w:tc>
      </w:tr>
      <w:tr w:rsidR="00CE5C19" w:rsidRPr="00101DE0" w14:paraId="6D7B2473" w14:textId="77777777" w:rsidTr="005D7E7D">
        <w:trPr>
          <w:trHeight w:val="150"/>
          <w:jc w:val="center"/>
        </w:trPr>
        <w:tc>
          <w:tcPr>
            <w:tcW w:w="1303" w:type="dxa"/>
            <w:vMerge/>
          </w:tcPr>
          <w:p w14:paraId="737B1026" w14:textId="77777777" w:rsidR="00CE5C19" w:rsidRPr="00D73438" w:rsidRDefault="00CE5C19" w:rsidP="00F64472">
            <w:pPr>
              <w:pStyle w:val="BGP-Textecourant"/>
              <w:rPr>
                <w:rFonts w:cs="Tahoma"/>
                <w:sz w:val="18"/>
                <w:szCs w:val="18"/>
              </w:rPr>
            </w:pPr>
          </w:p>
        </w:tc>
        <w:tc>
          <w:tcPr>
            <w:tcW w:w="1798" w:type="dxa"/>
            <w:vMerge/>
          </w:tcPr>
          <w:p w14:paraId="53278574" w14:textId="77777777" w:rsidR="00CE5C19" w:rsidRPr="00D73438" w:rsidRDefault="00CE5C19" w:rsidP="00F64472">
            <w:pPr>
              <w:pStyle w:val="BGP-Textecourant"/>
              <w:rPr>
                <w:rFonts w:cs="Tahoma"/>
                <w:sz w:val="18"/>
                <w:szCs w:val="18"/>
              </w:rPr>
            </w:pPr>
          </w:p>
        </w:tc>
        <w:tc>
          <w:tcPr>
            <w:tcW w:w="4135" w:type="dxa"/>
            <w:tcBorders>
              <w:bottom w:val="nil"/>
            </w:tcBorders>
          </w:tcPr>
          <w:p w14:paraId="2E379287" w14:textId="66994356" w:rsidR="00CE5C19" w:rsidRPr="00D73438" w:rsidRDefault="00CE5C19" w:rsidP="00F64472">
            <w:pPr>
              <w:pStyle w:val="BGP-Textecourant"/>
              <w:rPr>
                <w:rFonts w:cs="Tahoma"/>
                <w:sz w:val="18"/>
                <w:szCs w:val="18"/>
              </w:rPr>
            </w:pPr>
            <w:r w:rsidRPr="00D73438">
              <w:rPr>
                <w:rFonts w:cs="Tahoma"/>
                <w:sz w:val="18"/>
                <w:szCs w:val="18"/>
              </w:rPr>
              <w:t>Le site sera clôturé afin que le public n’ait pas accès aux installations.</w:t>
            </w:r>
          </w:p>
        </w:tc>
        <w:tc>
          <w:tcPr>
            <w:tcW w:w="1741" w:type="dxa"/>
            <w:tcBorders>
              <w:bottom w:val="nil"/>
            </w:tcBorders>
          </w:tcPr>
          <w:p w14:paraId="24FD014A" w14:textId="1279667D" w:rsidR="00CE5C19" w:rsidRPr="00D73438" w:rsidRDefault="00CE5C19" w:rsidP="00D73438">
            <w:pPr>
              <w:pStyle w:val="BGP-Textecourant"/>
              <w:keepNext/>
              <w:spacing w:after="120"/>
              <w:outlineLvl w:val="5"/>
              <w:rPr>
                <w:rFonts w:cs="Tahoma"/>
                <w:sz w:val="18"/>
                <w:szCs w:val="18"/>
              </w:rPr>
            </w:pPr>
            <w:r w:rsidRPr="00623B65">
              <w:rPr>
                <w:rFonts w:cs="Tahoma"/>
                <w:sz w:val="18"/>
                <w:szCs w:val="18"/>
              </w:rPr>
              <w:t xml:space="preserve">Entreprise </w:t>
            </w:r>
          </w:p>
        </w:tc>
        <w:tc>
          <w:tcPr>
            <w:tcW w:w="1720" w:type="dxa"/>
            <w:tcBorders>
              <w:bottom w:val="nil"/>
            </w:tcBorders>
          </w:tcPr>
          <w:p w14:paraId="192728DC" w14:textId="019DCD0A" w:rsidR="00CE5C19" w:rsidRPr="00D73438" w:rsidRDefault="00CE5C19" w:rsidP="00F64472">
            <w:pPr>
              <w:pStyle w:val="BGP-Textecourant"/>
              <w:rPr>
                <w:rFonts w:cs="Tahoma"/>
                <w:sz w:val="18"/>
                <w:szCs w:val="18"/>
              </w:rPr>
            </w:pPr>
            <w:r w:rsidRPr="00D73438">
              <w:rPr>
                <w:rFonts w:cs="Tahoma"/>
                <w:sz w:val="18"/>
                <w:szCs w:val="18"/>
              </w:rPr>
              <w:t>ONEE</w:t>
            </w:r>
          </w:p>
        </w:tc>
        <w:tc>
          <w:tcPr>
            <w:tcW w:w="1708" w:type="dxa"/>
            <w:tcBorders>
              <w:bottom w:val="nil"/>
            </w:tcBorders>
          </w:tcPr>
          <w:p w14:paraId="0E574383" w14:textId="565D7CBC" w:rsidR="00CE5C19" w:rsidRPr="00D73438" w:rsidRDefault="00CE5C19" w:rsidP="00D73438">
            <w:pPr>
              <w:pStyle w:val="BGP-Textecourant"/>
              <w:keepNext/>
              <w:spacing w:after="120"/>
              <w:outlineLvl w:val="5"/>
              <w:rPr>
                <w:rFonts w:cs="Tahoma"/>
                <w:sz w:val="18"/>
                <w:szCs w:val="18"/>
              </w:rPr>
            </w:pPr>
            <w:r w:rsidRPr="00D73438">
              <w:rPr>
                <w:rFonts w:cs="Tahoma"/>
                <w:sz w:val="18"/>
                <w:szCs w:val="18"/>
              </w:rPr>
              <w:t>Intégré au projet</w:t>
            </w:r>
          </w:p>
        </w:tc>
        <w:tc>
          <w:tcPr>
            <w:tcW w:w="1656" w:type="dxa"/>
            <w:tcBorders>
              <w:bottom w:val="nil"/>
            </w:tcBorders>
          </w:tcPr>
          <w:p w14:paraId="44C5A5EC" w14:textId="2EE39CFD" w:rsidR="00CE5C19" w:rsidRPr="00D73438" w:rsidRDefault="00CE5C19" w:rsidP="00F64472">
            <w:pPr>
              <w:pStyle w:val="BGP-Textecourant"/>
              <w:rPr>
                <w:rFonts w:cs="Tahoma"/>
                <w:sz w:val="18"/>
                <w:szCs w:val="18"/>
              </w:rPr>
            </w:pPr>
            <w:r w:rsidRPr="00D73438">
              <w:rPr>
                <w:rFonts w:cs="Tahoma"/>
                <w:noProof/>
                <w:sz w:val="18"/>
                <w:szCs w:val="18"/>
                <w:lang w:val="en-US" w:eastAsia="en-US"/>
              </w:rPr>
              <w:drawing>
                <wp:inline distT="0" distB="0" distL="0" distR="0" wp14:anchorId="6D0A69D4" wp14:editId="438AD4A4">
                  <wp:extent cx="7620" cy="7620"/>
                  <wp:effectExtent l="0" t="0" r="0" b="0"/>
                  <wp:docPr id="47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73438">
              <w:rPr>
                <w:rFonts w:cs="Tahoma"/>
                <w:sz w:val="18"/>
                <w:szCs w:val="18"/>
              </w:rPr>
              <w:t>Contrôle visuel</w:t>
            </w:r>
          </w:p>
        </w:tc>
      </w:tr>
      <w:tr w:rsidR="00CE5C19" w:rsidRPr="00101DE0" w14:paraId="49A2FFE4" w14:textId="77777777" w:rsidTr="005D7E7D">
        <w:trPr>
          <w:trHeight w:val="150"/>
          <w:jc w:val="center"/>
        </w:trPr>
        <w:tc>
          <w:tcPr>
            <w:tcW w:w="1303" w:type="dxa"/>
            <w:vMerge/>
          </w:tcPr>
          <w:p w14:paraId="59F5B225" w14:textId="77777777" w:rsidR="00CE5C19" w:rsidRPr="00D73438" w:rsidRDefault="00CE5C19" w:rsidP="00F64472">
            <w:pPr>
              <w:pStyle w:val="BGP-Textecourant"/>
              <w:rPr>
                <w:rFonts w:cs="Tahoma"/>
                <w:sz w:val="18"/>
                <w:szCs w:val="18"/>
              </w:rPr>
            </w:pPr>
          </w:p>
        </w:tc>
        <w:tc>
          <w:tcPr>
            <w:tcW w:w="1798" w:type="dxa"/>
            <w:vMerge/>
            <w:tcBorders>
              <w:bottom w:val="nil"/>
            </w:tcBorders>
          </w:tcPr>
          <w:p w14:paraId="41C02B3B" w14:textId="77777777" w:rsidR="00CE5C19" w:rsidRPr="00D73438" w:rsidRDefault="00CE5C19" w:rsidP="00F64472">
            <w:pPr>
              <w:pStyle w:val="BGP-Textecourant"/>
              <w:rPr>
                <w:rFonts w:cs="Tahoma"/>
                <w:sz w:val="18"/>
                <w:szCs w:val="18"/>
              </w:rPr>
            </w:pPr>
          </w:p>
        </w:tc>
        <w:tc>
          <w:tcPr>
            <w:tcW w:w="4135" w:type="dxa"/>
            <w:tcBorders>
              <w:bottom w:val="nil"/>
            </w:tcBorders>
          </w:tcPr>
          <w:p w14:paraId="04473E98" w14:textId="5054F27E" w:rsidR="00CE5C19" w:rsidRPr="00D73438" w:rsidRDefault="00CE5C19" w:rsidP="00F64472">
            <w:pPr>
              <w:pStyle w:val="BGP-Textecourant"/>
              <w:rPr>
                <w:rFonts w:cs="Tahoma"/>
                <w:sz w:val="18"/>
                <w:szCs w:val="18"/>
              </w:rPr>
            </w:pPr>
            <w:r w:rsidRPr="00D73438">
              <w:rPr>
                <w:rFonts w:cs="Tahoma"/>
                <w:sz w:val="18"/>
                <w:szCs w:val="18"/>
              </w:rPr>
              <w:t>Le risque incendie sera maîtrisé par un entretien régulier des installations (et de la végétation alentour) et une surveillance du site, et la réalisation d’un examen soigneux de l’ingénierie de tous les composants électriques, en conformité avec toutes les exigences réglementaires.</w:t>
            </w:r>
          </w:p>
        </w:tc>
        <w:tc>
          <w:tcPr>
            <w:tcW w:w="1741" w:type="dxa"/>
            <w:tcBorders>
              <w:bottom w:val="nil"/>
            </w:tcBorders>
          </w:tcPr>
          <w:p w14:paraId="3C38FD9F" w14:textId="5B872265" w:rsidR="00CE5C19" w:rsidRPr="00D73438" w:rsidRDefault="00CE5C19" w:rsidP="00D73438">
            <w:pPr>
              <w:pStyle w:val="BGP-Textecourant"/>
              <w:keepNext/>
              <w:spacing w:after="120"/>
              <w:outlineLvl w:val="5"/>
              <w:rPr>
                <w:rFonts w:cs="Tahoma"/>
                <w:sz w:val="18"/>
                <w:szCs w:val="18"/>
              </w:rPr>
            </w:pPr>
            <w:r w:rsidRPr="00623B65">
              <w:rPr>
                <w:rFonts w:cs="Tahoma"/>
                <w:sz w:val="18"/>
                <w:szCs w:val="18"/>
              </w:rPr>
              <w:t xml:space="preserve">Entreprise </w:t>
            </w:r>
          </w:p>
        </w:tc>
        <w:tc>
          <w:tcPr>
            <w:tcW w:w="1720" w:type="dxa"/>
            <w:tcBorders>
              <w:bottom w:val="nil"/>
            </w:tcBorders>
          </w:tcPr>
          <w:p w14:paraId="7166A3A3" w14:textId="1DCFABE3" w:rsidR="00CE5C19" w:rsidRPr="00D73438" w:rsidRDefault="00CE5C19" w:rsidP="00F64472">
            <w:pPr>
              <w:pStyle w:val="BGP-Textecourant"/>
              <w:rPr>
                <w:rFonts w:cs="Tahoma"/>
                <w:sz w:val="18"/>
                <w:szCs w:val="18"/>
              </w:rPr>
            </w:pPr>
            <w:r w:rsidRPr="00D73438">
              <w:rPr>
                <w:rFonts w:cs="Tahoma"/>
                <w:sz w:val="18"/>
                <w:szCs w:val="18"/>
              </w:rPr>
              <w:t>ONEE</w:t>
            </w:r>
          </w:p>
        </w:tc>
        <w:tc>
          <w:tcPr>
            <w:tcW w:w="1708" w:type="dxa"/>
            <w:tcBorders>
              <w:bottom w:val="nil"/>
            </w:tcBorders>
          </w:tcPr>
          <w:p w14:paraId="09A08D1E" w14:textId="26F9FA63" w:rsidR="00CE5C19" w:rsidRPr="00D73438" w:rsidRDefault="00CE5C19" w:rsidP="00F64472">
            <w:pPr>
              <w:pStyle w:val="BGP-Textecourant"/>
              <w:rPr>
                <w:rFonts w:cs="Tahoma"/>
                <w:sz w:val="18"/>
                <w:szCs w:val="18"/>
              </w:rPr>
            </w:pPr>
            <w:r w:rsidRPr="00D73438">
              <w:rPr>
                <w:rFonts w:cs="Tahoma"/>
                <w:sz w:val="18"/>
                <w:szCs w:val="18"/>
              </w:rPr>
              <w:t>Intégré au projet</w:t>
            </w:r>
          </w:p>
        </w:tc>
        <w:tc>
          <w:tcPr>
            <w:tcW w:w="1656" w:type="dxa"/>
            <w:tcBorders>
              <w:bottom w:val="nil"/>
            </w:tcBorders>
          </w:tcPr>
          <w:p w14:paraId="6F5276C3" w14:textId="11F38018" w:rsidR="00CE5C19" w:rsidRPr="00D73438" w:rsidRDefault="00CE5C19" w:rsidP="00F64472">
            <w:pPr>
              <w:pStyle w:val="BGP-Textecourant"/>
              <w:rPr>
                <w:rFonts w:cs="Tahoma"/>
                <w:sz w:val="18"/>
                <w:szCs w:val="18"/>
              </w:rPr>
            </w:pPr>
            <w:r w:rsidRPr="00D73438">
              <w:rPr>
                <w:rFonts w:cs="Tahoma"/>
                <w:sz w:val="18"/>
                <w:szCs w:val="18"/>
              </w:rPr>
              <w:t>Procédure de prévention du risque incendie, rapport mensuel de suivi de chantier</w:t>
            </w:r>
          </w:p>
        </w:tc>
      </w:tr>
      <w:tr w:rsidR="00CE5C19" w:rsidRPr="00101DE0" w14:paraId="3715C341" w14:textId="77777777" w:rsidTr="005D7E7D">
        <w:trPr>
          <w:trHeight w:val="150"/>
          <w:jc w:val="center"/>
        </w:trPr>
        <w:tc>
          <w:tcPr>
            <w:tcW w:w="1303" w:type="dxa"/>
            <w:vMerge/>
          </w:tcPr>
          <w:p w14:paraId="5EE44466" w14:textId="77777777" w:rsidR="00CE5C19" w:rsidRPr="00D73438" w:rsidRDefault="00CE5C19" w:rsidP="00F64472">
            <w:pPr>
              <w:pStyle w:val="BGP-Textecourant"/>
              <w:rPr>
                <w:rFonts w:cs="Tahoma"/>
                <w:sz w:val="18"/>
                <w:szCs w:val="18"/>
              </w:rPr>
            </w:pPr>
          </w:p>
        </w:tc>
        <w:tc>
          <w:tcPr>
            <w:tcW w:w="1798" w:type="dxa"/>
            <w:tcBorders>
              <w:bottom w:val="nil"/>
            </w:tcBorders>
          </w:tcPr>
          <w:p w14:paraId="7620ED85" w14:textId="77777777" w:rsidR="00CE5C19" w:rsidRPr="00D73438" w:rsidRDefault="00CE5C19" w:rsidP="00F64472">
            <w:pPr>
              <w:pStyle w:val="BGP-Textecourant"/>
              <w:rPr>
                <w:rFonts w:cs="Tahoma"/>
                <w:sz w:val="18"/>
                <w:szCs w:val="18"/>
              </w:rPr>
            </w:pPr>
          </w:p>
        </w:tc>
        <w:tc>
          <w:tcPr>
            <w:tcW w:w="4135" w:type="dxa"/>
            <w:tcBorders>
              <w:bottom w:val="nil"/>
            </w:tcBorders>
          </w:tcPr>
          <w:p w14:paraId="37FA5DCE" w14:textId="77777777" w:rsidR="00CE5C19" w:rsidRPr="00D73438" w:rsidRDefault="00CE5C19" w:rsidP="00F962C5">
            <w:pPr>
              <w:widowControl w:val="0"/>
              <w:autoSpaceDE w:val="0"/>
              <w:autoSpaceDN w:val="0"/>
              <w:adjustRightInd w:val="0"/>
              <w:rPr>
                <w:rFonts w:cs="Tahoma"/>
                <w:sz w:val="18"/>
                <w:szCs w:val="18"/>
              </w:rPr>
            </w:pPr>
            <w:r w:rsidRPr="00D73438">
              <w:rPr>
                <w:rFonts w:cs="Tahoma"/>
                <w:sz w:val="18"/>
                <w:szCs w:val="18"/>
              </w:rPr>
              <w:t xml:space="preserve">Des équipements de lutte contre l’incendie (extincteurs, citerne d’eau), des plans de prévention et d’intervention en cas d’incendie devront être mis en place. </w:t>
            </w:r>
          </w:p>
          <w:p w14:paraId="6844F9CE" w14:textId="1AED74F1" w:rsidR="00CE5C19" w:rsidRPr="00D73438" w:rsidRDefault="00CE5C19" w:rsidP="00F962C5">
            <w:pPr>
              <w:pStyle w:val="BGP-Textecourant"/>
              <w:rPr>
                <w:rFonts w:cs="Tahoma"/>
                <w:sz w:val="18"/>
                <w:szCs w:val="18"/>
              </w:rPr>
            </w:pPr>
            <w:r w:rsidRPr="00D73438">
              <w:rPr>
                <w:rFonts w:cs="Tahoma"/>
                <w:sz w:val="18"/>
                <w:szCs w:val="18"/>
              </w:rPr>
              <w:t>Une procédure incendie spécifique, comprenant une formation du personnel, ainsi qu’un affichage adapté, sera installé.</w:t>
            </w:r>
          </w:p>
        </w:tc>
        <w:tc>
          <w:tcPr>
            <w:tcW w:w="1741" w:type="dxa"/>
            <w:tcBorders>
              <w:bottom w:val="nil"/>
            </w:tcBorders>
          </w:tcPr>
          <w:p w14:paraId="393042A8" w14:textId="6A3F5E52" w:rsidR="00CE5C19" w:rsidRPr="00D73438" w:rsidRDefault="00CE5C19" w:rsidP="00D73438">
            <w:pPr>
              <w:pStyle w:val="BGP-Textecourant"/>
              <w:keepNext/>
              <w:spacing w:after="120"/>
              <w:outlineLvl w:val="5"/>
              <w:rPr>
                <w:rFonts w:cs="Tahoma"/>
                <w:sz w:val="18"/>
                <w:szCs w:val="18"/>
              </w:rPr>
            </w:pPr>
            <w:r w:rsidRPr="00623B65">
              <w:rPr>
                <w:rFonts w:cs="Tahoma"/>
                <w:sz w:val="18"/>
                <w:szCs w:val="18"/>
              </w:rPr>
              <w:t xml:space="preserve">Entreprise </w:t>
            </w:r>
          </w:p>
        </w:tc>
        <w:tc>
          <w:tcPr>
            <w:tcW w:w="1720" w:type="dxa"/>
            <w:tcBorders>
              <w:bottom w:val="nil"/>
            </w:tcBorders>
          </w:tcPr>
          <w:p w14:paraId="0B79F350" w14:textId="4301E03C" w:rsidR="00CE5C19" w:rsidRPr="00D73438" w:rsidRDefault="00CE5C19" w:rsidP="00F64472">
            <w:pPr>
              <w:pStyle w:val="BGP-Textecourant"/>
              <w:rPr>
                <w:rFonts w:cs="Tahoma"/>
                <w:sz w:val="18"/>
                <w:szCs w:val="18"/>
              </w:rPr>
            </w:pPr>
            <w:r w:rsidRPr="00D73438">
              <w:rPr>
                <w:rFonts w:cs="Tahoma"/>
                <w:sz w:val="18"/>
                <w:szCs w:val="18"/>
              </w:rPr>
              <w:t>ONEE</w:t>
            </w:r>
          </w:p>
        </w:tc>
        <w:tc>
          <w:tcPr>
            <w:tcW w:w="1708" w:type="dxa"/>
            <w:tcBorders>
              <w:bottom w:val="nil"/>
            </w:tcBorders>
          </w:tcPr>
          <w:p w14:paraId="6077F417" w14:textId="3CE6C5A2" w:rsidR="00CE5C19" w:rsidRPr="00D73438" w:rsidRDefault="00CE5C19" w:rsidP="00F64472">
            <w:pPr>
              <w:pStyle w:val="BGP-Textecourant"/>
              <w:rPr>
                <w:rFonts w:cs="Tahoma"/>
                <w:sz w:val="18"/>
                <w:szCs w:val="18"/>
              </w:rPr>
            </w:pPr>
            <w:r w:rsidRPr="00D73438">
              <w:rPr>
                <w:rFonts w:cs="Tahoma"/>
                <w:sz w:val="18"/>
                <w:szCs w:val="18"/>
              </w:rPr>
              <w:t>Intégré au projet</w:t>
            </w:r>
          </w:p>
        </w:tc>
        <w:tc>
          <w:tcPr>
            <w:tcW w:w="1656" w:type="dxa"/>
            <w:tcBorders>
              <w:bottom w:val="nil"/>
            </w:tcBorders>
          </w:tcPr>
          <w:p w14:paraId="74DC00C0" w14:textId="3D2504C2" w:rsidR="00CE5C19" w:rsidRPr="00D73438" w:rsidRDefault="00CE5C19" w:rsidP="00F64472">
            <w:pPr>
              <w:pStyle w:val="BGP-Textecourant"/>
              <w:rPr>
                <w:rFonts w:cs="Tahoma"/>
                <w:sz w:val="18"/>
                <w:szCs w:val="18"/>
              </w:rPr>
            </w:pPr>
            <w:r w:rsidRPr="00D73438">
              <w:rPr>
                <w:rFonts w:cs="Tahoma"/>
                <w:sz w:val="18"/>
                <w:szCs w:val="18"/>
              </w:rPr>
              <w:t>Procédure de prévention du risque incendie, plan de formation</w:t>
            </w:r>
          </w:p>
        </w:tc>
      </w:tr>
      <w:tr w:rsidR="00CE5C19" w:rsidRPr="00101DE0" w14:paraId="7A09FF82" w14:textId="77777777" w:rsidTr="005D7E7D">
        <w:trPr>
          <w:trHeight w:val="150"/>
          <w:jc w:val="center"/>
        </w:trPr>
        <w:tc>
          <w:tcPr>
            <w:tcW w:w="1303" w:type="dxa"/>
            <w:vMerge/>
          </w:tcPr>
          <w:p w14:paraId="6D04322F" w14:textId="77777777" w:rsidR="00CE5C19" w:rsidRPr="00D73438" w:rsidRDefault="00CE5C19" w:rsidP="00F64472">
            <w:pPr>
              <w:pStyle w:val="BGP-Textecourant"/>
              <w:rPr>
                <w:rFonts w:cs="Tahoma"/>
                <w:sz w:val="18"/>
                <w:szCs w:val="18"/>
              </w:rPr>
            </w:pPr>
          </w:p>
        </w:tc>
        <w:tc>
          <w:tcPr>
            <w:tcW w:w="1798" w:type="dxa"/>
            <w:tcBorders>
              <w:bottom w:val="nil"/>
            </w:tcBorders>
          </w:tcPr>
          <w:p w14:paraId="55061E33" w14:textId="3C556102" w:rsidR="00CE5C19" w:rsidRPr="00D73438" w:rsidRDefault="00CE5C19" w:rsidP="00F64472">
            <w:pPr>
              <w:pStyle w:val="BGP-Textecourant"/>
              <w:rPr>
                <w:rFonts w:cs="Tahoma"/>
                <w:sz w:val="18"/>
                <w:szCs w:val="18"/>
              </w:rPr>
            </w:pPr>
            <w:r w:rsidRPr="00D73438">
              <w:rPr>
                <w:rFonts w:cs="Tahoma"/>
                <w:noProof/>
                <w:sz w:val="18"/>
                <w:szCs w:val="18"/>
                <w:lang w:val="en-US" w:eastAsia="en-US"/>
              </w:rPr>
              <w:drawing>
                <wp:inline distT="0" distB="0" distL="0" distR="0" wp14:anchorId="32775D33" wp14:editId="283F39CE">
                  <wp:extent cx="7620" cy="7620"/>
                  <wp:effectExtent l="0" t="0" r="0" b="0"/>
                  <wp:docPr id="470"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73438">
              <w:rPr>
                <w:rFonts w:cs="Tahoma"/>
                <w:sz w:val="18"/>
                <w:szCs w:val="18"/>
              </w:rPr>
              <w:t>Créer et aménager des pistes</w:t>
            </w:r>
          </w:p>
        </w:tc>
        <w:tc>
          <w:tcPr>
            <w:tcW w:w="4135" w:type="dxa"/>
            <w:tcBorders>
              <w:bottom w:val="nil"/>
            </w:tcBorders>
          </w:tcPr>
          <w:p w14:paraId="66C15E5F" w14:textId="1FCAFA23" w:rsidR="00CE5C19" w:rsidRPr="00D73438" w:rsidRDefault="00CE5C19" w:rsidP="00F962C5">
            <w:pPr>
              <w:widowControl w:val="0"/>
              <w:autoSpaceDE w:val="0"/>
              <w:autoSpaceDN w:val="0"/>
              <w:adjustRightInd w:val="0"/>
              <w:rPr>
                <w:rFonts w:cs="Tahoma"/>
                <w:sz w:val="18"/>
                <w:szCs w:val="18"/>
              </w:rPr>
            </w:pPr>
            <w:r w:rsidRPr="00D73438">
              <w:rPr>
                <w:rFonts w:cs="Tahoma"/>
                <w:sz w:val="18"/>
                <w:szCs w:val="18"/>
              </w:rPr>
              <w:t>Des pistes d’accès spécifiques (périphériques et intra-site) devront être prévues. Ces mesures devront être discutées et validées avec les pompiers locaux.</w:t>
            </w:r>
          </w:p>
        </w:tc>
        <w:tc>
          <w:tcPr>
            <w:tcW w:w="1741" w:type="dxa"/>
            <w:tcBorders>
              <w:bottom w:val="nil"/>
            </w:tcBorders>
          </w:tcPr>
          <w:p w14:paraId="234E462B" w14:textId="1C1263A1" w:rsidR="00CE5C19" w:rsidRPr="00D73438" w:rsidRDefault="00CE5C19" w:rsidP="00D73438">
            <w:pPr>
              <w:pStyle w:val="BGP-Textecourant"/>
              <w:keepNext/>
              <w:spacing w:after="120"/>
              <w:outlineLvl w:val="5"/>
              <w:rPr>
                <w:rFonts w:cs="Tahoma"/>
                <w:sz w:val="18"/>
                <w:szCs w:val="18"/>
              </w:rPr>
            </w:pPr>
            <w:r w:rsidRPr="00623B65">
              <w:rPr>
                <w:rFonts w:cs="Tahoma"/>
                <w:sz w:val="18"/>
                <w:szCs w:val="18"/>
              </w:rPr>
              <w:t xml:space="preserve">Entreprise </w:t>
            </w:r>
          </w:p>
        </w:tc>
        <w:tc>
          <w:tcPr>
            <w:tcW w:w="1720" w:type="dxa"/>
            <w:tcBorders>
              <w:bottom w:val="nil"/>
            </w:tcBorders>
          </w:tcPr>
          <w:p w14:paraId="0CE6A96E" w14:textId="10482E84" w:rsidR="00CE5C19" w:rsidRPr="00D73438" w:rsidRDefault="00CE5C19" w:rsidP="00F64472">
            <w:pPr>
              <w:pStyle w:val="BGP-Textecourant"/>
              <w:rPr>
                <w:rFonts w:cs="Tahoma"/>
                <w:sz w:val="18"/>
                <w:szCs w:val="18"/>
              </w:rPr>
            </w:pPr>
            <w:r w:rsidRPr="00D73438">
              <w:rPr>
                <w:rFonts w:cs="Tahoma"/>
                <w:sz w:val="18"/>
                <w:szCs w:val="18"/>
              </w:rPr>
              <w:t>ONEE Protection civile</w:t>
            </w:r>
          </w:p>
        </w:tc>
        <w:tc>
          <w:tcPr>
            <w:tcW w:w="1708" w:type="dxa"/>
            <w:tcBorders>
              <w:bottom w:val="nil"/>
            </w:tcBorders>
          </w:tcPr>
          <w:p w14:paraId="07FE9138" w14:textId="54419878" w:rsidR="00CE5C19" w:rsidRPr="00D73438" w:rsidRDefault="00CE5C19" w:rsidP="00F64472">
            <w:pPr>
              <w:pStyle w:val="BGP-Textecourant"/>
              <w:rPr>
                <w:rFonts w:cs="Tahoma"/>
                <w:sz w:val="18"/>
                <w:szCs w:val="18"/>
              </w:rPr>
            </w:pPr>
            <w:r w:rsidRPr="00D73438">
              <w:rPr>
                <w:rFonts w:cs="Tahoma"/>
                <w:sz w:val="18"/>
                <w:szCs w:val="18"/>
              </w:rPr>
              <w:t>Intégré au projet</w:t>
            </w:r>
          </w:p>
        </w:tc>
        <w:tc>
          <w:tcPr>
            <w:tcW w:w="1656" w:type="dxa"/>
            <w:tcBorders>
              <w:bottom w:val="nil"/>
            </w:tcBorders>
          </w:tcPr>
          <w:p w14:paraId="4C15C3EC" w14:textId="6AC585C6" w:rsidR="00CE5C19" w:rsidRPr="00D73438" w:rsidRDefault="00CE5C19" w:rsidP="00F64472">
            <w:pPr>
              <w:pStyle w:val="BGP-Textecourant"/>
              <w:rPr>
                <w:rFonts w:cs="Tahoma"/>
                <w:sz w:val="18"/>
                <w:szCs w:val="18"/>
              </w:rPr>
            </w:pPr>
            <w:r w:rsidRPr="00D73438">
              <w:rPr>
                <w:rFonts w:cs="Tahoma"/>
                <w:sz w:val="18"/>
                <w:szCs w:val="18"/>
              </w:rPr>
              <w:t>Plan de circulation,</w:t>
            </w:r>
          </w:p>
        </w:tc>
      </w:tr>
      <w:tr w:rsidR="00C2197A" w:rsidRPr="00101DE0" w14:paraId="5C0C6B32" w14:textId="77777777" w:rsidTr="005D7E7D">
        <w:trPr>
          <w:trHeight w:val="150"/>
          <w:jc w:val="center"/>
        </w:trPr>
        <w:tc>
          <w:tcPr>
            <w:tcW w:w="1303" w:type="dxa"/>
          </w:tcPr>
          <w:p w14:paraId="1995F677" w14:textId="48441D80" w:rsidR="00C2197A" w:rsidRPr="00D73438" w:rsidRDefault="00C2197A" w:rsidP="00F64472">
            <w:pPr>
              <w:pStyle w:val="BGP-Textecourant"/>
              <w:rPr>
                <w:rFonts w:cs="Tahoma"/>
                <w:sz w:val="18"/>
                <w:szCs w:val="18"/>
              </w:rPr>
            </w:pPr>
            <w:r w:rsidRPr="00D73438">
              <w:rPr>
                <w:rFonts w:cs="Tahoma"/>
                <w:sz w:val="18"/>
                <w:szCs w:val="18"/>
              </w:rPr>
              <w:t>Bruit</w:t>
            </w:r>
          </w:p>
        </w:tc>
        <w:tc>
          <w:tcPr>
            <w:tcW w:w="1798" w:type="dxa"/>
            <w:tcBorders>
              <w:bottom w:val="nil"/>
            </w:tcBorders>
          </w:tcPr>
          <w:p w14:paraId="291CEC2D" w14:textId="58C52D75" w:rsidR="00C2197A" w:rsidRPr="00D73438" w:rsidRDefault="00C2197A" w:rsidP="00F64472">
            <w:pPr>
              <w:pStyle w:val="BGP-Textecourant"/>
              <w:rPr>
                <w:rFonts w:cs="Tahoma"/>
                <w:sz w:val="18"/>
                <w:szCs w:val="18"/>
              </w:rPr>
            </w:pPr>
            <w:r w:rsidRPr="00D73438">
              <w:rPr>
                <w:rFonts w:cs="Tahoma"/>
                <w:sz w:val="18"/>
                <w:szCs w:val="18"/>
              </w:rPr>
              <w:t>Limiter la gêne des riverains</w:t>
            </w:r>
          </w:p>
        </w:tc>
        <w:tc>
          <w:tcPr>
            <w:tcW w:w="4135" w:type="dxa"/>
            <w:tcBorders>
              <w:bottom w:val="nil"/>
            </w:tcBorders>
          </w:tcPr>
          <w:p w14:paraId="559D55FC" w14:textId="010F0CF8" w:rsidR="00C2197A" w:rsidRPr="00D73438" w:rsidRDefault="00C2197A" w:rsidP="00F962C5">
            <w:pPr>
              <w:widowControl w:val="0"/>
              <w:autoSpaceDE w:val="0"/>
              <w:autoSpaceDN w:val="0"/>
              <w:adjustRightInd w:val="0"/>
              <w:rPr>
                <w:rFonts w:cs="Tahoma"/>
                <w:sz w:val="18"/>
                <w:szCs w:val="18"/>
              </w:rPr>
            </w:pPr>
            <w:r w:rsidRPr="00D73438">
              <w:rPr>
                <w:rFonts w:cs="Tahoma"/>
                <w:sz w:val="18"/>
                <w:szCs w:val="18"/>
              </w:rPr>
              <w:t>Une information de la population locale sera organisée préalablement aux travaux.</w:t>
            </w:r>
          </w:p>
        </w:tc>
        <w:tc>
          <w:tcPr>
            <w:tcW w:w="1741" w:type="dxa"/>
            <w:tcBorders>
              <w:bottom w:val="nil"/>
            </w:tcBorders>
          </w:tcPr>
          <w:p w14:paraId="0FF88402" w14:textId="48BD4AAD" w:rsidR="00C2197A" w:rsidRPr="00D73438" w:rsidRDefault="00C2197A" w:rsidP="00F64472">
            <w:pPr>
              <w:pStyle w:val="BGP-Textecourant"/>
              <w:rPr>
                <w:rFonts w:cs="Tahoma"/>
                <w:sz w:val="18"/>
                <w:szCs w:val="18"/>
              </w:rPr>
            </w:pPr>
            <w:r w:rsidRPr="00D73438">
              <w:rPr>
                <w:rFonts w:cs="Tahoma"/>
                <w:sz w:val="18"/>
                <w:szCs w:val="18"/>
              </w:rPr>
              <w:t xml:space="preserve"> </w:t>
            </w:r>
            <w:r w:rsidR="00753477" w:rsidRPr="00D73438">
              <w:rPr>
                <w:rFonts w:cs="Tahoma"/>
                <w:sz w:val="18"/>
                <w:szCs w:val="18"/>
              </w:rPr>
              <w:t>Entrepr</w:t>
            </w:r>
            <w:r w:rsidR="00A47285">
              <w:rPr>
                <w:rFonts w:cs="Tahoma"/>
                <w:sz w:val="18"/>
                <w:szCs w:val="18"/>
              </w:rPr>
              <w:t>is</w:t>
            </w:r>
            <w:r w:rsidR="00753477" w:rsidRPr="00D73438">
              <w:rPr>
                <w:rFonts w:cs="Tahoma"/>
                <w:sz w:val="18"/>
                <w:szCs w:val="18"/>
              </w:rPr>
              <w:t>e</w:t>
            </w:r>
            <w:r w:rsidRPr="00D73438">
              <w:rPr>
                <w:rFonts w:cs="Tahoma"/>
                <w:sz w:val="18"/>
                <w:szCs w:val="18"/>
              </w:rPr>
              <w:t>/ ONEE</w:t>
            </w:r>
          </w:p>
        </w:tc>
        <w:tc>
          <w:tcPr>
            <w:tcW w:w="1720" w:type="dxa"/>
            <w:tcBorders>
              <w:bottom w:val="nil"/>
            </w:tcBorders>
          </w:tcPr>
          <w:p w14:paraId="4BED03F0" w14:textId="36EB17D5" w:rsidR="00C2197A" w:rsidRPr="00D73438" w:rsidRDefault="00C2197A" w:rsidP="00F64472">
            <w:pPr>
              <w:pStyle w:val="BGP-Textecourant"/>
              <w:rPr>
                <w:rFonts w:cs="Tahoma"/>
                <w:sz w:val="18"/>
                <w:szCs w:val="18"/>
              </w:rPr>
            </w:pPr>
            <w:r w:rsidRPr="00D73438">
              <w:rPr>
                <w:rFonts w:cs="Tahoma"/>
                <w:sz w:val="18"/>
                <w:szCs w:val="18"/>
              </w:rPr>
              <w:t>ONEE</w:t>
            </w:r>
          </w:p>
        </w:tc>
        <w:tc>
          <w:tcPr>
            <w:tcW w:w="1708" w:type="dxa"/>
            <w:tcBorders>
              <w:bottom w:val="nil"/>
            </w:tcBorders>
          </w:tcPr>
          <w:p w14:paraId="5EBCE567" w14:textId="0CB67463" w:rsidR="00C2197A" w:rsidRPr="00D73438" w:rsidRDefault="00C2197A" w:rsidP="00F64472">
            <w:pPr>
              <w:pStyle w:val="BGP-Textecourant"/>
              <w:rPr>
                <w:rFonts w:cs="Tahoma"/>
                <w:sz w:val="18"/>
                <w:szCs w:val="18"/>
              </w:rPr>
            </w:pPr>
            <w:r w:rsidRPr="00D73438">
              <w:rPr>
                <w:rFonts w:cs="Tahoma"/>
                <w:sz w:val="18"/>
                <w:szCs w:val="18"/>
              </w:rPr>
              <w:t>Intégré au projet</w:t>
            </w:r>
          </w:p>
        </w:tc>
        <w:tc>
          <w:tcPr>
            <w:tcW w:w="1656" w:type="dxa"/>
            <w:tcBorders>
              <w:bottom w:val="nil"/>
            </w:tcBorders>
          </w:tcPr>
          <w:p w14:paraId="0FB98ABF" w14:textId="6DA2D024" w:rsidR="00C2197A" w:rsidRPr="00D73438" w:rsidRDefault="00C2197A" w:rsidP="00F64472">
            <w:pPr>
              <w:pStyle w:val="BGP-Textecourant"/>
              <w:rPr>
                <w:rFonts w:cs="Tahoma"/>
                <w:sz w:val="18"/>
                <w:szCs w:val="18"/>
              </w:rPr>
            </w:pPr>
            <w:r w:rsidRPr="00D73438">
              <w:rPr>
                <w:rFonts w:cs="Tahoma"/>
                <w:sz w:val="18"/>
                <w:szCs w:val="18"/>
              </w:rPr>
              <w:t>Affichage, articles dans la presse</w:t>
            </w:r>
          </w:p>
        </w:tc>
      </w:tr>
      <w:tr w:rsidR="00753477" w:rsidRPr="00101DE0" w14:paraId="7EDFBBF3" w14:textId="77777777" w:rsidTr="005D7E7D">
        <w:trPr>
          <w:trHeight w:val="150"/>
          <w:jc w:val="center"/>
        </w:trPr>
        <w:tc>
          <w:tcPr>
            <w:tcW w:w="1303" w:type="dxa"/>
          </w:tcPr>
          <w:p w14:paraId="717FEF7D" w14:textId="04F2493A" w:rsidR="00753477" w:rsidRPr="00D73438" w:rsidRDefault="00753477" w:rsidP="00F64472">
            <w:pPr>
              <w:pStyle w:val="BGP-Textecourant"/>
              <w:rPr>
                <w:rFonts w:cs="Tahoma"/>
                <w:sz w:val="18"/>
                <w:szCs w:val="18"/>
              </w:rPr>
            </w:pPr>
            <w:r w:rsidRPr="00D73438">
              <w:rPr>
                <w:rFonts w:cs="Tahoma"/>
                <w:sz w:val="18"/>
                <w:szCs w:val="18"/>
              </w:rPr>
              <w:t>Découvertes archéologiques</w:t>
            </w:r>
          </w:p>
        </w:tc>
        <w:tc>
          <w:tcPr>
            <w:tcW w:w="1798" w:type="dxa"/>
            <w:tcBorders>
              <w:bottom w:val="nil"/>
            </w:tcBorders>
          </w:tcPr>
          <w:p w14:paraId="54139342" w14:textId="4CFF5217" w:rsidR="00753477" w:rsidRPr="00D73438" w:rsidRDefault="00753477" w:rsidP="00F64472">
            <w:pPr>
              <w:pStyle w:val="BGP-Textecourant"/>
              <w:rPr>
                <w:rFonts w:cs="Tahoma"/>
                <w:sz w:val="18"/>
                <w:szCs w:val="18"/>
              </w:rPr>
            </w:pPr>
            <w:r w:rsidRPr="00D73438">
              <w:rPr>
                <w:rFonts w:cs="Tahoma"/>
                <w:sz w:val="18"/>
                <w:szCs w:val="18"/>
              </w:rPr>
              <w:t>Déclaration</w:t>
            </w:r>
          </w:p>
        </w:tc>
        <w:tc>
          <w:tcPr>
            <w:tcW w:w="4135" w:type="dxa"/>
            <w:tcBorders>
              <w:bottom w:val="nil"/>
            </w:tcBorders>
          </w:tcPr>
          <w:p w14:paraId="0E0526C4" w14:textId="69DE0AD6" w:rsidR="00753477" w:rsidRPr="00D73438" w:rsidRDefault="00753477" w:rsidP="00F962C5">
            <w:pPr>
              <w:widowControl w:val="0"/>
              <w:autoSpaceDE w:val="0"/>
              <w:autoSpaceDN w:val="0"/>
              <w:adjustRightInd w:val="0"/>
              <w:rPr>
                <w:rFonts w:cs="Tahoma"/>
                <w:sz w:val="18"/>
                <w:szCs w:val="18"/>
              </w:rPr>
            </w:pPr>
            <w:r w:rsidRPr="00D73438">
              <w:rPr>
                <w:rFonts w:cs="Tahoma"/>
                <w:sz w:val="18"/>
                <w:szCs w:val="18"/>
              </w:rPr>
              <w:t xml:space="preserve">L’entreprise qui découvre des vestiges archéologiques en phase de travaux est dans l’obligation d’aviser immédiatement l’autorité </w:t>
            </w:r>
            <w:r w:rsidRPr="00D73438">
              <w:rPr>
                <w:rFonts w:cs="Tahoma"/>
                <w:sz w:val="18"/>
                <w:szCs w:val="18"/>
              </w:rPr>
              <w:lastRenderedPageBreak/>
              <w:t>communale compétente. Suite à cet avis, le Ministère de la culture intervient par l’entremise de ses représentants afin de réaliser une expertise et de déterminer les conditions définitives auxquelles seront soumis les travaux, allant jusqu’à la possibilité de décider de l’arrêt provisoire de ces derniers.</w:t>
            </w:r>
          </w:p>
        </w:tc>
        <w:tc>
          <w:tcPr>
            <w:tcW w:w="1741" w:type="dxa"/>
            <w:tcBorders>
              <w:bottom w:val="nil"/>
            </w:tcBorders>
          </w:tcPr>
          <w:p w14:paraId="76ACF43B" w14:textId="00014F2C" w:rsidR="00753477" w:rsidRPr="00D73438" w:rsidRDefault="00753477" w:rsidP="00F64472">
            <w:pPr>
              <w:pStyle w:val="BGP-Textecourant"/>
              <w:rPr>
                <w:rFonts w:cs="Tahoma"/>
                <w:sz w:val="18"/>
                <w:szCs w:val="18"/>
              </w:rPr>
            </w:pPr>
            <w:r w:rsidRPr="00D73438">
              <w:rPr>
                <w:rFonts w:cs="Tahoma"/>
                <w:sz w:val="18"/>
                <w:szCs w:val="18"/>
              </w:rPr>
              <w:lastRenderedPageBreak/>
              <w:t>Entrepr</w:t>
            </w:r>
            <w:r w:rsidR="00A47285">
              <w:rPr>
                <w:rFonts w:cs="Tahoma"/>
                <w:sz w:val="18"/>
                <w:szCs w:val="18"/>
              </w:rPr>
              <w:t>is</w:t>
            </w:r>
            <w:r w:rsidRPr="00D73438">
              <w:rPr>
                <w:rFonts w:cs="Tahoma"/>
                <w:sz w:val="18"/>
                <w:szCs w:val="18"/>
              </w:rPr>
              <w:t>e</w:t>
            </w:r>
          </w:p>
        </w:tc>
        <w:tc>
          <w:tcPr>
            <w:tcW w:w="1720" w:type="dxa"/>
            <w:tcBorders>
              <w:bottom w:val="nil"/>
            </w:tcBorders>
          </w:tcPr>
          <w:p w14:paraId="64228320" w14:textId="610F2580" w:rsidR="00753477" w:rsidRPr="00D73438" w:rsidRDefault="00753477" w:rsidP="00F64472">
            <w:pPr>
              <w:pStyle w:val="BGP-Textecourant"/>
              <w:rPr>
                <w:rFonts w:cs="Tahoma"/>
                <w:sz w:val="18"/>
                <w:szCs w:val="18"/>
              </w:rPr>
            </w:pPr>
            <w:r w:rsidRPr="00D73438">
              <w:rPr>
                <w:rFonts w:cs="Tahoma"/>
                <w:sz w:val="18"/>
                <w:szCs w:val="18"/>
              </w:rPr>
              <w:t>ONEE</w:t>
            </w:r>
          </w:p>
        </w:tc>
        <w:tc>
          <w:tcPr>
            <w:tcW w:w="1708" w:type="dxa"/>
            <w:tcBorders>
              <w:bottom w:val="nil"/>
            </w:tcBorders>
          </w:tcPr>
          <w:p w14:paraId="1B0D6108" w14:textId="4593882F" w:rsidR="00753477" w:rsidRPr="00D73438" w:rsidRDefault="00753477" w:rsidP="00F64472">
            <w:pPr>
              <w:pStyle w:val="BGP-Textecourant"/>
              <w:rPr>
                <w:rFonts w:cs="Tahoma"/>
                <w:sz w:val="18"/>
                <w:szCs w:val="18"/>
              </w:rPr>
            </w:pPr>
            <w:r w:rsidRPr="00D73438">
              <w:rPr>
                <w:rFonts w:cs="Tahoma"/>
                <w:sz w:val="18"/>
                <w:szCs w:val="18"/>
              </w:rPr>
              <w:t>Intégré au projet</w:t>
            </w:r>
          </w:p>
        </w:tc>
        <w:tc>
          <w:tcPr>
            <w:tcW w:w="1656" w:type="dxa"/>
            <w:tcBorders>
              <w:bottom w:val="nil"/>
            </w:tcBorders>
          </w:tcPr>
          <w:p w14:paraId="6B5033CA" w14:textId="10B839B2" w:rsidR="00753477" w:rsidRPr="00D73438" w:rsidRDefault="00753477" w:rsidP="00F64472">
            <w:pPr>
              <w:pStyle w:val="BGP-Textecourant"/>
              <w:rPr>
                <w:rFonts w:cs="Tahoma"/>
                <w:sz w:val="18"/>
                <w:szCs w:val="18"/>
              </w:rPr>
            </w:pPr>
            <w:r w:rsidRPr="00D73438">
              <w:rPr>
                <w:rFonts w:cs="Tahoma"/>
                <w:sz w:val="18"/>
                <w:szCs w:val="18"/>
              </w:rPr>
              <w:t>Rapport mensuel de suivi de chantier</w:t>
            </w:r>
          </w:p>
        </w:tc>
      </w:tr>
      <w:tr w:rsidR="002A3C6B" w:rsidRPr="00101DE0" w14:paraId="6CC37BFC" w14:textId="77777777" w:rsidTr="002A3C6B">
        <w:trPr>
          <w:trHeight w:val="150"/>
          <w:jc w:val="center"/>
        </w:trPr>
        <w:tc>
          <w:tcPr>
            <w:tcW w:w="1303" w:type="dxa"/>
            <w:vMerge w:val="restart"/>
          </w:tcPr>
          <w:p w14:paraId="7D2424B7" w14:textId="7128C9F2" w:rsidR="002A3C6B" w:rsidRPr="002A3C6B" w:rsidRDefault="002A3C6B" w:rsidP="00F64472">
            <w:pPr>
              <w:pStyle w:val="BGP-Textecourant"/>
              <w:rPr>
                <w:rFonts w:cs="Tahoma"/>
                <w:sz w:val="18"/>
                <w:szCs w:val="18"/>
              </w:rPr>
            </w:pPr>
            <w:r w:rsidRPr="002A3C6B">
              <w:rPr>
                <w:rFonts w:cs="Tahoma"/>
                <w:sz w:val="18"/>
                <w:szCs w:val="18"/>
              </w:rPr>
              <w:lastRenderedPageBreak/>
              <w:t>Socio-économie</w:t>
            </w:r>
          </w:p>
        </w:tc>
        <w:tc>
          <w:tcPr>
            <w:tcW w:w="1798" w:type="dxa"/>
            <w:tcBorders>
              <w:bottom w:val="single" w:sz="4" w:space="0" w:color="auto"/>
            </w:tcBorders>
          </w:tcPr>
          <w:p w14:paraId="6EA18B18" w14:textId="337B9032" w:rsidR="002A3C6B" w:rsidRPr="002A3C6B" w:rsidRDefault="002A3C6B" w:rsidP="00F64472">
            <w:pPr>
              <w:pStyle w:val="BGP-Textecourant"/>
              <w:rPr>
                <w:rFonts w:cs="Tahoma"/>
                <w:sz w:val="18"/>
                <w:szCs w:val="18"/>
              </w:rPr>
            </w:pPr>
            <w:r w:rsidRPr="002A3C6B">
              <w:rPr>
                <w:rFonts w:cs="Tahoma"/>
                <w:sz w:val="18"/>
                <w:szCs w:val="18"/>
              </w:rPr>
              <w:t>Utiliser les ressources locales</w:t>
            </w:r>
          </w:p>
        </w:tc>
        <w:tc>
          <w:tcPr>
            <w:tcW w:w="4135" w:type="dxa"/>
            <w:tcBorders>
              <w:bottom w:val="single" w:sz="4" w:space="0" w:color="auto"/>
            </w:tcBorders>
          </w:tcPr>
          <w:p w14:paraId="4662196B" w14:textId="085B55BF" w:rsidR="002A3C6B" w:rsidRPr="002A3C6B" w:rsidRDefault="002A3C6B" w:rsidP="00F962C5">
            <w:pPr>
              <w:widowControl w:val="0"/>
              <w:autoSpaceDE w:val="0"/>
              <w:autoSpaceDN w:val="0"/>
              <w:adjustRightInd w:val="0"/>
              <w:rPr>
                <w:rFonts w:cs="Tahoma"/>
                <w:sz w:val="18"/>
                <w:szCs w:val="18"/>
              </w:rPr>
            </w:pPr>
            <w:r w:rsidRPr="002A3C6B">
              <w:rPr>
                <w:rFonts w:cs="Tahoma"/>
                <w:sz w:val="18"/>
                <w:szCs w:val="18"/>
              </w:rPr>
              <w:t>Employer de préférence les ressources locales pour la construction du complexe dans la mesure où cette population offre les compétences exigées.</w:t>
            </w:r>
          </w:p>
        </w:tc>
        <w:tc>
          <w:tcPr>
            <w:tcW w:w="1741" w:type="dxa"/>
            <w:tcBorders>
              <w:bottom w:val="single" w:sz="4" w:space="0" w:color="auto"/>
            </w:tcBorders>
          </w:tcPr>
          <w:p w14:paraId="3C7607E5" w14:textId="4D46F34C" w:rsidR="002A3C6B" w:rsidRPr="002A3C6B" w:rsidRDefault="002A3C6B" w:rsidP="002A3C6B">
            <w:pPr>
              <w:pStyle w:val="BGP-Textecourant"/>
              <w:keepNext/>
              <w:spacing w:after="120"/>
              <w:outlineLvl w:val="5"/>
              <w:rPr>
                <w:rFonts w:cs="Tahoma"/>
                <w:sz w:val="18"/>
                <w:szCs w:val="18"/>
              </w:rPr>
            </w:pPr>
            <w:r w:rsidRPr="002A3C6B">
              <w:rPr>
                <w:rFonts w:cs="Tahoma"/>
                <w:sz w:val="18"/>
                <w:szCs w:val="18"/>
              </w:rPr>
              <w:t>Entrepr</w:t>
            </w:r>
            <w:r>
              <w:rPr>
                <w:rFonts w:cs="Tahoma"/>
                <w:sz w:val="18"/>
                <w:szCs w:val="18"/>
              </w:rPr>
              <w:t>is</w:t>
            </w:r>
            <w:r w:rsidRPr="00A47285">
              <w:rPr>
                <w:rFonts w:cs="Tahoma"/>
                <w:sz w:val="18"/>
                <w:szCs w:val="18"/>
              </w:rPr>
              <w:t>e</w:t>
            </w:r>
          </w:p>
        </w:tc>
        <w:tc>
          <w:tcPr>
            <w:tcW w:w="1720" w:type="dxa"/>
            <w:tcBorders>
              <w:bottom w:val="single" w:sz="4" w:space="0" w:color="auto"/>
            </w:tcBorders>
          </w:tcPr>
          <w:p w14:paraId="1719B6DC" w14:textId="54ADD00E" w:rsidR="002A3C6B" w:rsidRPr="002A3C6B" w:rsidRDefault="002A3C6B" w:rsidP="00F64472">
            <w:pPr>
              <w:pStyle w:val="BGP-Textecourant"/>
              <w:rPr>
                <w:rFonts w:cs="Tahoma"/>
                <w:sz w:val="18"/>
                <w:szCs w:val="18"/>
              </w:rPr>
            </w:pPr>
            <w:r w:rsidRPr="002A3C6B">
              <w:rPr>
                <w:rFonts w:cs="Tahoma"/>
                <w:sz w:val="18"/>
                <w:szCs w:val="18"/>
              </w:rPr>
              <w:t>ONEE</w:t>
            </w:r>
          </w:p>
        </w:tc>
        <w:tc>
          <w:tcPr>
            <w:tcW w:w="1708" w:type="dxa"/>
            <w:tcBorders>
              <w:bottom w:val="single" w:sz="4" w:space="0" w:color="auto"/>
            </w:tcBorders>
          </w:tcPr>
          <w:p w14:paraId="5088C128" w14:textId="5FE2C091" w:rsidR="002A3C6B" w:rsidRPr="002A3C6B" w:rsidRDefault="002A3C6B" w:rsidP="00F64472">
            <w:pPr>
              <w:pStyle w:val="BGP-Textecourant"/>
              <w:rPr>
                <w:rFonts w:cs="Tahoma"/>
                <w:sz w:val="18"/>
                <w:szCs w:val="18"/>
              </w:rPr>
            </w:pPr>
            <w:r w:rsidRPr="002A3C6B">
              <w:rPr>
                <w:rFonts w:cs="Tahoma"/>
                <w:sz w:val="18"/>
                <w:szCs w:val="18"/>
              </w:rPr>
              <w:t>Intégré au projet</w:t>
            </w:r>
          </w:p>
        </w:tc>
        <w:tc>
          <w:tcPr>
            <w:tcW w:w="1656" w:type="dxa"/>
            <w:tcBorders>
              <w:bottom w:val="single" w:sz="4" w:space="0" w:color="auto"/>
            </w:tcBorders>
          </w:tcPr>
          <w:p w14:paraId="2966EDF4" w14:textId="2D159BEC" w:rsidR="002A3C6B" w:rsidRPr="002A3C6B" w:rsidRDefault="002A3C6B" w:rsidP="00F64472">
            <w:pPr>
              <w:pStyle w:val="BGP-Textecourant"/>
              <w:rPr>
                <w:rFonts w:cs="Tahoma"/>
                <w:sz w:val="18"/>
                <w:szCs w:val="18"/>
              </w:rPr>
            </w:pPr>
            <w:r w:rsidRPr="002A3C6B">
              <w:rPr>
                <w:rFonts w:cs="Tahoma"/>
                <w:sz w:val="18"/>
                <w:szCs w:val="18"/>
              </w:rPr>
              <w:t>Bilan ressources humaines</w:t>
            </w:r>
          </w:p>
        </w:tc>
      </w:tr>
      <w:tr w:rsidR="002A3C6B" w:rsidRPr="00101DE0" w14:paraId="0E9F4258" w14:textId="77777777" w:rsidTr="002A3C6B">
        <w:trPr>
          <w:trHeight w:val="150"/>
          <w:jc w:val="center"/>
        </w:trPr>
        <w:tc>
          <w:tcPr>
            <w:tcW w:w="1303" w:type="dxa"/>
            <w:vMerge/>
            <w:tcBorders>
              <w:bottom w:val="single" w:sz="4" w:space="0" w:color="auto"/>
            </w:tcBorders>
          </w:tcPr>
          <w:p w14:paraId="65D787EA" w14:textId="77777777" w:rsidR="002A3C6B" w:rsidRPr="002A3C6B" w:rsidRDefault="002A3C6B" w:rsidP="00F64472">
            <w:pPr>
              <w:pStyle w:val="BGP-Textecourant"/>
              <w:rPr>
                <w:rFonts w:cs="Tahoma"/>
                <w:sz w:val="18"/>
                <w:szCs w:val="18"/>
              </w:rPr>
            </w:pPr>
          </w:p>
        </w:tc>
        <w:tc>
          <w:tcPr>
            <w:tcW w:w="1798" w:type="dxa"/>
            <w:tcBorders>
              <w:bottom w:val="single" w:sz="4" w:space="0" w:color="auto"/>
            </w:tcBorders>
          </w:tcPr>
          <w:p w14:paraId="1885F9BF" w14:textId="00E824D6" w:rsidR="002A3C6B" w:rsidRPr="002A3C6B" w:rsidRDefault="002A3C6B" w:rsidP="00F64472">
            <w:pPr>
              <w:pStyle w:val="BGP-Textecourant"/>
              <w:rPr>
                <w:rFonts w:cs="Tahoma"/>
                <w:sz w:val="18"/>
                <w:szCs w:val="18"/>
              </w:rPr>
            </w:pPr>
            <w:r w:rsidRPr="002A3C6B">
              <w:rPr>
                <w:rFonts w:cs="Tahoma"/>
                <w:sz w:val="18"/>
                <w:szCs w:val="18"/>
              </w:rPr>
              <w:t>Limiter la gêne des riverains</w:t>
            </w:r>
          </w:p>
        </w:tc>
        <w:tc>
          <w:tcPr>
            <w:tcW w:w="4135" w:type="dxa"/>
            <w:tcBorders>
              <w:bottom w:val="single" w:sz="4" w:space="0" w:color="auto"/>
            </w:tcBorders>
          </w:tcPr>
          <w:p w14:paraId="66CAD0C7" w14:textId="4566A1CD" w:rsidR="002A3C6B" w:rsidRPr="002A3C6B" w:rsidRDefault="002A3C6B" w:rsidP="00F962C5">
            <w:pPr>
              <w:widowControl w:val="0"/>
              <w:autoSpaceDE w:val="0"/>
              <w:autoSpaceDN w:val="0"/>
              <w:adjustRightInd w:val="0"/>
              <w:rPr>
                <w:rFonts w:cs="Tahoma"/>
                <w:sz w:val="18"/>
                <w:szCs w:val="18"/>
              </w:rPr>
            </w:pPr>
            <w:r w:rsidRPr="002A3C6B">
              <w:rPr>
                <w:rFonts w:cs="Tahoma"/>
                <w:sz w:val="18"/>
                <w:szCs w:val="18"/>
              </w:rPr>
              <w:t>Mettre en place un mécanisme de doléances des populations locales dès le début des travaux. Les modalités pratiques de ce mécanisme seront développées de manière concertée avec les parties prenantes (ONEE, Développeurs, autorités locales, ...)</w:t>
            </w:r>
          </w:p>
        </w:tc>
        <w:tc>
          <w:tcPr>
            <w:tcW w:w="1741" w:type="dxa"/>
            <w:tcBorders>
              <w:bottom w:val="single" w:sz="4" w:space="0" w:color="auto"/>
            </w:tcBorders>
          </w:tcPr>
          <w:p w14:paraId="0DB84B92" w14:textId="35F079D0" w:rsidR="002A3C6B" w:rsidRPr="002A3C6B" w:rsidRDefault="002A3C6B" w:rsidP="002A3C6B">
            <w:pPr>
              <w:pStyle w:val="BGP-Textecourant"/>
              <w:keepNext/>
              <w:spacing w:after="120"/>
              <w:outlineLvl w:val="5"/>
              <w:rPr>
                <w:rFonts w:cs="Tahoma"/>
                <w:sz w:val="18"/>
                <w:szCs w:val="18"/>
              </w:rPr>
            </w:pPr>
            <w:r w:rsidRPr="002A3C6B">
              <w:rPr>
                <w:rFonts w:cs="Tahoma"/>
                <w:sz w:val="18"/>
                <w:szCs w:val="18"/>
              </w:rPr>
              <w:t>Entrepr</w:t>
            </w:r>
            <w:r>
              <w:rPr>
                <w:rFonts w:cs="Tahoma"/>
                <w:sz w:val="18"/>
                <w:szCs w:val="18"/>
              </w:rPr>
              <w:t>is</w:t>
            </w:r>
            <w:r w:rsidRPr="00A47285">
              <w:rPr>
                <w:rFonts w:cs="Tahoma"/>
                <w:sz w:val="18"/>
                <w:szCs w:val="18"/>
              </w:rPr>
              <w:t>e</w:t>
            </w:r>
          </w:p>
        </w:tc>
        <w:tc>
          <w:tcPr>
            <w:tcW w:w="1720" w:type="dxa"/>
            <w:tcBorders>
              <w:bottom w:val="single" w:sz="4" w:space="0" w:color="auto"/>
            </w:tcBorders>
          </w:tcPr>
          <w:p w14:paraId="7237DB61" w14:textId="65DA5530" w:rsidR="002A3C6B" w:rsidRPr="002A3C6B" w:rsidRDefault="002A3C6B" w:rsidP="00F64472">
            <w:pPr>
              <w:pStyle w:val="BGP-Textecourant"/>
              <w:rPr>
                <w:rFonts w:cs="Tahoma"/>
                <w:sz w:val="18"/>
                <w:szCs w:val="18"/>
              </w:rPr>
            </w:pPr>
            <w:r w:rsidRPr="002A3C6B">
              <w:rPr>
                <w:rFonts w:cs="Tahoma"/>
                <w:sz w:val="18"/>
                <w:szCs w:val="18"/>
              </w:rPr>
              <w:t>ONEE (suivi du chantier)</w:t>
            </w:r>
          </w:p>
        </w:tc>
        <w:tc>
          <w:tcPr>
            <w:tcW w:w="1708" w:type="dxa"/>
            <w:tcBorders>
              <w:bottom w:val="single" w:sz="4" w:space="0" w:color="auto"/>
            </w:tcBorders>
          </w:tcPr>
          <w:p w14:paraId="63E8130B" w14:textId="4EA52F0E" w:rsidR="002A3C6B" w:rsidRPr="002A3C6B" w:rsidRDefault="002A3C6B" w:rsidP="00F64472">
            <w:pPr>
              <w:pStyle w:val="BGP-Textecourant"/>
              <w:rPr>
                <w:rFonts w:cs="Tahoma"/>
                <w:sz w:val="18"/>
                <w:szCs w:val="18"/>
              </w:rPr>
            </w:pPr>
            <w:r w:rsidRPr="002A3C6B">
              <w:rPr>
                <w:rFonts w:cs="Tahoma"/>
                <w:sz w:val="18"/>
                <w:szCs w:val="18"/>
              </w:rPr>
              <w:t>Intégré au projet</w:t>
            </w:r>
          </w:p>
        </w:tc>
        <w:tc>
          <w:tcPr>
            <w:tcW w:w="1656" w:type="dxa"/>
            <w:tcBorders>
              <w:bottom w:val="single" w:sz="4" w:space="0" w:color="auto"/>
            </w:tcBorders>
          </w:tcPr>
          <w:p w14:paraId="592F821C" w14:textId="1A0FAD2C" w:rsidR="002A3C6B" w:rsidRPr="002A3C6B" w:rsidRDefault="002A3C6B" w:rsidP="00F64472">
            <w:pPr>
              <w:pStyle w:val="BGP-Textecourant"/>
              <w:rPr>
                <w:rFonts w:cs="Tahoma"/>
                <w:sz w:val="18"/>
                <w:szCs w:val="18"/>
              </w:rPr>
            </w:pPr>
            <w:r w:rsidRPr="002A3C6B">
              <w:rPr>
                <w:rFonts w:cs="Tahoma"/>
                <w:sz w:val="18"/>
                <w:szCs w:val="18"/>
              </w:rPr>
              <w:t>Cahier de doléances, rapport mensuel de suivi de chantier</w:t>
            </w:r>
          </w:p>
        </w:tc>
      </w:tr>
    </w:tbl>
    <w:p w14:paraId="181CB3A8" w14:textId="77777777" w:rsidR="00D031AE" w:rsidRPr="007C7D02" w:rsidRDefault="00D031AE" w:rsidP="00D031AE">
      <w:pPr>
        <w:pStyle w:val="BGP-Textecourant"/>
        <w:sectPr w:rsidR="00D031AE" w:rsidRPr="007C7D02" w:rsidSect="00D80AF4">
          <w:footerReference w:type="default" r:id="rId16"/>
          <w:pgSz w:w="16839" w:h="11907" w:orient="landscape" w:code="9"/>
          <w:pgMar w:top="1296" w:right="1418" w:bottom="1296" w:left="1418" w:header="454" w:footer="454" w:gutter="0"/>
          <w:cols w:space="708"/>
          <w:docGrid w:linePitch="360"/>
        </w:sectPr>
      </w:pPr>
    </w:p>
    <w:tbl>
      <w:tblPr>
        <w:tblW w:w="14148" w:type="dxa"/>
        <w:tblBorders>
          <w:top w:val="nil"/>
          <w:left w:val="nil"/>
          <w:right w:val="nil"/>
        </w:tblBorders>
        <w:tblLayout w:type="fixed"/>
        <w:tblLook w:val="0000" w:firstRow="0" w:lastRow="0" w:firstColumn="0" w:lastColumn="0" w:noHBand="0" w:noVBand="0"/>
      </w:tblPr>
      <w:tblGrid>
        <w:gridCol w:w="898"/>
        <w:gridCol w:w="1324"/>
        <w:gridCol w:w="5896"/>
        <w:gridCol w:w="1371"/>
        <w:gridCol w:w="1434"/>
        <w:gridCol w:w="1456"/>
        <w:gridCol w:w="149"/>
        <w:gridCol w:w="1620"/>
      </w:tblGrid>
      <w:tr w:rsidR="00101DE0" w:rsidRPr="007C7D02" w14:paraId="23F12EB7" w14:textId="77777777" w:rsidTr="001224FF">
        <w:trPr>
          <w:trHeight w:val="624"/>
        </w:trPr>
        <w:tc>
          <w:tcPr>
            <w:tcW w:w="898" w:type="dxa"/>
            <w:tcBorders>
              <w:top w:val="single" w:sz="4" w:space="0" w:color="auto"/>
              <w:left w:val="single" w:sz="4"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4FE4AF09" w14:textId="77777777" w:rsidR="00004FB1" w:rsidRPr="007C7D02" w:rsidRDefault="00004FB1" w:rsidP="00F64472">
            <w:pPr>
              <w:spacing w:before="60" w:after="60"/>
              <w:jc w:val="center"/>
              <w:rPr>
                <w:rFonts w:cs="Tahoma"/>
                <w:b/>
                <w:color w:val="auto"/>
                <w:sz w:val="16"/>
                <w:szCs w:val="16"/>
              </w:rPr>
            </w:pPr>
            <w:r w:rsidRPr="007C7D02">
              <w:rPr>
                <w:rFonts w:cs="Tahoma"/>
                <w:b/>
                <w:color w:val="auto"/>
                <w:sz w:val="16"/>
                <w:szCs w:val="16"/>
              </w:rPr>
              <w:lastRenderedPageBreak/>
              <w:t xml:space="preserve">Cible(s) </w:t>
            </w:r>
          </w:p>
        </w:tc>
        <w:tc>
          <w:tcPr>
            <w:tcW w:w="1324" w:type="dxa"/>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131BC00B" w14:textId="77777777" w:rsidR="00004FB1" w:rsidRPr="007C7D02" w:rsidRDefault="00004FB1" w:rsidP="00F64472">
            <w:pPr>
              <w:spacing w:before="60" w:after="60"/>
              <w:rPr>
                <w:rFonts w:cs="Tahoma"/>
                <w:b/>
                <w:color w:val="auto"/>
                <w:sz w:val="16"/>
                <w:szCs w:val="16"/>
              </w:rPr>
            </w:pPr>
            <w:r w:rsidRPr="007C7D02">
              <w:rPr>
                <w:rFonts w:cs="Tahoma"/>
                <w:b/>
                <w:color w:val="auto"/>
                <w:sz w:val="16"/>
                <w:szCs w:val="16"/>
              </w:rPr>
              <w:t xml:space="preserve">Objectif de la mesure d’atténuation </w:t>
            </w:r>
          </w:p>
        </w:tc>
        <w:tc>
          <w:tcPr>
            <w:tcW w:w="5896" w:type="dxa"/>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2AA31C52" w14:textId="77777777" w:rsidR="00004FB1" w:rsidRPr="007C7D02" w:rsidRDefault="00004FB1" w:rsidP="00F64472">
            <w:pPr>
              <w:spacing w:before="60" w:after="60"/>
              <w:jc w:val="center"/>
              <w:rPr>
                <w:rFonts w:cs="Tahoma"/>
                <w:b/>
                <w:color w:val="auto"/>
                <w:sz w:val="16"/>
                <w:szCs w:val="16"/>
              </w:rPr>
            </w:pPr>
            <w:r w:rsidRPr="007C7D02">
              <w:rPr>
                <w:rFonts w:cs="Tahoma"/>
                <w:b/>
                <w:color w:val="auto"/>
                <w:sz w:val="16"/>
                <w:szCs w:val="16"/>
              </w:rPr>
              <w:t xml:space="preserve">Mise en œuvre pratique de la mesure </w:t>
            </w:r>
          </w:p>
        </w:tc>
        <w:tc>
          <w:tcPr>
            <w:tcW w:w="1371" w:type="dxa"/>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4E8243B7" w14:textId="77777777" w:rsidR="00004FB1" w:rsidRPr="007C7D02" w:rsidRDefault="00004FB1" w:rsidP="00F64472">
            <w:pPr>
              <w:spacing w:before="60" w:after="60"/>
              <w:rPr>
                <w:rFonts w:cs="Tahoma"/>
                <w:b/>
                <w:color w:val="auto"/>
                <w:sz w:val="16"/>
                <w:szCs w:val="16"/>
              </w:rPr>
            </w:pPr>
            <w:r w:rsidRPr="007C7D02">
              <w:rPr>
                <w:rFonts w:cs="Tahoma"/>
                <w:b/>
                <w:color w:val="auto"/>
                <w:sz w:val="16"/>
                <w:szCs w:val="16"/>
              </w:rPr>
              <w:t xml:space="preserve">Responsabilité de la mise en œuvre </w:t>
            </w:r>
          </w:p>
        </w:tc>
        <w:tc>
          <w:tcPr>
            <w:tcW w:w="1434" w:type="dxa"/>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766C99B8" w14:textId="77777777" w:rsidR="00004FB1" w:rsidRPr="007C7D02" w:rsidRDefault="00004FB1" w:rsidP="00F64472">
            <w:pPr>
              <w:spacing w:before="60" w:after="60"/>
              <w:rPr>
                <w:rFonts w:cs="Tahoma"/>
                <w:b/>
                <w:color w:val="auto"/>
                <w:sz w:val="16"/>
                <w:szCs w:val="16"/>
              </w:rPr>
            </w:pPr>
            <w:r w:rsidRPr="007C7D02">
              <w:rPr>
                <w:rFonts w:cs="Tahoma"/>
                <w:b/>
                <w:color w:val="auto"/>
                <w:sz w:val="16"/>
                <w:szCs w:val="16"/>
              </w:rPr>
              <w:t xml:space="preserve">Responsabilité du contrôle </w:t>
            </w:r>
          </w:p>
        </w:tc>
        <w:tc>
          <w:tcPr>
            <w:tcW w:w="1456" w:type="dxa"/>
            <w:tcBorders>
              <w:top w:val="single" w:sz="4" w:space="0" w:color="auto"/>
              <w:left w:val="single" w:sz="7" w:space="0" w:color="auto"/>
              <w:bottom w:val="single" w:sz="4" w:space="0" w:color="auto"/>
              <w:right w:val="single" w:sz="4" w:space="0" w:color="auto"/>
            </w:tcBorders>
            <w:shd w:val="clear" w:color="auto" w:fill="B3B3B3"/>
            <w:tcMar>
              <w:top w:w="20" w:type="nil"/>
              <w:left w:w="20" w:type="nil"/>
              <w:bottom w:w="20" w:type="nil"/>
              <w:right w:w="20" w:type="nil"/>
            </w:tcMar>
            <w:vAlign w:val="center"/>
          </w:tcPr>
          <w:p w14:paraId="3F522AAB" w14:textId="77777777" w:rsidR="00004FB1" w:rsidRPr="007C7D02" w:rsidRDefault="00004FB1" w:rsidP="00F64472">
            <w:pPr>
              <w:spacing w:before="60" w:after="60"/>
              <w:jc w:val="center"/>
              <w:rPr>
                <w:rFonts w:cs="Tahoma"/>
                <w:b/>
                <w:color w:val="auto"/>
                <w:sz w:val="16"/>
                <w:szCs w:val="16"/>
              </w:rPr>
            </w:pPr>
            <w:r w:rsidRPr="007C7D02">
              <w:rPr>
                <w:rFonts w:cs="Tahoma"/>
                <w:b/>
                <w:color w:val="auto"/>
                <w:sz w:val="16"/>
                <w:szCs w:val="16"/>
              </w:rPr>
              <w:t xml:space="preserve">Coût de la mesure </w:t>
            </w:r>
          </w:p>
        </w:tc>
        <w:tc>
          <w:tcPr>
            <w:tcW w:w="1769" w:type="dxa"/>
            <w:gridSpan w:val="2"/>
            <w:tcBorders>
              <w:top w:val="single" w:sz="4" w:space="0" w:color="auto"/>
              <w:left w:val="single" w:sz="4" w:space="0" w:color="auto"/>
              <w:bottom w:val="single" w:sz="4" w:space="0" w:color="auto"/>
              <w:right w:val="single" w:sz="4" w:space="0" w:color="auto"/>
            </w:tcBorders>
            <w:shd w:val="clear" w:color="auto" w:fill="B3B3B3"/>
            <w:tcMar>
              <w:top w:w="20" w:type="nil"/>
              <w:left w:w="20" w:type="nil"/>
              <w:bottom w:w="20" w:type="nil"/>
              <w:right w:w="20" w:type="nil"/>
            </w:tcMar>
            <w:vAlign w:val="center"/>
          </w:tcPr>
          <w:p w14:paraId="65811435" w14:textId="77777777" w:rsidR="00004FB1" w:rsidRPr="007C7D02" w:rsidRDefault="00004FB1" w:rsidP="001224FF">
            <w:pPr>
              <w:spacing w:before="60" w:after="60"/>
              <w:rPr>
                <w:rFonts w:cs="Tahoma"/>
                <w:b/>
                <w:color w:val="auto"/>
                <w:sz w:val="16"/>
                <w:szCs w:val="16"/>
              </w:rPr>
            </w:pPr>
            <w:r w:rsidRPr="007C7D02">
              <w:rPr>
                <w:rFonts w:cs="Tahoma"/>
                <w:b/>
                <w:color w:val="auto"/>
                <w:sz w:val="16"/>
                <w:szCs w:val="16"/>
              </w:rPr>
              <w:t xml:space="preserve">Indicateur de suivi </w:t>
            </w:r>
          </w:p>
        </w:tc>
      </w:tr>
      <w:tr w:rsidR="00004FB1" w:rsidRPr="00101DE0" w14:paraId="0938AC95" w14:textId="77777777" w:rsidTr="002A3C6B">
        <w:tblPrEx>
          <w:tblBorders>
            <w:top w:val="none" w:sz="0" w:space="0" w:color="auto"/>
          </w:tblBorders>
        </w:tblPrEx>
        <w:trPr>
          <w:trHeight w:val="273"/>
        </w:trPr>
        <w:tc>
          <w:tcPr>
            <w:tcW w:w="14148" w:type="dxa"/>
            <w:gridSpan w:val="8"/>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699E6D0" w14:textId="77777777" w:rsidR="00004FB1" w:rsidRPr="00101DE0" w:rsidRDefault="00004FB1" w:rsidP="002A3C6B">
            <w:pPr>
              <w:widowControl w:val="0"/>
              <w:autoSpaceDE w:val="0"/>
              <w:autoSpaceDN w:val="0"/>
              <w:adjustRightInd w:val="0"/>
              <w:rPr>
                <w:rFonts w:eastAsia="SimSun" w:cs="Tahoma"/>
                <w:b/>
                <w:color w:val="auto"/>
                <w:sz w:val="18"/>
                <w:szCs w:val="18"/>
                <w:lang w:eastAsia="en-US"/>
              </w:rPr>
            </w:pPr>
            <w:r w:rsidRPr="002A3C6B">
              <w:rPr>
                <w:rFonts w:eastAsia="SimSun" w:cs="Tahoma"/>
                <w:b/>
                <w:color w:val="auto"/>
                <w:sz w:val="18"/>
                <w:szCs w:val="18"/>
                <w:lang w:eastAsia="en-US"/>
              </w:rPr>
              <w:t>Phase exploitation</w:t>
            </w:r>
          </w:p>
        </w:tc>
      </w:tr>
      <w:tr w:rsidR="00101DE0" w:rsidRPr="009E2729" w14:paraId="73CAA931" w14:textId="77777777" w:rsidTr="001224FF">
        <w:tblPrEx>
          <w:tblBorders>
            <w:top w:val="none" w:sz="0" w:space="0" w:color="auto"/>
          </w:tblBorders>
        </w:tblPrEx>
        <w:tc>
          <w:tcPr>
            <w:tcW w:w="898" w:type="dxa"/>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5E417CB6" w14:textId="32A9259F" w:rsidR="00101DE0" w:rsidRPr="001224FF" w:rsidRDefault="00101DE0" w:rsidP="002A3C6B">
            <w:pPr>
              <w:widowControl w:val="0"/>
              <w:autoSpaceDE w:val="0"/>
              <w:autoSpaceDN w:val="0"/>
              <w:adjustRightInd w:val="0"/>
              <w:spacing w:after="60"/>
              <w:rPr>
                <w:rFonts w:eastAsia="SimSun" w:cs="Tahoma"/>
                <w:b/>
                <w:color w:val="auto"/>
                <w:sz w:val="17"/>
                <w:szCs w:val="17"/>
                <w:lang w:eastAsia="en-US"/>
              </w:rPr>
            </w:pPr>
            <w:r w:rsidRPr="001224FF">
              <w:rPr>
                <w:rFonts w:eastAsia="SimSun" w:cs="Tahoma"/>
                <w:noProof/>
                <w:color w:val="auto"/>
                <w:sz w:val="17"/>
                <w:szCs w:val="17"/>
                <w:lang w:val="en-US" w:eastAsia="en-US"/>
              </w:rPr>
              <w:drawing>
                <wp:inline distT="0" distB="0" distL="0" distR="0" wp14:anchorId="750ED58E" wp14:editId="2D084E1B">
                  <wp:extent cx="7620" cy="7620"/>
                  <wp:effectExtent l="0" t="0" r="0" b="0"/>
                  <wp:docPr id="462"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1224FF">
              <w:rPr>
                <w:rFonts w:eastAsia="SimSun" w:cs="Tahoma"/>
                <w:color w:val="auto"/>
                <w:sz w:val="17"/>
                <w:szCs w:val="17"/>
                <w:lang w:eastAsia="en-US"/>
              </w:rPr>
              <w:t xml:space="preserve">Erosion des sols </w:t>
            </w:r>
          </w:p>
        </w:tc>
        <w:tc>
          <w:tcPr>
            <w:tcW w:w="1324"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115A2EE2" w14:textId="77777777" w:rsidR="00101DE0" w:rsidRPr="001224FF" w:rsidRDefault="00101DE0"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Végétalisation </w:t>
            </w:r>
          </w:p>
        </w:tc>
        <w:tc>
          <w:tcPr>
            <w:tcW w:w="5896"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4BC542A2" w14:textId="77777777" w:rsidR="00101DE0" w:rsidRPr="001224FF" w:rsidRDefault="00101DE0"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Afin de limiter les effets de l’érosion sur le site, le projet prévoira de laisser la végétation reprendre ses droits. </w:t>
            </w:r>
          </w:p>
        </w:tc>
        <w:tc>
          <w:tcPr>
            <w:tcW w:w="1371"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699A12F9" w14:textId="72FA8EA8" w:rsidR="00101DE0" w:rsidRPr="001224FF" w:rsidRDefault="00101DE0"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Entrepr</w:t>
            </w:r>
            <w:r w:rsidR="002A3C6B" w:rsidRPr="001224FF">
              <w:rPr>
                <w:rFonts w:eastAsia="SimSun" w:cs="Tahoma"/>
                <w:color w:val="auto"/>
                <w:sz w:val="17"/>
                <w:szCs w:val="17"/>
                <w:lang w:eastAsia="en-US"/>
              </w:rPr>
              <w:t>is</w:t>
            </w:r>
            <w:r w:rsidRPr="001224FF">
              <w:rPr>
                <w:rFonts w:eastAsia="SimSun" w:cs="Tahoma"/>
                <w:color w:val="auto"/>
                <w:sz w:val="17"/>
                <w:szCs w:val="17"/>
                <w:lang w:eastAsia="en-US"/>
              </w:rPr>
              <w:t>e</w:t>
            </w:r>
          </w:p>
        </w:tc>
        <w:tc>
          <w:tcPr>
            <w:tcW w:w="1434"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56D6B74B" w14:textId="77777777" w:rsidR="00101DE0" w:rsidRPr="001224FF" w:rsidRDefault="00101DE0"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ONEE </w:t>
            </w:r>
          </w:p>
        </w:tc>
        <w:tc>
          <w:tcPr>
            <w:tcW w:w="1605" w:type="dxa"/>
            <w:gridSpan w:val="2"/>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0642941D" w14:textId="77777777" w:rsidR="00101DE0" w:rsidRPr="001224FF" w:rsidRDefault="00101DE0" w:rsidP="002A3C6B">
            <w:pPr>
              <w:widowControl w:val="0"/>
              <w:autoSpaceDE w:val="0"/>
              <w:autoSpaceDN w:val="0"/>
              <w:adjustRightInd w:val="0"/>
              <w:spacing w:after="60"/>
              <w:rPr>
                <w:rFonts w:eastAsia="SimSun" w:cs="Tahoma"/>
                <w:b/>
                <w:color w:val="auto"/>
                <w:sz w:val="17"/>
                <w:szCs w:val="17"/>
                <w:lang w:eastAsia="en-US"/>
              </w:rPr>
            </w:pPr>
            <w:r w:rsidRPr="001224FF">
              <w:rPr>
                <w:rFonts w:eastAsia="SimSun" w:cs="Tahoma"/>
                <w:color w:val="auto"/>
                <w:sz w:val="17"/>
                <w:szCs w:val="17"/>
                <w:lang w:eastAsia="en-US"/>
              </w:rPr>
              <w:t xml:space="preserve">Intégré au budget de fonctionnement </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338C42C" w14:textId="77777777" w:rsidR="00101DE0" w:rsidRPr="001224FF" w:rsidRDefault="00101DE0"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Contrôle visuel </w:t>
            </w:r>
          </w:p>
        </w:tc>
      </w:tr>
      <w:tr w:rsidR="002A3C6B" w:rsidRPr="009E2729" w14:paraId="332B3B2E" w14:textId="77777777" w:rsidTr="001224FF">
        <w:tblPrEx>
          <w:tblBorders>
            <w:top w:val="none" w:sz="0" w:space="0" w:color="auto"/>
          </w:tblBorders>
        </w:tblPrEx>
        <w:tc>
          <w:tcPr>
            <w:tcW w:w="898" w:type="dxa"/>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40C9BB81" w14:textId="29441477" w:rsidR="002A3C6B" w:rsidRPr="001224FF" w:rsidRDefault="002A3C6B" w:rsidP="00F64472">
            <w:pPr>
              <w:widowControl w:val="0"/>
              <w:autoSpaceDE w:val="0"/>
              <w:autoSpaceDN w:val="0"/>
              <w:adjustRightInd w:val="0"/>
              <w:rPr>
                <w:rFonts w:eastAsia="SimSun" w:cs="Tahoma"/>
                <w:color w:val="auto"/>
                <w:sz w:val="17"/>
                <w:szCs w:val="17"/>
                <w:lang w:eastAsia="en-US"/>
              </w:rPr>
            </w:pPr>
            <w:r w:rsidRPr="001224FF">
              <w:rPr>
                <w:rFonts w:eastAsia="SimSun" w:cs="Tahoma"/>
                <w:noProof/>
                <w:color w:val="auto"/>
                <w:sz w:val="17"/>
                <w:szCs w:val="17"/>
                <w:lang w:val="en-US" w:eastAsia="en-US"/>
              </w:rPr>
              <w:drawing>
                <wp:inline distT="0" distB="0" distL="0" distR="0" wp14:anchorId="55238CFD" wp14:editId="18DB1F14">
                  <wp:extent cx="7620" cy="7620"/>
                  <wp:effectExtent l="0" t="0" r="0" b="0"/>
                  <wp:docPr id="3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1224FF">
              <w:rPr>
                <w:rFonts w:eastAsia="SimSun" w:cs="Tahoma"/>
                <w:color w:val="auto"/>
                <w:sz w:val="17"/>
                <w:szCs w:val="17"/>
                <w:lang w:eastAsia="en-US"/>
              </w:rPr>
              <w:t xml:space="preserve">Pollution des sols </w:t>
            </w:r>
          </w:p>
        </w:tc>
        <w:tc>
          <w:tcPr>
            <w:tcW w:w="1324"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162B23B3"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Prévention des pollutions </w:t>
            </w:r>
          </w:p>
        </w:tc>
        <w:tc>
          <w:tcPr>
            <w:tcW w:w="5896"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100549B8" w14:textId="77777777" w:rsidR="002A3C6B" w:rsidRPr="001224FF" w:rsidRDefault="002A3C6B" w:rsidP="00101DE0">
            <w:pPr>
              <w:widowControl w:val="0"/>
              <w:autoSpaceDE w:val="0"/>
              <w:autoSpaceDN w:val="0"/>
              <w:adjustRightInd w:val="0"/>
              <w:spacing w:after="60"/>
              <w:rPr>
                <w:rFonts w:eastAsia="SimSun" w:cs="Tahoma"/>
                <w:color w:val="auto"/>
                <w:sz w:val="17"/>
                <w:szCs w:val="17"/>
                <w:lang w:eastAsia="en-US"/>
              </w:rPr>
            </w:pPr>
            <w:r w:rsidRPr="001224FF">
              <w:rPr>
                <w:rFonts w:eastAsia="SimSun" w:cs="Tahoma"/>
                <w:color w:val="auto"/>
                <w:sz w:val="17"/>
                <w:szCs w:val="17"/>
                <w:lang w:eastAsia="en-US"/>
              </w:rPr>
              <w:t xml:space="preserve">La fosse septique qui sera mise en place pour le traitement des eaux vannes sera conforme aux normes en vigueur et aux directives de la Banque mondiale </w:t>
            </w:r>
          </w:p>
        </w:tc>
        <w:tc>
          <w:tcPr>
            <w:tcW w:w="1371"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35E9DA75" w14:textId="113FA61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Entreprise</w:t>
            </w:r>
          </w:p>
        </w:tc>
        <w:tc>
          <w:tcPr>
            <w:tcW w:w="1434"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676E8056"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ONEE </w:t>
            </w:r>
          </w:p>
        </w:tc>
        <w:tc>
          <w:tcPr>
            <w:tcW w:w="1605" w:type="dxa"/>
            <w:gridSpan w:val="2"/>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153E482C" w14:textId="77777777" w:rsidR="002A3C6B" w:rsidRPr="001224FF" w:rsidRDefault="002A3C6B" w:rsidP="002A3C6B">
            <w:pPr>
              <w:widowControl w:val="0"/>
              <w:autoSpaceDE w:val="0"/>
              <w:autoSpaceDN w:val="0"/>
              <w:adjustRightInd w:val="0"/>
              <w:spacing w:after="60"/>
              <w:rPr>
                <w:rFonts w:eastAsia="SimSun" w:cs="Tahoma"/>
                <w:b/>
                <w:color w:val="auto"/>
                <w:sz w:val="17"/>
                <w:szCs w:val="17"/>
                <w:lang w:eastAsia="en-US"/>
              </w:rPr>
            </w:pPr>
            <w:r w:rsidRPr="001224FF">
              <w:rPr>
                <w:rFonts w:eastAsia="SimSun" w:cs="Tahoma"/>
                <w:color w:val="auto"/>
                <w:sz w:val="17"/>
                <w:szCs w:val="17"/>
                <w:lang w:eastAsia="en-US"/>
              </w:rPr>
              <w:t xml:space="preserve">Intégré au budget de fonctionnement </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1638D2A"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Rapport annuel HSE </w:t>
            </w:r>
          </w:p>
        </w:tc>
      </w:tr>
      <w:tr w:rsidR="002A3C6B" w:rsidRPr="009E2729" w14:paraId="6D9C96B9" w14:textId="77777777" w:rsidTr="001224FF">
        <w:tblPrEx>
          <w:tblBorders>
            <w:top w:val="none" w:sz="0" w:space="0" w:color="auto"/>
          </w:tblBorders>
        </w:tblPrEx>
        <w:tc>
          <w:tcPr>
            <w:tcW w:w="898" w:type="dxa"/>
            <w:vMerge w:val="restart"/>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1C8A3306"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Milieux naturels </w:t>
            </w:r>
          </w:p>
          <w:p w14:paraId="7CD42273" w14:textId="77777777" w:rsidR="002A3C6B" w:rsidRPr="001224FF" w:rsidRDefault="002A3C6B" w:rsidP="00F64472">
            <w:pPr>
              <w:widowControl w:val="0"/>
              <w:autoSpaceDE w:val="0"/>
              <w:autoSpaceDN w:val="0"/>
              <w:adjustRightInd w:val="0"/>
              <w:spacing w:before="120"/>
              <w:jc w:val="both"/>
              <w:rPr>
                <w:rFonts w:eastAsia="SimSun" w:cs="Tahoma"/>
                <w:color w:val="auto"/>
                <w:sz w:val="17"/>
                <w:szCs w:val="17"/>
                <w:lang w:eastAsia="en-US"/>
              </w:rPr>
            </w:pPr>
          </w:p>
        </w:tc>
        <w:tc>
          <w:tcPr>
            <w:tcW w:w="1324"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713A9B99" w14:textId="77777777" w:rsidR="002A3C6B" w:rsidRPr="001224FF" w:rsidRDefault="002A3C6B" w:rsidP="00101DE0">
            <w:pPr>
              <w:widowControl w:val="0"/>
              <w:autoSpaceDE w:val="0"/>
              <w:autoSpaceDN w:val="0"/>
              <w:adjustRightInd w:val="0"/>
              <w:spacing w:after="60"/>
              <w:rPr>
                <w:rFonts w:eastAsia="SimSun" w:cs="Tahoma"/>
                <w:color w:val="auto"/>
                <w:sz w:val="17"/>
                <w:szCs w:val="17"/>
                <w:lang w:eastAsia="en-US"/>
              </w:rPr>
            </w:pPr>
            <w:r w:rsidRPr="001224FF">
              <w:rPr>
                <w:rFonts w:eastAsia="SimSun" w:cs="Tahoma"/>
                <w:color w:val="auto"/>
                <w:sz w:val="17"/>
                <w:szCs w:val="17"/>
                <w:lang w:eastAsia="en-US"/>
              </w:rPr>
              <w:t xml:space="preserve">Protection des espaces mis en défens </w:t>
            </w:r>
          </w:p>
        </w:tc>
        <w:tc>
          <w:tcPr>
            <w:tcW w:w="5896"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7070264E" w14:textId="77777777" w:rsidR="002A3C6B" w:rsidRPr="001224FF" w:rsidRDefault="002A3C6B" w:rsidP="00101DE0">
            <w:pPr>
              <w:widowControl w:val="0"/>
              <w:autoSpaceDE w:val="0"/>
              <w:autoSpaceDN w:val="0"/>
              <w:adjustRightInd w:val="0"/>
              <w:spacing w:after="60"/>
              <w:rPr>
                <w:rFonts w:eastAsia="SimSun" w:cs="Tahoma"/>
                <w:color w:val="auto"/>
                <w:sz w:val="17"/>
                <w:szCs w:val="17"/>
                <w:lang w:eastAsia="en-US"/>
              </w:rPr>
            </w:pPr>
            <w:r w:rsidRPr="001224FF">
              <w:rPr>
                <w:rFonts w:eastAsia="SimSun" w:cs="Tahoma"/>
                <w:color w:val="auto"/>
                <w:sz w:val="17"/>
                <w:szCs w:val="17"/>
                <w:lang w:eastAsia="en-US"/>
              </w:rPr>
              <w:t xml:space="preserve">Les engins et véhicules devront se déplacer uniquement sur les voiries internes du projet, sauf cas exceptionnel. </w:t>
            </w:r>
          </w:p>
        </w:tc>
        <w:tc>
          <w:tcPr>
            <w:tcW w:w="1371"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197A6391" w14:textId="51D378ED"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Entreprise</w:t>
            </w:r>
          </w:p>
        </w:tc>
        <w:tc>
          <w:tcPr>
            <w:tcW w:w="1434"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074A7471"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ONEE </w:t>
            </w:r>
          </w:p>
        </w:tc>
        <w:tc>
          <w:tcPr>
            <w:tcW w:w="1605" w:type="dxa"/>
            <w:gridSpan w:val="2"/>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4E61C075" w14:textId="77777777" w:rsidR="002A3C6B" w:rsidRPr="001224FF" w:rsidRDefault="002A3C6B" w:rsidP="00101DE0">
            <w:pPr>
              <w:widowControl w:val="0"/>
              <w:autoSpaceDE w:val="0"/>
              <w:autoSpaceDN w:val="0"/>
              <w:adjustRightInd w:val="0"/>
              <w:spacing w:after="60"/>
              <w:rPr>
                <w:rFonts w:eastAsia="SimSun" w:cs="Tahoma"/>
                <w:color w:val="auto"/>
                <w:sz w:val="17"/>
                <w:szCs w:val="17"/>
                <w:lang w:eastAsia="en-US"/>
              </w:rPr>
            </w:pPr>
            <w:r w:rsidRPr="001224FF">
              <w:rPr>
                <w:rFonts w:eastAsia="SimSun" w:cs="Tahoma"/>
                <w:color w:val="auto"/>
                <w:sz w:val="17"/>
                <w:szCs w:val="17"/>
                <w:lang w:eastAsia="en-US"/>
              </w:rPr>
              <w:t xml:space="preserve">Intégré au budget de fonctionnement </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7212531"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Plan de circulation </w:t>
            </w:r>
          </w:p>
        </w:tc>
      </w:tr>
      <w:tr w:rsidR="002A3C6B" w:rsidRPr="009E2729" w14:paraId="472D73DD" w14:textId="77777777" w:rsidTr="001224FF">
        <w:trPr>
          <w:trHeight w:val="786"/>
        </w:trPr>
        <w:tc>
          <w:tcPr>
            <w:tcW w:w="898" w:type="dxa"/>
            <w:vMerge/>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2B4F33D0" w14:textId="77777777" w:rsidR="002A3C6B" w:rsidRPr="001224FF" w:rsidRDefault="002A3C6B" w:rsidP="00F64472">
            <w:pPr>
              <w:widowControl w:val="0"/>
              <w:autoSpaceDE w:val="0"/>
              <w:autoSpaceDN w:val="0"/>
              <w:adjustRightInd w:val="0"/>
              <w:spacing w:before="120"/>
              <w:jc w:val="both"/>
              <w:rPr>
                <w:rFonts w:eastAsia="SimSun" w:cs="Tahoma"/>
                <w:color w:val="auto"/>
                <w:sz w:val="17"/>
                <w:szCs w:val="17"/>
                <w:lang w:eastAsia="en-US"/>
              </w:rPr>
            </w:pPr>
          </w:p>
        </w:tc>
        <w:tc>
          <w:tcPr>
            <w:tcW w:w="1324"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18838F1A" w14:textId="77777777" w:rsidR="002A3C6B" w:rsidRPr="001224FF" w:rsidRDefault="002A3C6B" w:rsidP="00D00261">
            <w:pPr>
              <w:widowControl w:val="0"/>
              <w:autoSpaceDE w:val="0"/>
              <w:autoSpaceDN w:val="0"/>
              <w:adjustRightInd w:val="0"/>
              <w:spacing w:after="60"/>
              <w:rPr>
                <w:rFonts w:eastAsia="SimSun" w:cs="Tahoma"/>
                <w:color w:val="auto"/>
                <w:sz w:val="17"/>
                <w:szCs w:val="17"/>
                <w:lang w:eastAsia="en-US"/>
              </w:rPr>
            </w:pPr>
            <w:r w:rsidRPr="001224FF">
              <w:rPr>
                <w:rFonts w:eastAsia="SimSun" w:cs="Tahoma"/>
                <w:color w:val="auto"/>
                <w:sz w:val="17"/>
                <w:szCs w:val="17"/>
                <w:lang w:eastAsia="en-US"/>
              </w:rPr>
              <w:t xml:space="preserve">Limiter la perturbation de la faune </w:t>
            </w:r>
          </w:p>
        </w:tc>
        <w:tc>
          <w:tcPr>
            <w:tcW w:w="5896"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0A159870" w14:textId="77777777" w:rsidR="002A3C6B" w:rsidRPr="001224FF" w:rsidRDefault="002A3C6B" w:rsidP="00D00261">
            <w:pPr>
              <w:widowControl w:val="0"/>
              <w:autoSpaceDE w:val="0"/>
              <w:autoSpaceDN w:val="0"/>
              <w:adjustRightInd w:val="0"/>
              <w:spacing w:after="60"/>
              <w:rPr>
                <w:rFonts w:eastAsia="SimSun" w:cs="Tahoma"/>
                <w:color w:val="auto"/>
                <w:sz w:val="17"/>
                <w:szCs w:val="17"/>
                <w:lang w:eastAsia="en-US"/>
              </w:rPr>
            </w:pPr>
            <w:r w:rsidRPr="001224FF">
              <w:rPr>
                <w:rFonts w:eastAsia="SimSun" w:cs="Tahoma"/>
                <w:color w:val="auto"/>
                <w:sz w:val="17"/>
                <w:szCs w:val="17"/>
                <w:lang w:eastAsia="en-US"/>
              </w:rPr>
              <w:t xml:space="preserve">La base de la clôture qui sera mise en place autour du site devra posséder des petites ouvertures, permettant l’accès au site à la petite faune. </w:t>
            </w:r>
          </w:p>
        </w:tc>
        <w:tc>
          <w:tcPr>
            <w:tcW w:w="1371"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7985B8CE" w14:textId="38D2FB42"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Entreprise</w:t>
            </w:r>
          </w:p>
        </w:tc>
        <w:tc>
          <w:tcPr>
            <w:tcW w:w="1434"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1A0FB8EA"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ONEE </w:t>
            </w:r>
          </w:p>
        </w:tc>
        <w:tc>
          <w:tcPr>
            <w:tcW w:w="1605" w:type="dxa"/>
            <w:gridSpan w:val="2"/>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6835A912" w14:textId="77777777" w:rsidR="002A3C6B" w:rsidRPr="001224FF" w:rsidRDefault="002A3C6B" w:rsidP="002A3C6B">
            <w:pPr>
              <w:widowControl w:val="0"/>
              <w:autoSpaceDE w:val="0"/>
              <w:autoSpaceDN w:val="0"/>
              <w:adjustRightInd w:val="0"/>
              <w:spacing w:after="60"/>
              <w:rPr>
                <w:rFonts w:eastAsia="SimSun" w:cs="Tahoma"/>
                <w:b/>
                <w:color w:val="auto"/>
                <w:sz w:val="17"/>
                <w:szCs w:val="17"/>
                <w:lang w:eastAsia="en-US"/>
              </w:rPr>
            </w:pPr>
            <w:r w:rsidRPr="001224FF">
              <w:rPr>
                <w:rFonts w:eastAsia="SimSun" w:cs="Tahoma"/>
                <w:color w:val="auto"/>
                <w:sz w:val="17"/>
                <w:szCs w:val="17"/>
                <w:lang w:eastAsia="en-US"/>
              </w:rPr>
              <w:t xml:space="preserve">Intégré au budget de fonctionnement </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DA3FCFD"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Contrôle visual</w:t>
            </w:r>
          </w:p>
        </w:tc>
      </w:tr>
      <w:tr w:rsidR="002A3C6B" w:rsidRPr="009E2729" w14:paraId="3AFF0E7D" w14:textId="77777777" w:rsidTr="001224FF">
        <w:tc>
          <w:tcPr>
            <w:tcW w:w="898" w:type="dxa"/>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35C2CC2A" w14:textId="77777777" w:rsidR="002A3C6B" w:rsidRPr="001224FF" w:rsidRDefault="002A3C6B" w:rsidP="00F64472">
            <w:pPr>
              <w:widowControl w:val="0"/>
              <w:autoSpaceDE w:val="0"/>
              <w:autoSpaceDN w:val="0"/>
              <w:adjustRightInd w:val="0"/>
              <w:rPr>
                <w:rFonts w:eastAsia="SimSun" w:cs="Tahoma"/>
                <w:color w:val="auto"/>
                <w:sz w:val="17"/>
                <w:szCs w:val="17"/>
                <w:lang w:eastAsia="en-US"/>
              </w:rPr>
            </w:pPr>
            <w:r w:rsidRPr="001224FF">
              <w:rPr>
                <w:rFonts w:eastAsia="SimSun" w:cs="Tahoma"/>
                <w:color w:val="auto"/>
                <w:sz w:val="17"/>
                <w:szCs w:val="17"/>
                <w:lang w:eastAsia="en-US"/>
              </w:rPr>
              <w:t>Bruit</w:t>
            </w:r>
          </w:p>
        </w:tc>
        <w:tc>
          <w:tcPr>
            <w:tcW w:w="1324"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0D1F29CC"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Limiter les émissions sonores </w:t>
            </w:r>
          </w:p>
        </w:tc>
        <w:tc>
          <w:tcPr>
            <w:tcW w:w="5896"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7F9335F8" w14:textId="77777777" w:rsidR="002A3C6B" w:rsidRPr="001224FF" w:rsidRDefault="002A3C6B" w:rsidP="00101DE0">
            <w:pPr>
              <w:widowControl w:val="0"/>
              <w:autoSpaceDE w:val="0"/>
              <w:autoSpaceDN w:val="0"/>
              <w:adjustRightInd w:val="0"/>
              <w:spacing w:after="60"/>
              <w:rPr>
                <w:rFonts w:eastAsia="SimSun" w:cs="Tahoma"/>
                <w:color w:val="auto"/>
                <w:sz w:val="17"/>
                <w:szCs w:val="17"/>
                <w:lang w:eastAsia="en-US"/>
              </w:rPr>
            </w:pPr>
            <w:r w:rsidRPr="001224FF">
              <w:rPr>
                <w:rFonts w:eastAsia="SimSun" w:cs="Tahoma"/>
                <w:color w:val="auto"/>
                <w:sz w:val="17"/>
                <w:szCs w:val="17"/>
                <w:lang w:eastAsia="en-US"/>
              </w:rPr>
              <w:t xml:space="preserve">Le projet devra être conçu de façon à ce que le niveau d’émission sonore des installations soit inférieur aux minima requis. </w:t>
            </w:r>
          </w:p>
          <w:p w14:paraId="548A9A2D" w14:textId="77777777" w:rsidR="002A3C6B" w:rsidRPr="001224FF" w:rsidRDefault="002A3C6B" w:rsidP="00101DE0">
            <w:pPr>
              <w:widowControl w:val="0"/>
              <w:autoSpaceDE w:val="0"/>
              <w:autoSpaceDN w:val="0"/>
              <w:adjustRightInd w:val="0"/>
              <w:rPr>
                <w:rFonts w:eastAsia="SimSun" w:cs="Tahoma"/>
                <w:color w:val="auto"/>
                <w:sz w:val="17"/>
                <w:szCs w:val="17"/>
                <w:lang w:eastAsia="en-US"/>
              </w:rPr>
            </w:pPr>
            <w:r w:rsidRPr="001224FF">
              <w:rPr>
                <w:rFonts w:eastAsia="SimSun" w:cs="Tahoma"/>
                <w:color w:val="auto"/>
                <w:sz w:val="17"/>
                <w:szCs w:val="17"/>
                <w:lang w:eastAsia="en-US"/>
              </w:rPr>
              <w:t>Afin de limiter les émissions de bruit, des équipements spécifiques en fonction des sources devront être intégrées dans le projet détaillé (capots anti-bruit, isolation phonique des bâtiments, choix des équipements).</w:t>
            </w:r>
          </w:p>
        </w:tc>
        <w:tc>
          <w:tcPr>
            <w:tcW w:w="1371"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64499F17" w14:textId="10FDE0AE"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Entreprise</w:t>
            </w:r>
          </w:p>
        </w:tc>
        <w:tc>
          <w:tcPr>
            <w:tcW w:w="1434"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77692106"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ONEE</w:t>
            </w:r>
          </w:p>
        </w:tc>
        <w:tc>
          <w:tcPr>
            <w:tcW w:w="1605" w:type="dxa"/>
            <w:gridSpan w:val="2"/>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7D4DD71B"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100 000 dh</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E4227D6"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Rapport de l’étude acoustique</w:t>
            </w:r>
          </w:p>
        </w:tc>
      </w:tr>
      <w:tr w:rsidR="002A3C6B" w:rsidRPr="009E2729" w14:paraId="6473CDE8" w14:textId="77777777" w:rsidTr="001224FF">
        <w:tc>
          <w:tcPr>
            <w:tcW w:w="898" w:type="dxa"/>
            <w:vMerge w:val="restart"/>
            <w:tcBorders>
              <w:top w:val="single" w:sz="4" w:space="0" w:color="auto"/>
              <w:left w:val="single" w:sz="4" w:space="0" w:color="auto"/>
              <w:right w:val="single" w:sz="7" w:space="0" w:color="auto"/>
            </w:tcBorders>
            <w:tcMar>
              <w:top w:w="20" w:type="nil"/>
              <w:left w:w="20" w:type="nil"/>
              <w:bottom w:w="20" w:type="nil"/>
              <w:right w:w="20" w:type="nil"/>
            </w:tcMar>
            <w:vAlign w:val="center"/>
          </w:tcPr>
          <w:p w14:paraId="65DBB1C4" w14:textId="77777777" w:rsidR="002A3C6B" w:rsidRPr="001224FF" w:rsidRDefault="002A3C6B" w:rsidP="00F64472">
            <w:pPr>
              <w:widowControl w:val="0"/>
              <w:autoSpaceDE w:val="0"/>
              <w:autoSpaceDN w:val="0"/>
              <w:adjustRightInd w:val="0"/>
              <w:rPr>
                <w:rFonts w:eastAsia="SimSun" w:cs="Tahoma"/>
                <w:color w:val="auto"/>
                <w:sz w:val="17"/>
                <w:szCs w:val="17"/>
                <w:lang w:eastAsia="en-US"/>
              </w:rPr>
            </w:pPr>
            <w:r w:rsidRPr="001224FF">
              <w:rPr>
                <w:rFonts w:eastAsia="SimSun" w:cs="Tahoma"/>
                <w:color w:val="auto"/>
                <w:sz w:val="17"/>
                <w:szCs w:val="17"/>
                <w:lang w:eastAsia="en-US"/>
              </w:rPr>
              <w:t>Incendie</w:t>
            </w:r>
          </w:p>
        </w:tc>
        <w:tc>
          <w:tcPr>
            <w:tcW w:w="1324"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383F9CAC"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Prévenir le risque incendie</w:t>
            </w:r>
          </w:p>
        </w:tc>
        <w:tc>
          <w:tcPr>
            <w:tcW w:w="5896"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7B6A3E9C" w14:textId="77777777" w:rsidR="002A3C6B" w:rsidRPr="001224FF" w:rsidRDefault="002A3C6B" w:rsidP="00101DE0">
            <w:pPr>
              <w:widowControl w:val="0"/>
              <w:autoSpaceDE w:val="0"/>
              <w:autoSpaceDN w:val="0"/>
              <w:adjustRightInd w:val="0"/>
              <w:rPr>
                <w:rFonts w:eastAsia="SimSun" w:cs="Tahoma"/>
                <w:color w:val="auto"/>
                <w:sz w:val="17"/>
                <w:szCs w:val="17"/>
                <w:lang w:eastAsia="en-US"/>
              </w:rPr>
            </w:pPr>
            <w:r w:rsidRPr="001224FF">
              <w:rPr>
                <w:rFonts w:eastAsia="SimSun" w:cs="Tahoma"/>
                <w:color w:val="auto"/>
                <w:sz w:val="17"/>
                <w:szCs w:val="17"/>
                <w:lang w:eastAsia="en-US"/>
              </w:rPr>
              <w:t xml:space="preserve">Le projet fera l’objet d’une convention à long terme de surveillance et de maintenance. Le projet sera régulièrement surveillé pour s’assurer de </w:t>
            </w:r>
            <w:proofErr w:type="gramStart"/>
            <w:r w:rsidRPr="001224FF">
              <w:rPr>
                <w:rFonts w:eastAsia="SimSun" w:cs="Tahoma"/>
                <w:color w:val="auto"/>
                <w:sz w:val="17"/>
                <w:szCs w:val="17"/>
                <w:lang w:eastAsia="en-US"/>
              </w:rPr>
              <w:t>sa propre sortie</w:t>
            </w:r>
            <w:proofErr w:type="gramEnd"/>
            <w:r w:rsidRPr="001224FF">
              <w:rPr>
                <w:rFonts w:eastAsia="SimSun" w:cs="Tahoma"/>
                <w:color w:val="auto"/>
                <w:sz w:val="17"/>
                <w:szCs w:val="17"/>
                <w:lang w:eastAsia="en-US"/>
              </w:rPr>
              <w:t xml:space="preserve"> d’énergie. Des inspections et maintenances régulières sur site seront également effectuées et assureront une gestion appropriée de la végétation</w:t>
            </w:r>
          </w:p>
        </w:tc>
        <w:tc>
          <w:tcPr>
            <w:tcW w:w="1371"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35F0D57E" w14:textId="76A1348C"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Entreprise</w:t>
            </w:r>
          </w:p>
        </w:tc>
        <w:tc>
          <w:tcPr>
            <w:tcW w:w="1434"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733B0F1F"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ONEE (Protection civile) </w:t>
            </w:r>
          </w:p>
        </w:tc>
        <w:tc>
          <w:tcPr>
            <w:tcW w:w="1605" w:type="dxa"/>
            <w:gridSpan w:val="2"/>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3BC01BFC"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Intégré au budget de fonctionnement </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3FE78F9"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 xml:space="preserve">Rapport mensuel HSE </w:t>
            </w:r>
          </w:p>
        </w:tc>
      </w:tr>
      <w:tr w:rsidR="002A3C6B" w:rsidRPr="009E2729" w14:paraId="6F8F89C5" w14:textId="77777777" w:rsidTr="001224FF">
        <w:trPr>
          <w:trHeight w:val="1403"/>
        </w:trPr>
        <w:tc>
          <w:tcPr>
            <w:tcW w:w="898" w:type="dxa"/>
            <w:vMerge/>
            <w:tcBorders>
              <w:left w:val="single" w:sz="4" w:space="0" w:color="auto"/>
              <w:bottom w:val="single" w:sz="4" w:space="0" w:color="auto"/>
              <w:right w:val="single" w:sz="7" w:space="0" w:color="auto"/>
            </w:tcBorders>
            <w:tcMar>
              <w:top w:w="20" w:type="nil"/>
              <w:left w:w="20" w:type="nil"/>
              <w:bottom w:w="20" w:type="nil"/>
              <w:right w:w="20" w:type="nil"/>
            </w:tcMar>
            <w:vAlign w:val="center"/>
          </w:tcPr>
          <w:p w14:paraId="49AF3B3C" w14:textId="77777777" w:rsidR="002A3C6B" w:rsidRPr="001224FF" w:rsidRDefault="002A3C6B" w:rsidP="00F64472">
            <w:pPr>
              <w:widowControl w:val="0"/>
              <w:autoSpaceDE w:val="0"/>
              <w:autoSpaceDN w:val="0"/>
              <w:adjustRightInd w:val="0"/>
              <w:spacing w:before="120"/>
              <w:jc w:val="both"/>
              <w:rPr>
                <w:rFonts w:eastAsia="SimSun" w:cs="Tahoma"/>
                <w:color w:val="auto"/>
                <w:sz w:val="17"/>
                <w:szCs w:val="17"/>
                <w:lang w:eastAsia="en-US"/>
              </w:rPr>
            </w:pPr>
          </w:p>
        </w:tc>
        <w:tc>
          <w:tcPr>
            <w:tcW w:w="1324"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62805399" w14:textId="77777777" w:rsidR="002A3C6B" w:rsidRPr="001224FF" w:rsidRDefault="002A3C6B" w:rsidP="00F64472">
            <w:pPr>
              <w:widowControl w:val="0"/>
              <w:autoSpaceDE w:val="0"/>
              <w:autoSpaceDN w:val="0"/>
              <w:adjustRightInd w:val="0"/>
              <w:spacing w:before="120" w:after="240"/>
              <w:jc w:val="both"/>
              <w:rPr>
                <w:rFonts w:eastAsia="SimSun" w:cs="Tahoma"/>
                <w:color w:val="auto"/>
                <w:sz w:val="17"/>
                <w:szCs w:val="17"/>
                <w:lang w:eastAsia="en-US"/>
              </w:rPr>
            </w:pPr>
          </w:p>
        </w:tc>
        <w:tc>
          <w:tcPr>
            <w:tcW w:w="5896"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7013F683" w14:textId="77777777" w:rsidR="002A3C6B" w:rsidRPr="001224FF" w:rsidRDefault="002A3C6B" w:rsidP="00101DE0">
            <w:pPr>
              <w:widowControl w:val="0"/>
              <w:autoSpaceDE w:val="0"/>
              <w:autoSpaceDN w:val="0"/>
              <w:adjustRightInd w:val="0"/>
              <w:spacing w:after="60"/>
              <w:rPr>
                <w:rFonts w:eastAsia="SimSun" w:cs="Tahoma"/>
                <w:color w:val="auto"/>
                <w:sz w:val="17"/>
                <w:szCs w:val="17"/>
                <w:lang w:eastAsia="en-US"/>
              </w:rPr>
            </w:pPr>
            <w:r w:rsidRPr="001224FF">
              <w:rPr>
                <w:rFonts w:eastAsia="SimSun" w:cs="Tahoma"/>
                <w:color w:val="auto"/>
                <w:sz w:val="17"/>
                <w:szCs w:val="17"/>
                <w:lang w:eastAsia="en-US"/>
              </w:rPr>
              <w:t xml:space="preserve">Des équipements de lutte contre l’incendie (extincteurs, citerne d’eau), des plans de prévention et d’intervention en cas d’incendie devront être mis en place. </w:t>
            </w:r>
          </w:p>
          <w:p w14:paraId="48E4E8F0" w14:textId="77777777" w:rsidR="002A3C6B" w:rsidRPr="001224FF" w:rsidRDefault="002A3C6B" w:rsidP="00101DE0">
            <w:pPr>
              <w:widowControl w:val="0"/>
              <w:autoSpaceDE w:val="0"/>
              <w:autoSpaceDN w:val="0"/>
              <w:adjustRightInd w:val="0"/>
              <w:spacing w:after="60"/>
              <w:rPr>
                <w:rFonts w:eastAsia="SimSun" w:cs="Tahoma"/>
                <w:color w:val="auto"/>
                <w:sz w:val="17"/>
                <w:szCs w:val="17"/>
                <w:lang w:eastAsia="en-US"/>
              </w:rPr>
            </w:pPr>
            <w:r w:rsidRPr="001224FF">
              <w:rPr>
                <w:rFonts w:eastAsia="SimSun" w:cs="Tahoma"/>
                <w:color w:val="auto"/>
                <w:sz w:val="17"/>
                <w:szCs w:val="17"/>
                <w:lang w:eastAsia="en-US"/>
              </w:rPr>
              <w:t xml:space="preserve">Une procédure incendie spécifique, comprenant une formation du personnel, ainsi qu’un affichage adapté, sera installé. </w:t>
            </w:r>
          </w:p>
          <w:p w14:paraId="10C92804" w14:textId="77777777" w:rsidR="002A3C6B" w:rsidRPr="001224FF" w:rsidRDefault="002A3C6B" w:rsidP="00101DE0">
            <w:pPr>
              <w:widowControl w:val="0"/>
              <w:autoSpaceDE w:val="0"/>
              <w:autoSpaceDN w:val="0"/>
              <w:adjustRightInd w:val="0"/>
              <w:spacing w:after="60"/>
              <w:rPr>
                <w:rFonts w:eastAsia="SimSun" w:cs="Tahoma"/>
                <w:color w:val="auto"/>
                <w:sz w:val="17"/>
                <w:szCs w:val="17"/>
                <w:lang w:eastAsia="en-US"/>
              </w:rPr>
            </w:pPr>
            <w:r w:rsidRPr="001224FF">
              <w:rPr>
                <w:rFonts w:eastAsia="SimSun" w:cs="Tahoma"/>
                <w:color w:val="auto"/>
                <w:sz w:val="17"/>
                <w:szCs w:val="17"/>
                <w:lang w:eastAsia="en-US"/>
              </w:rPr>
              <w:t>Des exercices évacuation seront réalisés, en partenariat avec les pompiers de la protection civile.</w:t>
            </w:r>
          </w:p>
        </w:tc>
        <w:tc>
          <w:tcPr>
            <w:tcW w:w="1371"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1010D95A" w14:textId="2169C7B0"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Entreprise</w:t>
            </w:r>
          </w:p>
        </w:tc>
        <w:tc>
          <w:tcPr>
            <w:tcW w:w="1434"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716F1880"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ONEE (Protection civile)</w:t>
            </w:r>
          </w:p>
        </w:tc>
        <w:tc>
          <w:tcPr>
            <w:tcW w:w="1605" w:type="dxa"/>
            <w:gridSpan w:val="2"/>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4E0BD94A"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Intégré au budget de fonctionnement</w:t>
            </w:r>
          </w:p>
        </w:tc>
        <w:tc>
          <w:tcPr>
            <w:tcW w:w="1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79BD036" w14:textId="77777777" w:rsidR="002A3C6B" w:rsidRPr="001224FF" w:rsidRDefault="002A3C6B" w:rsidP="00F64472">
            <w:pPr>
              <w:widowControl w:val="0"/>
              <w:autoSpaceDE w:val="0"/>
              <w:autoSpaceDN w:val="0"/>
              <w:adjustRightInd w:val="0"/>
              <w:spacing w:after="240"/>
              <w:rPr>
                <w:rFonts w:eastAsia="SimSun" w:cs="Tahoma"/>
                <w:color w:val="auto"/>
                <w:sz w:val="17"/>
                <w:szCs w:val="17"/>
                <w:lang w:eastAsia="en-US"/>
              </w:rPr>
            </w:pPr>
            <w:r w:rsidRPr="001224FF">
              <w:rPr>
                <w:rFonts w:eastAsia="SimSun" w:cs="Tahoma"/>
                <w:color w:val="auto"/>
                <w:sz w:val="17"/>
                <w:szCs w:val="17"/>
                <w:lang w:eastAsia="en-US"/>
              </w:rPr>
              <w:t>Procédure de prévention du risque incendie, plan de formation</w:t>
            </w:r>
          </w:p>
        </w:tc>
      </w:tr>
      <w:tr w:rsidR="00535ACB" w:rsidRPr="009E2729" w14:paraId="63B1F0C9" w14:textId="77777777" w:rsidTr="002A3C6B">
        <w:trPr>
          <w:trHeight w:val="228"/>
        </w:trPr>
        <w:tc>
          <w:tcPr>
            <w:tcW w:w="10923" w:type="dxa"/>
            <w:gridSpan w:val="5"/>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747D95CA" w14:textId="0B7F308D" w:rsidR="00535ACB" w:rsidRPr="001224FF" w:rsidRDefault="00535ACB" w:rsidP="002A3C6B">
            <w:pPr>
              <w:widowControl w:val="0"/>
              <w:autoSpaceDE w:val="0"/>
              <w:autoSpaceDN w:val="0"/>
              <w:adjustRightInd w:val="0"/>
              <w:spacing w:before="60" w:after="60"/>
              <w:ind w:left="2127"/>
              <w:rPr>
                <w:rFonts w:eastAsia="SimSun" w:cs="Tahoma"/>
                <w:b/>
                <w:color w:val="auto"/>
                <w:sz w:val="17"/>
                <w:szCs w:val="17"/>
                <w:lang w:eastAsia="en-US"/>
              </w:rPr>
            </w:pPr>
            <w:r w:rsidRPr="001224FF">
              <w:rPr>
                <w:rFonts w:cs="Tahoma"/>
                <w:b/>
                <w:sz w:val="17"/>
                <w:szCs w:val="17"/>
              </w:rPr>
              <w:t xml:space="preserve">Cout estimatif du PGES pendant la </w:t>
            </w:r>
            <w:r w:rsidR="00C63D75" w:rsidRPr="001224FF">
              <w:rPr>
                <w:rFonts w:cs="Tahoma"/>
                <w:b/>
                <w:sz w:val="17"/>
                <w:szCs w:val="17"/>
              </w:rPr>
              <w:t>phase d’</w:t>
            </w:r>
            <w:r w:rsidRPr="001224FF">
              <w:rPr>
                <w:rFonts w:cs="Tahoma"/>
                <w:b/>
                <w:sz w:val="17"/>
                <w:szCs w:val="17"/>
              </w:rPr>
              <w:t>exploitation</w:t>
            </w:r>
            <w:r w:rsidRPr="001224FF">
              <w:rPr>
                <w:rFonts w:cs="Tahoma"/>
                <w:sz w:val="17"/>
                <w:szCs w:val="17"/>
              </w:rPr>
              <w:t xml:space="preserve"> (hors les couts intègres au fonctionnement)</w:t>
            </w:r>
          </w:p>
        </w:tc>
        <w:tc>
          <w:tcPr>
            <w:tcW w:w="3225" w:type="dxa"/>
            <w:gridSpan w:val="3"/>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3AC64781" w14:textId="7DFD1AAA" w:rsidR="00535ACB" w:rsidRPr="001224FF" w:rsidRDefault="00453F49" w:rsidP="002A3C6B">
            <w:pPr>
              <w:widowControl w:val="0"/>
              <w:autoSpaceDE w:val="0"/>
              <w:autoSpaceDN w:val="0"/>
              <w:adjustRightInd w:val="0"/>
              <w:spacing w:before="60" w:after="60"/>
              <w:ind w:left="709"/>
              <w:rPr>
                <w:rFonts w:eastAsia="SimSun" w:cs="Tahoma"/>
                <w:b/>
                <w:color w:val="auto"/>
                <w:sz w:val="17"/>
                <w:szCs w:val="17"/>
                <w:lang w:eastAsia="en-US"/>
              </w:rPr>
            </w:pPr>
            <w:r w:rsidRPr="001224FF">
              <w:rPr>
                <w:rFonts w:cs="Tahoma"/>
                <w:b/>
                <w:sz w:val="17"/>
                <w:szCs w:val="17"/>
              </w:rPr>
              <w:t>100 000 DH</w:t>
            </w:r>
          </w:p>
        </w:tc>
      </w:tr>
    </w:tbl>
    <w:p w14:paraId="39899D3A" w14:textId="77777777" w:rsidR="00004FB1" w:rsidRPr="007C7D02" w:rsidRDefault="00004FB1" w:rsidP="00004FB1">
      <w:pPr>
        <w:pStyle w:val="BGP-Titre11"/>
        <w:tabs>
          <w:tab w:val="clear" w:pos="876"/>
        </w:tabs>
        <w:ind w:left="0" w:firstLine="0"/>
        <w:rPr>
          <w:rFonts w:cs="Tahoma"/>
          <w:color w:val="auto"/>
          <w:szCs w:val="20"/>
        </w:rPr>
        <w:sectPr w:rsidR="00004FB1" w:rsidRPr="007C7D02" w:rsidSect="002A3C6B">
          <w:pgSz w:w="16839" w:h="11907" w:orient="landscape" w:code="9"/>
          <w:pgMar w:top="1296" w:right="1418" w:bottom="1296" w:left="1418" w:header="454" w:footer="454" w:gutter="0"/>
          <w:cols w:space="708"/>
          <w:docGrid w:linePitch="360"/>
        </w:sectPr>
      </w:pPr>
    </w:p>
    <w:bookmarkEnd w:id="46"/>
    <w:p w14:paraId="182478C3" w14:textId="7C835400" w:rsidR="00AC7572" w:rsidRPr="007C7D02" w:rsidRDefault="00564F7A" w:rsidP="00AC7572">
      <w:pPr>
        <w:pStyle w:val="BGP-Textecourant"/>
        <w:rPr>
          <w:b/>
        </w:rPr>
      </w:pPr>
      <w:r w:rsidRPr="007C7D02">
        <w:rPr>
          <w:b/>
        </w:rPr>
        <w:lastRenderedPageBreak/>
        <w:t>Consultation</w:t>
      </w:r>
      <w:r w:rsidR="00AD0BFA">
        <w:rPr>
          <w:b/>
        </w:rPr>
        <w:t xml:space="preserve"> publique</w:t>
      </w:r>
    </w:p>
    <w:p w14:paraId="4A3985BD" w14:textId="216F5C96" w:rsidR="00946FB8" w:rsidRPr="001224FF" w:rsidRDefault="0064035D" w:rsidP="00AC7572">
      <w:pPr>
        <w:pStyle w:val="BGP-Textecourant"/>
        <w:rPr>
          <w:rFonts w:cs="Tahoma"/>
          <w:szCs w:val="20"/>
        </w:rPr>
      </w:pPr>
      <w:r>
        <w:rPr>
          <w:rFonts w:cs="Tahoma"/>
          <w:szCs w:val="20"/>
        </w:rPr>
        <w:t>Une</w:t>
      </w:r>
      <w:r w:rsidRPr="001224FF">
        <w:rPr>
          <w:rFonts w:cs="Tahoma"/>
          <w:szCs w:val="20"/>
        </w:rPr>
        <w:t xml:space="preserve"> </w:t>
      </w:r>
      <w:r w:rsidR="00946FB8" w:rsidRPr="001224FF">
        <w:rPr>
          <w:rFonts w:cs="Tahoma"/>
          <w:szCs w:val="20"/>
        </w:rPr>
        <w:t xml:space="preserve">consultation publique </w:t>
      </w:r>
      <w:r>
        <w:rPr>
          <w:rFonts w:cs="Tahoma"/>
          <w:szCs w:val="20"/>
        </w:rPr>
        <w:t>a eu lieu</w:t>
      </w:r>
      <w:r w:rsidRPr="001224FF">
        <w:rPr>
          <w:rFonts w:cs="Tahoma"/>
          <w:szCs w:val="20"/>
        </w:rPr>
        <w:t xml:space="preserve"> </w:t>
      </w:r>
      <w:r w:rsidR="00B26D1B" w:rsidRPr="001224FF">
        <w:rPr>
          <w:rFonts w:cs="Tahoma"/>
          <w:szCs w:val="20"/>
        </w:rPr>
        <w:t xml:space="preserve">le 17 </w:t>
      </w:r>
      <w:r w:rsidR="008C3ACB" w:rsidRPr="001224FF">
        <w:rPr>
          <w:rFonts w:cs="Tahoma"/>
          <w:szCs w:val="20"/>
        </w:rPr>
        <w:t>décembre</w:t>
      </w:r>
      <w:r w:rsidR="00946FB8" w:rsidRPr="001224FF">
        <w:rPr>
          <w:rFonts w:cs="Tahoma"/>
          <w:szCs w:val="20"/>
        </w:rPr>
        <w:t xml:space="preserve"> 2014, </w:t>
      </w:r>
      <w:r w:rsidR="003B5142" w:rsidRPr="001224FF">
        <w:rPr>
          <w:rFonts w:cs="Tahoma"/>
          <w:szCs w:val="20"/>
        </w:rPr>
        <w:t>à</w:t>
      </w:r>
      <w:r w:rsidR="00B26D1B" w:rsidRPr="001224FF">
        <w:rPr>
          <w:rFonts w:cs="Tahoma"/>
          <w:szCs w:val="20"/>
        </w:rPr>
        <w:t xml:space="preserve">, Erfoud. </w:t>
      </w:r>
      <w:r w:rsidR="00D6610A" w:rsidRPr="001224FF">
        <w:rPr>
          <w:rFonts w:cs="Tahoma"/>
          <w:szCs w:val="20"/>
        </w:rPr>
        <w:t>Le compte rendu de ce</w:t>
      </w:r>
      <w:r>
        <w:rPr>
          <w:rFonts w:cs="Tahoma"/>
          <w:szCs w:val="20"/>
        </w:rPr>
        <w:t>tte</w:t>
      </w:r>
      <w:r w:rsidR="00D6610A" w:rsidRPr="001224FF">
        <w:rPr>
          <w:rFonts w:cs="Tahoma"/>
          <w:szCs w:val="20"/>
        </w:rPr>
        <w:t xml:space="preserve"> réunion</w:t>
      </w:r>
      <w:r>
        <w:rPr>
          <w:rFonts w:cs="Tahoma"/>
          <w:szCs w:val="20"/>
        </w:rPr>
        <w:t xml:space="preserve"> est</w:t>
      </w:r>
      <w:r w:rsidR="00D6610A" w:rsidRPr="001224FF">
        <w:rPr>
          <w:rFonts w:cs="Tahoma"/>
          <w:szCs w:val="20"/>
        </w:rPr>
        <w:t xml:space="preserve"> </w:t>
      </w:r>
      <w:r w:rsidR="008C3ACB" w:rsidRPr="001224FF">
        <w:rPr>
          <w:rFonts w:cs="Tahoma"/>
          <w:szCs w:val="20"/>
        </w:rPr>
        <w:t>présentés</w:t>
      </w:r>
      <w:r w:rsidR="00930AC2" w:rsidRPr="001224FF">
        <w:rPr>
          <w:rFonts w:cs="Tahoma"/>
          <w:szCs w:val="20"/>
        </w:rPr>
        <w:t xml:space="preserve"> dans l’annexe </w:t>
      </w:r>
      <w:r w:rsidR="009E2729">
        <w:rPr>
          <w:rFonts w:cs="Tahoma"/>
          <w:szCs w:val="20"/>
        </w:rPr>
        <w:t>2</w:t>
      </w:r>
      <w:r w:rsidR="00D6610A" w:rsidRPr="001224FF">
        <w:rPr>
          <w:rFonts w:cs="Tahoma"/>
          <w:szCs w:val="20"/>
        </w:rPr>
        <w:t xml:space="preserve">. </w:t>
      </w:r>
    </w:p>
    <w:p w14:paraId="1BCC86A5" w14:textId="7C82D6CC" w:rsidR="00523866" w:rsidRPr="001224FF" w:rsidRDefault="00FF2B42" w:rsidP="00827B1C">
      <w:pPr>
        <w:pStyle w:val="BGP-Textecourant"/>
        <w:rPr>
          <w:rFonts w:cs="Tahoma"/>
          <w:szCs w:val="20"/>
        </w:rPr>
      </w:pPr>
      <w:r w:rsidRPr="001224FF">
        <w:rPr>
          <w:rFonts w:cs="Tahoma"/>
          <w:szCs w:val="20"/>
        </w:rPr>
        <w:t>L</w:t>
      </w:r>
      <w:r w:rsidR="0064035D">
        <w:rPr>
          <w:rFonts w:cs="Tahoma"/>
          <w:szCs w:val="20"/>
        </w:rPr>
        <w:t>a</w:t>
      </w:r>
      <w:r w:rsidR="009F6122" w:rsidRPr="001224FF">
        <w:rPr>
          <w:rFonts w:cs="Tahoma"/>
          <w:szCs w:val="20"/>
        </w:rPr>
        <w:t xml:space="preserve"> réunion</w:t>
      </w:r>
      <w:r w:rsidR="003B5142" w:rsidRPr="001224FF">
        <w:rPr>
          <w:rFonts w:cs="Tahoma"/>
          <w:szCs w:val="20"/>
        </w:rPr>
        <w:t xml:space="preserve"> </w:t>
      </w:r>
      <w:r w:rsidR="0064035D">
        <w:rPr>
          <w:rFonts w:cs="Tahoma"/>
          <w:szCs w:val="20"/>
        </w:rPr>
        <w:t>a</w:t>
      </w:r>
      <w:r w:rsidR="0064035D" w:rsidRPr="001224FF">
        <w:rPr>
          <w:rFonts w:cs="Tahoma"/>
          <w:szCs w:val="20"/>
        </w:rPr>
        <w:t xml:space="preserve"> </w:t>
      </w:r>
      <w:r w:rsidR="009F6122" w:rsidRPr="001224FF">
        <w:rPr>
          <w:rFonts w:cs="Tahoma"/>
          <w:szCs w:val="20"/>
        </w:rPr>
        <w:t>permis d’informer les participants des enjeux environnementaux et sociaux majeurs relevés,</w:t>
      </w:r>
      <w:r w:rsidR="003B5142" w:rsidRPr="001224FF">
        <w:rPr>
          <w:rFonts w:cs="Tahoma"/>
          <w:szCs w:val="20"/>
        </w:rPr>
        <w:t xml:space="preserve"> </w:t>
      </w:r>
      <w:r w:rsidR="009F6122" w:rsidRPr="001224FF">
        <w:rPr>
          <w:rFonts w:cs="Tahoma"/>
          <w:szCs w:val="20"/>
        </w:rPr>
        <w:t xml:space="preserve">sur </w:t>
      </w:r>
      <w:r w:rsidR="0064035D">
        <w:rPr>
          <w:rFonts w:cs="Tahoma"/>
          <w:szCs w:val="20"/>
        </w:rPr>
        <w:t>le</w:t>
      </w:r>
      <w:r w:rsidR="0064035D" w:rsidRPr="001224FF">
        <w:rPr>
          <w:rFonts w:cs="Tahoma"/>
          <w:szCs w:val="20"/>
        </w:rPr>
        <w:t xml:space="preserve"> </w:t>
      </w:r>
      <w:r w:rsidR="009F6122" w:rsidRPr="001224FF">
        <w:rPr>
          <w:rFonts w:cs="Tahoma"/>
          <w:szCs w:val="20"/>
        </w:rPr>
        <w:t>site</w:t>
      </w:r>
      <w:r w:rsidRPr="001224FF">
        <w:rPr>
          <w:rFonts w:cs="Tahoma"/>
          <w:szCs w:val="20"/>
        </w:rPr>
        <w:t>,</w:t>
      </w:r>
      <w:r w:rsidR="003B5142" w:rsidRPr="001224FF">
        <w:rPr>
          <w:rFonts w:cs="Tahoma"/>
          <w:szCs w:val="20"/>
        </w:rPr>
        <w:t xml:space="preserve"> </w:t>
      </w:r>
      <w:r w:rsidR="009F6122" w:rsidRPr="001224FF">
        <w:rPr>
          <w:rFonts w:cs="Tahoma"/>
          <w:szCs w:val="20"/>
        </w:rPr>
        <w:t xml:space="preserve">d’une manière générique </w:t>
      </w:r>
      <w:r w:rsidR="0064035D">
        <w:rPr>
          <w:rFonts w:cs="Tahoma"/>
          <w:szCs w:val="20"/>
        </w:rPr>
        <w:t>dans le</w:t>
      </w:r>
      <w:r w:rsidR="009F6122" w:rsidRPr="001224FF">
        <w:rPr>
          <w:rFonts w:cs="Tahoma"/>
          <w:szCs w:val="20"/>
        </w:rPr>
        <w:t xml:space="preserve"> cadre</w:t>
      </w:r>
      <w:r w:rsidR="003B5142" w:rsidRPr="001224FF">
        <w:rPr>
          <w:rFonts w:cs="Tahoma"/>
          <w:szCs w:val="20"/>
        </w:rPr>
        <w:t xml:space="preserve"> </w:t>
      </w:r>
      <w:r w:rsidR="009F6122" w:rsidRPr="001224FF">
        <w:rPr>
          <w:rFonts w:cs="Tahoma"/>
          <w:szCs w:val="20"/>
        </w:rPr>
        <w:t xml:space="preserve">de gestion environnemental et social du projet. Les </w:t>
      </w:r>
      <w:r w:rsidRPr="001224FF">
        <w:rPr>
          <w:rFonts w:cs="Tahoma"/>
          <w:szCs w:val="20"/>
        </w:rPr>
        <w:t xml:space="preserve">participants ont </w:t>
      </w:r>
      <w:r w:rsidR="008C3ACB" w:rsidRPr="001224FF">
        <w:rPr>
          <w:rFonts w:cs="Tahoma"/>
          <w:szCs w:val="20"/>
        </w:rPr>
        <w:t>été</w:t>
      </w:r>
      <w:r w:rsidRPr="001224FF">
        <w:rPr>
          <w:rFonts w:cs="Tahoma"/>
          <w:szCs w:val="20"/>
        </w:rPr>
        <w:t xml:space="preserve"> inform</w:t>
      </w:r>
      <w:r w:rsidR="008C3ACB" w:rsidRPr="001224FF">
        <w:rPr>
          <w:rFonts w:cs="Tahoma"/>
          <w:szCs w:val="20"/>
        </w:rPr>
        <w:t>és</w:t>
      </w:r>
      <w:r w:rsidRPr="001224FF">
        <w:rPr>
          <w:rFonts w:cs="Tahoma"/>
          <w:szCs w:val="20"/>
        </w:rPr>
        <w:t xml:space="preserve"> que les </w:t>
      </w:r>
      <w:r w:rsidR="009F6122" w:rsidRPr="001224FF">
        <w:rPr>
          <w:rFonts w:cs="Tahoma"/>
          <w:szCs w:val="20"/>
        </w:rPr>
        <w:t>variantes technologiques utilisées (type et panneaux et supports envisagés</w:t>
      </w:r>
      <w:proofErr w:type="gramStart"/>
      <w:r w:rsidR="009F6122" w:rsidRPr="001224FF">
        <w:rPr>
          <w:rFonts w:cs="Tahoma"/>
          <w:szCs w:val="20"/>
        </w:rPr>
        <w:t>, …)</w:t>
      </w:r>
      <w:proofErr w:type="gramEnd"/>
      <w:r w:rsidR="009F6122" w:rsidRPr="001224FF">
        <w:rPr>
          <w:rFonts w:cs="Tahoma"/>
          <w:szCs w:val="20"/>
        </w:rPr>
        <w:t xml:space="preserve"> seront décidées  sur la base de l’étude technique qui est en cours de réalisation.</w:t>
      </w:r>
    </w:p>
    <w:p w14:paraId="10561966" w14:textId="41CA1398" w:rsidR="00AC314A" w:rsidRPr="001224FF" w:rsidRDefault="0064035D" w:rsidP="00827B1C">
      <w:pPr>
        <w:pStyle w:val="BGP-Textecourant"/>
        <w:rPr>
          <w:rFonts w:cs="Tahoma"/>
          <w:szCs w:val="20"/>
        </w:rPr>
      </w:pPr>
      <w:r>
        <w:rPr>
          <w:rFonts w:cs="Tahoma"/>
          <w:szCs w:val="20"/>
        </w:rPr>
        <w:t>Les</w:t>
      </w:r>
      <w:r w:rsidR="009F6122" w:rsidRPr="001224FF">
        <w:rPr>
          <w:rFonts w:cs="Tahoma"/>
          <w:szCs w:val="20"/>
        </w:rPr>
        <w:t xml:space="preserve"> interventions </w:t>
      </w:r>
      <w:r>
        <w:rPr>
          <w:rFonts w:cs="Tahoma"/>
          <w:szCs w:val="20"/>
        </w:rPr>
        <w:t xml:space="preserve">des participants </w:t>
      </w:r>
      <w:r w:rsidR="009F6122" w:rsidRPr="001224FF">
        <w:rPr>
          <w:rFonts w:cs="Tahoma"/>
          <w:szCs w:val="20"/>
        </w:rPr>
        <w:t>étaient pertinentes et l</w:t>
      </w:r>
      <w:r w:rsidR="00FF2B42" w:rsidRPr="001224FF">
        <w:rPr>
          <w:rFonts w:cs="Tahoma"/>
          <w:szCs w:val="20"/>
        </w:rPr>
        <w:t xml:space="preserve">es </w:t>
      </w:r>
      <w:r w:rsidR="009F6122" w:rsidRPr="001224FF">
        <w:rPr>
          <w:rFonts w:cs="Tahoma"/>
          <w:szCs w:val="20"/>
        </w:rPr>
        <w:t>discussion</w:t>
      </w:r>
      <w:r w:rsidR="00FF2B42" w:rsidRPr="001224FF">
        <w:rPr>
          <w:rFonts w:cs="Tahoma"/>
          <w:szCs w:val="20"/>
        </w:rPr>
        <w:t>s</w:t>
      </w:r>
      <w:r w:rsidR="009F6122" w:rsidRPr="001224FF">
        <w:rPr>
          <w:rFonts w:cs="Tahoma"/>
          <w:szCs w:val="20"/>
        </w:rPr>
        <w:t xml:space="preserve"> riche</w:t>
      </w:r>
      <w:r w:rsidR="00FF2B42" w:rsidRPr="001224FF">
        <w:rPr>
          <w:rFonts w:cs="Tahoma"/>
          <w:szCs w:val="20"/>
        </w:rPr>
        <w:t>s</w:t>
      </w:r>
      <w:r w:rsidR="00523866" w:rsidRPr="001224FF">
        <w:rPr>
          <w:rFonts w:cs="Tahoma"/>
          <w:szCs w:val="20"/>
        </w:rPr>
        <w:t xml:space="preserve"> démontre</w:t>
      </w:r>
      <w:r w:rsidR="009F6122" w:rsidRPr="001224FF">
        <w:rPr>
          <w:rFonts w:cs="Tahoma"/>
          <w:szCs w:val="20"/>
        </w:rPr>
        <w:t>nt un intérêt pour le projet et une forte volonté de</w:t>
      </w:r>
      <w:r w:rsidR="00523866" w:rsidRPr="001224FF">
        <w:rPr>
          <w:rFonts w:cs="Tahoma"/>
          <w:szCs w:val="20"/>
        </w:rPr>
        <w:t>s</w:t>
      </w:r>
      <w:r w:rsidR="009F6122" w:rsidRPr="001224FF">
        <w:rPr>
          <w:rFonts w:cs="Tahoma"/>
          <w:szCs w:val="20"/>
        </w:rPr>
        <w:t xml:space="preserve"> population</w:t>
      </w:r>
      <w:r w:rsidR="00523866" w:rsidRPr="001224FF">
        <w:rPr>
          <w:rFonts w:cs="Tahoma"/>
          <w:szCs w:val="20"/>
        </w:rPr>
        <w:t>s</w:t>
      </w:r>
      <w:r w:rsidR="003B5142" w:rsidRPr="001224FF">
        <w:rPr>
          <w:rFonts w:cs="Tahoma"/>
          <w:szCs w:val="20"/>
        </w:rPr>
        <w:t xml:space="preserve"> </w:t>
      </w:r>
      <w:r w:rsidR="00523866" w:rsidRPr="001224FF">
        <w:rPr>
          <w:rFonts w:cs="Tahoma"/>
          <w:szCs w:val="20"/>
        </w:rPr>
        <w:t>et des parties prenantes à</w:t>
      </w:r>
      <w:r w:rsidR="009F6122" w:rsidRPr="001224FF">
        <w:rPr>
          <w:rFonts w:cs="Tahoma"/>
          <w:szCs w:val="20"/>
        </w:rPr>
        <w:t xml:space="preserve"> participer à sa réussite. </w:t>
      </w:r>
    </w:p>
    <w:p w14:paraId="52190D09" w14:textId="77777777" w:rsidR="009F6122" w:rsidRPr="001224FF" w:rsidRDefault="00AC314A" w:rsidP="00827B1C">
      <w:pPr>
        <w:pStyle w:val="BGP-Textecourant"/>
        <w:rPr>
          <w:rFonts w:cs="Tahoma"/>
          <w:szCs w:val="20"/>
        </w:rPr>
      </w:pPr>
      <w:r w:rsidRPr="001224FF">
        <w:rPr>
          <w:rFonts w:cs="Tahoma"/>
          <w:szCs w:val="20"/>
        </w:rPr>
        <w:t xml:space="preserve">En </w:t>
      </w:r>
      <w:r w:rsidR="008C3ACB" w:rsidRPr="001224FF">
        <w:rPr>
          <w:rFonts w:cs="Tahoma"/>
          <w:szCs w:val="20"/>
        </w:rPr>
        <w:t>général</w:t>
      </w:r>
      <w:r w:rsidRPr="001224FF">
        <w:rPr>
          <w:rFonts w:cs="Tahoma"/>
          <w:szCs w:val="20"/>
        </w:rPr>
        <w:t>, les interventions des populations concernent</w:t>
      </w:r>
      <w:r w:rsidR="009F6122" w:rsidRPr="001224FF">
        <w:rPr>
          <w:rFonts w:cs="Tahoma"/>
          <w:szCs w:val="20"/>
        </w:rPr>
        <w:t>: </w:t>
      </w:r>
    </w:p>
    <w:p w14:paraId="2615E7D7" w14:textId="77777777" w:rsidR="009F6122" w:rsidRPr="001224FF" w:rsidRDefault="009F6122" w:rsidP="009F6122">
      <w:pPr>
        <w:numPr>
          <w:ilvl w:val="2"/>
          <w:numId w:val="108"/>
        </w:numPr>
        <w:jc w:val="both"/>
        <w:rPr>
          <w:rFonts w:cs="Tahoma"/>
        </w:rPr>
      </w:pPr>
      <w:r w:rsidRPr="001224FF">
        <w:rPr>
          <w:rFonts w:cs="Tahoma"/>
        </w:rPr>
        <w:t xml:space="preserve">La consommation en eau </w:t>
      </w:r>
      <w:r w:rsidR="00AC314A" w:rsidRPr="001224FF">
        <w:rPr>
          <w:rFonts w:cs="Tahoma"/>
        </w:rPr>
        <w:t>pendant</w:t>
      </w:r>
      <w:r w:rsidRPr="001224FF">
        <w:rPr>
          <w:rFonts w:cs="Tahoma"/>
        </w:rPr>
        <w:t xml:space="preserve"> la phase d’exploitation du projet,</w:t>
      </w:r>
    </w:p>
    <w:p w14:paraId="316BE737" w14:textId="77777777" w:rsidR="009F6122" w:rsidRPr="001224FF" w:rsidRDefault="009F6122" w:rsidP="009F6122">
      <w:pPr>
        <w:numPr>
          <w:ilvl w:val="2"/>
          <w:numId w:val="108"/>
        </w:numPr>
        <w:jc w:val="both"/>
        <w:rPr>
          <w:rFonts w:cs="Tahoma"/>
        </w:rPr>
      </w:pPr>
      <w:r w:rsidRPr="001224FF">
        <w:rPr>
          <w:rFonts w:cs="Tahoma"/>
        </w:rPr>
        <w:t xml:space="preserve">Les risques d’ensablement et la nécessité de lutter contre ce phénomène, </w:t>
      </w:r>
    </w:p>
    <w:p w14:paraId="13920718" w14:textId="77777777" w:rsidR="009F6122" w:rsidRPr="001224FF" w:rsidRDefault="009F6122" w:rsidP="009F6122">
      <w:pPr>
        <w:numPr>
          <w:ilvl w:val="2"/>
          <w:numId w:val="108"/>
        </w:numPr>
        <w:jc w:val="both"/>
        <w:rPr>
          <w:rFonts w:cs="Tahoma"/>
        </w:rPr>
      </w:pPr>
      <w:r w:rsidRPr="001224FF">
        <w:rPr>
          <w:rFonts w:cs="Tahoma"/>
        </w:rPr>
        <w:t xml:space="preserve">Les risques de pollution de la terre et </w:t>
      </w:r>
      <w:r w:rsidR="00AC314A" w:rsidRPr="001224FF">
        <w:rPr>
          <w:rFonts w:cs="Tahoma"/>
        </w:rPr>
        <w:t xml:space="preserve">de </w:t>
      </w:r>
      <w:r w:rsidRPr="001224FF">
        <w:rPr>
          <w:rFonts w:cs="Tahoma"/>
        </w:rPr>
        <w:t xml:space="preserve">l’eau, </w:t>
      </w:r>
    </w:p>
    <w:p w14:paraId="6426DC96" w14:textId="77777777" w:rsidR="00AC314A" w:rsidRPr="001224FF" w:rsidRDefault="009F6122" w:rsidP="009F6122">
      <w:pPr>
        <w:numPr>
          <w:ilvl w:val="2"/>
          <w:numId w:val="108"/>
        </w:numPr>
        <w:jc w:val="both"/>
        <w:rPr>
          <w:rFonts w:cs="Tahoma"/>
        </w:rPr>
      </w:pPr>
      <w:r w:rsidRPr="001224FF">
        <w:rPr>
          <w:rFonts w:cs="Tahoma"/>
        </w:rPr>
        <w:t>Des inquiétudes sur le rôle du projet dans le développement de la population locale.</w:t>
      </w:r>
    </w:p>
    <w:p w14:paraId="41E96186" w14:textId="77777777" w:rsidR="009F6122" w:rsidRPr="001224FF" w:rsidRDefault="00AC314A" w:rsidP="00A777D3">
      <w:pPr>
        <w:numPr>
          <w:ilvl w:val="2"/>
          <w:numId w:val="108"/>
        </w:numPr>
        <w:jc w:val="both"/>
        <w:rPr>
          <w:rFonts w:cs="Tahoma"/>
        </w:rPr>
      </w:pPr>
      <w:r w:rsidRPr="001224FF">
        <w:rPr>
          <w:rFonts w:cs="Tahoma"/>
        </w:rPr>
        <w:t>Les impacts potentiels sur l’agriculture</w:t>
      </w:r>
    </w:p>
    <w:p w14:paraId="314F3543" w14:textId="77777777" w:rsidR="00AC7572" w:rsidRPr="009E2729" w:rsidRDefault="00AC7572" w:rsidP="007C08AA">
      <w:pPr>
        <w:pStyle w:val="BGP-Textecourant"/>
        <w:rPr>
          <w:szCs w:val="20"/>
        </w:rPr>
      </w:pPr>
    </w:p>
    <w:p w14:paraId="46BB0E2D" w14:textId="77777777" w:rsidR="003C4A17" w:rsidRPr="001224FF" w:rsidRDefault="003C4A17" w:rsidP="007C08AA">
      <w:pPr>
        <w:pStyle w:val="BGP-Textecourant"/>
        <w:rPr>
          <w:b/>
          <w:szCs w:val="20"/>
        </w:rPr>
        <w:sectPr w:rsidR="003C4A17" w:rsidRPr="001224FF" w:rsidSect="00E06776">
          <w:footerReference w:type="default" r:id="rId17"/>
          <w:pgSz w:w="11907" w:h="16840" w:code="9"/>
          <w:pgMar w:top="1296" w:right="1418" w:bottom="1296" w:left="1418" w:header="454" w:footer="454" w:gutter="0"/>
          <w:cols w:space="708"/>
          <w:docGrid w:linePitch="360"/>
        </w:sectPr>
      </w:pPr>
    </w:p>
    <w:p w14:paraId="111BAF17" w14:textId="77777777" w:rsidR="00F57618" w:rsidRPr="007C7D02" w:rsidRDefault="00F57618" w:rsidP="007C08AA">
      <w:pPr>
        <w:pStyle w:val="BGP-Titre1"/>
        <w:numPr>
          <w:ilvl w:val="0"/>
          <w:numId w:val="2"/>
        </w:numPr>
        <w:tabs>
          <w:tab w:val="clear" w:pos="432"/>
          <w:tab w:val="clear" w:pos="680"/>
          <w:tab w:val="left" w:pos="0"/>
          <w:tab w:val="left" w:pos="142"/>
        </w:tabs>
        <w:ind w:left="0" w:firstLine="0"/>
        <w:rPr>
          <w:rFonts w:cs="Tahoma"/>
          <w:color w:val="auto"/>
        </w:rPr>
      </w:pPr>
      <w:bookmarkStart w:id="54" w:name="_Toc284616172"/>
      <w:bookmarkStart w:id="55" w:name="_Toc284653742"/>
      <w:bookmarkStart w:id="56" w:name="_Toc284655313"/>
      <w:bookmarkStart w:id="57" w:name="_Toc404177710"/>
      <w:r w:rsidRPr="007C7D02">
        <w:rPr>
          <w:rFonts w:cs="Tahoma"/>
          <w:color w:val="auto"/>
        </w:rPr>
        <w:lastRenderedPageBreak/>
        <w:t>Introduction</w:t>
      </w:r>
      <w:bookmarkEnd w:id="54"/>
      <w:bookmarkEnd w:id="55"/>
      <w:bookmarkEnd w:id="56"/>
    </w:p>
    <w:p w14:paraId="6069A1E5" w14:textId="77777777" w:rsidR="00CD4AD1" w:rsidRPr="00CD4AD1" w:rsidRDefault="00CD4AD1" w:rsidP="001224FF">
      <w:pPr>
        <w:pStyle w:val="BGP-Titre11"/>
        <w:numPr>
          <w:ilvl w:val="1"/>
          <w:numId w:val="2"/>
        </w:numPr>
        <w:shd w:val="clear" w:color="auto" w:fill="FFFFFF" w:themeFill="background1"/>
        <w:ind w:left="578" w:hanging="578"/>
        <w:rPr>
          <w:rFonts w:cs="Tahoma"/>
        </w:rPr>
      </w:pPr>
      <w:bookmarkStart w:id="58" w:name="_Toc284616173"/>
      <w:bookmarkStart w:id="59" w:name="_Toc284653743"/>
      <w:bookmarkStart w:id="60" w:name="_Toc284655314"/>
      <w:r w:rsidRPr="00CD4AD1">
        <w:rPr>
          <w:rFonts w:cs="Tahoma"/>
        </w:rPr>
        <w:t>Contexte</w:t>
      </w:r>
      <w:bookmarkEnd w:id="58"/>
      <w:bookmarkEnd w:id="59"/>
      <w:bookmarkEnd w:id="60"/>
      <w:r w:rsidRPr="00CD4AD1">
        <w:rPr>
          <w:rFonts w:cs="Tahoma"/>
        </w:rPr>
        <w:t xml:space="preserve"> </w:t>
      </w:r>
    </w:p>
    <w:p w14:paraId="061CE87E" w14:textId="16D91710" w:rsidR="00CD4AD1" w:rsidRPr="007C7D02" w:rsidRDefault="00CD4AD1" w:rsidP="00CD4AD1">
      <w:pPr>
        <w:pStyle w:val="BGP-Textecourant"/>
        <w:rPr>
          <w:szCs w:val="20"/>
        </w:rPr>
      </w:pPr>
      <w:r w:rsidRPr="007C7D02">
        <w:rPr>
          <w:szCs w:val="20"/>
        </w:rPr>
        <w:t>Le programme solaire de l’ONEE s’inscrit dans le cadre de la stratégie énergétique nationale visant la sécurisation de l’approvisionnement du pays en énergie électrique et la promotion des énergies renouvelables.</w:t>
      </w:r>
      <w:r w:rsidR="00AE26E5">
        <w:rPr>
          <w:szCs w:val="20"/>
        </w:rPr>
        <w:t xml:space="preserve"> </w:t>
      </w:r>
      <w:r w:rsidR="00AE26E5" w:rsidRPr="00DF5620">
        <w:rPr>
          <w:szCs w:val="20"/>
        </w:rPr>
        <w:t xml:space="preserve">Cette étude concerne la centrale Photovoltaïque de « Noor-Tafilalt » </w:t>
      </w:r>
      <w:r w:rsidR="00AE26E5">
        <w:rPr>
          <w:szCs w:val="20"/>
        </w:rPr>
        <w:t xml:space="preserve">à </w:t>
      </w:r>
      <w:r w:rsidR="00AE26E5">
        <w:rPr>
          <w:szCs w:val="20"/>
        </w:rPr>
        <w:t>Erfoud</w:t>
      </w:r>
      <w:r w:rsidR="00AE26E5" w:rsidRPr="00DF5620">
        <w:rPr>
          <w:szCs w:val="20"/>
        </w:rPr>
        <w:t>.</w:t>
      </w:r>
    </w:p>
    <w:p w14:paraId="1E0FEE1C" w14:textId="77777777" w:rsidR="00CD4AD1" w:rsidRPr="007C7D02" w:rsidRDefault="00CD4AD1" w:rsidP="00CD4AD1">
      <w:pPr>
        <w:pStyle w:val="BGP-Textecourant"/>
        <w:rPr>
          <w:szCs w:val="20"/>
        </w:rPr>
      </w:pPr>
      <w:r w:rsidRPr="007C7D02">
        <w:rPr>
          <w:szCs w:val="20"/>
        </w:rPr>
        <w:t>Les objectifs fixés par l’ONEE-BE en ce qui concerne la part des énergies renouvelables dans la production nationale est d’atteindre 42% en capacité installée à l’horizon 2020 réparti à raison de 14% chacun entre l’éolien, le solaire et l’hydraulique.</w:t>
      </w:r>
    </w:p>
    <w:p w14:paraId="642E74D2" w14:textId="77777777" w:rsidR="00CD4AD1" w:rsidRPr="007C7D02" w:rsidRDefault="00CD4AD1" w:rsidP="00CD4AD1">
      <w:pPr>
        <w:pStyle w:val="BGP-Textecourant"/>
        <w:rPr>
          <w:szCs w:val="20"/>
        </w:rPr>
      </w:pPr>
      <w:r w:rsidRPr="007C7D02">
        <w:rPr>
          <w:szCs w:val="20"/>
        </w:rPr>
        <w:t>Le programme solaire de l’ONEE consiste à construire un parc photovoltaïque d’une puissance globale avoisinant 400 MWc d’ici 2017, réparti en 3 phases :</w:t>
      </w:r>
    </w:p>
    <w:p w14:paraId="65449585" w14:textId="77777777" w:rsidR="00CD4AD1" w:rsidRPr="007C7D02" w:rsidRDefault="00CD4AD1" w:rsidP="00CD4AD1">
      <w:pPr>
        <w:pStyle w:val="BGP-Textecourant"/>
        <w:numPr>
          <w:ilvl w:val="0"/>
          <w:numId w:val="14"/>
        </w:numPr>
        <w:rPr>
          <w:rFonts w:cs="Tahoma"/>
          <w:szCs w:val="20"/>
        </w:rPr>
      </w:pPr>
      <w:r w:rsidRPr="007C7D02">
        <w:rPr>
          <w:rFonts w:cs="Tahoma"/>
          <w:szCs w:val="20"/>
        </w:rPr>
        <w:t>1</w:t>
      </w:r>
      <w:r w:rsidRPr="007C7D02">
        <w:rPr>
          <w:rFonts w:cs="Tahoma"/>
          <w:szCs w:val="20"/>
          <w:vertAlign w:val="superscript"/>
        </w:rPr>
        <w:t>ère</w:t>
      </w:r>
      <w:r w:rsidRPr="007C7D02">
        <w:rPr>
          <w:rFonts w:cs="Tahoma"/>
          <w:szCs w:val="20"/>
        </w:rPr>
        <w:t xml:space="preserve"> phase : Projet NOOR Tafilalt constitué de 3 centrales solaires photovoltaïque d’une puissance unitaire de 10 à 30 MWc et d’une puissance globale de 75 à 100 MWc.</w:t>
      </w:r>
    </w:p>
    <w:p w14:paraId="13290B7A" w14:textId="77777777" w:rsidR="00CD4AD1" w:rsidRPr="007C7D02" w:rsidRDefault="00CD4AD1" w:rsidP="00CD4AD1">
      <w:pPr>
        <w:pStyle w:val="BGP-Textecourant"/>
        <w:numPr>
          <w:ilvl w:val="0"/>
          <w:numId w:val="14"/>
        </w:numPr>
        <w:rPr>
          <w:rFonts w:cs="Tahoma"/>
          <w:szCs w:val="20"/>
        </w:rPr>
      </w:pPr>
      <w:r w:rsidRPr="007C7D02">
        <w:rPr>
          <w:rFonts w:cs="Tahoma"/>
          <w:szCs w:val="20"/>
        </w:rPr>
        <w:t>2</w:t>
      </w:r>
      <w:r w:rsidRPr="007C7D02">
        <w:rPr>
          <w:rFonts w:cs="Tahoma"/>
          <w:szCs w:val="20"/>
          <w:vertAlign w:val="superscript"/>
        </w:rPr>
        <w:t>ème</w:t>
      </w:r>
      <w:r w:rsidRPr="007C7D02">
        <w:rPr>
          <w:rFonts w:cs="Tahoma"/>
          <w:szCs w:val="20"/>
        </w:rPr>
        <w:t xml:space="preserve"> phase : Projet NOOR Atlas constitué de 8 centrales solaires photovoltaïques d’une puissance unitaire de 10 à 30 MWc et d’une puissance globale de 200 MWc.</w:t>
      </w:r>
    </w:p>
    <w:p w14:paraId="28A9F9F9" w14:textId="77777777" w:rsidR="00CD4AD1" w:rsidRPr="007C7D02" w:rsidRDefault="00CD4AD1" w:rsidP="00CD4AD1">
      <w:pPr>
        <w:pStyle w:val="BGP-Textecourant"/>
        <w:numPr>
          <w:ilvl w:val="0"/>
          <w:numId w:val="14"/>
        </w:numPr>
        <w:rPr>
          <w:rFonts w:cs="Tahoma"/>
          <w:szCs w:val="20"/>
        </w:rPr>
      </w:pPr>
      <w:r w:rsidRPr="007C7D02">
        <w:rPr>
          <w:rFonts w:cs="Tahoma"/>
          <w:szCs w:val="20"/>
        </w:rPr>
        <w:t>3</w:t>
      </w:r>
      <w:r w:rsidRPr="007C7D02">
        <w:rPr>
          <w:rFonts w:cs="Tahoma"/>
          <w:szCs w:val="20"/>
          <w:vertAlign w:val="superscript"/>
        </w:rPr>
        <w:t>ème</w:t>
      </w:r>
      <w:r w:rsidRPr="007C7D02">
        <w:rPr>
          <w:rFonts w:cs="Tahoma"/>
          <w:szCs w:val="20"/>
        </w:rPr>
        <w:t xml:space="preserve"> phase : constitué de 2 centrales solaires photovoltaïques d’une puissance globale de 100 à 125 MWc.</w:t>
      </w:r>
    </w:p>
    <w:p w14:paraId="51806EFA" w14:textId="21E9ECB0" w:rsidR="0086310D" w:rsidRPr="0086310D" w:rsidRDefault="0086310D" w:rsidP="0086310D">
      <w:pPr>
        <w:pStyle w:val="BGP-Textecourant"/>
        <w:rPr>
          <w:szCs w:val="20"/>
        </w:rPr>
      </w:pPr>
      <w:r w:rsidRPr="0086310D">
        <w:rPr>
          <w:szCs w:val="20"/>
        </w:rPr>
        <w:t>Le projet solaire de NOOR Tafilalt, d’un</w:t>
      </w:r>
      <w:r w:rsidR="00312A65">
        <w:rPr>
          <w:szCs w:val="20"/>
        </w:rPr>
        <w:t>e puissance totale d’environ 75</w:t>
      </w:r>
      <w:r w:rsidRPr="0086310D">
        <w:rPr>
          <w:szCs w:val="20"/>
        </w:rPr>
        <w:t>MW, sera constitué de 3 centrales solaires photovoltaïques. Les sites devant abriter les 3 centrales,</w:t>
      </w:r>
      <w:r w:rsidR="00EA6BF2">
        <w:rPr>
          <w:szCs w:val="20"/>
        </w:rPr>
        <w:t xml:space="preserve"> localisés dans les régions d’E</w:t>
      </w:r>
      <w:r w:rsidRPr="0086310D">
        <w:rPr>
          <w:szCs w:val="20"/>
        </w:rPr>
        <w:t>rfoud, Zagora et Missour, ont été choisis, sur la base des critères suivants :</w:t>
      </w:r>
    </w:p>
    <w:p w14:paraId="472E4F93" w14:textId="77777777" w:rsidR="0086310D" w:rsidRPr="0086310D" w:rsidRDefault="0086310D" w:rsidP="0086310D">
      <w:pPr>
        <w:pStyle w:val="BGP-Textecourant"/>
        <w:numPr>
          <w:ilvl w:val="0"/>
          <w:numId w:val="14"/>
        </w:numPr>
        <w:rPr>
          <w:rFonts w:cs="Tahoma"/>
          <w:szCs w:val="20"/>
        </w:rPr>
      </w:pPr>
      <w:r w:rsidRPr="0086310D">
        <w:rPr>
          <w:rFonts w:cs="Tahoma"/>
          <w:szCs w:val="20"/>
        </w:rPr>
        <w:t>Fort potentiel d’ensoleillement</w:t>
      </w:r>
    </w:p>
    <w:p w14:paraId="56AFA3AD" w14:textId="77777777" w:rsidR="0086310D" w:rsidRDefault="0086310D" w:rsidP="0086310D">
      <w:pPr>
        <w:pStyle w:val="BGP-Textecourant"/>
        <w:numPr>
          <w:ilvl w:val="0"/>
          <w:numId w:val="14"/>
        </w:numPr>
        <w:rPr>
          <w:rFonts w:cs="Tahoma"/>
          <w:szCs w:val="20"/>
        </w:rPr>
      </w:pPr>
      <w:r w:rsidRPr="0086310D">
        <w:rPr>
          <w:rFonts w:cs="Tahoma"/>
          <w:szCs w:val="20"/>
        </w:rPr>
        <w:t xml:space="preserve">Situation en bout de ligne : alimentation en antenne avec des distances importantes par rapport aux postes sources 225/60kV et aux moyens de production. </w:t>
      </w:r>
    </w:p>
    <w:p w14:paraId="733A0C73" w14:textId="77777777" w:rsidR="00312A65" w:rsidRPr="00D30AF8" w:rsidRDefault="00312A65" w:rsidP="00312A65">
      <w:pPr>
        <w:pStyle w:val="BGP-Textecourant"/>
        <w:ind w:left="720"/>
        <w:jc w:val="center"/>
      </w:pPr>
      <w:r>
        <w:rPr>
          <w:noProof/>
          <w:lang w:val="en-US" w:eastAsia="en-US"/>
        </w:rPr>
        <w:drawing>
          <wp:inline distT="0" distB="0" distL="0" distR="0" wp14:anchorId="4B49E127" wp14:editId="6C4F7B38">
            <wp:extent cx="3870960" cy="3891280"/>
            <wp:effectExtent l="0" t="0" r="0" b="0"/>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0960" cy="3891280"/>
                    </a:xfrm>
                    <a:prstGeom prst="rect">
                      <a:avLst/>
                    </a:prstGeom>
                    <a:noFill/>
                    <a:ln>
                      <a:noFill/>
                    </a:ln>
                  </pic:spPr>
                </pic:pic>
              </a:graphicData>
            </a:graphic>
          </wp:inline>
        </w:drawing>
      </w:r>
    </w:p>
    <w:p w14:paraId="14FC9C54" w14:textId="1BDAC5F3" w:rsidR="00312A65" w:rsidRPr="007C7D02" w:rsidRDefault="00312A65" w:rsidP="001224FF">
      <w:pPr>
        <w:pStyle w:val="Caption"/>
        <w:ind w:left="720"/>
        <w:rPr>
          <w:rFonts w:ascii="Tahoma" w:hAnsi="Tahoma" w:cs="Tahoma"/>
          <w:color w:val="auto"/>
        </w:rPr>
      </w:pPr>
      <w:bookmarkStart w:id="61" w:name="_Toc284616288"/>
      <w:r w:rsidRPr="007C7D02">
        <w:rPr>
          <w:rFonts w:ascii="Tahoma" w:hAnsi="Tahoma" w:cs="Tahoma"/>
          <w:color w:val="auto"/>
        </w:rPr>
        <w:t xml:space="preserve">Figure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F27B11">
        <w:rPr>
          <w:rFonts w:ascii="Tahoma" w:hAnsi="Tahoma" w:cs="Tahoma"/>
          <w:noProof/>
          <w:color w:val="auto"/>
        </w:rPr>
        <w:t>1</w:t>
      </w:r>
      <w:r w:rsidRPr="007C7D02">
        <w:rPr>
          <w:rFonts w:ascii="Tahoma" w:hAnsi="Tahoma" w:cs="Tahoma"/>
          <w:color w:val="auto"/>
        </w:rPr>
        <w:fldChar w:fldCharType="end"/>
      </w:r>
      <w:r w:rsidRPr="007C7D02">
        <w:rPr>
          <w:rFonts w:ascii="Tahoma" w:hAnsi="Tahoma" w:cs="Tahoma"/>
          <w:color w:val="auto"/>
        </w:rPr>
        <w:t> : Potentiel solaire</w:t>
      </w:r>
      <w:r>
        <w:rPr>
          <w:rFonts w:ascii="Tahoma" w:hAnsi="Tahoma" w:cs="Tahoma"/>
          <w:color w:val="auto"/>
        </w:rPr>
        <w:t xml:space="preserve"> en Afrique et le Moyen Orient</w:t>
      </w:r>
      <w:bookmarkEnd w:id="61"/>
    </w:p>
    <w:p w14:paraId="746D9008" w14:textId="10C878C4" w:rsidR="00AE495D" w:rsidRPr="00C73E80" w:rsidRDefault="004C452A" w:rsidP="00AE495D">
      <w:pPr>
        <w:spacing w:before="240"/>
        <w:ind w:left="567" w:right="992"/>
        <w:jc w:val="center"/>
        <w:rPr>
          <w:rFonts w:ascii="Calibri" w:hAnsi="Calibri" w:cs="Calibri"/>
          <w:noProof/>
        </w:rPr>
      </w:pPr>
      <w:r w:rsidRPr="001224FF">
        <w:rPr>
          <w:rFonts w:ascii="Calibri" w:hAnsi="Calibri" w:cs="Calibri"/>
          <w:noProof/>
          <w:lang w:val="en-US" w:eastAsia="en-US"/>
        </w:rPr>
        <w:lastRenderedPageBreak/>
        <mc:AlternateContent>
          <mc:Choice Requires="wps">
            <w:drawing>
              <wp:anchor distT="0" distB="0" distL="114300" distR="114300" simplePos="0" relativeHeight="251728384" behindDoc="0" locked="0" layoutInCell="1" allowOverlap="1" wp14:anchorId="37604E5D" wp14:editId="3BA0E9E3">
                <wp:simplePos x="0" y="0"/>
                <wp:positionH relativeFrom="column">
                  <wp:posOffset>4635500</wp:posOffset>
                </wp:positionH>
                <wp:positionV relativeFrom="paragraph">
                  <wp:posOffset>228600</wp:posOffset>
                </wp:positionV>
                <wp:extent cx="698500" cy="228600"/>
                <wp:effectExtent l="0" t="0" r="0" b="0"/>
                <wp:wrapNone/>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E02B3" w14:textId="77777777" w:rsidR="001F7936" w:rsidRPr="00085B0B" w:rsidRDefault="001F7936" w:rsidP="00AE495D">
                            <w:pPr>
                              <w:rPr>
                                <w:b/>
                                <w:bCs/>
                                <w:color w:val="FFFFFF"/>
                                <w:sz w:val="18"/>
                                <w:szCs w:val="18"/>
                              </w:rPr>
                            </w:pPr>
                            <w:r w:rsidRPr="00085B0B">
                              <w:rPr>
                                <w:b/>
                                <w:bCs/>
                                <w:color w:val="FFFFFF"/>
                                <w:sz w:val="18"/>
                                <w:szCs w:val="18"/>
                              </w:rPr>
                              <w:t>Missour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365pt;margin-top:18pt;width:55pt;height:1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" filled="f" stroked="f">
                <v:textbox>
                  <w:txbxContent>
                    <w:p w14:paraId="2EAE02B3" w14:textId="77777777" w:rsidR="002A693F" w:rsidRPr="00085B0B" w:rsidRDefault="002A693F" w:rsidP="00AE495D">
                      <w:pPr>
                        <w:rPr>
                          <w:b/>
                          <w:bCs/>
                          <w:color w:val="FFFFFF"/>
                          <w:sz w:val="18"/>
                          <w:szCs w:val="18"/>
                        </w:rPr>
                      </w:pPr>
                      <w:r w:rsidRPr="00085B0B">
                        <w:rPr>
                          <w:b/>
                          <w:bCs/>
                          <w:color w:val="FFFFFF"/>
                          <w:sz w:val="18"/>
                          <w:szCs w:val="18"/>
                        </w:rPr>
                        <w:t>Missour</w:t>
                      </w:r>
                    </w:p>
                  </w:txbxContent>
                </v:textbox>
              </v:shape>
            </w:pict>
          </mc:Fallback>
        </mc:AlternateContent>
      </w:r>
      <w:r w:rsidR="00AE495D" w:rsidRPr="001224FF">
        <w:rPr>
          <w:rFonts w:ascii="Calibri" w:hAnsi="Calibri" w:cs="Calibri"/>
          <w:noProof/>
          <w:lang w:val="en-US" w:eastAsia="en-US"/>
        </w:rPr>
        <mc:AlternateContent>
          <mc:Choice Requires="wps">
            <w:drawing>
              <wp:anchor distT="0" distB="0" distL="114300" distR="114300" simplePos="0" relativeHeight="251729408" behindDoc="0" locked="0" layoutInCell="1" allowOverlap="1" wp14:anchorId="6451F63C" wp14:editId="75CDB3E4">
                <wp:simplePos x="0" y="0"/>
                <wp:positionH relativeFrom="column">
                  <wp:posOffset>1079500</wp:posOffset>
                </wp:positionH>
                <wp:positionV relativeFrom="paragraph">
                  <wp:posOffset>5934075</wp:posOffset>
                </wp:positionV>
                <wp:extent cx="609600" cy="238125"/>
                <wp:effectExtent l="0" t="0" r="0" b="0"/>
                <wp:wrapNone/>
                <wp:docPr id="6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980C6" w14:textId="77777777" w:rsidR="001F7936" w:rsidRPr="00085B0B" w:rsidRDefault="001F7936" w:rsidP="00AE495D">
                            <w:pPr>
                              <w:rPr>
                                <w:b/>
                                <w:bCs/>
                                <w:color w:val="FFFFFF"/>
                                <w:sz w:val="18"/>
                                <w:szCs w:val="18"/>
                              </w:rPr>
                            </w:pPr>
                            <w:r>
                              <w:rPr>
                                <w:b/>
                                <w:bCs/>
                                <w:color w:val="FFFFFF"/>
                                <w:sz w:val="18"/>
                                <w:szCs w:val="18"/>
                              </w:rPr>
                              <w:t>Zagora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85pt;margin-top:467.25pt;width:48pt;height:18.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" filled="f" stroked="f">
                <v:textbox>
                  <w:txbxContent>
                    <w:p w14:paraId="325980C6" w14:textId="77777777" w:rsidR="002A693F" w:rsidRPr="00085B0B" w:rsidRDefault="002A693F" w:rsidP="00AE495D">
                      <w:pPr>
                        <w:rPr>
                          <w:b/>
                          <w:bCs/>
                          <w:color w:val="FFFFFF"/>
                          <w:sz w:val="18"/>
                          <w:szCs w:val="18"/>
                        </w:rPr>
                      </w:pPr>
                      <w:r>
                        <w:rPr>
                          <w:b/>
                          <w:bCs/>
                          <w:color w:val="FFFFFF"/>
                          <w:sz w:val="18"/>
                          <w:szCs w:val="18"/>
                        </w:rPr>
                        <w:t>Zagora</w:t>
                      </w:r>
                    </w:p>
                  </w:txbxContent>
                </v:textbox>
              </v:shape>
            </w:pict>
          </mc:Fallback>
        </mc:AlternateContent>
      </w:r>
      <w:r w:rsidR="00AE495D" w:rsidRPr="001224FF">
        <w:rPr>
          <w:rFonts w:ascii="Calibri" w:hAnsi="Calibri" w:cs="Calibri"/>
          <w:noProof/>
          <w:lang w:val="en-US" w:eastAsia="en-US"/>
        </w:rPr>
        <w:drawing>
          <wp:inline distT="0" distB="0" distL="0" distR="0" wp14:anchorId="04AB1537" wp14:editId="35748909">
            <wp:extent cx="4907640" cy="6217920"/>
            <wp:effectExtent l="25400" t="25400" r="20320" b="30480"/>
            <wp:docPr id="3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25836" t="24113" r="29527" b="1968"/>
                    <a:stretch>
                      <a:fillRect/>
                    </a:stretch>
                  </pic:blipFill>
                  <pic:spPr bwMode="auto">
                    <a:xfrm>
                      <a:off x="0" y="0"/>
                      <a:ext cx="4907640" cy="6217920"/>
                    </a:xfrm>
                    <a:prstGeom prst="rect">
                      <a:avLst/>
                    </a:prstGeom>
                    <a:noFill/>
                    <a:ln w="19050" cmpd="sng">
                      <a:solidFill>
                        <a:srgbClr val="000000"/>
                      </a:solidFill>
                      <a:miter lim="800000"/>
                      <a:headEnd/>
                      <a:tailEnd/>
                    </a:ln>
                    <a:effectLst/>
                  </pic:spPr>
                </pic:pic>
              </a:graphicData>
            </a:graphic>
          </wp:inline>
        </w:drawing>
      </w:r>
    </w:p>
    <w:p w14:paraId="555487A5" w14:textId="45DA9280" w:rsidR="00074EDB" w:rsidRPr="007C7D02" w:rsidRDefault="00074EDB" w:rsidP="00074EDB">
      <w:pPr>
        <w:pStyle w:val="Caption"/>
        <w:ind w:left="720"/>
        <w:rPr>
          <w:rFonts w:ascii="Tahoma" w:hAnsi="Tahoma" w:cs="Tahoma"/>
          <w:color w:val="auto"/>
        </w:rPr>
      </w:pPr>
      <w:bookmarkStart w:id="62" w:name="_Toc284616289"/>
      <w:r w:rsidRPr="007C7D02">
        <w:rPr>
          <w:rFonts w:ascii="Tahoma" w:hAnsi="Tahoma" w:cs="Tahoma"/>
          <w:color w:val="auto"/>
        </w:rPr>
        <w:t xml:space="preserve">Figure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F27B11">
        <w:rPr>
          <w:rFonts w:ascii="Tahoma" w:hAnsi="Tahoma" w:cs="Tahoma"/>
          <w:noProof/>
          <w:color w:val="auto"/>
        </w:rPr>
        <w:t>2</w:t>
      </w:r>
      <w:r w:rsidRPr="007C7D02">
        <w:rPr>
          <w:rFonts w:ascii="Tahoma" w:hAnsi="Tahoma" w:cs="Tahoma"/>
          <w:color w:val="auto"/>
        </w:rPr>
        <w:fldChar w:fldCharType="end"/>
      </w:r>
      <w:r w:rsidRPr="007C7D02">
        <w:rPr>
          <w:rFonts w:ascii="Tahoma" w:hAnsi="Tahoma" w:cs="Tahoma"/>
          <w:color w:val="auto"/>
        </w:rPr>
        <w:t xml:space="preserve"> : </w:t>
      </w:r>
      <w:r w:rsidR="00CD06C7">
        <w:rPr>
          <w:rFonts w:ascii="Tahoma" w:hAnsi="Tahoma" w:cs="Tahoma"/>
          <w:color w:val="auto"/>
        </w:rPr>
        <w:t>Situation des trois sites</w:t>
      </w:r>
      <w:bookmarkEnd w:id="62"/>
    </w:p>
    <w:p w14:paraId="1DF05D99" w14:textId="77777777" w:rsidR="00EA6BF2" w:rsidRDefault="00EA6BF2" w:rsidP="00972F6B">
      <w:pPr>
        <w:pStyle w:val="BGP-Textecourant"/>
        <w:rPr>
          <w:szCs w:val="20"/>
        </w:rPr>
      </w:pPr>
    </w:p>
    <w:p w14:paraId="2B27058E" w14:textId="77777777" w:rsidR="0086310D" w:rsidRPr="0086310D" w:rsidRDefault="0086310D" w:rsidP="00972F6B">
      <w:pPr>
        <w:pStyle w:val="BGP-Textecourant"/>
        <w:rPr>
          <w:szCs w:val="20"/>
        </w:rPr>
      </w:pPr>
      <w:r w:rsidRPr="0086310D">
        <w:rPr>
          <w:szCs w:val="20"/>
        </w:rPr>
        <w:t xml:space="preserve">La réalisation de ces centrales diminuera, d’une manière significative, les chutes de tension et les risques de pertes de lignes. </w:t>
      </w:r>
    </w:p>
    <w:p w14:paraId="4546B740" w14:textId="47726246" w:rsidR="00D24B99" w:rsidRPr="007C7D02" w:rsidRDefault="00972F6B" w:rsidP="00D24B99">
      <w:pPr>
        <w:pStyle w:val="BGP-Textecourant"/>
        <w:rPr>
          <w:szCs w:val="20"/>
        </w:rPr>
      </w:pPr>
      <w:r w:rsidRPr="007C7D02">
        <w:rPr>
          <w:szCs w:val="20"/>
        </w:rPr>
        <w:t>Cette</w:t>
      </w:r>
      <w:r w:rsidR="00BF5383" w:rsidRPr="007C7D02">
        <w:rPr>
          <w:szCs w:val="20"/>
        </w:rPr>
        <w:t xml:space="preserve"> </w:t>
      </w:r>
      <w:r w:rsidR="00D24B99" w:rsidRPr="007C7D02">
        <w:rPr>
          <w:szCs w:val="20"/>
        </w:rPr>
        <w:t>étude environnementale et sociale du projet solaire photovoltaïque du projet</w:t>
      </w:r>
      <w:r>
        <w:rPr>
          <w:szCs w:val="20"/>
        </w:rPr>
        <w:t xml:space="preserve"> </w:t>
      </w:r>
      <w:r w:rsidR="00DE41E0" w:rsidRPr="007C7D02">
        <w:rPr>
          <w:szCs w:val="20"/>
        </w:rPr>
        <w:t xml:space="preserve">du site d’Erfoud </w:t>
      </w:r>
      <w:r w:rsidR="00D24B99" w:rsidRPr="007C7D02">
        <w:rPr>
          <w:szCs w:val="20"/>
        </w:rPr>
        <w:t>a pour objectif :</w:t>
      </w:r>
    </w:p>
    <w:p w14:paraId="44F0E50C" w14:textId="648BDD41" w:rsidR="00D24B99" w:rsidRPr="007C7D02" w:rsidRDefault="00D24B99" w:rsidP="00C84D5A">
      <w:pPr>
        <w:pStyle w:val="BGP-Textecourant"/>
        <w:numPr>
          <w:ilvl w:val="0"/>
          <w:numId w:val="66"/>
        </w:numPr>
        <w:rPr>
          <w:szCs w:val="20"/>
        </w:rPr>
      </w:pPr>
      <w:r w:rsidRPr="007C7D02">
        <w:rPr>
          <w:szCs w:val="20"/>
        </w:rPr>
        <w:t>Identifier les grands enjeux environnementaux sur</w:t>
      </w:r>
      <w:r w:rsidR="00A26781">
        <w:rPr>
          <w:szCs w:val="20"/>
        </w:rPr>
        <w:t xml:space="preserve"> le site d’Erfoud</w:t>
      </w:r>
      <w:r w:rsidRPr="007C7D02">
        <w:rPr>
          <w:szCs w:val="20"/>
        </w:rPr>
        <w:t xml:space="preserve"> </w:t>
      </w:r>
    </w:p>
    <w:p w14:paraId="688FCC2F" w14:textId="68318036" w:rsidR="00D24B99" w:rsidRPr="007C7D02" w:rsidRDefault="006F05EE" w:rsidP="00C84D5A">
      <w:pPr>
        <w:pStyle w:val="BGP-Textecourant"/>
        <w:numPr>
          <w:ilvl w:val="0"/>
          <w:numId w:val="66"/>
        </w:numPr>
        <w:rPr>
          <w:szCs w:val="20"/>
        </w:rPr>
      </w:pPr>
      <w:r>
        <w:rPr>
          <w:szCs w:val="20"/>
        </w:rPr>
        <w:t xml:space="preserve">Présenter les alternatives </w:t>
      </w:r>
      <w:r w:rsidR="00D24B99" w:rsidRPr="007C7D02">
        <w:rPr>
          <w:szCs w:val="20"/>
        </w:rPr>
        <w:t>de technologie avec les variantes actuellement disponibles sur le marché</w:t>
      </w:r>
    </w:p>
    <w:p w14:paraId="6F990435" w14:textId="76E85766" w:rsidR="00D24B99" w:rsidRPr="007C7D02" w:rsidRDefault="00D24B99" w:rsidP="00C84D5A">
      <w:pPr>
        <w:pStyle w:val="BGP-Textecourant"/>
        <w:numPr>
          <w:ilvl w:val="0"/>
          <w:numId w:val="66"/>
        </w:numPr>
        <w:rPr>
          <w:szCs w:val="20"/>
        </w:rPr>
      </w:pPr>
      <w:r w:rsidRPr="007C7D02">
        <w:rPr>
          <w:szCs w:val="20"/>
        </w:rPr>
        <w:t xml:space="preserve">Identifier </w:t>
      </w:r>
      <w:r w:rsidR="00185EB2" w:rsidRPr="007C7D02">
        <w:rPr>
          <w:szCs w:val="20"/>
        </w:rPr>
        <w:t xml:space="preserve">et évaluer </w:t>
      </w:r>
      <w:r w:rsidRPr="007C7D02">
        <w:rPr>
          <w:szCs w:val="20"/>
        </w:rPr>
        <w:t xml:space="preserve">les impacts et les mesures d’atténuation, notamment ceux à prendre en compte dans la conception </w:t>
      </w:r>
      <w:r w:rsidR="00185EB2" w:rsidRPr="007C7D02">
        <w:rPr>
          <w:szCs w:val="20"/>
        </w:rPr>
        <w:t xml:space="preserve">et la mise en œuvre </w:t>
      </w:r>
      <w:r w:rsidRPr="007C7D02">
        <w:rPr>
          <w:szCs w:val="20"/>
        </w:rPr>
        <w:t>du projet</w:t>
      </w:r>
      <w:r w:rsidR="002953AB" w:rsidRPr="007C7D02">
        <w:rPr>
          <w:szCs w:val="20"/>
        </w:rPr>
        <w:t xml:space="preserve"> </w:t>
      </w:r>
      <w:r w:rsidR="00185EB2" w:rsidRPr="007C7D02">
        <w:rPr>
          <w:szCs w:val="20"/>
        </w:rPr>
        <w:t>d’Erfoud.</w:t>
      </w:r>
    </w:p>
    <w:p w14:paraId="5C435CFD" w14:textId="77777777" w:rsidR="00D24B99" w:rsidRDefault="00D24B99" w:rsidP="00C84D5A">
      <w:pPr>
        <w:pStyle w:val="BGP-Textecourant"/>
        <w:numPr>
          <w:ilvl w:val="0"/>
          <w:numId w:val="66"/>
        </w:numPr>
        <w:rPr>
          <w:szCs w:val="20"/>
        </w:rPr>
      </w:pPr>
      <w:r w:rsidRPr="007C7D02">
        <w:rPr>
          <w:szCs w:val="20"/>
        </w:rPr>
        <w:t>Identifier un plan de gestion environnemental du projet</w:t>
      </w:r>
    </w:p>
    <w:p w14:paraId="131B2DCC" w14:textId="64455352" w:rsidR="00CD4AD1" w:rsidRPr="00CD4AD1" w:rsidRDefault="00CD4AD1" w:rsidP="0099261F">
      <w:pPr>
        <w:pStyle w:val="BGP-Titre11"/>
        <w:numPr>
          <w:ilvl w:val="1"/>
          <w:numId w:val="2"/>
        </w:numPr>
        <w:shd w:val="clear" w:color="auto" w:fill="FFFFFF" w:themeFill="background1"/>
        <w:ind w:left="578" w:hanging="578"/>
        <w:rPr>
          <w:rFonts w:cs="Tahoma"/>
        </w:rPr>
      </w:pPr>
      <w:bookmarkStart w:id="63" w:name="_Toc284616174"/>
      <w:bookmarkStart w:id="64" w:name="_Toc284653744"/>
      <w:bookmarkStart w:id="65" w:name="_Toc284655315"/>
      <w:r w:rsidRPr="00CD4AD1">
        <w:rPr>
          <w:rFonts w:cs="Tahoma"/>
        </w:rPr>
        <w:lastRenderedPageBreak/>
        <w:t>Organisation du rapport</w:t>
      </w:r>
      <w:bookmarkEnd w:id="63"/>
      <w:bookmarkEnd w:id="64"/>
      <w:bookmarkEnd w:id="65"/>
      <w:r w:rsidRPr="00CD4AD1">
        <w:rPr>
          <w:rFonts w:cs="Tahoma"/>
        </w:rPr>
        <w:t xml:space="preserve"> </w:t>
      </w:r>
    </w:p>
    <w:p w14:paraId="4E0E0BC1" w14:textId="77777777" w:rsidR="00D24B99" w:rsidRPr="007C7D02" w:rsidRDefault="00141A9E" w:rsidP="00D24B99">
      <w:pPr>
        <w:pStyle w:val="BGP-Textecourant"/>
        <w:rPr>
          <w:szCs w:val="20"/>
        </w:rPr>
      </w:pPr>
      <w:r w:rsidRPr="007C7D02">
        <w:rPr>
          <w:szCs w:val="20"/>
        </w:rPr>
        <w:t>Le document est organisé de la manière suivante :</w:t>
      </w:r>
    </w:p>
    <w:p w14:paraId="4DC84B2E" w14:textId="77777777" w:rsidR="00667661" w:rsidRPr="008223AE" w:rsidRDefault="00667661" w:rsidP="00667661">
      <w:pPr>
        <w:pStyle w:val="BGP-Textecourant"/>
        <w:numPr>
          <w:ilvl w:val="0"/>
          <w:numId w:val="66"/>
        </w:numPr>
        <w:rPr>
          <w:szCs w:val="20"/>
        </w:rPr>
      </w:pPr>
      <w:r>
        <w:rPr>
          <w:szCs w:val="20"/>
        </w:rPr>
        <w:t>Un</w:t>
      </w:r>
      <w:r w:rsidRPr="008223AE">
        <w:rPr>
          <w:szCs w:val="20"/>
        </w:rPr>
        <w:t xml:space="preserve"> résumé non technique du document</w:t>
      </w:r>
    </w:p>
    <w:p w14:paraId="17F8F34A" w14:textId="77777777" w:rsidR="00667661" w:rsidRPr="008223AE" w:rsidRDefault="00667661" w:rsidP="00667661">
      <w:pPr>
        <w:pStyle w:val="BGP-Textecourant"/>
        <w:numPr>
          <w:ilvl w:val="0"/>
          <w:numId w:val="66"/>
        </w:numPr>
        <w:rPr>
          <w:szCs w:val="20"/>
        </w:rPr>
      </w:pPr>
      <w:r w:rsidRPr="008223AE">
        <w:rPr>
          <w:szCs w:val="20"/>
        </w:rPr>
        <w:t xml:space="preserve">Le chapitre </w:t>
      </w:r>
      <w:r>
        <w:rPr>
          <w:szCs w:val="20"/>
        </w:rPr>
        <w:t>1</w:t>
      </w:r>
      <w:r w:rsidRPr="008223AE">
        <w:rPr>
          <w:szCs w:val="20"/>
        </w:rPr>
        <w:t xml:space="preserve"> présente les objectifs </w:t>
      </w:r>
      <w:r>
        <w:rPr>
          <w:szCs w:val="20"/>
        </w:rPr>
        <w:t>du rapport</w:t>
      </w:r>
    </w:p>
    <w:p w14:paraId="449A0D9D" w14:textId="77777777" w:rsidR="00667661" w:rsidRPr="008223AE" w:rsidRDefault="00667661" w:rsidP="00667661">
      <w:pPr>
        <w:pStyle w:val="BGP-Textecourant"/>
        <w:numPr>
          <w:ilvl w:val="0"/>
          <w:numId w:val="66"/>
        </w:numPr>
        <w:rPr>
          <w:szCs w:val="20"/>
        </w:rPr>
      </w:pPr>
      <w:r w:rsidRPr="008223AE">
        <w:rPr>
          <w:szCs w:val="20"/>
        </w:rPr>
        <w:t xml:space="preserve">Le chapitre </w:t>
      </w:r>
      <w:r>
        <w:rPr>
          <w:szCs w:val="20"/>
        </w:rPr>
        <w:t>2</w:t>
      </w:r>
      <w:r w:rsidRPr="008223AE">
        <w:rPr>
          <w:szCs w:val="20"/>
        </w:rPr>
        <w:t xml:space="preserve"> fait une description générale du projet. </w:t>
      </w:r>
    </w:p>
    <w:p w14:paraId="65090E8F" w14:textId="77777777" w:rsidR="00667661" w:rsidRPr="008223AE" w:rsidRDefault="00667661" w:rsidP="00667661">
      <w:pPr>
        <w:pStyle w:val="BGP-Textecourant"/>
        <w:numPr>
          <w:ilvl w:val="0"/>
          <w:numId w:val="66"/>
        </w:numPr>
        <w:rPr>
          <w:szCs w:val="20"/>
        </w:rPr>
      </w:pPr>
      <w:r w:rsidRPr="008223AE">
        <w:rPr>
          <w:szCs w:val="20"/>
        </w:rPr>
        <w:t xml:space="preserve">Le chapitre </w:t>
      </w:r>
      <w:r>
        <w:rPr>
          <w:szCs w:val="20"/>
        </w:rPr>
        <w:t>3</w:t>
      </w:r>
      <w:r w:rsidRPr="008223AE">
        <w:rPr>
          <w:szCs w:val="20"/>
        </w:rPr>
        <w:t xml:space="preserve"> présente le cadre réglementaire et institutionnel </w:t>
      </w:r>
      <w:r>
        <w:rPr>
          <w:szCs w:val="20"/>
        </w:rPr>
        <w:t xml:space="preserve">marocain </w:t>
      </w:r>
      <w:r w:rsidRPr="008223AE">
        <w:rPr>
          <w:szCs w:val="20"/>
        </w:rPr>
        <w:t>applicable au projet. Il identifie et analyse également la mise en œuvre des politiques de sauvegarde de la Banque mondiale applicables au projet.</w:t>
      </w:r>
    </w:p>
    <w:p w14:paraId="27806B94" w14:textId="6A63E73D" w:rsidR="00667661" w:rsidRDefault="00667661" w:rsidP="00667661">
      <w:pPr>
        <w:pStyle w:val="BGP-Textecourant"/>
        <w:numPr>
          <w:ilvl w:val="0"/>
          <w:numId w:val="66"/>
        </w:numPr>
        <w:rPr>
          <w:szCs w:val="20"/>
        </w:rPr>
      </w:pPr>
      <w:r w:rsidRPr="008223AE">
        <w:rPr>
          <w:szCs w:val="20"/>
        </w:rPr>
        <w:t xml:space="preserve">Le chapitre </w:t>
      </w:r>
      <w:r>
        <w:rPr>
          <w:szCs w:val="20"/>
        </w:rPr>
        <w:t>4</w:t>
      </w:r>
      <w:r w:rsidRPr="008223AE">
        <w:rPr>
          <w:szCs w:val="20"/>
        </w:rPr>
        <w:t xml:space="preserve"> réalise un état initial de l’environnement pour </w:t>
      </w:r>
      <w:r>
        <w:rPr>
          <w:szCs w:val="20"/>
        </w:rPr>
        <w:t>le site d</w:t>
      </w:r>
      <w:r w:rsidR="00A26781">
        <w:rPr>
          <w:szCs w:val="20"/>
        </w:rPr>
        <w:t xml:space="preserve">’Erfoud </w:t>
      </w:r>
    </w:p>
    <w:p w14:paraId="04ABC843" w14:textId="77777777" w:rsidR="00667661" w:rsidRDefault="00667661" w:rsidP="00667661">
      <w:pPr>
        <w:pStyle w:val="BGP-Textecourant"/>
        <w:numPr>
          <w:ilvl w:val="0"/>
          <w:numId w:val="66"/>
        </w:numPr>
        <w:rPr>
          <w:szCs w:val="20"/>
        </w:rPr>
      </w:pPr>
      <w:r w:rsidRPr="008223AE">
        <w:rPr>
          <w:szCs w:val="20"/>
        </w:rPr>
        <w:t xml:space="preserve">Le chapitre </w:t>
      </w:r>
      <w:r>
        <w:rPr>
          <w:szCs w:val="20"/>
        </w:rPr>
        <w:t>5 présente les alternatives technologies de panneaux solaires</w:t>
      </w:r>
    </w:p>
    <w:p w14:paraId="4D2E6E5B" w14:textId="77777777" w:rsidR="00667661" w:rsidRPr="008223AE" w:rsidRDefault="00667661" w:rsidP="00667661">
      <w:pPr>
        <w:pStyle w:val="BGP-Textecourant"/>
        <w:numPr>
          <w:ilvl w:val="0"/>
          <w:numId w:val="66"/>
        </w:numPr>
        <w:rPr>
          <w:szCs w:val="20"/>
        </w:rPr>
      </w:pPr>
      <w:r w:rsidRPr="008223AE">
        <w:rPr>
          <w:szCs w:val="20"/>
        </w:rPr>
        <w:t xml:space="preserve">Le chapitre </w:t>
      </w:r>
      <w:r>
        <w:rPr>
          <w:szCs w:val="20"/>
        </w:rPr>
        <w:t>6</w:t>
      </w:r>
      <w:r w:rsidRPr="008223AE">
        <w:rPr>
          <w:szCs w:val="20"/>
        </w:rPr>
        <w:t xml:space="preserve"> fait l’analyse et la hiérarchisation des contraintes </w:t>
      </w:r>
      <w:r>
        <w:rPr>
          <w:szCs w:val="20"/>
        </w:rPr>
        <w:t>du</w:t>
      </w:r>
      <w:r w:rsidRPr="008223AE">
        <w:rPr>
          <w:szCs w:val="20"/>
        </w:rPr>
        <w:t xml:space="preserve"> site.</w:t>
      </w:r>
    </w:p>
    <w:p w14:paraId="094C85DC" w14:textId="77777777" w:rsidR="00667661" w:rsidRPr="008223AE" w:rsidRDefault="00667661" w:rsidP="00667661">
      <w:pPr>
        <w:pStyle w:val="BGP-Textecourant"/>
        <w:numPr>
          <w:ilvl w:val="0"/>
          <w:numId w:val="66"/>
        </w:numPr>
        <w:rPr>
          <w:szCs w:val="20"/>
        </w:rPr>
      </w:pPr>
      <w:r w:rsidRPr="008223AE">
        <w:rPr>
          <w:szCs w:val="20"/>
        </w:rPr>
        <w:t xml:space="preserve">Le chapitre </w:t>
      </w:r>
      <w:r>
        <w:rPr>
          <w:szCs w:val="20"/>
        </w:rPr>
        <w:t>7</w:t>
      </w:r>
      <w:r w:rsidRPr="008223AE">
        <w:rPr>
          <w:szCs w:val="20"/>
        </w:rPr>
        <w:t xml:space="preserve"> </w:t>
      </w:r>
      <w:r>
        <w:rPr>
          <w:szCs w:val="20"/>
        </w:rPr>
        <w:t>présente</w:t>
      </w:r>
      <w:r w:rsidRPr="008223AE">
        <w:rPr>
          <w:szCs w:val="20"/>
        </w:rPr>
        <w:t xml:space="preserve"> les impacts et mesures pour le</w:t>
      </w:r>
      <w:r>
        <w:rPr>
          <w:szCs w:val="20"/>
        </w:rPr>
        <w:t xml:space="preserve"> </w:t>
      </w:r>
      <w:r w:rsidRPr="008223AE">
        <w:rPr>
          <w:szCs w:val="20"/>
        </w:rPr>
        <w:t xml:space="preserve">site. </w:t>
      </w:r>
    </w:p>
    <w:p w14:paraId="57B7F282" w14:textId="77777777" w:rsidR="00667661" w:rsidRDefault="00667661" w:rsidP="00667661">
      <w:pPr>
        <w:pStyle w:val="BGP-Textecourant"/>
        <w:numPr>
          <w:ilvl w:val="0"/>
          <w:numId w:val="66"/>
        </w:numPr>
        <w:rPr>
          <w:szCs w:val="20"/>
        </w:rPr>
      </w:pPr>
      <w:r w:rsidRPr="008223AE">
        <w:rPr>
          <w:szCs w:val="20"/>
        </w:rPr>
        <w:t xml:space="preserve">Le chapitre </w:t>
      </w:r>
      <w:r>
        <w:rPr>
          <w:szCs w:val="20"/>
        </w:rPr>
        <w:t>8</w:t>
      </w:r>
      <w:r w:rsidRPr="008223AE">
        <w:rPr>
          <w:szCs w:val="20"/>
        </w:rPr>
        <w:t xml:space="preserve"> présente le plan de gestion environnemental à appliquer au projet dans l’état actuel de définition des sites et des technologies disponibles.</w:t>
      </w:r>
    </w:p>
    <w:p w14:paraId="25AF4182" w14:textId="6F5DA4A1" w:rsidR="00CD4AD1" w:rsidRPr="00CD4AD1" w:rsidRDefault="00667661" w:rsidP="00CD4AD1">
      <w:pPr>
        <w:pStyle w:val="BGP-Textecourant"/>
        <w:numPr>
          <w:ilvl w:val="0"/>
          <w:numId w:val="66"/>
        </w:numPr>
        <w:rPr>
          <w:szCs w:val="20"/>
        </w:rPr>
      </w:pPr>
      <w:r w:rsidRPr="008223AE">
        <w:rPr>
          <w:szCs w:val="20"/>
        </w:rPr>
        <w:t xml:space="preserve">Le chapitre </w:t>
      </w:r>
      <w:r>
        <w:rPr>
          <w:szCs w:val="20"/>
        </w:rPr>
        <w:t xml:space="preserve">9 </w:t>
      </w:r>
      <w:r w:rsidRPr="008223AE">
        <w:rPr>
          <w:szCs w:val="20"/>
        </w:rPr>
        <w:t xml:space="preserve">présente </w:t>
      </w:r>
      <w:r>
        <w:rPr>
          <w:szCs w:val="20"/>
        </w:rPr>
        <w:t>un résumé des consultations qui ont eu lieu</w:t>
      </w:r>
      <w:r w:rsidRPr="008223AE">
        <w:rPr>
          <w:szCs w:val="20"/>
        </w:rPr>
        <w:t>.</w:t>
      </w:r>
    </w:p>
    <w:p w14:paraId="3DE5C1FF" w14:textId="77777777" w:rsidR="00D24B99" w:rsidRPr="007C7D02" w:rsidRDefault="00D24B99" w:rsidP="00D24B99">
      <w:pPr>
        <w:pStyle w:val="BGP-Textecourant"/>
        <w:sectPr w:rsidR="00D24B99" w:rsidRPr="007C7D02" w:rsidSect="00E06776">
          <w:pgSz w:w="11907" w:h="16839" w:code="9"/>
          <w:pgMar w:top="1296" w:right="1418" w:bottom="1296" w:left="1418" w:header="454" w:footer="454" w:gutter="0"/>
          <w:cols w:space="708"/>
          <w:docGrid w:linePitch="360"/>
        </w:sectPr>
      </w:pPr>
    </w:p>
    <w:p w14:paraId="325033FF" w14:textId="15AAF6B7" w:rsidR="003E2672" w:rsidRPr="007C7D02" w:rsidRDefault="003E2672" w:rsidP="008623E7">
      <w:pPr>
        <w:pStyle w:val="BGP-Titre1"/>
        <w:numPr>
          <w:ilvl w:val="0"/>
          <w:numId w:val="2"/>
        </w:numPr>
        <w:tabs>
          <w:tab w:val="clear" w:pos="432"/>
          <w:tab w:val="clear" w:pos="680"/>
          <w:tab w:val="left" w:pos="0"/>
          <w:tab w:val="left" w:pos="142"/>
        </w:tabs>
        <w:ind w:left="0" w:firstLine="0"/>
        <w:rPr>
          <w:rFonts w:cs="Tahoma"/>
          <w:color w:val="auto"/>
        </w:rPr>
      </w:pPr>
      <w:bookmarkStart w:id="66" w:name="_Toc406004930"/>
      <w:bookmarkStart w:id="67" w:name="_Toc406013339"/>
      <w:bookmarkStart w:id="68" w:name="_Toc406098736"/>
      <w:bookmarkStart w:id="69" w:name="_Toc406343277"/>
      <w:bookmarkStart w:id="70" w:name="_Toc406343999"/>
      <w:bookmarkStart w:id="71" w:name="_Toc406344713"/>
      <w:bookmarkStart w:id="72" w:name="_Toc406345415"/>
      <w:bookmarkStart w:id="73" w:name="_Toc406346116"/>
      <w:bookmarkStart w:id="74" w:name="_Toc406346817"/>
      <w:bookmarkStart w:id="75" w:name="_Toc406347518"/>
      <w:bookmarkStart w:id="76" w:name="_Toc406348212"/>
      <w:bookmarkStart w:id="77" w:name="_Toc406348907"/>
      <w:bookmarkStart w:id="78" w:name="_Toc406350435"/>
      <w:bookmarkStart w:id="79" w:name="_Toc406351478"/>
      <w:bookmarkStart w:id="80" w:name="_Toc406511624"/>
      <w:bookmarkStart w:id="81" w:name="_Toc284616175"/>
      <w:bookmarkStart w:id="82" w:name="_Toc284653745"/>
      <w:bookmarkStart w:id="83" w:name="_Toc284655316"/>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7C7D02">
        <w:rPr>
          <w:rFonts w:cs="Tahoma"/>
          <w:color w:val="auto"/>
        </w:rPr>
        <w:lastRenderedPageBreak/>
        <w:t>Description du projet</w:t>
      </w:r>
      <w:bookmarkEnd w:id="81"/>
      <w:bookmarkEnd w:id="82"/>
      <w:bookmarkEnd w:id="83"/>
      <w:r w:rsidRPr="007C7D02">
        <w:rPr>
          <w:rFonts w:cs="Tahoma"/>
          <w:color w:val="auto"/>
        </w:rPr>
        <w:t xml:space="preserve"> </w:t>
      </w:r>
      <w:bookmarkEnd w:id="57"/>
    </w:p>
    <w:p w14:paraId="5FB398C0" w14:textId="4B83EAF2" w:rsidR="003C0A63" w:rsidRDefault="003C0A63" w:rsidP="00E24D25">
      <w:pPr>
        <w:pStyle w:val="BGP-Titre11"/>
        <w:numPr>
          <w:ilvl w:val="1"/>
          <w:numId w:val="2"/>
        </w:numPr>
        <w:shd w:val="clear" w:color="auto" w:fill="FFFFFF" w:themeFill="background1"/>
        <w:ind w:left="578" w:hanging="578"/>
        <w:rPr>
          <w:rFonts w:cs="Tahoma"/>
        </w:rPr>
      </w:pPr>
      <w:bookmarkStart w:id="84" w:name="_Toc284616176"/>
      <w:bookmarkStart w:id="85" w:name="_Toc284653746"/>
      <w:bookmarkStart w:id="86" w:name="_Toc284655317"/>
      <w:bookmarkStart w:id="87" w:name="_Toc403402021"/>
      <w:r>
        <w:rPr>
          <w:rFonts w:cs="Tahoma"/>
        </w:rPr>
        <w:t>La situation actuelle</w:t>
      </w:r>
      <w:r w:rsidR="00725B44">
        <w:rPr>
          <w:rFonts w:cs="Tahoma"/>
        </w:rPr>
        <w:t xml:space="preserve"> </w:t>
      </w:r>
      <w:r w:rsidR="001228F8">
        <w:rPr>
          <w:rFonts w:cs="Tahoma"/>
        </w:rPr>
        <w:t xml:space="preserve">du </w:t>
      </w:r>
      <w:r w:rsidR="00725B44">
        <w:rPr>
          <w:rFonts w:cs="Tahoma"/>
        </w:rPr>
        <w:t>réseau</w:t>
      </w:r>
      <w:r w:rsidR="001228F8">
        <w:rPr>
          <w:rFonts w:cs="Tahoma"/>
        </w:rPr>
        <w:t xml:space="preserve"> </w:t>
      </w:r>
      <w:r w:rsidR="00725B44">
        <w:rPr>
          <w:rFonts w:cs="Tahoma"/>
        </w:rPr>
        <w:t>à</w:t>
      </w:r>
      <w:r w:rsidR="001228F8">
        <w:rPr>
          <w:rFonts w:cs="Tahoma"/>
        </w:rPr>
        <w:t xml:space="preserve"> Erfoud</w:t>
      </w:r>
      <w:bookmarkEnd w:id="84"/>
      <w:bookmarkEnd w:id="85"/>
      <w:bookmarkEnd w:id="86"/>
      <w:r w:rsidR="001228F8">
        <w:rPr>
          <w:rFonts w:cs="Tahoma"/>
        </w:rPr>
        <w:t xml:space="preserve"> </w:t>
      </w:r>
    </w:p>
    <w:p w14:paraId="76D13C3A" w14:textId="77777777" w:rsidR="003C0A63" w:rsidRPr="00E83DDB" w:rsidRDefault="003C0A63" w:rsidP="00E83DDB">
      <w:pPr>
        <w:pStyle w:val="BGP-Textecourant"/>
        <w:rPr>
          <w:szCs w:val="20"/>
        </w:rPr>
      </w:pPr>
      <w:r w:rsidRPr="00E83DDB">
        <w:rPr>
          <w:szCs w:val="20"/>
        </w:rPr>
        <w:t>Le poste source 60/22KV d’Erfoud est d’une puissance installée de 2 x 20MVA, il dessert en énergie électrique une région touristique assez importante : Erfoud, Merzouga et régions à travers les six départs MT dont deux sont complétement en souterrains qui alimentent le palais royal d’Erfoud:</w:t>
      </w:r>
    </w:p>
    <w:p w14:paraId="54006841" w14:textId="77777777" w:rsidR="003C0A63" w:rsidRPr="00E83DDB" w:rsidRDefault="003C0A63" w:rsidP="00E83DDB">
      <w:pPr>
        <w:pStyle w:val="BGP-Textecourant"/>
        <w:numPr>
          <w:ilvl w:val="0"/>
          <w:numId w:val="14"/>
        </w:numPr>
        <w:rPr>
          <w:rFonts w:cs="Tahoma"/>
          <w:szCs w:val="20"/>
        </w:rPr>
      </w:pPr>
      <w:r w:rsidRPr="00E83DDB">
        <w:rPr>
          <w:rFonts w:cs="Tahoma"/>
          <w:szCs w:val="20"/>
        </w:rPr>
        <w:t>Départ aérien Centre ;</w:t>
      </w:r>
    </w:p>
    <w:p w14:paraId="2EAC6C7E" w14:textId="77777777" w:rsidR="003C0A63" w:rsidRPr="00E83DDB" w:rsidRDefault="003C0A63" w:rsidP="00E83DDB">
      <w:pPr>
        <w:pStyle w:val="BGP-Textecourant"/>
        <w:numPr>
          <w:ilvl w:val="0"/>
          <w:numId w:val="14"/>
        </w:numPr>
        <w:rPr>
          <w:rFonts w:cs="Tahoma"/>
          <w:szCs w:val="20"/>
        </w:rPr>
      </w:pPr>
      <w:r w:rsidRPr="00E83DDB">
        <w:rPr>
          <w:rFonts w:cs="Tahoma"/>
          <w:szCs w:val="20"/>
        </w:rPr>
        <w:t>Départ aérien Rissani ;</w:t>
      </w:r>
    </w:p>
    <w:p w14:paraId="27CAE050" w14:textId="77777777" w:rsidR="003C0A63" w:rsidRPr="00E83DDB" w:rsidRDefault="003C0A63" w:rsidP="00E83DDB">
      <w:pPr>
        <w:pStyle w:val="BGP-Textecourant"/>
        <w:numPr>
          <w:ilvl w:val="0"/>
          <w:numId w:val="14"/>
        </w:numPr>
        <w:rPr>
          <w:rFonts w:cs="Tahoma"/>
          <w:szCs w:val="20"/>
        </w:rPr>
      </w:pPr>
      <w:r w:rsidRPr="00E83DDB">
        <w:rPr>
          <w:rFonts w:cs="Tahoma"/>
          <w:szCs w:val="20"/>
        </w:rPr>
        <w:t>Départ aérien Jorf ;</w:t>
      </w:r>
    </w:p>
    <w:p w14:paraId="2D0C1BEE" w14:textId="77777777" w:rsidR="003C0A63" w:rsidRPr="00E83DDB" w:rsidRDefault="003C0A63" w:rsidP="00E83DDB">
      <w:pPr>
        <w:pStyle w:val="BGP-Textecourant"/>
        <w:numPr>
          <w:ilvl w:val="0"/>
          <w:numId w:val="14"/>
        </w:numPr>
        <w:rPr>
          <w:rFonts w:cs="Tahoma"/>
          <w:szCs w:val="20"/>
        </w:rPr>
      </w:pPr>
      <w:r w:rsidRPr="00E83DDB">
        <w:rPr>
          <w:rFonts w:cs="Tahoma"/>
          <w:szCs w:val="20"/>
        </w:rPr>
        <w:t>Départ aérien Taouss ;</w:t>
      </w:r>
    </w:p>
    <w:p w14:paraId="44983C26" w14:textId="77777777" w:rsidR="003C0A63" w:rsidRPr="00E83DDB" w:rsidRDefault="003C0A63" w:rsidP="00E83DDB">
      <w:pPr>
        <w:pStyle w:val="BGP-Textecourant"/>
        <w:numPr>
          <w:ilvl w:val="0"/>
          <w:numId w:val="14"/>
        </w:numPr>
        <w:rPr>
          <w:rFonts w:cs="Tahoma"/>
          <w:szCs w:val="20"/>
        </w:rPr>
      </w:pPr>
      <w:r w:rsidRPr="00E83DDB">
        <w:rPr>
          <w:rFonts w:cs="Tahoma"/>
          <w:szCs w:val="20"/>
        </w:rPr>
        <w:t>Départ souterrain Palais Royal 1 ;</w:t>
      </w:r>
    </w:p>
    <w:p w14:paraId="1F484A9C" w14:textId="77777777" w:rsidR="003C0A63" w:rsidRPr="00E83DDB" w:rsidRDefault="003C0A63" w:rsidP="00E83DDB">
      <w:pPr>
        <w:pStyle w:val="BGP-Textecourant"/>
        <w:numPr>
          <w:ilvl w:val="0"/>
          <w:numId w:val="14"/>
        </w:numPr>
        <w:rPr>
          <w:rFonts w:cs="Tahoma"/>
          <w:szCs w:val="20"/>
        </w:rPr>
      </w:pPr>
      <w:r w:rsidRPr="00E83DDB">
        <w:rPr>
          <w:rFonts w:cs="Tahoma"/>
          <w:szCs w:val="20"/>
        </w:rPr>
        <w:t>Départ souterrain Palais Royal 2 ;</w:t>
      </w:r>
    </w:p>
    <w:p w14:paraId="3362FD1E" w14:textId="77777777" w:rsidR="003C0A63" w:rsidRPr="00E83DDB" w:rsidRDefault="003C0A63" w:rsidP="00E83DDB">
      <w:pPr>
        <w:pStyle w:val="BGP-Textecourant"/>
        <w:numPr>
          <w:ilvl w:val="0"/>
          <w:numId w:val="14"/>
        </w:numPr>
        <w:rPr>
          <w:rFonts w:cs="Tahoma"/>
          <w:szCs w:val="20"/>
        </w:rPr>
      </w:pPr>
      <w:r w:rsidRPr="00E83DDB">
        <w:rPr>
          <w:rFonts w:cs="Tahoma"/>
          <w:szCs w:val="20"/>
        </w:rPr>
        <w:t>Départ des gradins condensateurs (2 gradins condensateurs).</w:t>
      </w:r>
    </w:p>
    <w:p w14:paraId="3230568B" w14:textId="4C24F9FB" w:rsidR="003C0A63" w:rsidRPr="00E83DDB" w:rsidRDefault="003C0A63" w:rsidP="00E83DDB">
      <w:pPr>
        <w:pStyle w:val="BGP-Textecourant"/>
        <w:rPr>
          <w:szCs w:val="20"/>
        </w:rPr>
      </w:pPr>
      <w:r w:rsidRPr="00E83DDB">
        <w:rPr>
          <w:szCs w:val="20"/>
        </w:rPr>
        <w:t>Le poste source d’Erfoud est alimenté  an antenne à partir de</w:t>
      </w:r>
      <w:r w:rsidR="00037406">
        <w:rPr>
          <w:szCs w:val="20"/>
        </w:rPr>
        <w:t xml:space="preserve"> la ligne 60KV n°132 Errachidia–</w:t>
      </w:r>
      <w:r w:rsidRPr="00E83DDB">
        <w:rPr>
          <w:szCs w:val="20"/>
        </w:rPr>
        <w:t>Erfoud de section 181,6 Almelec sur une distance de 16 km et 147,1 Alu Ac sur une distance de 55 km.</w:t>
      </w:r>
    </w:p>
    <w:p w14:paraId="0374DD5A" w14:textId="3DCC3822" w:rsidR="003C0A63" w:rsidRPr="00E83DDB" w:rsidRDefault="00E83DDB" w:rsidP="00E83DDB">
      <w:pPr>
        <w:pStyle w:val="BGP-Textecourant"/>
        <w:rPr>
          <w:szCs w:val="20"/>
        </w:rPr>
      </w:pPr>
      <w:r w:rsidRPr="00E83DDB">
        <w:rPr>
          <w:szCs w:val="20"/>
        </w:rPr>
        <w:t>D</w:t>
      </w:r>
      <w:r w:rsidR="003C0A63" w:rsidRPr="00E83DDB">
        <w:rPr>
          <w:szCs w:val="20"/>
        </w:rPr>
        <w:t xml:space="preserve">es chutes de tension </w:t>
      </w:r>
      <w:r>
        <w:rPr>
          <w:szCs w:val="20"/>
        </w:rPr>
        <w:t xml:space="preserve">sont souvent enregistrées </w:t>
      </w:r>
      <w:r w:rsidRPr="00E83DDB">
        <w:rPr>
          <w:szCs w:val="20"/>
        </w:rPr>
        <w:t xml:space="preserve">au poste d’Erfoud côté 22KV </w:t>
      </w:r>
      <w:r w:rsidR="003C0A63" w:rsidRPr="00E83DDB">
        <w:rPr>
          <w:szCs w:val="20"/>
        </w:rPr>
        <w:t>suite à des écrasements de tension au niveau de la seule ligne en antenne qui alimente ce poste, et même avec l’installation de deux gradins condensateurs d’une puissance de 1,5 Mvar/élément.</w:t>
      </w:r>
    </w:p>
    <w:p w14:paraId="3A44E044" w14:textId="3D8800B3" w:rsidR="003C0A63" w:rsidRPr="00E83DDB" w:rsidRDefault="003C0A63" w:rsidP="00E83DDB">
      <w:pPr>
        <w:pStyle w:val="BGP-Textecourant"/>
        <w:rPr>
          <w:szCs w:val="20"/>
        </w:rPr>
      </w:pPr>
      <w:r w:rsidRPr="00E83DDB">
        <w:rPr>
          <w:szCs w:val="20"/>
        </w:rPr>
        <w:t>Ce problème a d’une grande ampleur d’écrasement lors de l’indisponibilité de la seule ligne 225KV qui alimente le poste d’Errachidia ou suite à la coupure de la ligne 60KV n°90-2 issue du poste de Mibladen. La tension enregistrée au niveau du JB 60KV baisse à la valeur de 51KV.</w:t>
      </w:r>
    </w:p>
    <w:p w14:paraId="7F5C60B9" w14:textId="033F0274" w:rsidR="003C0A63" w:rsidRPr="00E83DDB" w:rsidRDefault="003C0A63" w:rsidP="00E83DDB">
      <w:pPr>
        <w:pStyle w:val="BGP-Textecourant"/>
        <w:rPr>
          <w:szCs w:val="20"/>
        </w:rPr>
      </w:pPr>
      <w:r w:rsidRPr="00E83DDB">
        <w:rPr>
          <w:szCs w:val="20"/>
        </w:rPr>
        <w:t xml:space="preserve">Cette chute de tension a un très mauvais impact sur le réseau vu que ce réseau dessert une zone touristique assez importante. </w:t>
      </w:r>
    </w:p>
    <w:p w14:paraId="49E787BE" w14:textId="4468D033" w:rsidR="005C33B3" w:rsidRPr="007C7D02" w:rsidRDefault="002074D9" w:rsidP="00E24D25">
      <w:pPr>
        <w:pStyle w:val="BGP-Titre11"/>
        <w:numPr>
          <w:ilvl w:val="1"/>
          <w:numId w:val="2"/>
        </w:numPr>
        <w:shd w:val="clear" w:color="auto" w:fill="FFFFFF" w:themeFill="background1"/>
        <w:ind w:left="578" w:hanging="578"/>
        <w:rPr>
          <w:rFonts w:cs="Tahoma"/>
        </w:rPr>
      </w:pPr>
      <w:bookmarkStart w:id="88" w:name="_Toc284616177"/>
      <w:bookmarkStart w:id="89" w:name="_Toc284653747"/>
      <w:bookmarkStart w:id="90" w:name="_Toc284655318"/>
      <w:bookmarkEnd w:id="87"/>
      <w:r>
        <w:rPr>
          <w:rFonts w:cs="Tahoma"/>
        </w:rPr>
        <w:t>Présentation du site</w:t>
      </w:r>
      <w:r w:rsidR="001228F8">
        <w:rPr>
          <w:rFonts w:cs="Tahoma"/>
        </w:rPr>
        <w:t xml:space="preserve"> d’Erfoud</w:t>
      </w:r>
      <w:bookmarkEnd w:id="88"/>
      <w:bookmarkEnd w:id="89"/>
      <w:bookmarkEnd w:id="90"/>
    </w:p>
    <w:p w14:paraId="7426C8D6" w14:textId="47C21844" w:rsidR="00955142" w:rsidRPr="00955142" w:rsidRDefault="00955142" w:rsidP="00955142">
      <w:pPr>
        <w:pStyle w:val="BGP-Textecourant"/>
        <w:rPr>
          <w:szCs w:val="20"/>
        </w:rPr>
      </w:pPr>
      <w:bookmarkStart w:id="91" w:name="_Toc240702717"/>
      <w:r w:rsidRPr="00955142">
        <w:rPr>
          <w:szCs w:val="20"/>
        </w:rPr>
        <w:t xml:space="preserve">Le site </w:t>
      </w:r>
      <w:r w:rsidR="008A4724">
        <w:rPr>
          <w:szCs w:val="20"/>
        </w:rPr>
        <w:t>du projet de la centrale PV d’E</w:t>
      </w:r>
      <w:r w:rsidRPr="00955142">
        <w:rPr>
          <w:szCs w:val="20"/>
        </w:rPr>
        <w:t>rfoud est situé à environ 9 km, à vol d’oiseau</w:t>
      </w:r>
      <w:r w:rsidR="008A4724">
        <w:rPr>
          <w:szCs w:val="20"/>
        </w:rPr>
        <w:t xml:space="preserve">, au </w:t>
      </w:r>
      <w:r w:rsidR="008A4724">
        <w:rPr>
          <w:szCs w:val="20"/>
        </w:rPr>
        <w:br/>
        <w:t>Nord-Ouest de la ville d’E</w:t>
      </w:r>
      <w:r w:rsidRPr="00955142">
        <w:rPr>
          <w:szCs w:val="20"/>
        </w:rPr>
        <w:t>rfoud</w:t>
      </w:r>
      <w:r w:rsidR="008A4724">
        <w:rPr>
          <w:szCs w:val="20"/>
        </w:rPr>
        <w:t xml:space="preserve"> </w:t>
      </w:r>
      <w:r w:rsidR="008A4724" w:rsidRPr="001224FF">
        <w:rPr>
          <w:szCs w:val="20"/>
        </w:rPr>
        <w:t>et environ 9 km au Nord du poste 60/22kV</w:t>
      </w:r>
      <w:r w:rsidRPr="00955142">
        <w:rPr>
          <w:szCs w:val="20"/>
        </w:rPr>
        <w:t>.</w:t>
      </w:r>
      <w:r w:rsidR="008A4724">
        <w:rPr>
          <w:szCs w:val="20"/>
        </w:rPr>
        <w:t xml:space="preserve"> </w:t>
      </w:r>
    </w:p>
    <w:p w14:paraId="0EF3AE55" w14:textId="77777777" w:rsidR="00955142" w:rsidRPr="00955142" w:rsidRDefault="00955142" w:rsidP="00955142">
      <w:pPr>
        <w:pStyle w:val="BGP-Textecourant"/>
        <w:rPr>
          <w:szCs w:val="20"/>
        </w:rPr>
      </w:pPr>
      <w:r w:rsidRPr="00955142">
        <w:rPr>
          <w:szCs w:val="20"/>
        </w:rPr>
        <w:t>Les coordonnées de la délimitation du site sont les suivantes :</w:t>
      </w:r>
    </w:p>
    <w:p w14:paraId="3573BEA2" w14:textId="77777777" w:rsidR="00955142" w:rsidRPr="00955142" w:rsidRDefault="00955142" w:rsidP="00955142">
      <w:pPr>
        <w:pStyle w:val="BGP-Textecourant"/>
        <w:numPr>
          <w:ilvl w:val="0"/>
          <w:numId w:val="14"/>
        </w:numPr>
        <w:rPr>
          <w:rFonts w:cs="Tahoma"/>
          <w:szCs w:val="20"/>
        </w:rPr>
      </w:pPr>
      <w:r w:rsidRPr="00955142">
        <w:rPr>
          <w:rFonts w:cs="Tahoma"/>
          <w:szCs w:val="20"/>
        </w:rPr>
        <w:t>A : 31,5163° N ; 4,2684° O</w:t>
      </w:r>
    </w:p>
    <w:p w14:paraId="346518D4" w14:textId="77777777" w:rsidR="00955142" w:rsidRPr="00955142" w:rsidRDefault="00955142" w:rsidP="001224FF">
      <w:pPr>
        <w:pStyle w:val="BGP-Textecourant"/>
        <w:numPr>
          <w:ilvl w:val="0"/>
          <w:numId w:val="14"/>
        </w:numPr>
        <w:rPr>
          <w:rFonts w:cs="Tahoma"/>
        </w:rPr>
      </w:pPr>
      <w:r w:rsidRPr="00955142">
        <w:rPr>
          <w:rFonts w:cs="Tahoma"/>
          <w:szCs w:val="20"/>
        </w:rPr>
        <w:t>B : 31,5163° N ; 4,2831° O</w:t>
      </w:r>
    </w:p>
    <w:p w14:paraId="25765DE6" w14:textId="77777777" w:rsidR="00955142" w:rsidRPr="00955142" w:rsidRDefault="00955142" w:rsidP="001224FF">
      <w:pPr>
        <w:pStyle w:val="BGP-Textecourant"/>
        <w:numPr>
          <w:ilvl w:val="0"/>
          <w:numId w:val="14"/>
        </w:numPr>
        <w:rPr>
          <w:rFonts w:cs="Tahoma"/>
        </w:rPr>
      </w:pPr>
      <w:r w:rsidRPr="00955142">
        <w:rPr>
          <w:rFonts w:cs="Tahoma"/>
          <w:szCs w:val="20"/>
        </w:rPr>
        <w:t>C : 31,5038° N ; 4,2831° O</w:t>
      </w:r>
    </w:p>
    <w:p w14:paraId="48FD1513" w14:textId="77777777" w:rsidR="00955142" w:rsidRDefault="00955142" w:rsidP="001224FF">
      <w:pPr>
        <w:pStyle w:val="BGP-Textecourant"/>
        <w:numPr>
          <w:ilvl w:val="0"/>
          <w:numId w:val="14"/>
        </w:numPr>
        <w:rPr>
          <w:rFonts w:cs="Tahoma"/>
        </w:rPr>
      </w:pPr>
      <w:r w:rsidRPr="00955142">
        <w:rPr>
          <w:rFonts w:cs="Tahoma"/>
          <w:szCs w:val="20"/>
        </w:rPr>
        <w:t>D : 31,5038° N ; 4,2684° O</w:t>
      </w:r>
    </w:p>
    <w:p w14:paraId="55D2EEB8" w14:textId="77777777" w:rsidR="002074D9" w:rsidRPr="00312A65" w:rsidRDefault="002074D9" w:rsidP="002074D9">
      <w:pPr>
        <w:pStyle w:val="ListParagraph"/>
        <w:numPr>
          <w:ilvl w:val="0"/>
          <w:numId w:val="14"/>
        </w:numPr>
        <w:jc w:val="center"/>
        <w:rPr>
          <w:rFonts w:cs="Calibri"/>
        </w:rPr>
      </w:pPr>
      <w:r>
        <w:rPr>
          <w:noProof/>
          <w:lang w:val="en-US"/>
        </w:rPr>
        <w:lastRenderedPageBreak/>
        <mc:AlternateContent>
          <mc:Choice Requires="wpg">
            <w:drawing>
              <wp:anchor distT="0" distB="0" distL="114300" distR="114300" simplePos="0" relativeHeight="251726336" behindDoc="0" locked="0" layoutInCell="1" allowOverlap="1" wp14:anchorId="5AA17EC6" wp14:editId="59541823">
                <wp:simplePos x="0" y="0"/>
                <wp:positionH relativeFrom="column">
                  <wp:posOffset>1206500</wp:posOffset>
                </wp:positionH>
                <wp:positionV relativeFrom="paragraph">
                  <wp:posOffset>210185</wp:posOffset>
                </wp:positionV>
                <wp:extent cx="1181100" cy="3334385"/>
                <wp:effectExtent l="0" t="0" r="38100" b="18415"/>
                <wp:wrapNone/>
                <wp:docPr id="3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3334385"/>
                          <a:chOff x="3034" y="4836"/>
                          <a:chExt cx="1860" cy="5251"/>
                        </a:xfrm>
                      </wpg:grpSpPr>
                      <wpg:grpSp>
                        <wpg:cNvPr id="305" name="Group 3"/>
                        <wpg:cNvGrpSpPr>
                          <a:grpSpLocks/>
                        </wpg:cNvGrpSpPr>
                        <wpg:grpSpPr bwMode="auto">
                          <a:xfrm>
                            <a:off x="3034" y="4836"/>
                            <a:ext cx="1546" cy="1448"/>
                            <a:chOff x="2999" y="3147"/>
                            <a:chExt cx="1546" cy="1448"/>
                          </a:xfrm>
                        </wpg:grpSpPr>
                        <wps:wsp>
                          <wps:cNvPr id="306" name="Text Box 4"/>
                          <wps:cNvSpPr txBox="1">
                            <a:spLocks noChangeArrowheads="1"/>
                          </wps:cNvSpPr>
                          <wps:spPr bwMode="auto">
                            <a:xfrm>
                              <a:off x="4050" y="3147"/>
                              <a:ext cx="45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1BD84" w14:textId="77777777" w:rsidR="001F7936" w:rsidRPr="00B30E7F" w:rsidRDefault="001F7936" w:rsidP="002074D9">
                                <w:pPr>
                                  <w:rPr>
                                    <w:b/>
                                    <w:bCs/>
                                  </w:rPr>
                                </w:pPr>
                                <w:r w:rsidRPr="00B30E7F">
                                  <w:rPr>
                                    <w:b/>
                                    <w:bCs/>
                                  </w:rPr>
                                  <w:t>A</w:t>
                                </w:r>
                              </w:p>
                            </w:txbxContent>
                          </wps:txbx>
                          <wps:bodyPr rot="0" vert="horz" wrap="square" lIns="91440" tIns="45720" rIns="91440" bIns="45720" anchor="t" anchorCtr="0" upright="1">
                            <a:noAutofit/>
                          </wps:bodyPr>
                        </wps:wsp>
                        <wps:wsp>
                          <wps:cNvPr id="307" name="Text Box 5"/>
                          <wps:cNvSpPr txBox="1">
                            <a:spLocks noChangeArrowheads="1"/>
                          </wps:cNvSpPr>
                          <wps:spPr bwMode="auto">
                            <a:xfrm>
                              <a:off x="2999" y="3176"/>
                              <a:ext cx="45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04120" w14:textId="77777777" w:rsidR="001F7936" w:rsidRPr="00B30E7F" w:rsidRDefault="001F7936" w:rsidP="002074D9">
                                <w:pPr>
                                  <w:rPr>
                                    <w:b/>
                                    <w:bCs/>
                                  </w:rPr>
                                </w:pPr>
                                <w:r>
                                  <w:rPr>
                                    <w:b/>
                                    <w:bCs/>
                                  </w:rPr>
                                  <w:t>B</w:t>
                                </w:r>
                              </w:p>
                            </w:txbxContent>
                          </wps:txbx>
                          <wps:bodyPr rot="0" vert="horz" wrap="square" lIns="91440" tIns="45720" rIns="91440" bIns="45720" anchor="t" anchorCtr="0" upright="1">
                            <a:noAutofit/>
                          </wps:bodyPr>
                        </wps:wsp>
                        <wps:wsp>
                          <wps:cNvPr id="310" name="Text Box 6"/>
                          <wps:cNvSpPr txBox="1">
                            <a:spLocks noChangeArrowheads="1"/>
                          </wps:cNvSpPr>
                          <wps:spPr bwMode="auto">
                            <a:xfrm>
                              <a:off x="2999" y="4076"/>
                              <a:ext cx="45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F501B" w14:textId="77777777" w:rsidR="001F7936" w:rsidRPr="00B30E7F" w:rsidRDefault="001F7936" w:rsidP="002074D9">
                                <w:pPr>
                                  <w:rPr>
                                    <w:b/>
                                    <w:bCs/>
                                  </w:rPr>
                                </w:pPr>
                                <w:r>
                                  <w:rPr>
                                    <w:b/>
                                    <w:bCs/>
                                  </w:rPr>
                                  <w:t>C</w:t>
                                </w:r>
                              </w:p>
                            </w:txbxContent>
                          </wps:txbx>
                          <wps:bodyPr rot="0" vert="horz" wrap="square" lIns="91440" tIns="45720" rIns="91440" bIns="45720" anchor="t" anchorCtr="0" upright="1">
                            <a:noAutofit/>
                          </wps:bodyPr>
                        </wps:wsp>
                        <wps:wsp>
                          <wps:cNvPr id="311" name="Text Box 7"/>
                          <wps:cNvSpPr txBox="1">
                            <a:spLocks noChangeArrowheads="1"/>
                          </wps:cNvSpPr>
                          <wps:spPr bwMode="auto">
                            <a:xfrm>
                              <a:off x="4095" y="4182"/>
                              <a:ext cx="45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0C970" w14:textId="77777777" w:rsidR="001F7936" w:rsidRPr="00B30E7F" w:rsidRDefault="001F7936" w:rsidP="002074D9">
                                <w:pPr>
                                  <w:rPr>
                                    <w:b/>
                                    <w:bCs/>
                                  </w:rPr>
                                </w:pPr>
                                <w:r>
                                  <w:rPr>
                                    <w:b/>
                                    <w:bCs/>
                                  </w:rPr>
                                  <w:t>D</w:t>
                                </w:r>
                              </w:p>
                            </w:txbxContent>
                          </wps:txbx>
                          <wps:bodyPr rot="0" vert="horz" wrap="square" lIns="91440" tIns="45720" rIns="91440" bIns="45720" anchor="t" anchorCtr="0" upright="1">
                            <a:noAutofit/>
                          </wps:bodyPr>
                        </wps:wsp>
                      </wpg:grpSp>
                      <wps:wsp>
                        <wps:cNvPr id="312" name="Text Box 8"/>
                        <wps:cNvSpPr txBox="1">
                          <a:spLocks noChangeArrowheads="1"/>
                        </wps:cNvSpPr>
                        <wps:spPr bwMode="auto">
                          <a:xfrm>
                            <a:off x="3318" y="9468"/>
                            <a:ext cx="1576" cy="619"/>
                          </a:xfrm>
                          <a:prstGeom prst="rect">
                            <a:avLst/>
                          </a:prstGeom>
                          <a:solidFill>
                            <a:srgbClr val="FFFFFF"/>
                          </a:solidFill>
                          <a:ln w="9525">
                            <a:solidFill>
                              <a:srgbClr val="000000"/>
                            </a:solidFill>
                            <a:miter lim="800000"/>
                            <a:headEnd/>
                            <a:tailEnd/>
                          </a:ln>
                        </wps:spPr>
                        <wps:txbx>
                          <w:txbxContent>
                            <w:p w14:paraId="7CCCBF47" w14:textId="682BE242" w:rsidR="001F7936" w:rsidRPr="000B4DBE" w:rsidRDefault="001F7936" w:rsidP="002074D9">
                              <w:pPr>
                                <w:jc w:val="center"/>
                                <w:rPr>
                                  <w:b/>
                                  <w:bCs/>
                                </w:rPr>
                              </w:pPr>
                              <w:r w:rsidRPr="000B4DBE">
                                <w:rPr>
                                  <w:b/>
                                  <w:bCs/>
                                </w:rPr>
                                <w:t xml:space="preserve">Poste </w:t>
                              </w:r>
                              <w:r>
                                <w:rPr>
                                  <w:b/>
                                  <w:bCs/>
                                </w:rPr>
                                <w:t xml:space="preserve"> </w:t>
                              </w:r>
                              <w:r w:rsidRPr="000B4DBE">
                                <w:rPr>
                                  <w:b/>
                                  <w:bCs/>
                                </w:rPr>
                                <w:t>60/22kV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8" style="position:absolute;left:0;text-align:left;margin-left:95pt;margin-top:16.55pt;width:93pt;height:262.55pt;z-index:251726336" coordorigin="3034,4836" coordsize="1860,52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">
                <v:group id="Group 3" o:spid="_x0000_s1029" style="position:absolute;left:3034;top:4836;width:1546;height:1448" coordorigin="2999,3147" coordsize="1546,14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d1clxgAAANwAAAAPAAAAZHJzL2Rvd25yZXYueG1sRI9Ba8JAFITvhf6H5RW8&#10;NZsoFkldQxArHqRQI0hvj+wzCWbfhuw2if/eLRR6HGbmG2adTaYVA/WusawgiWIQxKXVDVcKzsXH&#10;6wqE88gaW8uk4E4Oss3z0xpTbUf+ouHkKxEg7FJUUHvfpVK6siaDLrIdcfCutjfog+wrqXscA9y0&#10;ch7Hb9Jgw2Ghxo62NZW3049RsB9xzBfJbjjertv7d7H8vBwTUmr2MuXvIDxN/j/81z5oBYt4C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3VyXGAAAA3AAA&#10;AA8AAAAAAAAAAAAAAAAAqQIAAGRycy9kb3ducmV2LnhtbFBLBQYAAAAABAAEAPoAAACcAwAAAAA=&#10;">
                  <v:shape id="Text Box 4" o:spid="_x0000_s1030" type="#_x0000_t202" style="position:absolute;left:4050;top:3147;width:450;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3341BD84" w14:textId="77777777" w:rsidR="002A693F" w:rsidRPr="00B30E7F" w:rsidRDefault="002A693F" w:rsidP="002074D9">
                          <w:pPr>
                            <w:rPr>
                              <w:b/>
                              <w:bCs/>
                            </w:rPr>
                          </w:pPr>
                          <w:r w:rsidRPr="00B30E7F">
                            <w:rPr>
                              <w:b/>
                              <w:bCs/>
                            </w:rPr>
                            <w:t>A</w:t>
                          </w:r>
                        </w:p>
                      </w:txbxContent>
                    </v:textbox>
                  </v:shape>
                  <v:shape id="Text Box 5" o:spid="_x0000_s1031" type="#_x0000_t202" style="position:absolute;left:2999;top:3176;width:450;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el1xAAA&#10;ANwAAAAPAAAAZHJzL2Rvd25yZXYueG1sRI9bawIxFITfC/6HcIS+aaJtvaxGEUvBp4pX8O2wOe4u&#10;bk6WTequ/74pCH0cZuYbZr5sbSnuVPvCsYZBX4EgTp0pONNwPHz1JiB8QDZYOiYND/KwXHRe5pgY&#10;1/CO7vuQiQhhn6CGPIQqkdKnOVn0fVcRR+/qaoshyjqTpsYmwm0ph0qNpMWC40KOFa1zSm/7H6vh&#10;9H29nN/VNvu0H1XjWiXZTqXWr912NQMRqA3/4Wd7YzS8qTH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3pdcQAAADcAAAADwAAAAAAAAAAAAAAAACXAgAAZHJzL2Rv&#10;d25yZXYueG1sUEsFBgAAAAAEAAQA9QAAAIgDAAAAAA==&#10;" filled="f" stroked="f">
                    <v:textbox>
                      <w:txbxContent>
                        <w:p w14:paraId="7C104120" w14:textId="77777777" w:rsidR="002A693F" w:rsidRPr="00B30E7F" w:rsidRDefault="002A693F" w:rsidP="002074D9">
                          <w:pPr>
                            <w:rPr>
                              <w:b/>
                              <w:bCs/>
                            </w:rPr>
                          </w:pPr>
                          <w:r>
                            <w:rPr>
                              <w:b/>
                              <w:bCs/>
                            </w:rPr>
                            <w:t>B</w:t>
                          </w:r>
                        </w:p>
                      </w:txbxContent>
                    </v:textbox>
                  </v:shape>
                  <v:shape id="Text Box 6" o:spid="_x0000_s1032" type="#_x0000_t202" style="position:absolute;left:2999;top:4076;width:450;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efcwgAA&#10;ANwAAAAPAAAAZHJzL2Rvd25yZXYueG1sRE/Pa8IwFL4P/B/CE7ytiXOTWY1FJoKnDbtN8PZonm2x&#10;eSlNbLv/fjkMdvz4fm+y0Taip87XjjXMEwWCuHCm5lLD1+fh8RWED8gGG8ek4Yc8ZNvJwwZT4wY+&#10;UZ+HUsQQ9ilqqEJoUyl9UZFFn7iWOHJX11kMEXalNB0OMdw28kmppbRYc2yosKW3iopbfrcavt+v&#10;l/Oz+ij39qUd3Kgk25XUejYdd2sQgcbwL/5zH42GxTzOj2fiEZ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N59zCAAAA3AAAAA8AAAAAAAAAAAAAAAAAlwIAAGRycy9kb3du&#10;cmV2LnhtbFBLBQYAAAAABAAEAPUAAACGAwAAAAA=&#10;" filled="f" stroked="f">
                    <v:textbox>
                      <w:txbxContent>
                        <w:p w14:paraId="169F501B" w14:textId="77777777" w:rsidR="002A693F" w:rsidRPr="00B30E7F" w:rsidRDefault="002A693F" w:rsidP="002074D9">
                          <w:pPr>
                            <w:rPr>
                              <w:b/>
                              <w:bCs/>
                            </w:rPr>
                          </w:pPr>
                          <w:r>
                            <w:rPr>
                              <w:b/>
                              <w:bCs/>
                            </w:rPr>
                            <w:t>C</w:t>
                          </w:r>
                        </w:p>
                      </w:txbxContent>
                    </v:textbox>
                  </v:shape>
                  <v:shape id="Text Box 7" o:spid="_x0000_s1033" type="#_x0000_t202" style="position:absolute;left:4095;top:4182;width:450;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UJHxAAA&#10;ANwAAAAPAAAAZHJzL2Rvd25yZXYueG1sRI9Ba8JAFITvhf6H5RV6q7uxKm3qJogieFLUttDbI/tM&#10;QrNvQ3Y18d+7QqHHYWa+Yeb5YBtxoc7XjjUkIwWCuHCm5lLD53H98gbCB2SDjWPScCUPefb4MMfU&#10;uJ73dDmEUkQI+xQ1VCG0qZS+qMiiH7mWOHon11kMUXalNB32EW4bOVZqJi3WHBcqbGlZUfF7OFsN&#10;X9vTz/dE7cqVnba9G5Rk+y61fn4aFh8gAg3hP/zX3hgNr0kC9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FCR8QAAADcAAAADwAAAAAAAAAAAAAAAACXAgAAZHJzL2Rv&#10;d25yZXYueG1sUEsFBgAAAAAEAAQA9QAAAIgDAAAAAA==&#10;" filled="f" stroked="f">
                    <v:textbox>
                      <w:txbxContent>
                        <w:p w14:paraId="78D0C970" w14:textId="77777777" w:rsidR="002A693F" w:rsidRPr="00B30E7F" w:rsidRDefault="002A693F" w:rsidP="002074D9">
                          <w:pPr>
                            <w:rPr>
                              <w:b/>
                              <w:bCs/>
                            </w:rPr>
                          </w:pPr>
                          <w:r>
                            <w:rPr>
                              <w:b/>
                              <w:bCs/>
                            </w:rPr>
                            <w:t>D</w:t>
                          </w:r>
                        </w:p>
                      </w:txbxContent>
                    </v:textbox>
                  </v:shape>
                </v:group>
                <v:shape id="Text Box 8" o:spid="_x0000_s1034" type="#_x0000_t202" style="position:absolute;left:3318;top:9468;width:1576;height:6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2xQAA&#10;ANwAAAAPAAAAZHJzL2Rvd25yZXYueG1sRI9PawIxFMTvQr9DeEIvolm1qN0apRRa9OY/9PrYPHcX&#10;Ny/bJF3Xb2+EgsdhZn7DzJetqURDzpeWFQwHCQjizOqScwWH/Xd/BsIHZI2VZVJwIw/LxUtnjqm2&#10;V95Sswu5iBD2KSooQqhTKX1WkEE/sDVx9M7WGQxRulxqh9cIN5UcJclEGiw5LhRY01dB2WX3ZxTM&#10;3lbNya/Hm2M2OVfvoTdtfn6dUq/d9vMDRKA2PMP/7ZVWMB6O4HEmHg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5T//bFAAAA3AAAAA8AAAAAAAAAAAAAAAAAlwIAAGRycy9k&#10;b3ducmV2LnhtbFBLBQYAAAAABAAEAPUAAACJAwAAAAA=&#10;">
                  <v:textbox>
                    <w:txbxContent>
                      <w:p w14:paraId="7CCCBF47" w14:textId="682BE242" w:rsidR="002A693F" w:rsidRPr="000B4DBE" w:rsidRDefault="002A693F" w:rsidP="002074D9">
                        <w:pPr>
                          <w:jc w:val="center"/>
                          <w:rPr>
                            <w:b/>
                            <w:bCs/>
                          </w:rPr>
                        </w:pPr>
                        <w:r w:rsidRPr="000B4DBE">
                          <w:rPr>
                            <w:b/>
                            <w:bCs/>
                          </w:rPr>
                          <w:t xml:space="preserve">Poste </w:t>
                        </w:r>
                        <w:r>
                          <w:rPr>
                            <w:b/>
                            <w:bCs/>
                          </w:rPr>
                          <w:t xml:space="preserve"> </w:t>
                        </w:r>
                        <w:r w:rsidRPr="000B4DBE">
                          <w:rPr>
                            <w:b/>
                            <w:bCs/>
                          </w:rPr>
                          <w:t>60/22kV</w:t>
                        </w:r>
                      </w:p>
                    </w:txbxContent>
                  </v:textbox>
                </v:shape>
              </v:group>
            </w:pict>
          </mc:Fallback>
        </mc:AlternateContent>
      </w:r>
      <w:r>
        <w:rPr>
          <w:noProof/>
          <w:lang w:val="en-US"/>
        </w:rPr>
        <w:drawing>
          <wp:inline distT="0" distB="0" distL="0" distR="0" wp14:anchorId="3062DCC3" wp14:editId="5BBBF803">
            <wp:extent cx="4000500" cy="4305300"/>
            <wp:effectExtent l="25400" t="25400" r="38100" b="38100"/>
            <wp:docPr id="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36900" t="29514" r="29518" b="19670"/>
                    <a:stretch>
                      <a:fillRect/>
                    </a:stretch>
                  </pic:blipFill>
                  <pic:spPr bwMode="auto">
                    <a:xfrm>
                      <a:off x="0" y="0"/>
                      <a:ext cx="4000500" cy="4305300"/>
                    </a:xfrm>
                    <a:prstGeom prst="rect">
                      <a:avLst/>
                    </a:prstGeom>
                    <a:noFill/>
                    <a:ln w="19050" cmpd="sng">
                      <a:solidFill>
                        <a:srgbClr val="000000"/>
                      </a:solidFill>
                      <a:miter lim="800000"/>
                      <a:headEnd/>
                      <a:tailEnd/>
                    </a:ln>
                    <a:effectLst/>
                  </pic:spPr>
                </pic:pic>
              </a:graphicData>
            </a:graphic>
          </wp:inline>
        </w:drawing>
      </w:r>
    </w:p>
    <w:p w14:paraId="26D52963" w14:textId="352AADFB" w:rsidR="002074D9" w:rsidRPr="000A34C2" w:rsidRDefault="002074D9" w:rsidP="001228F8">
      <w:pPr>
        <w:pStyle w:val="BGP-Titrefigure"/>
      </w:pPr>
      <w:bookmarkStart w:id="92" w:name="_Toc284616290"/>
      <w:r w:rsidRPr="00C00CBD">
        <w:t xml:space="preserve">Figure </w:t>
      </w:r>
      <w:fldSimple w:instr=" SEQ Figure \* ARABIC ">
        <w:r w:rsidR="00F27B11">
          <w:rPr>
            <w:noProof/>
          </w:rPr>
          <w:t>3</w:t>
        </w:r>
      </w:fldSimple>
      <w:r w:rsidRPr="00C00CBD">
        <w:t> </w:t>
      </w:r>
      <w:r w:rsidRPr="00312A65">
        <w:t>Carte de localisation du site de la centrale PV</w:t>
      </w:r>
      <w:r>
        <w:t xml:space="preserve"> d’E</w:t>
      </w:r>
      <w:r w:rsidRPr="00312A65">
        <w:t>rfoud</w:t>
      </w:r>
      <w:bookmarkEnd w:id="92"/>
    </w:p>
    <w:p w14:paraId="7F990FC3" w14:textId="1CDA95E6" w:rsidR="002074D9" w:rsidRPr="007C7D02" w:rsidRDefault="002074D9" w:rsidP="001228F8">
      <w:pPr>
        <w:pStyle w:val="BGP-Titre11"/>
        <w:numPr>
          <w:ilvl w:val="1"/>
          <w:numId w:val="2"/>
        </w:numPr>
        <w:shd w:val="clear" w:color="auto" w:fill="FFFFFF" w:themeFill="background1"/>
        <w:ind w:left="578" w:hanging="578"/>
        <w:rPr>
          <w:rFonts w:cs="Tahoma"/>
        </w:rPr>
      </w:pPr>
      <w:bookmarkStart w:id="93" w:name="_Toc284616178"/>
      <w:bookmarkStart w:id="94" w:name="_Toc284653748"/>
      <w:bookmarkStart w:id="95" w:name="_Toc284655319"/>
      <w:r>
        <w:rPr>
          <w:rFonts w:cs="Tahoma"/>
        </w:rPr>
        <w:t>Caractéristiques techniques</w:t>
      </w:r>
      <w:bookmarkEnd w:id="93"/>
      <w:bookmarkEnd w:id="94"/>
      <w:bookmarkEnd w:id="95"/>
    </w:p>
    <w:p w14:paraId="197A7811" w14:textId="6DF84A90" w:rsidR="00F474E7" w:rsidRPr="007C7D02" w:rsidRDefault="00F474E7" w:rsidP="00F474E7">
      <w:pPr>
        <w:pStyle w:val="BGP-Titre111"/>
        <w:numPr>
          <w:ilvl w:val="2"/>
          <w:numId w:val="2"/>
        </w:numPr>
        <w:rPr>
          <w:rFonts w:cs="Tahoma"/>
          <w:color w:val="auto"/>
        </w:rPr>
      </w:pPr>
      <w:bookmarkStart w:id="96" w:name="_Toc284616179"/>
      <w:bookmarkStart w:id="97" w:name="_Toc284653749"/>
      <w:bookmarkStart w:id="98" w:name="_Toc284655320"/>
      <w:r>
        <w:rPr>
          <w:rFonts w:cs="Tahoma"/>
          <w:color w:val="auto"/>
        </w:rPr>
        <w:t>Production d’</w:t>
      </w:r>
      <w:r w:rsidR="00B225E7">
        <w:rPr>
          <w:rFonts w:cs="Tahoma"/>
          <w:color w:val="auto"/>
        </w:rPr>
        <w:t>énergie</w:t>
      </w:r>
      <w:bookmarkEnd w:id="96"/>
      <w:bookmarkEnd w:id="97"/>
      <w:bookmarkEnd w:id="98"/>
    </w:p>
    <w:p w14:paraId="28B14855" w14:textId="77777777" w:rsidR="002074D9" w:rsidRPr="007C7D02" w:rsidRDefault="002074D9" w:rsidP="002074D9">
      <w:pPr>
        <w:pStyle w:val="BGP-Textecourant"/>
        <w:rPr>
          <w:szCs w:val="20"/>
        </w:rPr>
      </w:pPr>
      <w:r w:rsidRPr="007C7D02">
        <w:rPr>
          <w:szCs w:val="20"/>
        </w:rPr>
        <w:t>La présente étude concerne le proje</w:t>
      </w:r>
      <w:r>
        <w:rPr>
          <w:szCs w:val="20"/>
        </w:rPr>
        <w:t>t de centrale Photovoltaïque d’Erfoud avec</w:t>
      </w:r>
      <w:r w:rsidRPr="007C7D02">
        <w:rPr>
          <w:szCs w:val="20"/>
        </w:rPr>
        <w:t xml:space="preserve"> les caractéristiques suivantes :</w:t>
      </w:r>
    </w:p>
    <w:p w14:paraId="3430B820" w14:textId="7B217A3B" w:rsidR="002074D9" w:rsidRPr="007C7D02" w:rsidRDefault="009307D8" w:rsidP="00037406">
      <w:pPr>
        <w:pStyle w:val="BGP-Textecourant"/>
        <w:numPr>
          <w:ilvl w:val="0"/>
          <w:numId w:val="14"/>
        </w:numPr>
        <w:spacing w:before="0"/>
        <w:rPr>
          <w:rFonts w:cs="Tahoma"/>
          <w:szCs w:val="20"/>
        </w:rPr>
      </w:pPr>
      <w:r>
        <w:rPr>
          <w:rFonts w:cs="Tahoma"/>
          <w:szCs w:val="20"/>
        </w:rPr>
        <w:t xml:space="preserve">Type des modules/panneaux </w:t>
      </w:r>
      <w:r w:rsidR="002074D9" w:rsidRPr="007C7D02">
        <w:rPr>
          <w:rFonts w:cs="Tahoma"/>
          <w:szCs w:val="20"/>
        </w:rPr>
        <w:t>photovoltaïques :</w:t>
      </w:r>
      <w:r w:rsidR="002074D9" w:rsidRPr="007C7D02">
        <w:rPr>
          <w:rFonts w:cs="Tahoma"/>
          <w:szCs w:val="20"/>
        </w:rPr>
        <w:tab/>
        <w:t xml:space="preserve"> Silicium </w:t>
      </w:r>
      <w:r w:rsidR="002074D9">
        <w:rPr>
          <w:rFonts w:cs="Tahoma"/>
          <w:szCs w:val="20"/>
        </w:rPr>
        <w:t xml:space="preserve">cristalline </w:t>
      </w:r>
      <w:r w:rsidR="002074D9" w:rsidRPr="007C7D02">
        <w:rPr>
          <w:rFonts w:cs="Tahoma"/>
          <w:szCs w:val="20"/>
        </w:rPr>
        <w:t>/ couches minces</w:t>
      </w:r>
      <w:r w:rsidR="002074D9">
        <w:rPr>
          <w:rFonts w:cs="Tahoma"/>
          <w:szCs w:val="20"/>
        </w:rPr>
        <w:t xml:space="preserve"> (fixe ou tracker)</w:t>
      </w:r>
      <w:r>
        <w:rPr>
          <w:rFonts w:cs="Tahoma"/>
          <w:szCs w:val="20"/>
        </w:rPr>
        <w:t>.</w:t>
      </w:r>
      <w:r w:rsidRPr="009307D8">
        <w:rPr>
          <w:szCs w:val="20"/>
        </w:rPr>
        <w:t xml:space="preserve"> </w:t>
      </w:r>
      <w:r>
        <w:rPr>
          <w:szCs w:val="20"/>
        </w:rPr>
        <w:t>Le choix final serait précisé par l’étude de faisabilité en cours par l’ONEE et qui déterminera la conception technique finale du projet. Ces options techniques sont présentées en détail dans le chapitre 5.</w:t>
      </w:r>
    </w:p>
    <w:p w14:paraId="4C1475E5" w14:textId="6F24BC4A" w:rsidR="002074D9" w:rsidRPr="007C7D02" w:rsidRDefault="00CD6D45" w:rsidP="00037406">
      <w:pPr>
        <w:pStyle w:val="BGP-Textecourant"/>
        <w:numPr>
          <w:ilvl w:val="0"/>
          <w:numId w:val="14"/>
        </w:numPr>
        <w:spacing w:before="0"/>
        <w:rPr>
          <w:rFonts w:cs="Tahoma"/>
          <w:szCs w:val="20"/>
        </w:rPr>
      </w:pPr>
      <w:r>
        <w:rPr>
          <w:rFonts w:cs="Tahoma"/>
          <w:szCs w:val="20"/>
        </w:rPr>
        <w:t>Productible annuel moyen :</w:t>
      </w:r>
      <w:r w:rsidR="002074D9" w:rsidRPr="007C7D02">
        <w:rPr>
          <w:rFonts w:cs="Tahoma"/>
          <w:szCs w:val="20"/>
        </w:rPr>
        <w:t xml:space="preserve"> </w:t>
      </w:r>
      <w:r w:rsidR="00F474E7">
        <w:rPr>
          <w:rFonts w:cs="Tahoma"/>
          <w:szCs w:val="20"/>
        </w:rPr>
        <w:t>42,5</w:t>
      </w:r>
      <w:r w:rsidR="002074D9" w:rsidRPr="007C7D02">
        <w:rPr>
          <w:rFonts w:cs="Tahoma"/>
          <w:szCs w:val="20"/>
        </w:rPr>
        <w:t xml:space="preserve"> GWh </w:t>
      </w:r>
    </w:p>
    <w:p w14:paraId="47FBBCF7" w14:textId="595C4D6B" w:rsidR="002074D9" w:rsidRPr="007C7D02" w:rsidRDefault="002074D9" w:rsidP="00037406">
      <w:pPr>
        <w:pStyle w:val="BGP-Textecourant"/>
        <w:numPr>
          <w:ilvl w:val="0"/>
          <w:numId w:val="14"/>
        </w:numPr>
        <w:spacing w:before="0"/>
        <w:rPr>
          <w:rFonts w:cs="Tahoma"/>
          <w:szCs w:val="20"/>
        </w:rPr>
      </w:pPr>
      <w:r w:rsidRPr="007C7D02">
        <w:rPr>
          <w:rFonts w:cs="Tahoma"/>
          <w:szCs w:val="20"/>
        </w:rPr>
        <w:t>Émissions CO</w:t>
      </w:r>
      <w:r w:rsidRPr="007C7D02">
        <w:rPr>
          <w:rFonts w:cs="Tahoma"/>
          <w:szCs w:val="20"/>
          <w:vertAlign w:val="subscript"/>
        </w:rPr>
        <w:t>2</w:t>
      </w:r>
      <w:r w:rsidRPr="007C7D02">
        <w:rPr>
          <w:rFonts w:cs="Tahoma"/>
          <w:szCs w:val="20"/>
        </w:rPr>
        <w:t xml:space="preserve"> évitées : </w:t>
      </w:r>
      <w:r w:rsidR="00F474E7">
        <w:rPr>
          <w:rFonts w:cs="Tahoma"/>
          <w:szCs w:val="20"/>
        </w:rPr>
        <w:t>environs 26 000</w:t>
      </w:r>
      <w:r w:rsidRPr="007C7D02">
        <w:rPr>
          <w:rFonts w:cs="Tahoma"/>
          <w:szCs w:val="20"/>
        </w:rPr>
        <w:t xml:space="preserve"> T/an </w:t>
      </w:r>
    </w:p>
    <w:p w14:paraId="2FD142BC" w14:textId="78FEB837" w:rsidR="00E40819" w:rsidRDefault="00F474E7" w:rsidP="00037406">
      <w:pPr>
        <w:pStyle w:val="BGP-Textecourant"/>
        <w:numPr>
          <w:ilvl w:val="0"/>
          <w:numId w:val="14"/>
        </w:numPr>
        <w:spacing w:before="0"/>
        <w:rPr>
          <w:rFonts w:cs="Tahoma"/>
          <w:szCs w:val="20"/>
        </w:rPr>
      </w:pPr>
      <w:r>
        <w:rPr>
          <w:rFonts w:cs="Tahoma"/>
          <w:szCs w:val="20"/>
        </w:rPr>
        <w:t>Superficie: Minimum de</w:t>
      </w:r>
      <w:r w:rsidR="002074D9" w:rsidRPr="007C7D02">
        <w:rPr>
          <w:rFonts w:cs="Tahoma"/>
          <w:szCs w:val="20"/>
        </w:rPr>
        <w:t xml:space="preserve"> 100 ha </w:t>
      </w:r>
      <w:r>
        <w:rPr>
          <w:rFonts w:cs="Tahoma"/>
          <w:szCs w:val="20"/>
        </w:rPr>
        <w:t>(a</w:t>
      </w:r>
      <w:r w:rsidR="002074D9" w:rsidRPr="007C7D02">
        <w:rPr>
          <w:rFonts w:cs="Tahoma"/>
          <w:szCs w:val="20"/>
        </w:rPr>
        <w:t xml:space="preserve"> raison de 4 ha par MW</w:t>
      </w:r>
      <w:r>
        <w:rPr>
          <w:rFonts w:cs="Tahoma"/>
          <w:szCs w:val="20"/>
        </w:rPr>
        <w:t>)</w:t>
      </w:r>
      <w:r w:rsidR="002074D9" w:rsidRPr="007C7D02">
        <w:rPr>
          <w:rFonts w:cs="Tahoma"/>
          <w:szCs w:val="20"/>
        </w:rPr>
        <w:t xml:space="preserve">. </w:t>
      </w:r>
    </w:p>
    <w:p w14:paraId="1A866AF7" w14:textId="77777777" w:rsidR="00E40819" w:rsidRDefault="00E40819" w:rsidP="00E40819">
      <w:pPr>
        <w:pStyle w:val="BGP-Textecourant"/>
        <w:rPr>
          <w:szCs w:val="20"/>
        </w:rPr>
      </w:pPr>
      <w:r>
        <w:rPr>
          <w:szCs w:val="20"/>
        </w:rPr>
        <w:t xml:space="preserve">La centrale aura aussi des locaux techniques de deux types : </w:t>
      </w:r>
    </w:p>
    <w:p w14:paraId="31C2456C" w14:textId="77777777" w:rsidR="00E40819" w:rsidRDefault="00E40819" w:rsidP="00037406">
      <w:pPr>
        <w:pStyle w:val="BGP-Textecourant"/>
        <w:numPr>
          <w:ilvl w:val="0"/>
          <w:numId w:val="14"/>
        </w:numPr>
        <w:spacing w:before="0"/>
        <w:rPr>
          <w:rFonts w:cs="Tahoma"/>
          <w:szCs w:val="20"/>
        </w:rPr>
      </w:pPr>
      <w:r>
        <w:rPr>
          <w:rFonts w:cs="Tahoma"/>
          <w:szCs w:val="20"/>
        </w:rPr>
        <w:t>postes de transformation</w:t>
      </w:r>
      <w:r w:rsidRPr="007C7D02">
        <w:rPr>
          <w:rFonts w:cs="Tahoma"/>
          <w:szCs w:val="20"/>
        </w:rPr>
        <w:t xml:space="preserve"> contenant les t</w:t>
      </w:r>
      <w:r>
        <w:rPr>
          <w:rFonts w:cs="Tahoma"/>
          <w:szCs w:val="20"/>
        </w:rPr>
        <w:t xml:space="preserve">ransformateurs et les onduleurs. </w:t>
      </w:r>
    </w:p>
    <w:p w14:paraId="04EE02D9" w14:textId="77777777" w:rsidR="00E40819" w:rsidRPr="007F77D3" w:rsidRDefault="00E40819" w:rsidP="00037406">
      <w:pPr>
        <w:pStyle w:val="BGP-Textecourant"/>
        <w:numPr>
          <w:ilvl w:val="0"/>
          <w:numId w:val="14"/>
        </w:numPr>
        <w:spacing w:before="0"/>
        <w:rPr>
          <w:rFonts w:cs="Tahoma"/>
          <w:szCs w:val="20"/>
        </w:rPr>
      </w:pPr>
      <w:r w:rsidRPr="007F77D3">
        <w:rPr>
          <w:rFonts w:cs="Tahoma"/>
          <w:szCs w:val="20"/>
        </w:rPr>
        <w:t>local contenant le poste de livraison et de supervision et un onduleur.</w:t>
      </w:r>
    </w:p>
    <w:p w14:paraId="55B58F44" w14:textId="3F7310A9" w:rsidR="00E40819" w:rsidRDefault="005F145B" w:rsidP="001224FF">
      <w:pPr>
        <w:pStyle w:val="BGP-Textecourant"/>
        <w:rPr>
          <w:rFonts w:cs="Tahoma"/>
          <w:szCs w:val="20"/>
        </w:rPr>
      </w:pPr>
      <w:r>
        <w:rPr>
          <w:rFonts w:cs="Tahoma"/>
          <w:szCs w:val="20"/>
        </w:rPr>
        <w:t xml:space="preserve">D’autres composantes de la centrale sont </w:t>
      </w:r>
      <w:r w:rsidR="00EA2788">
        <w:rPr>
          <w:rFonts w:cs="Tahoma"/>
          <w:szCs w:val="20"/>
        </w:rPr>
        <w:t>l’</w:t>
      </w:r>
      <w:r w:rsidR="00D23862">
        <w:rPr>
          <w:rFonts w:cs="Tahoma"/>
          <w:szCs w:val="20"/>
        </w:rPr>
        <w:t>aménagement</w:t>
      </w:r>
      <w:r w:rsidR="00EA2788">
        <w:rPr>
          <w:rFonts w:cs="Tahoma"/>
          <w:szCs w:val="20"/>
        </w:rPr>
        <w:t xml:space="preserve"> du site, une clôture, </w:t>
      </w:r>
      <w:r>
        <w:rPr>
          <w:rFonts w:cs="Tahoma"/>
          <w:szCs w:val="20"/>
        </w:rPr>
        <w:t xml:space="preserve">des </w:t>
      </w:r>
      <w:r w:rsidR="00EA2788">
        <w:rPr>
          <w:rFonts w:cs="Tahoma"/>
          <w:szCs w:val="20"/>
        </w:rPr>
        <w:t xml:space="preserve">installations de contrôle et de service. </w:t>
      </w:r>
    </w:p>
    <w:p w14:paraId="42B30521" w14:textId="3F2500E2" w:rsidR="002074D9" w:rsidRPr="00B225E7" w:rsidRDefault="00F474E7" w:rsidP="00B225E7">
      <w:pPr>
        <w:pStyle w:val="BGP-Titre111"/>
        <w:numPr>
          <w:ilvl w:val="2"/>
          <w:numId w:val="2"/>
        </w:numPr>
        <w:rPr>
          <w:rFonts w:cs="Tahoma"/>
          <w:color w:val="auto"/>
        </w:rPr>
      </w:pPr>
      <w:bookmarkStart w:id="99" w:name="_Toc284616180"/>
      <w:bookmarkStart w:id="100" w:name="_Toc284653750"/>
      <w:bookmarkStart w:id="101" w:name="_Toc284655321"/>
      <w:r w:rsidRPr="00B225E7">
        <w:rPr>
          <w:rFonts w:cs="Tahoma"/>
          <w:color w:val="auto"/>
        </w:rPr>
        <w:t>Evacuation d’</w:t>
      </w:r>
      <w:r w:rsidR="00A851FA" w:rsidRPr="00A851FA">
        <w:rPr>
          <w:rFonts w:cs="Tahoma"/>
          <w:color w:val="auto"/>
        </w:rPr>
        <w:t>énergie</w:t>
      </w:r>
      <w:bookmarkEnd w:id="99"/>
      <w:bookmarkEnd w:id="100"/>
      <w:bookmarkEnd w:id="101"/>
      <w:r w:rsidRPr="00B225E7">
        <w:rPr>
          <w:rFonts w:cs="Tahoma"/>
          <w:color w:val="auto"/>
        </w:rPr>
        <w:t xml:space="preserve"> </w:t>
      </w:r>
    </w:p>
    <w:p w14:paraId="7C3F3FAC" w14:textId="77777777" w:rsidR="00F44FAA" w:rsidRPr="007C7D02" w:rsidRDefault="00F44FAA" w:rsidP="00A47148">
      <w:pPr>
        <w:pStyle w:val="BGP-Textecourant"/>
        <w:rPr>
          <w:szCs w:val="20"/>
        </w:rPr>
      </w:pPr>
      <w:r>
        <w:rPr>
          <w:szCs w:val="20"/>
        </w:rPr>
        <w:t xml:space="preserve">L’évacuation d’énergie requiert aussi des postes de transformation, ainsi que des pistes d’accès. </w:t>
      </w:r>
    </w:p>
    <w:p w14:paraId="33FF687A" w14:textId="4D6CBC4A" w:rsidR="00B90DC2" w:rsidRDefault="007A3F91" w:rsidP="00A47148">
      <w:pPr>
        <w:pStyle w:val="BGP-Textecourant"/>
        <w:rPr>
          <w:szCs w:val="20"/>
        </w:rPr>
      </w:pPr>
      <w:r>
        <w:rPr>
          <w:szCs w:val="20"/>
        </w:rPr>
        <w:t>L</w:t>
      </w:r>
      <w:r w:rsidR="002074D9" w:rsidRPr="007C7D02">
        <w:rPr>
          <w:szCs w:val="20"/>
        </w:rPr>
        <w:t>’é</w:t>
      </w:r>
      <w:r w:rsidR="00725B44">
        <w:rPr>
          <w:szCs w:val="20"/>
        </w:rPr>
        <w:t>lectricit</w:t>
      </w:r>
      <w:r w:rsidR="002074D9" w:rsidRPr="007C7D02">
        <w:rPr>
          <w:szCs w:val="20"/>
        </w:rPr>
        <w:t>é</w:t>
      </w:r>
      <w:r w:rsidR="00725B44">
        <w:rPr>
          <w:szCs w:val="20"/>
        </w:rPr>
        <w:t xml:space="preserve"> </w:t>
      </w:r>
      <w:r w:rsidR="002074D9" w:rsidRPr="007C7D02">
        <w:rPr>
          <w:szCs w:val="20"/>
        </w:rPr>
        <w:t xml:space="preserve">produite par la centrale sera </w:t>
      </w:r>
      <w:r w:rsidR="00D23862">
        <w:rPr>
          <w:szCs w:val="20"/>
        </w:rPr>
        <w:t>évacuée</w:t>
      </w:r>
      <w:r w:rsidR="00E40819">
        <w:rPr>
          <w:szCs w:val="20"/>
        </w:rPr>
        <w:t xml:space="preserve"> </w:t>
      </w:r>
      <w:r w:rsidR="00D23862">
        <w:rPr>
          <w:szCs w:val="20"/>
        </w:rPr>
        <w:t>par</w:t>
      </w:r>
      <w:r w:rsidR="00B90DC2">
        <w:rPr>
          <w:szCs w:val="20"/>
        </w:rPr>
        <w:t xml:space="preserve"> </w:t>
      </w:r>
      <w:r w:rsidR="00D23862">
        <w:rPr>
          <w:szCs w:val="20"/>
        </w:rPr>
        <w:t>d</w:t>
      </w:r>
      <w:r w:rsidR="00E40819">
        <w:rPr>
          <w:szCs w:val="20"/>
        </w:rPr>
        <w:t xml:space="preserve">es lignes </w:t>
      </w:r>
      <w:r w:rsidR="00B90DC2">
        <w:rPr>
          <w:szCs w:val="20"/>
        </w:rPr>
        <w:t>d’</w:t>
      </w:r>
      <w:r w:rsidR="00145664">
        <w:rPr>
          <w:szCs w:val="20"/>
        </w:rPr>
        <w:t>évacuation</w:t>
      </w:r>
      <w:r w:rsidR="00B90DC2">
        <w:rPr>
          <w:szCs w:val="20"/>
        </w:rPr>
        <w:t xml:space="preserve"> du poste de transformation </w:t>
      </w:r>
      <w:r w:rsidR="00725B44">
        <w:rPr>
          <w:szCs w:val="20"/>
        </w:rPr>
        <w:t>à</w:t>
      </w:r>
      <w:r w:rsidR="00B90DC2">
        <w:rPr>
          <w:szCs w:val="20"/>
        </w:rPr>
        <w:t xml:space="preserve"> la</w:t>
      </w:r>
      <w:r w:rsidR="002074D9" w:rsidRPr="007C7D02">
        <w:rPr>
          <w:szCs w:val="20"/>
        </w:rPr>
        <w:t xml:space="preserve"> </w:t>
      </w:r>
      <w:r w:rsidR="00B90DC2">
        <w:rPr>
          <w:szCs w:val="20"/>
        </w:rPr>
        <w:t>ligne</w:t>
      </w:r>
      <w:r w:rsidR="002074D9" w:rsidRPr="007C7D02">
        <w:rPr>
          <w:szCs w:val="20"/>
        </w:rPr>
        <w:t xml:space="preserve"> 60 KV </w:t>
      </w:r>
      <w:r w:rsidR="00B90DC2">
        <w:rPr>
          <w:szCs w:val="20"/>
        </w:rPr>
        <w:t>HT l</w:t>
      </w:r>
      <w:r w:rsidR="00725B44">
        <w:rPr>
          <w:szCs w:val="20"/>
        </w:rPr>
        <w:t>a</w:t>
      </w:r>
      <w:r w:rsidR="00B90DC2">
        <w:rPr>
          <w:szCs w:val="20"/>
        </w:rPr>
        <w:t xml:space="preserve"> plus proche</w:t>
      </w:r>
      <w:r w:rsidR="00D21962">
        <w:rPr>
          <w:szCs w:val="20"/>
        </w:rPr>
        <w:t xml:space="preserve"> ou au poste 60/22 KV le plus proche (8,9 km)</w:t>
      </w:r>
      <w:r w:rsidR="002074D9" w:rsidRPr="007C7D02">
        <w:rPr>
          <w:szCs w:val="20"/>
        </w:rPr>
        <w:t xml:space="preserve">. </w:t>
      </w:r>
    </w:p>
    <w:p w14:paraId="0B3CF005" w14:textId="417A579C" w:rsidR="00F44FAA" w:rsidRDefault="00F44FAA" w:rsidP="00A47148">
      <w:pPr>
        <w:pStyle w:val="BGP-Textecourant"/>
        <w:rPr>
          <w:szCs w:val="20"/>
        </w:rPr>
      </w:pPr>
      <w:r>
        <w:rPr>
          <w:szCs w:val="20"/>
        </w:rPr>
        <w:lastRenderedPageBreak/>
        <w:t xml:space="preserve">La ligne aura des caractéristiques suivantes : </w:t>
      </w:r>
    </w:p>
    <w:p w14:paraId="44F3899D" w14:textId="01B8E609" w:rsidR="00F44FAA" w:rsidRPr="00157240" w:rsidRDefault="007863FA" w:rsidP="00157240">
      <w:pPr>
        <w:pStyle w:val="BGP-Textecourant"/>
        <w:rPr>
          <w:b/>
          <w:szCs w:val="20"/>
        </w:rPr>
      </w:pPr>
      <w:r w:rsidRPr="00157240">
        <w:rPr>
          <w:b/>
          <w:szCs w:val="20"/>
        </w:rPr>
        <w:t>Câbles conducteurs</w:t>
      </w:r>
    </w:p>
    <w:p w14:paraId="4DF327AC" w14:textId="40732A25" w:rsidR="00F44FAA" w:rsidRPr="00157240" w:rsidRDefault="00F44FAA" w:rsidP="00157240">
      <w:pPr>
        <w:pStyle w:val="BGP-Textecourant"/>
        <w:numPr>
          <w:ilvl w:val="0"/>
          <w:numId w:val="14"/>
        </w:numPr>
        <w:rPr>
          <w:rFonts w:cs="Tahoma"/>
          <w:szCs w:val="20"/>
        </w:rPr>
      </w:pPr>
      <w:r w:rsidRPr="00F44FAA">
        <w:rPr>
          <w:rFonts w:cs="Tahoma"/>
          <w:szCs w:val="20"/>
        </w:rPr>
        <w:t xml:space="preserve">Nature </w:t>
      </w:r>
      <w:r w:rsidRPr="00157240">
        <w:rPr>
          <w:rFonts w:cs="Tahoma"/>
          <w:szCs w:val="20"/>
        </w:rPr>
        <w:t>: AL-AC</w:t>
      </w:r>
    </w:p>
    <w:p w14:paraId="0445D0F2" w14:textId="77777777" w:rsidR="00F44FAA" w:rsidRPr="00157240" w:rsidRDefault="00F44FAA" w:rsidP="00157240">
      <w:pPr>
        <w:pStyle w:val="BGP-Textecourant"/>
        <w:numPr>
          <w:ilvl w:val="0"/>
          <w:numId w:val="14"/>
        </w:numPr>
        <w:rPr>
          <w:rFonts w:cs="Tahoma"/>
          <w:szCs w:val="20"/>
        </w:rPr>
      </w:pPr>
      <w:r w:rsidRPr="00157240">
        <w:rPr>
          <w:rFonts w:cs="Tahoma"/>
          <w:szCs w:val="20"/>
        </w:rPr>
        <w:t>Section : 181.6</w:t>
      </w:r>
    </w:p>
    <w:p w14:paraId="056D9721" w14:textId="1D24B525" w:rsidR="00F44FAA" w:rsidRPr="00157240" w:rsidRDefault="00F44FAA" w:rsidP="00157240">
      <w:pPr>
        <w:pStyle w:val="BGP-Textecourant"/>
        <w:numPr>
          <w:ilvl w:val="0"/>
          <w:numId w:val="14"/>
        </w:numPr>
        <w:rPr>
          <w:rFonts w:cs="Tahoma"/>
          <w:szCs w:val="20"/>
        </w:rPr>
      </w:pPr>
      <w:r w:rsidRPr="00157240">
        <w:rPr>
          <w:rFonts w:cs="Tahoma"/>
          <w:szCs w:val="20"/>
        </w:rPr>
        <w:t>Pas </w:t>
      </w:r>
      <w:proofErr w:type="gramStart"/>
      <w:r w:rsidRPr="00157240">
        <w:rPr>
          <w:rFonts w:cs="Tahoma"/>
          <w:szCs w:val="20"/>
        </w:rPr>
        <w:t>:  G</w:t>
      </w:r>
      <w:proofErr w:type="gramEnd"/>
    </w:p>
    <w:p w14:paraId="63278B6D" w14:textId="5BBCF552" w:rsidR="00F44FAA" w:rsidRPr="00157240" w:rsidRDefault="007863FA" w:rsidP="00157240">
      <w:pPr>
        <w:pStyle w:val="BGP-Textecourant"/>
        <w:rPr>
          <w:b/>
          <w:szCs w:val="20"/>
        </w:rPr>
      </w:pPr>
      <w:r w:rsidRPr="007863FA">
        <w:rPr>
          <w:b/>
          <w:szCs w:val="20"/>
        </w:rPr>
        <w:t>Câble de garde</w:t>
      </w:r>
    </w:p>
    <w:p w14:paraId="7F1CCB21" w14:textId="41CA7BBE" w:rsidR="00F44FAA" w:rsidRPr="00157240" w:rsidRDefault="00F44FAA" w:rsidP="00157240">
      <w:pPr>
        <w:pStyle w:val="BGP-Textecourant"/>
        <w:numPr>
          <w:ilvl w:val="0"/>
          <w:numId w:val="14"/>
        </w:numPr>
        <w:rPr>
          <w:rFonts w:cs="Tahoma"/>
          <w:szCs w:val="20"/>
        </w:rPr>
      </w:pPr>
      <w:r w:rsidRPr="00157240">
        <w:rPr>
          <w:rFonts w:cs="Tahoma"/>
          <w:szCs w:val="20"/>
        </w:rPr>
        <w:t>Nature : Al-AW</w:t>
      </w:r>
    </w:p>
    <w:p w14:paraId="0EA9BED5" w14:textId="77777777" w:rsidR="00F44FAA" w:rsidRPr="00A47148" w:rsidRDefault="00F44FAA" w:rsidP="00157240">
      <w:pPr>
        <w:pStyle w:val="BGP-Textecourant"/>
        <w:numPr>
          <w:ilvl w:val="0"/>
          <w:numId w:val="14"/>
        </w:numPr>
        <w:rPr>
          <w:rFonts w:cs="Tahoma"/>
          <w:szCs w:val="20"/>
        </w:rPr>
      </w:pPr>
      <w:r w:rsidRPr="00157240">
        <w:rPr>
          <w:rFonts w:cs="Tahoma"/>
          <w:szCs w:val="20"/>
        </w:rPr>
        <w:t xml:space="preserve">Section : </w:t>
      </w:r>
      <w:r w:rsidRPr="00A47148">
        <w:rPr>
          <w:rFonts w:cs="Tahoma"/>
          <w:szCs w:val="20"/>
        </w:rPr>
        <w:t>46.44</w:t>
      </w:r>
    </w:p>
    <w:p w14:paraId="210A9F03" w14:textId="5EB4941E" w:rsidR="00F44FAA" w:rsidRPr="00A47148" w:rsidRDefault="00D21962" w:rsidP="00157240">
      <w:pPr>
        <w:pStyle w:val="BGP-Textecourant"/>
        <w:numPr>
          <w:ilvl w:val="0"/>
          <w:numId w:val="14"/>
        </w:numPr>
        <w:rPr>
          <w:rFonts w:cs="Tahoma"/>
          <w:szCs w:val="20"/>
        </w:rPr>
      </w:pPr>
      <w:r>
        <w:rPr>
          <w:rFonts w:cs="Tahoma"/>
          <w:szCs w:val="20"/>
        </w:rPr>
        <w:t xml:space="preserve">Pas : </w:t>
      </w:r>
      <w:r w:rsidR="00F44FAA" w:rsidRPr="00A47148">
        <w:rPr>
          <w:rFonts w:cs="Tahoma"/>
          <w:szCs w:val="20"/>
        </w:rPr>
        <w:t xml:space="preserve">G </w:t>
      </w:r>
    </w:p>
    <w:p w14:paraId="6F6E1C0F" w14:textId="2160A9EF" w:rsidR="00F44FAA" w:rsidRPr="00A47148" w:rsidRDefault="007863FA" w:rsidP="00A47148">
      <w:pPr>
        <w:pStyle w:val="BGP-Textecourant"/>
        <w:rPr>
          <w:b/>
          <w:szCs w:val="20"/>
        </w:rPr>
      </w:pPr>
      <w:r w:rsidRPr="00A47148">
        <w:rPr>
          <w:b/>
          <w:szCs w:val="20"/>
        </w:rPr>
        <w:t>Nature des supports</w:t>
      </w:r>
    </w:p>
    <w:p w14:paraId="6E3763B5" w14:textId="1F5290A6" w:rsidR="00F44FAA" w:rsidRPr="00A47148" w:rsidRDefault="00D21962" w:rsidP="00A47148">
      <w:pPr>
        <w:pStyle w:val="BGP-Textecourant"/>
        <w:numPr>
          <w:ilvl w:val="0"/>
          <w:numId w:val="14"/>
        </w:numPr>
        <w:rPr>
          <w:rFonts w:cs="Tahoma"/>
          <w:szCs w:val="20"/>
        </w:rPr>
      </w:pPr>
      <w:r>
        <w:rPr>
          <w:rFonts w:cs="Tahoma"/>
          <w:szCs w:val="20"/>
        </w:rPr>
        <w:t>En ancrage </w:t>
      </w:r>
      <w:r w:rsidR="00F44FAA" w:rsidRPr="00A47148">
        <w:rPr>
          <w:rFonts w:cs="Tahoma"/>
          <w:szCs w:val="20"/>
        </w:rPr>
        <w:t>: Pylône métallique ; Armement : Quinconce</w:t>
      </w:r>
    </w:p>
    <w:p w14:paraId="5DF9051F" w14:textId="65C6736C" w:rsidR="00F44FAA" w:rsidRPr="00A47148" w:rsidRDefault="00F44FAA" w:rsidP="00A47148">
      <w:pPr>
        <w:pStyle w:val="BGP-Textecourant"/>
        <w:numPr>
          <w:ilvl w:val="0"/>
          <w:numId w:val="14"/>
        </w:numPr>
        <w:rPr>
          <w:rFonts w:cs="Tahoma"/>
          <w:szCs w:val="20"/>
        </w:rPr>
      </w:pPr>
      <w:r w:rsidRPr="00A47148">
        <w:rPr>
          <w:rFonts w:cs="Tahoma"/>
          <w:szCs w:val="20"/>
        </w:rPr>
        <w:t>En alignement : Poteau béton ; Armement : Bras métallique</w:t>
      </w:r>
    </w:p>
    <w:p w14:paraId="35466588" w14:textId="73CFE53B" w:rsidR="00F44FAA" w:rsidRPr="00A47148" w:rsidRDefault="00F44FAA" w:rsidP="00A47148">
      <w:pPr>
        <w:pStyle w:val="BGP-Textecourant"/>
        <w:numPr>
          <w:ilvl w:val="0"/>
          <w:numId w:val="14"/>
        </w:numPr>
        <w:rPr>
          <w:rFonts w:cs="Tahoma"/>
          <w:szCs w:val="20"/>
        </w:rPr>
      </w:pPr>
      <w:r w:rsidRPr="00A47148">
        <w:rPr>
          <w:rFonts w:cs="Tahoma"/>
          <w:szCs w:val="20"/>
        </w:rPr>
        <w:t>Hauteur des supports : entre 1</w:t>
      </w:r>
      <w:r w:rsidR="005001C4">
        <w:rPr>
          <w:rFonts w:cs="Tahoma"/>
          <w:szCs w:val="20"/>
        </w:rPr>
        <w:t>8 et 26m</w:t>
      </w:r>
    </w:p>
    <w:p w14:paraId="77F91A41" w14:textId="68B1E221" w:rsidR="00F44FAA" w:rsidRDefault="00F44FAA" w:rsidP="00A47148">
      <w:pPr>
        <w:pStyle w:val="BGP-Textecourant"/>
        <w:rPr>
          <w:szCs w:val="20"/>
        </w:rPr>
      </w:pPr>
      <w:r w:rsidRPr="00A47148">
        <w:rPr>
          <w:szCs w:val="20"/>
        </w:rPr>
        <w:t>Portée (distance entre supports) : entre 200  et 250m</w:t>
      </w:r>
    </w:p>
    <w:p w14:paraId="526120D0" w14:textId="77777777" w:rsidR="00F44FAA" w:rsidRPr="00A47148" w:rsidRDefault="00F44FAA" w:rsidP="00A47148">
      <w:pPr>
        <w:pStyle w:val="BGP-Textecourant"/>
        <w:rPr>
          <w:szCs w:val="20"/>
        </w:rPr>
      </w:pPr>
    </w:p>
    <w:p w14:paraId="26E79A14" w14:textId="26582187" w:rsidR="0033258E" w:rsidRPr="007C7D02" w:rsidRDefault="0033258E" w:rsidP="00760489">
      <w:pPr>
        <w:rPr>
          <w:rFonts w:cs="Tahoma"/>
          <w:color w:val="auto"/>
        </w:rPr>
      </w:pPr>
    </w:p>
    <w:bookmarkEnd w:id="91"/>
    <w:p w14:paraId="1BDCDE6E" w14:textId="148C290D" w:rsidR="003E2672" w:rsidRPr="007C7D02" w:rsidRDefault="003E2672" w:rsidP="006302AC">
      <w:pPr>
        <w:pStyle w:val="BGP-Textecourant"/>
        <w:rPr>
          <w:rFonts w:cs="Tahoma"/>
        </w:rPr>
        <w:sectPr w:rsidR="003E2672" w:rsidRPr="007C7D02" w:rsidSect="00E06776">
          <w:footerReference w:type="default" r:id="rId21"/>
          <w:pgSz w:w="11907" w:h="16839" w:code="9"/>
          <w:pgMar w:top="1296" w:right="1418" w:bottom="1296" w:left="1418" w:header="454" w:footer="454" w:gutter="0"/>
          <w:cols w:space="708"/>
          <w:docGrid w:linePitch="360"/>
        </w:sectPr>
      </w:pPr>
    </w:p>
    <w:p w14:paraId="034DD3F1" w14:textId="77777777" w:rsidR="002877F1" w:rsidRPr="007C7D02" w:rsidRDefault="002877F1" w:rsidP="002877F1">
      <w:pPr>
        <w:pStyle w:val="BGP-Titre1"/>
        <w:numPr>
          <w:ilvl w:val="0"/>
          <w:numId w:val="2"/>
        </w:numPr>
        <w:tabs>
          <w:tab w:val="clear" w:pos="432"/>
          <w:tab w:val="clear" w:pos="680"/>
          <w:tab w:val="left" w:pos="0"/>
          <w:tab w:val="left" w:pos="142"/>
        </w:tabs>
        <w:ind w:left="0" w:firstLine="0"/>
        <w:rPr>
          <w:rFonts w:cs="Tahoma"/>
          <w:color w:val="auto"/>
        </w:rPr>
      </w:pPr>
      <w:bookmarkStart w:id="102" w:name="_Toc284616181"/>
      <w:bookmarkStart w:id="103" w:name="_Toc284653751"/>
      <w:bookmarkStart w:id="104" w:name="_Toc284655322"/>
      <w:bookmarkStart w:id="105" w:name="_Toc259034329"/>
      <w:bookmarkStart w:id="106" w:name="_Toc404177722"/>
      <w:r w:rsidRPr="007C7D02">
        <w:rPr>
          <w:rFonts w:cs="Tahoma"/>
          <w:color w:val="auto"/>
        </w:rPr>
        <w:lastRenderedPageBreak/>
        <w:t>Le cadre politique, juridique, administratif et réglementaire en vigueur</w:t>
      </w:r>
      <w:bookmarkEnd w:id="102"/>
      <w:bookmarkEnd w:id="103"/>
      <w:bookmarkEnd w:id="104"/>
    </w:p>
    <w:p w14:paraId="5BC87DF2" w14:textId="77777777" w:rsidR="002877F1" w:rsidRPr="007C7D02" w:rsidRDefault="002877F1" w:rsidP="002877F1">
      <w:pPr>
        <w:pStyle w:val="BGP-Titre11"/>
        <w:numPr>
          <w:ilvl w:val="1"/>
          <w:numId w:val="2"/>
        </w:numPr>
        <w:ind w:left="578" w:hanging="578"/>
        <w:rPr>
          <w:rFonts w:cs="Tahoma"/>
          <w:color w:val="auto"/>
        </w:rPr>
      </w:pPr>
      <w:bookmarkStart w:id="107" w:name="_Toc406004944"/>
      <w:bookmarkStart w:id="108" w:name="_Toc406013353"/>
      <w:bookmarkStart w:id="109" w:name="_Toc406098750"/>
      <w:bookmarkStart w:id="110" w:name="_Toc406343292"/>
      <w:bookmarkStart w:id="111" w:name="_Toc406344014"/>
      <w:bookmarkStart w:id="112" w:name="_Toc406344728"/>
      <w:bookmarkStart w:id="113" w:name="_Toc406345430"/>
      <w:bookmarkStart w:id="114" w:name="_Toc406346131"/>
      <w:bookmarkStart w:id="115" w:name="_Toc406346832"/>
      <w:bookmarkStart w:id="116" w:name="_Toc406347533"/>
      <w:bookmarkStart w:id="117" w:name="_Toc406348227"/>
      <w:bookmarkStart w:id="118" w:name="_Toc406348922"/>
      <w:bookmarkStart w:id="119" w:name="_Toc406350450"/>
      <w:bookmarkStart w:id="120" w:name="_Toc406351493"/>
      <w:bookmarkStart w:id="121" w:name="_Toc406511639"/>
      <w:bookmarkStart w:id="122" w:name="_Toc284616182"/>
      <w:bookmarkStart w:id="123" w:name="_Toc284653752"/>
      <w:bookmarkStart w:id="124" w:name="_Toc284655323"/>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7C7D02">
        <w:rPr>
          <w:rFonts w:cs="Tahoma"/>
          <w:color w:val="auto"/>
        </w:rPr>
        <w:t>Législation marocaine applicable au projet</w:t>
      </w:r>
      <w:bookmarkEnd w:id="122"/>
      <w:bookmarkEnd w:id="123"/>
      <w:bookmarkEnd w:id="124"/>
    </w:p>
    <w:p w14:paraId="35948C00" w14:textId="77777777" w:rsidR="002877F1" w:rsidRPr="007C7D02" w:rsidRDefault="002877F1" w:rsidP="002877F1">
      <w:pPr>
        <w:pStyle w:val="BGP-Textecourant"/>
        <w:spacing w:after="120"/>
        <w:rPr>
          <w:rFonts w:cs="Tahoma"/>
          <w:szCs w:val="20"/>
        </w:rPr>
      </w:pPr>
      <w:r w:rsidRPr="007C7D02">
        <w:rPr>
          <w:rFonts w:cs="Tahoma"/>
          <w:szCs w:val="20"/>
        </w:rPr>
        <w:t>Le tableau suivant synthétise les textes réglementaires marocains applicables au projet.</w:t>
      </w:r>
    </w:p>
    <w:p w14:paraId="1ECBB9BD" w14:textId="77777777" w:rsidR="002877F1" w:rsidRPr="007C7D02" w:rsidRDefault="002877F1" w:rsidP="002877F1">
      <w:pPr>
        <w:pStyle w:val="Caption"/>
        <w:rPr>
          <w:rFonts w:cs="Tahoma"/>
        </w:rPr>
      </w:pPr>
      <w:bookmarkStart w:id="125" w:name="_Toc284655413"/>
      <w:r w:rsidRPr="007C7D02">
        <w:rPr>
          <w:rFonts w:cs="Tahoma"/>
        </w:rPr>
        <w:t xml:space="preserve">Tableau </w:t>
      </w:r>
      <w:r w:rsidR="00DB1D58" w:rsidRPr="007C7D02">
        <w:rPr>
          <w:rFonts w:cs="Tahoma"/>
        </w:rPr>
        <w:fldChar w:fldCharType="begin"/>
      </w:r>
      <w:r w:rsidRPr="007C7D02">
        <w:rPr>
          <w:rFonts w:cs="Tahoma"/>
        </w:rPr>
        <w:instrText xml:space="preserve"> SEQ Tableau \* ARABIC </w:instrText>
      </w:r>
      <w:r w:rsidR="00DB1D58" w:rsidRPr="007C7D02">
        <w:rPr>
          <w:rFonts w:cs="Tahoma"/>
        </w:rPr>
        <w:fldChar w:fldCharType="separate"/>
      </w:r>
      <w:r w:rsidR="00F27B11">
        <w:rPr>
          <w:rFonts w:cs="Tahoma"/>
          <w:noProof/>
        </w:rPr>
        <w:t>1</w:t>
      </w:r>
      <w:r w:rsidR="00DB1D58" w:rsidRPr="007C7D02">
        <w:rPr>
          <w:rFonts w:cs="Tahoma"/>
        </w:rPr>
        <w:fldChar w:fldCharType="end"/>
      </w:r>
      <w:r w:rsidRPr="007C7D02">
        <w:rPr>
          <w:rFonts w:cs="Tahoma"/>
        </w:rPr>
        <w:t xml:space="preserve"> : Législation marocaine concernant le projet</w:t>
      </w:r>
      <w:bookmarkEnd w:id="125"/>
    </w:p>
    <w:tbl>
      <w:tblPr>
        <w:tblW w:w="145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652"/>
        <w:gridCol w:w="3185"/>
        <w:gridCol w:w="5292"/>
        <w:gridCol w:w="3411"/>
      </w:tblGrid>
      <w:tr w:rsidR="002877F1" w:rsidRPr="007C7D02" w14:paraId="5D64C82E" w14:textId="77777777" w:rsidTr="008F4F2A">
        <w:trPr>
          <w:cantSplit/>
          <w:tblHeader/>
          <w:jc w:val="center"/>
        </w:trPr>
        <w:tc>
          <w:tcPr>
            <w:tcW w:w="2652" w:type="dxa"/>
            <w:shd w:val="clear" w:color="auto" w:fill="E0E0E0"/>
            <w:vAlign w:val="center"/>
          </w:tcPr>
          <w:p w14:paraId="08A1440E" w14:textId="77777777" w:rsidR="002877F1" w:rsidRPr="007C7D02" w:rsidRDefault="002877F1" w:rsidP="008F4F2A">
            <w:pPr>
              <w:pStyle w:val="BodyText"/>
              <w:spacing w:after="120"/>
              <w:ind w:left="-242" w:firstLine="260"/>
              <w:jc w:val="center"/>
              <w:rPr>
                <w:rFonts w:ascii="Tahoma" w:hAnsi="Tahoma" w:cs="Tahoma"/>
                <w:b/>
                <w:sz w:val="18"/>
                <w:szCs w:val="18"/>
              </w:rPr>
            </w:pPr>
            <w:r w:rsidRPr="007C7D02">
              <w:rPr>
                <w:rFonts w:ascii="Tahoma" w:hAnsi="Tahoma" w:cs="Tahoma"/>
                <w:b/>
                <w:sz w:val="18"/>
                <w:szCs w:val="18"/>
              </w:rPr>
              <w:t>Texte</w:t>
            </w:r>
          </w:p>
        </w:tc>
        <w:tc>
          <w:tcPr>
            <w:tcW w:w="3185" w:type="dxa"/>
            <w:shd w:val="clear" w:color="auto" w:fill="E0E0E0"/>
            <w:vAlign w:val="center"/>
          </w:tcPr>
          <w:p w14:paraId="2DBC9000" w14:textId="77777777" w:rsidR="002877F1" w:rsidRPr="007C7D02" w:rsidRDefault="002877F1" w:rsidP="008F4F2A">
            <w:pPr>
              <w:pStyle w:val="BodyText"/>
              <w:spacing w:after="120"/>
              <w:ind w:left="18"/>
              <w:jc w:val="center"/>
              <w:rPr>
                <w:rFonts w:ascii="Tahoma" w:hAnsi="Tahoma" w:cs="Tahoma"/>
                <w:b/>
                <w:sz w:val="18"/>
                <w:szCs w:val="18"/>
              </w:rPr>
            </w:pPr>
            <w:r w:rsidRPr="007C7D02">
              <w:rPr>
                <w:rFonts w:ascii="Tahoma" w:hAnsi="Tahoma" w:cs="Tahoma"/>
                <w:b/>
                <w:sz w:val="18"/>
                <w:szCs w:val="18"/>
              </w:rPr>
              <w:t>Contenu</w:t>
            </w:r>
          </w:p>
        </w:tc>
        <w:tc>
          <w:tcPr>
            <w:tcW w:w="5292" w:type="dxa"/>
            <w:shd w:val="clear" w:color="auto" w:fill="E0E0E0"/>
            <w:vAlign w:val="center"/>
          </w:tcPr>
          <w:p w14:paraId="35ED0B58" w14:textId="77777777" w:rsidR="002877F1" w:rsidRPr="007C7D02" w:rsidRDefault="002877F1" w:rsidP="008F4F2A">
            <w:pPr>
              <w:pStyle w:val="BodyText"/>
              <w:spacing w:after="120"/>
              <w:ind w:left="18"/>
              <w:jc w:val="center"/>
              <w:rPr>
                <w:rFonts w:ascii="Tahoma" w:hAnsi="Tahoma" w:cs="Tahoma"/>
                <w:b/>
                <w:sz w:val="18"/>
                <w:szCs w:val="18"/>
              </w:rPr>
            </w:pPr>
            <w:r w:rsidRPr="007C7D02">
              <w:rPr>
                <w:rFonts w:ascii="Tahoma" w:hAnsi="Tahoma" w:cs="Tahoma"/>
                <w:b/>
                <w:sz w:val="18"/>
                <w:szCs w:val="18"/>
              </w:rPr>
              <w:t>Texte d’application</w:t>
            </w:r>
          </w:p>
        </w:tc>
        <w:tc>
          <w:tcPr>
            <w:tcW w:w="3411" w:type="dxa"/>
            <w:shd w:val="clear" w:color="auto" w:fill="E0E0E0"/>
            <w:vAlign w:val="center"/>
          </w:tcPr>
          <w:p w14:paraId="61D90369" w14:textId="77777777" w:rsidR="002877F1" w:rsidRPr="007C7D02" w:rsidRDefault="002877F1" w:rsidP="008F4F2A">
            <w:pPr>
              <w:pStyle w:val="BodyText"/>
              <w:spacing w:after="120"/>
              <w:ind w:left="18"/>
              <w:jc w:val="center"/>
              <w:rPr>
                <w:rFonts w:ascii="Tahoma" w:hAnsi="Tahoma" w:cs="Tahoma"/>
                <w:b/>
                <w:sz w:val="18"/>
                <w:szCs w:val="18"/>
              </w:rPr>
            </w:pPr>
            <w:r w:rsidRPr="007C7D02">
              <w:rPr>
                <w:rFonts w:ascii="Tahoma" w:hAnsi="Tahoma" w:cs="Tahoma"/>
                <w:b/>
                <w:sz w:val="18"/>
                <w:szCs w:val="18"/>
              </w:rPr>
              <w:t>Application au projet</w:t>
            </w:r>
          </w:p>
        </w:tc>
      </w:tr>
      <w:tr w:rsidR="002877F1" w:rsidRPr="007C7D02" w14:paraId="5772910B" w14:textId="77777777" w:rsidTr="008F4F2A">
        <w:trPr>
          <w:cantSplit/>
          <w:trHeight w:val="467"/>
          <w:jc w:val="center"/>
        </w:trPr>
        <w:tc>
          <w:tcPr>
            <w:tcW w:w="14540" w:type="dxa"/>
            <w:gridSpan w:val="4"/>
            <w:shd w:val="clear" w:color="auto" w:fill="D9D9D9"/>
            <w:vAlign w:val="center"/>
          </w:tcPr>
          <w:p w14:paraId="7E608245" w14:textId="77777777" w:rsidR="002877F1" w:rsidRPr="007C7D02" w:rsidRDefault="002877F1" w:rsidP="008F4F2A">
            <w:pPr>
              <w:pStyle w:val="BodyText"/>
              <w:spacing w:after="120"/>
              <w:jc w:val="left"/>
              <w:rPr>
                <w:rFonts w:ascii="Tahoma" w:hAnsi="Tahoma" w:cs="Tahoma"/>
                <w:b/>
                <w:sz w:val="18"/>
                <w:szCs w:val="18"/>
              </w:rPr>
            </w:pPr>
            <w:r w:rsidRPr="007C7D02">
              <w:rPr>
                <w:rFonts w:ascii="Tahoma" w:hAnsi="Tahoma" w:cs="Tahoma"/>
                <w:b/>
                <w:sz w:val="18"/>
                <w:szCs w:val="18"/>
              </w:rPr>
              <w:t>LEGISLATION ENVIRONNEMENTALE GENERALE</w:t>
            </w:r>
          </w:p>
        </w:tc>
      </w:tr>
      <w:tr w:rsidR="002877F1" w:rsidRPr="007C7D02" w14:paraId="118533A0" w14:textId="77777777" w:rsidTr="008F4F2A">
        <w:trPr>
          <w:cantSplit/>
          <w:trHeight w:val="3255"/>
          <w:jc w:val="center"/>
        </w:trPr>
        <w:tc>
          <w:tcPr>
            <w:tcW w:w="2652" w:type="dxa"/>
            <w:shd w:val="clear" w:color="auto" w:fill="auto"/>
            <w:vAlign w:val="center"/>
          </w:tcPr>
          <w:p w14:paraId="61333620"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Loi 12-03 sur les EIE (dahir 1-03-06 du 12 mai 2003)</w:t>
            </w:r>
          </w:p>
        </w:tc>
        <w:tc>
          <w:tcPr>
            <w:tcW w:w="3185" w:type="dxa"/>
            <w:vAlign w:val="center"/>
          </w:tcPr>
          <w:p w14:paraId="04B04F62"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Définit la procédure de réalisation, le contenu d’une EIE et les types de projets assujettis</w:t>
            </w:r>
          </w:p>
        </w:tc>
        <w:tc>
          <w:tcPr>
            <w:tcW w:w="5292" w:type="dxa"/>
            <w:vAlign w:val="center"/>
          </w:tcPr>
          <w:p w14:paraId="7AE20956" w14:textId="77777777" w:rsidR="002877F1" w:rsidRPr="007C7D02" w:rsidRDefault="002877F1" w:rsidP="008F4F2A">
            <w:pPr>
              <w:pStyle w:val="BodyText"/>
              <w:numPr>
                <w:ilvl w:val="0"/>
                <w:numId w:val="62"/>
              </w:numPr>
              <w:spacing w:after="120"/>
              <w:rPr>
                <w:rFonts w:ascii="Tahoma" w:hAnsi="Tahoma" w:cs="Tahoma"/>
                <w:sz w:val="17"/>
                <w:szCs w:val="17"/>
              </w:rPr>
            </w:pPr>
            <w:r w:rsidRPr="007C7D02">
              <w:rPr>
                <w:rFonts w:ascii="Tahoma" w:hAnsi="Tahoma" w:cs="Tahoma"/>
                <w:sz w:val="17"/>
                <w:szCs w:val="17"/>
              </w:rPr>
              <w:t>Décret 2-04-564 (4 novembre 2008) fixant les modalités d'organisation et de déroulement de l'enquête publique relative aux projets soumis aux études d'impact sur l'environnement</w:t>
            </w:r>
          </w:p>
          <w:p w14:paraId="4C8D24EC" w14:textId="77777777" w:rsidR="002877F1" w:rsidRPr="007C7D02" w:rsidRDefault="002877F1" w:rsidP="008F4F2A">
            <w:pPr>
              <w:pStyle w:val="BodyText"/>
              <w:spacing w:after="120"/>
              <w:ind w:left="720"/>
              <w:rPr>
                <w:rFonts w:ascii="Tahoma" w:hAnsi="Tahoma" w:cs="Tahoma"/>
                <w:sz w:val="17"/>
                <w:szCs w:val="17"/>
              </w:rPr>
            </w:pPr>
          </w:p>
          <w:p w14:paraId="4FA60785" w14:textId="2E94EC53" w:rsidR="002877F1" w:rsidRPr="007C7D02" w:rsidRDefault="002877F1" w:rsidP="007C7D02">
            <w:pPr>
              <w:pStyle w:val="BodyText"/>
              <w:numPr>
                <w:ilvl w:val="0"/>
                <w:numId w:val="62"/>
              </w:numPr>
              <w:spacing w:after="120"/>
              <w:rPr>
                <w:rFonts w:ascii="Tahoma" w:hAnsi="Tahoma" w:cs="Tahoma"/>
                <w:sz w:val="17"/>
                <w:szCs w:val="17"/>
              </w:rPr>
            </w:pPr>
            <w:r w:rsidRPr="007C7D02">
              <w:rPr>
                <w:rFonts w:ascii="Tahoma" w:hAnsi="Tahoma" w:cs="Tahoma"/>
                <w:sz w:val="17"/>
                <w:szCs w:val="17"/>
              </w:rPr>
              <w:t>Décret 2-04-563 (4 novembre 2008) relatif aux attributions et au fonctionnement du comité national et des comités régionaux des études d'impact sur l'environnement</w:t>
            </w:r>
          </w:p>
          <w:p w14:paraId="2F7B5C4C" w14:textId="77777777" w:rsidR="002877F1" w:rsidRPr="007C7D02" w:rsidRDefault="002877F1" w:rsidP="008F4F2A">
            <w:pPr>
              <w:pStyle w:val="BodyText"/>
              <w:numPr>
                <w:ilvl w:val="0"/>
                <w:numId w:val="62"/>
              </w:numPr>
              <w:spacing w:after="120"/>
              <w:rPr>
                <w:rFonts w:cs="Tahoma"/>
                <w:sz w:val="17"/>
                <w:szCs w:val="17"/>
              </w:rPr>
            </w:pPr>
            <w:r w:rsidRPr="007C7D02">
              <w:rPr>
                <w:rFonts w:ascii="Tahoma" w:hAnsi="Tahoma" w:cs="Tahoma"/>
                <w:sz w:val="17"/>
                <w:szCs w:val="17"/>
              </w:rPr>
              <w:t>Arrêté conjoint du secrétaire d'Etat auprès du ministre de l'énergie, des mines, de l'eau et de l'environnement, chargé de l'eau et de l'environnement et du ministre de l'économie et des finances, 636-10 (22 février 2010) fixant les tarifs de rémunération des services rendus par l'administration afférents à l'enquête publique relative aux projets soumis aux études d'impact sur l'environnement</w:t>
            </w:r>
          </w:p>
        </w:tc>
        <w:tc>
          <w:tcPr>
            <w:tcW w:w="3411" w:type="dxa"/>
            <w:vAlign w:val="center"/>
          </w:tcPr>
          <w:p w14:paraId="0A73D5F2"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ONEE Branche Electricité est dans une optique de préservation de l’environnement et de respect des procédures environnementales des bailleurs de fonds internationaux. </w:t>
            </w:r>
          </w:p>
          <w:p w14:paraId="641EED5F" w14:textId="4B9B8761"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Le projet photovoltaïque du Tafilalt est soumis à la loi 12-03 sur les EIE et les différents projets devront obtenir une acceptabilité environnementale </w:t>
            </w:r>
          </w:p>
        </w:tc>
      </w:tr>
      <w:tr w:rsidR="002877F1" w:rsidRPr="007C7D02" w14:paraId="0C5FC8FF" w14:textId="77777777" w:rsidTr="008F4F2A">
        <w:trPr>
          <w:cantSplit/>
          <w:jc w:val="center"/>
        </w:trPr>
        <w:tc>
          <w:tcPr>
            <w:tcW w:w="2652" w:type="dxa"/>
            <w:shd w:val="clear" w:color="auto" w:fill="auto"/>
            <w:vAlign w:val="center"/>
          </w:tcPr>
          <w:p w14:paraId="3E1A39FF"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Loi 11-03 sur la protection et la mise en valeur de l’environnement (dahir 1-03-59 du 19 juin 2003)</w:t>
            </w:r>
          </w:p>
        </w:tc>
        <w:tc>
          <w:tcPr>
            <w:tcW w:w="3185" w:type="dxa"/>
            <w:vAlign w:val="center"/>
          </w:tcPr>
          <w:p w14:paraId="0F2FC04F"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Fixe le cadre général de la protection de l’environnement et des grands principes (pollueur-payeur, établissement de standards de rejets, etc.)</w:t>
            </w:r>
          </w:p>
        </w:tc>
        <w:tc>
          <w:tcPr>
            <w:tcW w:w="5292" w:type="dxa"/>
            <w:vAlign w:val="center"/>
          </w:tcPr>
          <w:p w14:paraId="35F153EB"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Absence de décret d’application</w:t>
            </w:r>
          </w:p>
        </w:tc>
        <w:tc>
          <w:tcPr>
            <w:tcW w:w="3411" w:type="dxa"/>
            <w:vAlign w:val="center"/>
          </w:tcPr>
          <w:p w14:paraId="062D2136"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Non applicable au projet car pas de décret d’application</w:t>
            </w:r>
          </w:p>
        </w:tc>
      </w:tr>
      <w:tr w:rsidR="002877F1" w:rsidRPr="007C7D02" w14:paraId="4906DE19" w14:textId="77777777" w:rsidTr="008F4F2A">
        <w:trPr>
          <w:cantSplit/>
          <w:jc w:val="center"/>
        </w:trPr>
        <w:tc>
          <w:tcPr>
            <w:tcW w:w="2652" w:type="dxa"/>
            <w:shd w:val="clear" w:color="auto" w:fill="auto"/>
            <w:vAlign w:val="center"/>
          </w:tcPr>
          <w:p w14:paraId="51AE90D7"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lastRenderedPageBreak/>
              <w:t>Loi 78-00 portant Charte communale telle que modifiée et complétée en 2002 par la loi 01-03 et en 2009 par la loi 17-08 (dahir 1-08-153 du 18 février 2009)</w:t>
            </w:r>
          </w:p>
        </w:tc>
        <w:tc>
          <w:tcPr>
            <w:tcW w:w="3185" w:type="dxa"/>
            <w:vAlign w:val="center"/>
          </w:tcPr>
          <w:p w14:paraId="1BBAA681" w14:textId="28A56C95"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Attribue notamment au Conseil communal le pouvoir de : </w:t>
            </w:r>
          </w:p>
          <w:p w14:paraId="2614F61A" w14:textId="6D434986"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Veiller à la préservation de l’hygiène, de la salubrité et de la protection de l’environnement</w:t>
            </w:r>
          </w:p>
          <w:p w14:paraId="0D321472"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Régler par ses délibérations les affaires de la commune et décider des mesures à prendre pour assurer le développement économique, social et culturel de la commune</w:t>
            </w:r>
          </w:p>
        </w:tc>
        <w:tc>
          <w:tcPr>
            <w:tcW w:w="5292" w:type="dxa"/>
            <w:vAlign w:val="center"/>
          </w:tcPr>
          <w:p w14:paraId="55471A73"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Sans objet</w:t>
            </w:r>
          </w:p>
        </w:tc>
        <w:tc>
          <w:tcPr>
            <w:tcW w:w="3411" w:type="dxa"/>
            <w:vAlign w:val="center"/>
          </w:tcPr>
          <w:p w14:paraId="23CEA118" w14:textId="273ABD49" w:rsidR="002877F1" w:rsidRPr="007C7D02" w:rsidRDefault="002877F1" w:rsidP="000C2E76">
            <w:pPr>
              <w:pStyle w:val="BodyText"/>
              <w:spacing w:after="120"/>
              <w:rPr>
                <w:rFonts w:ascii="Tahoma" w:hAnsi="Tahoma" w:cs="Tahoma"/>
                <w:sz w:val="17"/>
                <w:szCs w:val="17"/>
              </w:rPr>
            </w:pPr>
            <w:r w:rsidRPr="007C7D02">
              <w:rPr>
                <w:rFonts w:ascii="Tahoma" w:hAnsi="Tahoma" w:cs="Tahoma"/>
                <w:sz w:val="17"/>
                <w:szCs w:val="17"/>
              </w:rPr>
              <w:t>Applicable pour le projet qui se situe sur le territoire de</w:t>
            </w:r>
            <w:r w:rsidR="000C2E76" w:rsidRPr="007C7D02">
              <w:rPr>
                <w:rFonts w:ascii="Tahoma" w:hAnsi="Tahoma" w:cs="Tahoma"/>
                <w:sz w:val="17"/>
                <w:szCs w:val="17"/>
              </w:rPr>
              <w:t xml:space="preserve"> la </w:t>
            </w:r>
            <w:r w:rsidRPr="007C7D02">
              <w:rPr>
                <w:rFonts w:ascii="Tahoma" w:hAnsi="Tahoma" w:cs="Tahoma"/>
                <w:sz w:val="17"/>
                <w:szCs w:val="17"/>
              </w:rPr>
              <w:t xml:space="preserve">commune </w:t>
            </w:r>
            <w:r w:rsidR="000C2E76" w:rsidRPr="007C7D02">
              <w:rPr>
                <w:rFonts w:ascii="Tahoma" w:hAnsi="Tahoma" w:cs="Tahoma"/>
                <w:sz w:val="17"/>
                <w:szCs w:val="17"/>
              </w:rPr>
              <w:t>d’</w:t>
            </w:r>
            <w:r w:rsidRPr="007C7D02">
              <w:rPr>
                <w:rFonts w:ascii="Tahoma" w:hAnsi="Tahoma" w:cs="Tahoma"/>
                <w:sz w:val="17"/>
                <w:szCs w:val="17"/>
              </w:rPr>
              <w:t xml:space="preserve"> Erfoud </w:t>
            </w:r>
          </w:p>
        </w:tc>
      </w:tr>
      <w:tr w:rsidR="002877F1" w:rsidRPr="007C7D02" w14:paraId="731E8A04" w14:textId="77777777" w:rsidTr="008F4F2A">
        <w:trPr>
          <w:cantSplit/>
          <w:jc w:val="center"/>
        </w:trPr>
        <w:tc>
          <w:tcPr>
            <w:tcW w:w="2652" w:type="dxa"/>
            <w:shd w:val="clear" w:color="auto" w:fill="auto"/>
            <w:vAlign w:val="center"/>
          </w:tcPr>
          <w:p w14:paraId="278350C1"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Charte Nationale Globale de l’Environnement et du Développement Durable</w:t>
            </w:r>
          </w:p>
        </w:tc>
        <w:tc>
          <w:tcPr>
            <w:tcW w:w="3185" w:type="dxa"/>
            <w:vAlign w:val="center"/>
          </w:tcPr>
          <w:p w14:paraId="73BDD6A0"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Intègre la dimension environnementale et du développement durable dans tous les programmes sectoriels.</w:t>
            </w:r>
          </w:p>
          <w:p w14:paraId="54DFA226"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Identifie la législation à mettre en place notamment sur les secteurs non couverts (bruit, sols)</w:t>
            </w:r>
          </w:p>
          <w:p w14:paraId="2952C5D6" w14:textId="2C05BB1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Intègre systématiquement le droit à l’information fiable pour tout citoyen</w:t>
            </w:r>
          </w:p>
        </w:tc>
        <w:tc>
          <w:tcPr>
            <w:tcW w:w="5292" w:type="dxa"/>
            <w:vAlign w:val="center"/>
          </w:tcPr>
          <w:p w14:paraId="677C5DA2"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La loi cadre sur l’environnement 99-12 déclinée de la Charte a été votée par les deux Chambres en février 2014 et devrait être publiée dans le Bulletin Officiel prochainement. </w:t>
            </w:r>
          </w:p>
        </w:tc>
        <w:tc>
          <w:tcPr>
            <w:tcW w:w="3411" w:type="dxa"/>
            <w:vAlign w:val="center"/>
          </w:tcPr>
          <w:p w14:paraId="29210737"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Applicable sur le principe des orientations de la Charte</w:t>
            </w:r>
          </w:p>
        </w:tc>
      </w:tr>
      <w:tr w:rsidR="002877F1" w:rsidRPr="007C7D02" w14:paraId="56BA8405" w14:textId="77777777" w:rsidTr="008F4F2A">
        <w:trPr>
          <w:cantSplit/>
          <w:trHeight w:val="323"/>
          <w:jc w:val="center"/>
        </w:trPr>
        <w:tc>
          <w:tcPr>
            <w:tcW w:w="14540" w:type="dxa"/>
            <w:gridSpan w:val="4"/>
            <w:shd w:val="clear" w:color="auto" w:fill="D9D9D9"/>
            <w:vAlign w:val="center"/>
          </w:tcPr>
          <w:p w14:paraId="75A1AEC4" w14:textId="77777777" w:rsidR="002877F1" w:rsidRPr="007C7D02" w:rsidRDefault="002877F1" w:rsidP="008F4F2A">
            <w:pPr>
              <w:pStyle w:val="BodyText"/>
              <w:spacing w:after="120"/>
              <w:rPr>
                <w:rFonts w:ascii="Tahoma" w:hAnsi="Tahoma" w:cs="Tahoma"/>
                <w:b/>
                <w:sz w:val="18"/>
                <w:szCs w:val="18"/>
              </w:rPr>
            </w:pPr>
            <w:r w:rsidRPr="007C7D02">
              <w:br w:type="page"/>
            </w:r>
            <w:r w:rsidRPr="007C7D02">
              <w:rPr>
                <w:rFonts w:ascii="Tahoma" w:hAnsi="Tahoma" w:cs="Tahoma"/>
                <w:b/>
                <w:sz w:val="18"/>
                <w:szCs w:val="18"/>
              </w:rPr>
              <w:t>LEGISLATION RELATIVE A L’EAU</w:t>
            </w:r>
          </w:p>
        </w:tc>
      </w:tr>
      <w:tr w:rsidR="002877F1" w:rsidRPr="007C7D02" w14:paraId="34A59E10" w14:textId="77777777" w:rsidTr="008F4F2A">
        <w:trPr>
          <w:cantSplit/>
          <w:trHeight w:val="5173"/>
          <w:jc w:val="center"/>
        </w:trPr>
        <w:tc>
          <w:tcPr>
            <w:tcW w:w="2652" w:type="dxa"/>
            <w:shd w:val="clear" w:color="auto" w:fill="auto"/>
            <w:vAlign w:val="center"/>
          </w:tcPr>
          <w:p w14:paraId="4C67A688"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lastRenderedPageBreak/>
              <w:t>Loi 10-95 sur l’eau (dahir      1-95-154 du 16 août 1995)</w:t>
            </w:r>
          </w:p>
        </w:tc>
        <w:tc>
          <w:tcPr>
            <w:tcW w:w="3185" w:type="dxa"/>
            <w:vAlign w:val="center"/>
          </w:tcPr>
          <w:p w14:paraId="4261217B" w14:textId="3D116C2A"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Fixe le cadre de la bonne gestion des ressources en eau et de la généralisation de l’accès à l’eau (utilisation de l’eau, gestion quantitative et qualitative de la ressource).</w:t>
            </w:r>
          </w:p>
          <w:p w14:paraId="234E4334"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Les décrets d’application définissent les procédures d’autorisation de prélèvements et de déversements dans le milieu, ainsi que la délimitation des zones de protection et des périmètres de sauvegarde et d’interdiction. Les décrets fixent également les seuils limites pour le déversement des rejets liquides</w:t>
            </w:r>
          </w:p>
        </w:tc>
        <w:tc>
          <w:tcPr>
            <w:tcW w:w="5292" w:type="dxa"/>
            <w:vAlign w:val="center"/>
          </w:tcPr>
          <w:p w14:paraId="7A103E79" w14:textId="77777777" w:rsidR="002877F1" w:rsidRPr="007C7D02" w:rsidRDefault="002877F1" w:rsidP="0034732D">
            <w:pPr>
              <w:pStyle w:val="BodyText"/>
              <w:numPr>
                <w:ilvl w:val="0"/>
                <w:numId w:val="62"/>
              </w:numPr>
              <w:spacing w:after="120"/>
              <w:rPr>
                <w:rFonts w:ascii="Tahoma" w:hAnsi="Tahoma" w:cs="Tahoma"/>
                <w:i/>
                <w:sz w:val="17"/>
                <w:szCs w:val="17"/>
              </w:rPr>
            </w:pPr>
            <w:r w:rsidRPr="0034732D">
              <w:rPr>
                <w:rFonts w:ascii="Tahoma" w:hAnsi="Tahoma" w:cs="Tahoma"/>
                <w:sz w:val="17"/>
                <w:szCs w:val="17"/>
              </w:rPr>
              <w:t>Décret</w:t>
            </w:r>
            <w:r w:rsidRPr="007C7D02">
              <w:rPr>
                <w:rFonts w:ascii="Tahoma" w:hAnsi="Tahoma" w:cs="Tahoma"/>
                <w:i/>
                <w:sz w:val="17"/>
                <w:szCs w:val="17"/>
              </w:rPr>
              <w:t xml:space="preserve"> 2-04-553 (24 janvier 2005) relatif au déversement des eaux usées (modalités de collecte de la redevance) et ses arrêtés conjoints ;</w:t>
            </w:r>
          </w:p>
          <w:p w14:paraId="5C3990EE" w14:textId="77777777" w:rsidR="002877F1" w:rsidRPr="007C7D02" w:rsidRDefault="002877F1" w:rsidP="008F4F2A">
            <w:pPr>
              <w:pStyle w:val="BodyText"/>
              <w:numPr>
                <w:ilvl w:val="0"/>
                <w:numId w:val="62"/>
              </w:numPr>
              <w:spacing w:after="120"/>
              <w:rPr>
                <w:rFonts w:ascii="Tahoma" w:hAnsi="Tahoma" w:cs="Tahoma"/>
                <w:i/>
                <w:sz w:val="17"/>
                <w:szCs w:val="17"/>
              </w:rPr>
            </w:pPr>
            <w:r w:rsidRPr="007C7D02">
              <w:rPr>
                <w:rFonts w:ascii="Tahoma" w:hAnsi="Tahoma" w:cs="Tahoma"/>
                <w:sz w:val="17"/>
                <w:szCs w:val="17"/>
              </w:rPr>
              <w:t>Décret 2-07-96 (16 janvier 2009) fixant la procédure d’octroi des autorisations et des concessions relatives au domaine public hydraulique</w:t>
            </w:r>
            <w:r w:rsidRPr="007C7D02">
              <w:rPr>
                <w:rFonts w:ascii="Tahoma" w:hAnsi="Tahoma" w:cs="Tahoma"/>
                <w:i/>
                <w:sz w:val="17"/>
                <w:szCs w:val="17"/>
              </w:rPr>
              <w:t> ;</w:t>
            </w:r>
          </w:p>
          <w:p w14:paraId="2779E6BC" w14:textId="77777777" w:rsidR="002877F1" w:rsidRPr="007C7D02" w:rsidRDefault="002877F1" w:rsidP="008F4F2A">
            <w:pPr>
              <w:pStyle w:val="BodyText"/>
              <w:numPr>
                <w:ilvl w:val="0"/>
                <w:numId w:val="62"/>
              </w:numPr>
              <w:spacing w:after="120"/>
              <w:rPr>
                <w:rFonts w:ascii="Tahoma" w:hAnsi="Tahoma" w:cs="Tahoma"/>
                <w:sz w:val="17"/>
                <w:szCs w:val="17"/>
              </w:rPr>
            </w:pPr>
            <w:r w:rsidRPr="007C7D02">
              <w:rPr>
                <w:rFonts w:ascii="Tahoma" w:hAnsi="Tahoma" w:cs="Tahoma"/>
                <w:sz w:val="17"/>
                <w:szCs w:val="17"/>
              </w:rPr>
              <w:t>Décret 2-97-414 (4 février 1998) relatif aux modalités de fixation et de recouvrement de la redevance pour utilisation de l’eau de domaine publique hydraulique ;</w:t>
            </w:r>
          </w:p>
          <w:p w14:paraId="0A957FD5" w14:textId="77777777" w:rsidR="002877F1" w:rsidRPr="007C7D02" w:rsidRDefault="002877F1" w:rsidP="008F4F2A">
            <w:pPr>
              <w:pStyle w:val="BodyText"/>
              <w:numPr>
                <w:ilvl w:val="0"/>
                <w:numId w:val="62"/>
              </w:numPr>
              <w:spacing w:after="120"/>
              <w:rPr>
                <w:rFonts w:ascii="Tahoma" w:hAnsi="Tahoma" w:cs="Tahoma"/>
                <w:sz w:val="17"/>
                <w:szCs w:val="17"/>
              </w:rPr>
            </w:pPr>
            <w:r w:rsidRPr="007C7D02">
              <w:rPr>
                <w:rFonts w:ascii="Tahoma" w:hAnsi="Tahoma" w:cs="Tahoma"/>
                <w:sz w:val="17"/>
                <w:szCs w:val="17"/>
              </w:rPr>
              <w:t xml:space="preserve">Décret 2-97-224 (6 novembre 1997) fixant les conditions d’accumulation artificielle des eaux ; </w:t>
            </w:r>
          </w:p>
          <w:p w14:paraId="2455D770" w14:textId="77777777" w:rsidR="002877F1" w:rsidRPr="007C7D02" w:rsidRDefault="002877F1" w:rsidP="008F4F2A">
            <w:pPr>
              <w:pStyle w:val="BodyText"/>
              <w:numPr>
                <w:ilvl w:val="0"/>
                <w:numId w:val="62"/>
              </w:numPr>
              <w:spacing w:after="120"/>
              <w:rPr>
                <w:rFonts w:ascii="Tahoma" w:hAnsi="Tahoma" w:cs="Tahoma"/>
                <w:i/>
                <w:sz w:val="17"/>
                <w:szCs w:val="17"/>
              </w:rPr>
            </w:pPr>
            <w:r w:rsidRPr="007C7D02">
              <w:rPr>
                <w:rFonts w:ascii="Tahoma" w:hAnsi="Tahoma" w:cs="Tahoma"/>
                <w:i/>
                <w:sz w:val="17"/>
                <w:szCs w:val="17"/>
              </w:rPr>
              <w:t>Arrêté 1607-06 (25 juillet 2006) portant fixation des valeurs limites spécifiques de rejet domestique ; </w:t>
            </w:r>
          </w:p>
          <w:p w14:paraId="0C369AFD" w14:textId="77777777" w:rsidR="002877F1" w:rsidRPr="007C7D02" w:rsidRDefault="002877F1" w:rsidP="008F4F2A">
            <w:pPr>
              <w:pStyle w:val="BodyText"/>
              <w:numPr>
                <w:ilvl w:val="0"/>
                <w:numId w:val="62"/>
              </w:numPr>
              <w:spacing w:after="120"/>
              <w:rPr>
                <w:rFonts w:ascii="Tahoma" w:hAnsi="Tahoma" w:cs="Tahoma"/>
                <w:i/>
                <w:sz w:val="17"/>
                <w:szCs w:val="17"/>
              </w:rPr>
            </w:pPr>
            <w:r w:rsidRPr="007C7D02">
              <w:rPr>
                <w:rFonts w:ascii="Tahoma" w:hAnsi="Tahoma" w:cs="Tahoma"/>
                <w:i/>
                <w:sz w:val="17"/>
                <w:szCs w:val="17"/>
              </w:rPr>
              <w:t>Décret 2-97-787 (4 février 1998) relatif aux normes de qualité des eaux et ses arrêtés conjoints ;</w:t>
            </w:r>
          </w:p>
          <w:p w14:paraId="25E49156" w14:textId="77777777" w:rsidR="002877F1" w:rsidRPr="007C7D02" w:rsidRDefault="002877F1" w:rsidP="008F4F2A">
            <w:pPr>
              <w:pStyle w:val="BodyText"/>
              <w:numPr>
                <w:ilvl w:val="0"/>
                <w:numId w:val="62"/>
              </w:numPr>
              <w:spacing w:after="120"/>
              <w:rPr>
                <w:rFonts w:ascii="Tahoma" w:hAnsi="Tahoma" w:cs="Tahoma"/>
                <w:sz w:val="17"/>
                <w:szCs w:val="17"/>
              </w:rPr>
            </w:pPr>
            <w:r w:rsidRPr="007C7D02">
              <w:rPr>
                <w:rFonts w:ascii="Tahoma" w:hAnsi="Tahoma" w:cs="Tahoma"/>
                <w:sz w:val="17"/>
                <w:szCs w:val="17"/>
              </w:rPr>
              <w:t>Arrêté 1277-01(17 octobre 2002) portant fixation des normes de qualité des eaux superficielles utilisées pour la production de l’eau potable ;</w:t>
            </w:r>
          </w:p>
          <w:p w14:paraId="4CA85746" w14:textId="77777777" w:rsidR="002877F1" w:rsidRPr="007C7D02" w:rsidRDefault="002877F1" w:rsidP="008F4F2A">
            <w:pPr>
              <w:pStyle w:val="BodyText"/>
              <w:numPr>
                <w:ilvl w:val="0"/>
                <w:numId w:val="62"/>
              </w:numPr>
              <w:spacing w:after="120"/>
              <w:rPr>
                <w:rFonts w:ascii="Tahoma" w:hAnsi="Tahoma" w:cs="Tahoma"/>
                <w:sz w:val="17"/>
                <w:szCs w:val="17"/>
              </w:rPr>
            </w:pPr>
            <w:r w:rsidRPr="007C7D02">
              <w:rPr>
                <w:rFonts w:ascii="Tahoma" w:hAnsi="Tahoma" w:cs="Tahoma"/>
                <w:sz w:val="17"/>
                <w:szCs w:val="17"/>
              </w:rPr>
              <w:t>Arrêté 1276-01 (17 octobre 2002) portant fixation des normes de qualité des eaux destinées à l'irrigation ;</w:t>
            </w:r>
          </w:p>
          <w:p w14:paraId="7128F9C2" w14:textId="77777777" w:rsidR="002877F1" w:rsidRPr="007C7D02" w:rsidRDefault="002877F1" w:rsidP="008F4F2A">
            <w:pPr>
              <w:pStyle w:val="BodyText"/>
              <w:numPr>
                <w:ilvl w:val="0"/>
                <w:numId w:val="62"/>
              </w:numPr>
              <w:spacing w:after="120"/>
              <w:rPr>
                <w:rFonts w:ascii="Tahoma" w:hAnsi="Tahoma" w:cs="Tahoma"/>
                <w:sz w:val="17"/>
                <w:szCs w:val="17"/>
              </w:rPr>
            </w:pPr>
            <w:r w:rsidRPr="007C7D02">
              <w:rPr>
                <w:rFonts w:ascii="Tahoma" w:hAnsi="Tahoma" w:cs="Tahoma"/>
                <w:sz w:val="17"/>
                <w:szCs w:val="17"/>
              </w:rPr>
              <w:t>Arrêté 1275-01 du 17 octobre 2002 définissant la grille de qualité des eaux de surface ;</w:t>
            </w:r>
          </w:p>
          <w:p w14:paraId="17D41345" w14:textId="72E725D6" w:rsidR="002877F1" w:rsidRPr="007C7D02" w:rsidRDefault="002877F1" w:rsidP="007C7D02">
            <w:pPr>
              <w:pStyle w:val="BodyText"/>
              <w:numPr>
                <w:ilvl w:val="0"/>
                <w:numId w:val="62"/>
              </w:numPr>
              <w:spacing w:after="120"/>
              <w:rPr>
                <w:rFonts w:cs="Tahoma"/>
                <w:sz w:val="17"/>
                <w:szCs w:val="17"/>
              </w:rPr>
            </w:pPr>
            <w:r w:rsidRPr="007C7D02">
              <w:rPr>
                <w:rFonts w:ascii="Tahoma" w:hAnsi="Tahoma" w:cs="Tahoma"/>
                <w:sz w:val="17"/>
                <w:szCs w:val="17"/>
              </w:rPr>
              <w:t>Arrêté 2028-03 (10 novembre 2003) fixant les normes de qualité des eaux piscicoles</w:t>
            </w:r>
          </w:p>
        </w:tc>
        <w:tc>
          <w:tcPr>
            <w:tcW w:w="3411" w:type="dxa"/>
            <w:vAlign w:val="center"/>
          </w:tcPr>
          <w:p w14:paraId="3DF3F2F7"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Les décrets </w:t>
            </w:r>
            <w:r w:rsidRPr="007C7D02">
              <w:rPr>
                <w:rFonts w:ascii="Tahoma" w:hAnsi="Tahoma" w:cs="Tahoma"/>
                <w:i/>
                <w:sz w:val="17"/>
                <w:szCs w:val="17"/>
              </w:rPr>
              <w:t>en italique</w:t>
            </w:r>
            <w:r w:rsidRPr="007C7D02">
              <w:rPr>
                <w:rFonts w:ascii="Tahoma" w:hAnsi="Tahoma" w:cs="Tahoma"/>
                <w:sz w:val="17"/>
                <w:szCs w:val="17"/>
              </w:rPr>
              <w:t xml:space="preserve"> restent applicables au projet :</w:t>
            </w:r>
          </w:p>
          <w:p w14:paraId="52BCD0B6"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Les besoins en eaux sont liés à la phase travaux. </w:t>
            </w:r>
          </w:p>
          <w:p w14:paraId="309FADEF" w14:textId="77777777" w:rsidR="002877F1" w:rsidRPr="007C7D02" w:rsidRDefault="002877F1" w:rsidP="008F4F2A">
            <w:pPr>
              <w:pStyle w:val="BodyText"/>
              <w:spacing w:after="120"/>
              <w:rPr>
                <w:rFonts w:ascii="Tahoma" w:hAnsi="Tahoma" w:cs="Tahoma"/>
                <w:sz w:val="17"/>
                <w:szCs w:val="17"/>
              </w:rPr>
            </w:pPr>
            <w:proofErr w:type="gramStart"/>
            <w:r w:rsidRPr="007C7D02">
              <w:rPr>
                <w:rFonts w:ascii="Tahoma" w:hAnsi="Tahoma" w:cs="Tahoma"/>
                <w:sz w:val="17"/>
                <w:szCs w:val="17"/>
              </w:rPr>
              <w:t>Le</w:t>
            </w:r>
            <w:proofErr w:type="gramEnd"/>
            <w:r w:rsidRPr="007C7D02">
              <w:rPr>
                <w:rFonts w:ascii="Tahoma" w:hAnsi="Tahoma" w:cs="Tahoma"/>
                <w:sz w:val="17"/>
                <w:szCs w:val="17"/>
              </w:rPr>
              <w:t xml:space="preserve"> centrale photovoltaïque n’a pas de besoin en eau en phase exploitation.</w:t>
            </w:r>
          </w:p>
          <w:p w14:paraId="78E07F2A"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Il n’y aura pas de rejets. </w:t>
            </w:r>
          </w:p>
          <w:p w14:paraId="577B6A30" w14:textId="77777777" w:rsidR="002877F1" w:rsidRPr="007C7D02" w:rsidRDefault="002877F1" w:rsidP="008F4F2A">
            <w:pPr>
              <w:pStyle w:val="BodyText"/>
              <w:tabs>
                <w:tab w:val="left" w:pos="437"/>
              </w:tabs>
              <w:spacing w:after="120"/>
              <w:rPr>
                <w:rFonts w:ascii="Tahoma" w:hAnsi="Tahoma" w:cs="Tahoma"/>
                <w:sz w:val="17"/>
                <w:szCs w:val="17"/>
              </w:rPr>
            </w:pPr>
            <w:r w:rsidRPr="007C7D02">
              <w:rPr>
                <w:rFonts w:ascii="Tahoma" w:hAnsi="Tahoma" w:cs="Tahoma"/>
                <w:sz w:val="17"/>
                <w:szCs w:val="17"/>
              </w:rPr>
              <w:t>- En phase travaux, pour la limitation des rejets d’eaux usées.</w:t>
            </w:r>
          </w:p>
        </w:tc>
      </w:tr>
      <w:tr w:rsidR="002877F1" w:rsidRPr="007C7D02" w14:paraId="7ED2A6ED" w14:textId="77777777" w:rsidTr="008F4F2A">
        <w:trPr>
          <w:cantSplit/>
          <w:jc w:val="center"/>
        </w:trPr>
        <w:tc>
          <w:tcPr>
            <w:tcW w:w="2652" w:type="dxa"/>
            <w:tcBorders>
              <w:bottom w:val="single" w:sz="6" w:space="0" w:color="808080"/>
            </w:tcBorders>
            <w:shd w:val="clear" w:color="auto" w:fill="auto"/>
            <w:vAlign w:val="center"/>
          </w:tcPr>
          <w:p w14:paraId="50AD917F" w14:textId="77777777" w:rsidR="002877F1" w:rsidRPr="007C7D02" w:rsidRDefault="002877F1" w:rsidP="007C7D02">
            <w:pPr>
              <w:pStyle w:val="BodyText"/>
              <w:spacing w:after="120"/>
              <w:jc w:val="left"/>
              <w:rPr>
                <w:rFonts w:ascii="Tahoma" w:hAnsi="Tahoma" w:cs="Tahoma"/>
                <w:sz w:val="17"/>
                <w:szCs w:val="17"/>
              </w:rPr>
            </w:pPr>
            <w:r w:rsidRPr="007C7D02">
              <w:rPr>
                <w:rFonts w:ascii="Tahoma" w:hAnsi="Tahoma" w:cs="Tahoma"/>
                <w:sz w:val="17"/>
                <w:szCs w:val="17"/>
              </w:rPr>
              <w:t>Loi 42-09 complétant la loi 10-95 sur l’eau (dahir 1-10-104 du 16 juillet 2010)</w:t>
            </w:r>
          </w:p>
          <w:p w14:paraId="2DB38C21" w14:textId="77777777" w:rsidR="002877F1" w:rsidRPr="007C7D02" w:rsidRDefault="002877F1" w:rsidP="007C7D02">
            <w:pPr>
              <w:pStyle w:val="BodyText"/>
              <w:spacing w:after="120"/>
              <w:jc w:val="left"/>
              <w:rPr>
                <w:rFonts w:ascii="Tahoma" w:hAnsi="Tahoma" w:cs="Tahoma"/>
                <w:sz w:val="17"/>
                <w:szCs w:val="17"/>
              </w:rPr>
            </w:pPr>
          </w:p>
        </w:tc>
        <w:tc>
          <w:tcPr>
            <w:tcW w:w="3185" w:type="dxa"/>
            <w:tcBorders>
              <w:bottom w:val="single" w:sz="6" w:space="0" w:color="808080"/>
            </w:tcBorders>
            <w:vAlign w:val="center"/>
          </w:tcPr>
          <w:p w14:paraId="3DEFD5AF" w14:textId="77777777" w:rsidR="002877F1" w:rsidRPr="007C7D02" w:rsidRDefault="002877F1" w:rsidP="007C7D02">
            <w:pPr>
              <w:pStyle w:val="BodyText"/>
              <w:spacing w:after="120"/>
              <w:jc w:val="left"/>
              <w:rPr>
                <w:rFonts w:ascii="Tahoma" w:hAnsi="Tahoma" w:cs="Tahoma"/>
                <w:sz w:val="17"/>
                <w:szCs w:val="17"/>
              </w:rPr>
            </w:pPr>
            <w:r w:rsidRPr="007C7D02">
              <w:rPr>
                <w:rFonts w:ascii="Tahoma" w:hAnsi="Tahoma" w:cs="Tahoma"/>
                <w:sz w:val="17"/>
                <w:szCs w:val="17"/>
              </w:rPr>
              <w:t>Complète la loi 10-95, par l’article 23 bis concernant le recouvrement des créances des agences des bassins hydrauliques autres que celles ayant un caractère commercial.</w:t>
            </w:r>
          </w:p>
          <w:p w14:paraId="34E5795C" w14:textId="77777777" w:rsidR="00A6332C" w:rsidRPr="007C7D02" w:rsidRDefault="00A6332C" w:rsidP="007C7D02">
            <w:pPr>
              <w:pStyle w:val="BodyText"/>
              <w:spacing w:after="120"/>
              <w:jc w:val="left"/>
              <w:rPr>
                <w:rFonts w:ascii="Tahoma" w:hAnsi="Tahoma" w:cs="Tahoma"/>
                <w:sz w:val="17"/>
                <w:szCs w:val="17"/>
              </w:rPr>
            </w:pPr>
          </w:p>
          <w:p w14:paraId="5C13A368" w14:textId="77777777" w:rsidR="00A6332C" w:rsidRPr="007C7D02" w:rsidRDefault="00A6332C" w:rsidP="007C7D02">
            <w:pPr>
              <w:pStyle w:val="BodyText"/>
              <w:spacing w:after="120"/>
              <w:jc w:val="left"/>
              <w:rPr>
                <w:rFonts w:ascii="Tahoma" w:hAnsi="Tahoma" w:cs="Tahoma"/>
                <w:sz w:val="17"/>
                <w:szCs w:val="17"/>
              </w:rPr>
            </w:pPr>
          </w:p>
        </w:tc>
        <w:tc>
          <w:tcPr>
            <w:tcW w:w="5292" w:type="dxa"/>
            <w:tcBorders>
              <w:bottom w:val="single" w:sz="6" w:space="0" w:color="808080"/>
            </w:tcBorders>
            <w:vAlign w:val="center"/>
          </w:tcPr>
          <w:p w14:paraId="7870A951" w14:textId="77777777" w:rsidR="002877F1" w:rsidRPr="007C7D02" w:rsidRDefault="002877F1" w:rsidP="007C7D02">
            <w:pPr>
              <w:pStyle w:val="BodyText"/>
              <w:spacing w:after="120"/>
              <w:jc w:val="left"/>
              <w:rPr>
                <w:rFonts w:ascii="Tahoma" w:hAnsi="Tahoma" w:cs="Tahoma"/>
                <w:sz w:val="17"/>
                <w:szCs w:val="17"/>
              </w:rPr>
            </w:pPr>
            <w:r w:rsidRPr="007C7D02">
              <w:rPr>
                <w:rFonts w:ascii="Tahoma" w:hAnsi="Tahoma" w:cs="Tahoma"/>
                <w:sz w:val="17"/>
                <w:szCs w:val="17"/>
              </w:rPr>
              <w:t>Absence de décret d’application.</w:t>
            </w:r>
          </w:p>
        </w:tc>
        <w:tc>
          <w:tcPr>
            <w:tcW w:w="3411" w:type="dxa"/>
            <w:tcBorders>
              <w:bottom w:val="single" w:sz="6" w:space="0" w:color="808080"/>
            </w:tcBorders>
            <w:vAlign w:val="center"/>
          </w:tcPr>
          <w:p w14:paraId="151C6EC8" w14:textId="77777777" w:rsidR="002877F1" w:rsidRPr="007C7D02" w:rsidRDefault="002877F1" w:rsidP="007C7D02">
            <w:pPr>
              <w:pStyle w:val="BodyText"/>
              <w:spacing w:after="120"/>
              <w:jc w:val="left"/>
              <w:rPr>
                <w:rFonts w:ascii="Tahoma" w:hAnsi="Tahoma" w:cs="Tahoma"/>
                <w:sz w:val="17"/>
                <w:szCs w:val="17"/>
              </w:rPr>
            </w:pPr>
            <w:r w:rsidRPr="007C7D02">
              <w:rPr>
                <w:rFonts w:ascii="Tahoma" w:hAnsi="Tahoma" w:cs="Tahoma"/>
                <w:sz w:val="17"/>
                <w:szCs w:val="17"/>
              </w:rPr>
              <w:t>Non applicable au projet.</w:t>
            </w:r>
          </w:p>
        </w:tc>
      </w:tr>
      <w:tr w:rsidR="002877F1" w:rsidRPr="007C7D02" w14:paraId="1DE16CB9" w14:textId="77777777" w:rsidTr="008F4F2A">
        <w:trPr>
          <w:cantSplit/>
          <w:trHeight w:val="412"/>
          <w:jc w:val="center"/>
        </w:trPr>
        <w:tc>
          <w:tcPr>
            <w:tcW w:w="14540" w:type="dxa"/>
            <w:gridSpan w:val="4"/>
            <w:shd w:val="clear" w:color="auto" w:fill="D9D9D9"/>
            <w:vAlign w:val="center"/>
          </w:tcPr>
          <w:p w14:paraId="725ABBBE" w14:textId="77777777" w:rsidR="002877F1" w:rsidRPr="007C7D02" w:rsidRDefault="002877F1" w:rsidP="008F4F2A">
            <w:pPr>
              <w:pStyle w:val="BodyText"/>
              <w:spacing w:after="120"/>
              <w:rPr>
                <w:rFonts w:ascii="Tahoma" w:hAnsi="Tahoma" w:cs="Tahoma"/>
                <w:b/>
                <w:sz w:val="18"/>
                <w:szCs w:val="18"/>
              </w:rPr>
            </w:pPr>
            <w:r w:rsidRPr="007C7D02">
              <w:rPr>
                <w:rFonts w:ascii="Tahoma" w:hAnsi="Tahoma" w:cs="Tahoma"/>
                <w:b/>
                <w:sz w:val="18"/>
                <w:szCs w:val="18"/>
              </w:rPr>
              <w:t>LEGISLATION RELATIVE AUX DECHETS</w:t>
            </w:r>
          </w:p>
        </w:tc>
      </w:tr>
      <w:tr w:rsidR="002877F1" w:rsidRPr="007C7D02" w14:paraId="2D47A0F4" w14:textId="77777777" w:rsidTr="008F4F2A">
        <w:trPr>
          <w:cantSplit/>
          <w:trHeight w:val="1568"/>
          <w:jc w:val="center"/>
        </w:trPr>
        <w:tc>
          <w:tcPr>
            <w:tcW w:w="2652" w:type="dxa"/>
            <w:tcBorders>
              <w:bottom w:val="single" w:sz="6" w:space="0" w:color="808080"/>
            </w:tcBorders>
            <w:shd w:val="clear" w:color="auto" w:fill="auto"/>
            <w:vAlign w:val="center"/>
          </w:tcPr>
          <w:p w14:paraId="6C14C30E" w14:textId="77777777" w:rsidR="002877F1" w:rsidRPr="007C7D02" w:rsidRDefault="002877F1" w:rsidP="007C7D02">
            <w:pPr>
              <w:pStyle w:val="BodyText"/>
              <w:spacing w:after="120"/>
              <w:jc w:val="left"/>
              <w:rPr>
                <w:rFonts w:ascii="Tahoma" w:hAnsi="Tahoma" w:cs="Tahoma"/>
                <w:sz w:val="17"/>
                <w:szCs w:val="17"/>
              </w:rPr>
            </w:pPr>
            <w:r w:rsidRPr="007C7D02">
              <w:rPr>
                <w:rFonts w:ascii="Tahoma" w:hAnsi="Tahoma" w:cs="Tahoma"/>
                <w:sz w:val="17"/>
                <w:szCs w:val="17"/>
              </w:rPr>
              <w:lastRenderedPageBreak/>
              <w:t xml:space="preserve">Loi 28-00 </w:t>
            </w:r>
            <w:proofErr w:type="gramStart"/>
            <w:r w:rsidRPr="007C7D02">
              <w:rPr>
                <w:rFonts w:ascii="Tahoma" w:hAnsi="Tahoma" w:cs="Tahoma"/>
                <w:sz w:val="17"/>
                <w:szCs w:val="17"/>
              </w:rPr>
              <w:t>relative</w:t>
            </w:r>
            <w:proofErr w:type="gramEnd"/>
            <w:r w:rsidRPr="007C7D02">
              <w:rPr>
                <w:rFonts w:ascii="Tahoma" w:hAnsi="Tahoma" w:cs="Tahoma"/>
                <w:sz w:val="17"/>
                <w:szCs w:val="17"/>
              </w:rPr>
              <w:t xml:space="preserve"> à la gestion des déchets et à leur élimination (dahir 1-06-153 du 7 décembre 2006)</w:t>
            </w:r>
          </w:p>
        </w:tc>
        <w:tc>
          <w:tcPr>
            <w:tcW w:w="3185" w:type="dxa"/>
            <w:tcBorders>
              <w:bottom w:val="single" w:sz="6" w:space="0" w:color="808080"/>
            </w:tcBorders>
            <w:vAlign w:val="center"/>
          </w:tcPr>
          <w:p w14:paraId="738BE5B8" w14:textId="77777777" w:rsidR="002877F1" w:rsidRPr="007C7D02" w:rsidRDefault="002877F1" w:rsidP="007C7D02">
            <w:pPr>
              <w:pStyle w:val="BodyText"/>
              <w:spacing w:after="120"/>
              <w:jc w:val="left"/>
              <w:rPr>
                <w:rFonts w:ascii="Tahoma" w:hAnsi="Tahoma" w:cs="Tahoma"/>
                <w:sz w:val="17"/>
                <w:szCs w:val="17"/>
              </w:rPr>
            </w:pPr>
            <w:r w:rsidRPr="007C7D02">
              <w:rPr>
                <w:rFonts w:ascii="Tahoma" w:hAnsi="Tahoma" w:cs="Tahoma"/>
                <w:sz w:val="17"/>
                <w:szCs w:val="17"/>
              </w:rPr>
              <w:t>Définit les différents types de déchets </w:t>
            </w:r>
          </w:p>
          <w:p w14:paraId="58F8CAF0" w14:textId="77777777" w:rsidR="002877F1" w:rsidRPr="007C7D02" w:rsidRDefault="002877F1" w:rsidP="007C7D02">
            <w:pPr>
              <w:pStyle w:val="BodyText"/>
              <w:spacing w:after="120"/>
              <w:jc w:val="left"/>
              <w:rPr>
                <w:rFonts w:ascii="Tahoma" w:hAnsi="Tahoma" w:cs="Tahoma"/>
                <w:sz w:val="17"/>
                <w:szCs w:val="17"/>
              </w:rPr>
            </w:pPr>
          </w:p>
          <w:p w14:paraId="5B8E4635" w14:textId="77777777" w:rsidR="002877F1" w:rsidRPr="007C7D02" w:rsidRDefault="002877F1" w:rsidP="007C7D02">
            <w:pPr>
              <w:pStyle w:val="BodyText"/>
              <w:spacing w:after="120"/>
              <w:jc w:val="left"/>
              <w:rPr>
                <w:rFonts w:ascii="Tahoma" w:hAnsi="Tahoma" w:cs="Tahoma"/>
                <w:sz w:val="17"/>
                <w:szCs w:val="17"/>
              </w:rPr>
            </w:pPr>
            <w:r w:rsidRPr="007C7D02">
              <w:rPr>
                <w:rFonts w:ascii="Tahoma" w:hAnsi="Tahoma" w:cs="Tahoma"/>
                <w:sz w:val="17"/>
                <w:szCs w:val="17"/>
              </w:rPr>
              <w:t>Fixe le cadre de la gestion des déchets solides, type de décharge, organisation des décharges.</w:t>
            </w:r>
          </w:p>
          <w:p w14:paraId="7C28441B" w14:textId="77777777" w:rsidR="002877F1" w:rsidRPr="007C7D02" w:rsidRDefault="002877F1" w:rsidP="007C7D02">
            <w:pPr>
              <w:pStyle w:val="BodyText"/>
              <w:spacing w:after="120"/>
              <w:jc w:val="left"/>
              <w:rPr>
                <w:rFonts w:ascii="Tahoma" w:hAnsi="Tahoma" w:cs="Tahoma"/>
                <w:sz w:val="17"/>
                <w:szCs w:val="17"/>
              </w:rPr>
            </w:pPr>
          </w:p>
        </w:tc>
        <w:tc>
          <w:tcPr>
            <w:tcW w:w="5292" w:type="dxa"/>
            <w:tcBorders>
              <w:bottom w:val="single" w:sz="6" w:space="0" w:color="808080"/>
            </w:tcBorders>
            <w:vAlign w:val="center"/>
          </w:tcPr>
          <w:p w14:paraId="2FC9AC62" w14:textId="77777777" w:rsidR="002877F1" w:rsidRPr="007C7D02" w:rsidRDefault="002877F1" w:rsidP="007C7D02">
            <w:pPr>
              <w:pStyle w:val="BodyText"/>
              <w:spacing w:after="120"/>
              <w:jc w:val="left"/>
              <w:rPr>
                <w:rFonts w:ascii="Tahoma" w:hAnsi="Tahoma" w:cs="Tahoma"/>
                <w:sz w:val="17"/>
                <w:szCs w:val="17"/>
              </w:rPr>
            </w:pPr>
            <w:r w:rsidRPr="007C7D02">
              <w:rPr>
                <w:rFonts w:ascii="Tahoma" w:hAnsi="Tahoma" w:cs="Tahoma"/>
                <w:sz w:val="17"/>
                <w:szCs w:val="17"/>
              </w:rPr>
              <w:t>Décret 2.07.253 (18 juillet 2008) portant sur la classification des déchets </w:t>
            </w:r>
          </w:p>
          <w:p w14:paraId="66E6E6B8" w14:textId="77777777" w:rsidR="002877F1" w:rsidRPr="007C7D02" w:rsidRDefault="002877F1" w:rsidP="007C7D02">
            <w:pPr>
              <w:pStyle w:val="BodyText"/>
              <w:spacing w:after="120"/>
              <w:jc w:val="left"/>
              <w:rPr>
                <w:rFonts w:ascii="Tahoma" w:hAnsi="Tahoma" w:cs="Tahoma"/>
                <w:sz w:val="17"/>
                <w:szCs w:val="17"/>
              </w:rPr>
            </w:pPr>
          </w:p>
          <w:p w14:paraId="432E06BF" w14:textId="77777777" w:rsidR="002877F1" w:rsidRPr="007C7D02" w:rsidRDefault="002877F1" w:rsidP="007C7D02">
            <w:pPr>
              <w:pStyle w:val="BodyText"/>
              <w:spacing w:after="120"/>
              <w:jc w:val="left"/>
              <w:rPr>
                <w:rFonts w:ascii="Tahoma" w:hAnsi="Tahoma" w:cs="Tahoma"/>
                <w:sz w:val="17"/>
                <w:szCs w:val="17"/>
              </w:rPr>
            </w:pPr>
            <w:r w:rsidRPr="007C7D02">
              <w:rPr>
                <w:rFonts w:ascii="Tahoma" w:hAnsi="Tahoma" w:cs="Tahoma"/>
                <w:sz w:val="17"/>
                <w:szCs w:val="17"/>
              </w:rPr>
              <w:t xml:space="preserve">Décret 2-09-284 (8 décembre 2009) concernant les </w:t>
            </w:r>
          </w:p>
          <w:p w14:paraId="57C5A86C" w14:textId="77777777" w:rsidR="002877F1" w:rsidRPr="007C7D02" w:rsidRDefault="002877F1" w:rsidP="007C7D02">
            <w:pPr>
              <w:pStyle w:val="BodyText"/>
              <w:spacing w:after="120"/>
              <w:jc w:val="left"/>
              <w:rPr>
                <w:rFonts w:ascii="Tahoma" w:hAnsi="Tahoma" w:cs="Tahoma"/>
                <w:sz w:val="17"/>
                <w:szCs w:val="17"/>
              </w:rPr>
            </w:pPr>
            <w:r w:rsidRPr="007C7D02">
              <w:rPr>
                <w:rFonts w:ascii="Tahoma" w:hAnsi="Tahoma" w:cs="Tahoma"/>
                <w:sz w:val="17"/>
                <w:szCs w:val="17"/>
              </w:rPr>
              <w:t>procédures administratives et les prescriptions techniques relatives aux décharges contrôlées</w:t>
            </w:r>
          </w:p>
        </w:tc>
        <w:tc>
          <w:tcPr>
            <w:tcW w:w="3411" w:type="dxa"/>
            <w:tcBorders>
              <w:bottom w:val="single" w:sz="6" w:space="0" w:color="808080"/>
            </w:tcBorders>
            <w:vAlign w:val="center"/>
          </w:tcPr>
          <w:p w14:paraId="54DB2BAC" w14:textId="77777777" w:rsidR="002877F1" w:rsidRPr="007C7D02" w:rsidRDefault="002877F1" w:rsidP="007C7D02">
            <w:pPr>
              <w:pStyle w:val="BodyText"/>
              <w:spacing w:after="120"/>
              <w:jc w:val="left"/>
              <w:rPr>
                <w:rFonts w:ascii="Tahoma" w:hAnsi="Tahoma" w:cs="Tahoma"/>
                <w:sz w:val="17"/>
                <w:szCs w:val="17"/>
              </w:rPr>
            </w:pPr>
            <w:r w:rsidRPr="007C7D02">
              <w:rPr>
                <w:rFonts w:ascii="Tahoma" w:hAnsi="Tahoma" w:cs="Tahoma"/>
                <w:sz w:val="17"/>
                <w:szCs w:val="17"/>
              </w:rPr>
              <w:t>Décret de la classification des déchets applicable pour la gestion des déchets en phase travaux : identifier les différents types de déchets et adopter le mode de gestion/élimination en conformité avec la loi notamment pour les déchets industriels banals et les déchets dangereux.  </w:t>
            </w:r>
          </w:p>
          <w:p w14:paraId="772749A9" w14:textId="77777777" w:rsidR="002877F1" w:rsidRPr="007C7D02" w:rsidRDefault="002877F1" w:rsidP="007C7D02">
            <w:pPr>
              <w:pStyle w:val="BodyText"/>
              <w:spacing w:after="120"/>
              <w:jc w:val="left"/>
              <w:rPr>
                <w:rFonts w:ascii="Tahoma" w:hAnsi="Tahoma" w:cs="Tahoma"/>
                <w:sz w:val="17"/>
                <w:szCs w:val="17"/>
              </w:rPr>
            </w:pPr>
            <w:r w:rsidRPr="007C7D02">
              <w:rPr>
                <w:rFonts w:ascii="Tahoma" w:hAnsi="Tahoma" w:cs="Tahoma"/>
                <w:sz w:val="17"/>
                <w:szCs w:val="17"/>
              </w:rPr>
              <w:t>Les déchets (en particulier les remblais) sont assimilables à des déchets industriels non dangereux.</w:t>
            </w:r>
          </w:p>
          <w:p w14:paraId="3941D2FA" w14:textId="77777777" w:rsidR="002877F1" w:rsidRPr="007C7D02" w:rsidRDefault="002877F1" w:rsidP="007C7D02">
            <w:pPr>
              <w:pStyle w:val="BodyText"/>
              <w:spacing w:after="120"/>
              <w:jc w:val="left"/>
              <w:rPr>
                <w:rFonts w:ascii="Tahoma" w:hAnsi="Tahoma" w:cs="Tahoma"/>
                <w:sz w:val="17"/>
                <w:szCs w:val="17"/>
              </w:rPr>
            </w:pPr>
            <w:r w:rsidRPr="007C7D02">
              <w:rPr>
                <w:rFonts w:ascii="Tahoma" w:hAnsi="Tahoma" w:cs="Tahoma"/>
                <w:sz w:val="17"/>
                <w:szCs w:val="17"/>
              </w:rPr>
              <w:t xml:space="preserve">La phase de démantèlement sera productrice de déchets. Il devra y avoir un plan de gestion des déchets. </w:t>
            </w:r>
          </w:p>
        </w:tc>
      </w:tr>
      <w:tr w:rsidR="002877F1" w:rsidRPr="007C7D02" w14:paraId="206D7F62" w14:textId="77777777" w:rsidTr="008F4F2A">
        <w:trPr>
          <w:cantSplit/>
          <w:trHeight w:val="500"/>
          <w:jc w:val="center"/>
        </w:trPr>
        <w:tc>
          <w:tcPr>
            <w:tcW w:w="14540" w:type="dxa"/>
            <w:gridSpan w:val="4"/>
            <w:shd w:val="clear" w:color="auto" w:fill="D9D9D9"/>
            <w:vAlign w:val="center"/>
          </w:tcPr>
          <w:p w14:paraId="2FF68C34" w14:textId="77777777" w:rsidR="002877F1" w:rsidRPr="007C7D02" w:rsidRDefault="002877F1" w:rsidP="008F4F2A">
            <w:pPr>
              <w:pStyle w:val="BodyText"/>
              <w:spacing w:after="120"/>
              <w:jc w:val="left"/>
              <w:rPr>
                <w:rFonts w:ascii="Tahoma" w:hAnsi="Tahoma" w:cs="Tahoma"/>
                <w:b/>
                <w:sz w:val="18"/>
                <w:szCs w:val="18"/>
              </w:rPr>
            </w:pPr>
            <w:r w:rsidRPr="007C7D02">
              <w:rPr>
                <w:rFonts w:ascii="Tahoma" w:hAnsi="Tahoma" w:cs="Tahoma"/>
                <w:b/>
                <w:sz w:val="18"/>
                <w:szCs w:val="18"/>
              </w:rPr>
              <w:t>LEGISLATION RELATIVE AUX ENERGIES RENOUVELABLES ET QUALITE DE L’AIR</w:t>
            </w:r>
          </w:p>
        </w:tc>
      </w:tr>
      <w:tr w:rsidR="002877F1" w:rsidRPr="007C7D02" w14:paraId="39D9D76D" w14:textId="77777777" w:rsidTr="008F4F2A">
        <w:trPr>
          <w:cantSplit/>
          <w:trHeight w:val="1568"/>
          <w:jc w:val="center"/>
        </w:trPr>
        <w:tc>
          <w:tcPr>
            <w:tcW w:w="2652" w:type="dxa"/>
            <w:shd w:val="clear" w:color="auto" w:fill="auto"/>
            <w:vAlign w:val="center"/>
          </w:tcPr>
          <w:p w14:paraId="23BC99EF"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 xml:space="preserve">Loi 13-09 </w:t>
            </w:r>
            <w:proofErr w:type="gramStart"/>
            <w:r w:rsidRPr="007C7D02">
              <w:rPr>
                <w:rFonts w:ascii="Tahoma" w:hAnsi="Tahoma" w:cs="Tahoma"/>
                <w:sz w:val="17"/>
                <w:szCs w:val="17"/>
              </w:rPr>
              <w:t>relative</w:t>
            </w:r>
            <w:proofErr w:type="gramEnd"/>
            <w:r w:rsidRPr="007C7D02">
              <w:rPr>
                <w:rFonts w:ascii="Tahoma" w:hAnsi="Tahoma" w:cs="Tahoma"/>
                <w:sz w:val="17"/>
                <w:szCs w:val="17"/>
              </w:rPr>
              <w:t xml:space="preserve"> aux énergies renouvelables (dahir 1-10-16 du 11 février 2010)</w:t>
            </w:r>
          </w:p>
        </w:tc>
        <w:tc>
          <w:tcPr>
            <w:tcW w:w="3185" w:type="dxa"/>
            <w:vAlign w:val="center"/>
          </w:tcPr>
          <w:p w14:paraId="156A3CAB" w14:textId="77777777" w:rsidR="002877F1" w:rsidRPr="007C7D02" w:rsidRDefault="002877F1" w:rsidP="008F4F2A">
            <w:pPr>
              <w:pStyle w:val="BGP-Retraittexte"/>
              <w:spacing w:after="120"/>
              <w:rPr>
                <w:rFonts w:cs="Tahoma"/>
                <w:sz w:val="17"/>
                <w:szCs w:val="17"/>
              </w:rPr>
            </w:pPr>
            <w:r w:rsidRPr="007C7D02">
              <w:rPr>
                <w:rFonts w:cs="Tahoma"/>
                <w:sz w:val="17"/>
                <w:szCs w:val="17"/>
              </w:rPr>
              <w:t xml:space="preserve">Loi qui s’inscrit dans le cadre de la politique énergétique nationale dont le but est de promouvoir le développement des sources d’énergie renouvelables. </w:t>
            </w:r>
          </w:p>
          <w:p w14:paraId="27A6339B" w14:textId="77777777" w:rsidR="002877F1" w:rsidRPr="007C7D02" w:rsidRDefault="002877F1" w:rsidP="008F4F2A">
            <w:pPr>
              <w:pStyle w:val="BodyText"/>
              <w:spacing w:after="120"/>
              <w:jc w:val="left"/>
              <w:rPr>
                <w:rFonts w:ascii="Tahoma" w:hAnsi="Tahoma" w:cs="Tahoma"/>
                <w:sz w:val="17"/>
                <w:szCs w:val="17"/>
              </w:rPr>
            </w:pPr>
          </w:p>
        </w:tc>
        <w:tc>
          <w:tcPr>
            <w:tcW w:w="5292" w:type="dxa"/>
            <w:vAlign w:val="center"/>
          </w:tcPr>
          <w:p w14:paraId="2E167FBA" w14:textId="77777777" w:rsidR="002877F1" w:rsidRPr="007C7D02" w:rsidRDefault="002877F1" w:rsidP="008F4F2A">
            <w:pPr>
              <w:pStyle w:val="BodyText"/>
              <w:numPr>
                <w:ilvl w:val="0"/>
                <w:numId w:val="62"/>
              </w:numPr>
              <w:spacing w:after="120"/>
              <w:jc w:val="left"/>
              <w:rPr>
                <w:rFonts w:ascii="Tahoma" w:hAnsi="Tahoma" w:cs="Tahoma"/>
                <w:sz w:val="17"/>
                <w:szCs w:val="17"/>
              </w:rPr>
            </w:pPr>
            <w:r w:rsidRPr="007C7D02">
              <w:rPr>
                <w:rFonts w:ascii="Tahoma" w:hAnsi="Tahoma" w:cs="Tahoma"/>
                <w:sz w:val="17"/>
                <w:szCs w:val="17"/>
              </w:rPr>
              <w:t>Décret 2-10-578 (11 avril 2011) pris pour l’application de la loi.</w:t>
            </w:r>
          </w:p>
        </w:tc>
        <w:tc>
          <w:tcPr>
            <w:tcW w:w="3411" w:type="dxa"/>
          </w:tcPr>
          <w:p w14:paraId="570B4921" w14:textId="28A383B2"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Applicable par l’instauration d’un cadre juridique pour la réalisation et l’exploitation d’installation de production d’énergie électrique à partir d’énergie renouvelable dont fait partie l’énergie solaire</w:t>
            </w:r>
          </w:p>
          <w:p w14:paraId="670159AB"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Une autorisation devrait être obtenue pour les différents sites. </w:t>
            </w:r>
          </w:p>
        </w:tc>
      </w:tr>
      <w:tr w:rsidR="002877F1" w:rsidRPr="007C7D02" w14:paraId="360177BB" w14:textId="77777777" w:rsidTr="008F4F2A">
        <w:trPr>
          <w:cantSplit/>
          <w:trHeight w:val="1844"/>
          <w:jc w:val="center"/>
        </w:trPr>
        <w:tc>
          <w:tcPr>
            <w:tcW w:w="2652" w:type="dxa"/>
            <w:shd w:val="clear" w:color="auto" w:fill="auto"/>
            <w:vAlign w:val="center"/>
          </w:tcPr>
          <w:p w14:paraId="752A566C"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Loi 13-03 sur la qualité de l’air (dahir 1-03-61 du 12 mai 2003)</w:t>
            </w:r>
          </w:p>
        </w:tc>
        <w:tc>
          <w:tcPr>
            <w:tcW w:w="3185" w:type="dxa"/>
            <w:vAlign w:val="center"/>
          </w:tcPr>
          <w:p w14:paraId="744267AA"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Fixe le cadre des émissions atmosphériques </w:t>
            </w:r>
          </w:p>
        </w:tc>
        <w:tc>
          <w:tcPr>
            <w:tcW w:w="5292" w:type="dxa"/>
            <w:vAlign w:val="center"/>
          </w:tcPr>
          <w:p w14:paraId="328FDD78" w14:textId="77777777" w:rsidR="002877F1" w:rsidRPr="007C7D02" w:rsidRDefault="002877F1" w:rsidP="008F4F2A">
            <w:pPr>
              <w:pStyle w:val="BodyText"/>
              <w:numPr>
                <w:ilvl w:val="0"/>
                <w:numId w:val="62"/>
              </w:numPr>
              <w:spacing w:after="120"/>
              <w:rPr>
                <w:rFonts w:ascii="Tahoma" w:hAnsi="Tahoma" w:cs="Tahoma"/>
                <w:sz w:val="17"/>
                <w:szCs w:val="17"/>
              </w:rPr>
            </w:pPr>
            <w:r w:rsidRPr="007C7D02">
              <w:rPr>
                <w:rFonts w:ascii="Tahoma" w:hAnsi="Tahoma" w:cs="Tahoma"/>
                <w:sz w:val="17"/>
                <w:szCs w:val="17"/>
              </w:rPr>
              <w:t>Décret 2-09-286 (8 décembre 2009) fixant les normes de qualité de l’air et les modalités de surveillance de l’air </w:t>
            </w:r>
          </w:p>
          <w:p w14:paraId="5430100C" w14:textId="77777777" w:rsidR="002877F1" w:rsidRPr="007C7D02" w:rsidRDefault="002877F1" w:rsidP="008F4F2A">
            <w:pPr>
              <w:pStyle w:val="BodyText"/>
              <w:spacing w:after="120"/>
              <w:ind w:left="720"/>
              <w:rPr>
                <w:rFonts w:ascii="Tahoma" w:hAnsi="Tahoma" w:cs="Tahoma"/>
                <w:sz w:val="17"/>
                <w:szCs w:val="17"/>
              </w:rPr>
            </w:pPr>
          </w:p>
          <w:p w14:paraId="52E472D3" w14:textId="77777777" w:rsidR="002877F1" w:rsidRPr="007C7D02" w:rsidRDefault="002877F1" w:rsidP="008F4F2A">
            <w:pPr>
              <w:pStyle w:val="BodyText"/>
              <w:numPr>
                <w:ilvl w:val="0"/>
                <w:numId w:val="62"/>
              </w:numPr>
              <w:spacing w:after="120"/>
              <w:rPr>
                <w:rFonts w:ascii="Tahoma" w:hAnsi="Tahoma" w:cs="Tahoma"/>
                <w:sz w:val="17"/>
                <w:szCs w:val="17"/>
              </w:rPr>
            </w:pPr>
            <w:r w:rsidRPr="007C7D02">
              <w:rPr>
                <w:rFonts w:ascii="Tahoma" w:hAnsi="Tahoma" w:cs="Tahoma"/>
                <w:sz w:val="17"/>
                <w:szCs w:val="17"/>
              </w:rPr>
              <w:t>Décret 2-09-631 (6 juillet 2010) fixant les valeurs limites de dégagement, d’émission ou de rejet de polluants dans l’air émanant de sources de pollutions fixes et les modalités de leur contrôle</w:t>
            </w:r>
          </w:p>
        </w:tc>
        <w:tc>
          <w:tcPr>
            <w:tcW w:w="3411" w:type="dxa"/>
            <w:shd w:val="clear" w:color="auto" w:fill="auto"/>
            <w:vAlign w:val="center"/>
          </w:tcPr>
          <w:p w14:paraId="2115FA05"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Applicable au projet par la définition des normes de qualité de l’air ambiant :</w:t>
            </w:r>
          </w:p>
          <w:p w14:paraId="632564D6" w14:textId="77777777" w:rsidR="002877F1" w:rsidRPr="007C7D02" w:rsidRDefault="002877F1" w:rsidP="008F4F2A">
            <w:pPr>
              <w:pStyle w:val="ListParagraph"/>
              <w:numPr>
                <w:ilvl w:val="0"/>
                <w:numId w:val="61"/>
              </w:numPr>
              <w:spacing w:after="120" w:line="240" w:lineRule="auto"/>
              <w:ind w:left="231" w:hanging="142"/>
              <w:jc w:val="both"/>
              <w:rPr>
                <w:rFonts w:ascii="Tahoma" w:hAnsi="Tahoma" w:cs="Tahoma"/>
                <w:sz w:val="17"/>
                <w:szCs w:val="17"/>
              </w:rPr>
            </w:pPr>
            <w:r w:rsidRPr="007C7D02">
              <w:rPr>
                <w:rFonts w:ascii="Tahoma" w:hAnsi="Tahoma" w:cs="Tahoma"/>
                <w:sz w:val="17"/>
                <w:szCs w:val="17"/>
              </w:rPr>
              <w:t>En phase travaux (véhicules, machines de construction, etc.)</w:t>
            </w:r>
          </w:p>
          <w:p w14:paraId="2C9A4979" w14:textId="77777777" w:rsidR="002877F1" w:rsidRPr="007C7D02" w:rsidRDefault="002877F1" w:rsidP="008F4F2A">
            <w:pPr>
              <w:pStyle w:val="ListParagraph"/>
              <w:numPr>
                <w:ilvl w:val="0"/>
                <w:numId w:val="61"/>
              </w:numPr>
              <w:spacing w:after="120" w:line="240" w:lineRule="auto"/>
              <w:ind w:left="231" w:hanging="142"/>
              <w:jc w:val="both"/>
              <w:rPr>
                <w:rFonts w:ascii="Tahoma" w:hAnsi="Tahoma" w:cs="Tahoma"/>
                <w:sz w:val="17"/>
                <w:szCs w:val="17"/>
              </w:rPr>
            </w:pPr>
            <w:r w:rsidRPr="007C7D02">
              <w:rPr>
                <w:rFonts w:ascii="Tahoma" w:hAnsi="Tahoma" w:cs="Tahoma"/>
                <w:sz w:val="17"/>
                <w:szCs w:val="17"/>
              </w:rPr>
              <w:t>En phase exploitation (poussière, émanations des véhicules)</w:t>
            </w:r>
          </w:p>
        </w:tc>
      </w:tr>
      <w:tr w:rsidR="002877F1" w:rsidRPr="007C7D02" w14:paraId="77CB897A" w14:textId="77777777" w:rsidTr="008F4F2A">
        <w:trPr>
          <w:cantSplit/>
          <w:trHeight w:val="881"/>
          <w:jc w:val="center"/>
        </w:trPr>
        <w:tc>
          <w:tcPr>
            <w:tcW w:w="2652" w:type="dxa"/>
            <w:tcBorders>
              <w:bottom w:val="single" w:sz="6" w:space="0" w:color="808080"/>
            </w:tcBorders>
            <w:shd w:val="clear" w:color="auto" w:fill="auto"/>
            <w:vAlign w:val="center"/>
          </w:tcPr>
          <w:p w14:paraId="4E053C46"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Décret 2-97-377 sur les émissions dues au gaz d’échappement (28 janvier 1998)</w:t>
            </w:r>
          </w:p>
        </w:tc>
        <w:tc>
          <w:tcPr>
            <w:tcW w:w="3185" w:type="dxa"/>
            <w:tcBorders>
              <w:bottom w:val="single" w:sz="6" w:space="0" w:color="808080"/>
            </w:tcBorders>
            <w:vAlign w:val="center"/>
          </w:tcPr>
          <w:p w14:paraId="39E6370D"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Fixe un seuil limite d’émission pour les véhicules automobiles fonctionnant à l’essence ou au gasoil : limite fixée à 4,5% de monoxyde de carbone et 70% d’opacité</w:t>
            </w:r>
          </w:p>
        </w:tc>
        <w:tc>
          <w:tcPr>
            <w:tcW w:w="5292" w:type="dxa"/>
            <w:tcBorders>
              <w:bottom w:val="single" w:sz="6" w:space="0" w:color="808080"/>
            </w:tcBorders>
            <w:vAlign w:val="center"/>
          </w:tcPr>
          <w:p w14:paraId="4FDABD98" w14:textId="77777777" w:rsidR="002877F1" w:rsidRPr="007C7D02" w:rsidRDefault="002877F1" w:rsidP="008F4F2A">
            <w:pPr>
              <w:pStyle w:val="BodyText"/>
              <w:spacing w:after="120"/>
              <w:ind w:left="100"/>
              <w:rPr>
                <w:rFonts w:ascii="Tahoma" w:hAnsi="Tahoma" w:cs="Tahoma"/>
                <w:sz w:val="17"/>
                <w:szCs w:val="17"/>
              </w:rPr>
            </w:pPr>
            <w:r w:rsidRPr="007C7D02">
              <w:rPr>
                <w:rFonts w:ascii="Tahoma" w:hAnsi="Tahoma" w:cs="Tahoma"/>
                <w:sz w:val="17"/>
                <w:szCs w:val="17"/>
              </w:rPr>
              <w:t>Sans objet</w:t>
            </w:r>
          </w:p>
        </w:tc>
        <w:tc>
          <w:tcPr>
            <w:tcW w:w="3411" w:type="dxa"/>
            <w:tcBorders>
              <w:bottom w:val="single" w:sz="6" w:space="0" w:color="808080"/>
            </w:tcBorders>
            <w:shd w:val="clear" w:color="auto" w:fill="auto"/>
            <w:vAlign w:val="center"/>
          </w:tcPr>
          <w:p w14:paraId="15A86230"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Applicable au projet pour les émissions des véhicules en phase travaux et les véhicules présents sur le site en phase exploitation</w:t>
            </w:r>
          </w:p>
        </w:tc>
      </w:tr>
      <w:tr w:rsidR="002877F1" w:rsidRPr="007C7D02" w14:paraId="20AC4743" w14:textId="77777777" w:rsidTr="008F4F2A">
        <w:trPr>
          <w:cantSplit/>
          <w:trHeight w:val="484"/>
          <w:jc w:val="center"/>
        </w:trPr>
        <w:tc>
          <w:tcPr>
            <w:tcW w:w="14540" w:type="dxa"/>
            <w:gridSpan w:val="4"/>
            <w:tcBorders>
              <w:bottom w:val="single" w:sz="6" w:space="0" w:color="808080"/>
            </w:tcBorders>
            <w:shd w:val="clear" w:color="auto" w:fill="D9D9D9"/>
            <w:vAlign w:val="center"/>
          </w:tcPr>
          <w:p w14:paraId="5665F672" w14:textId="77777777" w:rsidR="002877F1" w:rsidRPr="007C7D02" w:rsidRDefault="002877F1" w:rsidP="008F4F2A">
            <w:pPr>
              <w:pStyle w:val="BodyText"/>
              <w:spacing w:after="120"/>
              <w:rPr>
                <w:rFonts w:ascii="Tahoma" w:hAnsi="Tahoma" w:cs="Tahoma"/>
                <w:b/>
                <w:sz w:val="18"/>
                <w:szCs w:val="18"/>
              </w:rPr>
            </w:pPr>
            <w:r w:rsidRPr="007C7D02">
              <w:rPr>
                <w:rFonts w:ascii="Tahoma" w:hAnsi="Tahoma" w:cs="Tahoma"/>
                <w:b/>
                <w:sz w:val="18"/>
                <w:szCs w:val="18"/>
              </w:rPr>
              <w:lastRenderedPageBreak/>
              <w:t>BIODIVERSITE ET SOLS</w:t>
            </w:r>
          </w:p>
        </w:tc>
      </w:tr>
      <w:tr w:rsidR="002877F1" w:rsidRPr="007C7D02" w14:paraId="08D44DAB" w14:textId="77777777" w:rsidTr="008F4F2A">
        <w:trPr>
          <w:cantSplit/>
          <w:trHeight w:val="1077"/>
          <w:jc w:val="center"/>
        </w:trPr>
        <w:tc>
          <w:tcPr>
            <w:tcW w:w="2652" w:type="dxa"/>
            <w:tcBorders>
              <w:bottom w:val="single" w:sz="6" w:space="0" w:color="808080"/>
            </w:tcBorders>
            <w:shd w:val="clear" w:color="auto" w:fill="auto"/>
            <w:vAlign w:val="center"/>
          </w:tcPr>
          <w:p w14:paraId="0C3692A2" w14:textId="77777777" w:rsidR="002877F1" w:rsidRPr="007C7D02" w:rsidRDefault="002877F1" w:rsidP="008F4F2A">
            <w:pPr>
              <w:pStyle w:val="BodyText"/>
              <w:spacing w:after="120"/>
              <w:rPr>
                <w:rFonts w:ascii="Tahoma" w:hAnsi="Tahoma" w:cs="Tahoma"/>
                <w:bCs/>
                <w:sz w:val="17"/>
                <w:szCs w:val="17"/>
              </w:rPr>
            </w:pPr>
            <w:r w:rsidRPr="007C7D02">
              <w:rPr>
                <w:rFonts w:ascii="Tahoma" w:hAnsi="Tahoma" w:cs="Tahoma"/>
                <w:bCs/>
                <w:sz w:val="17"/>
                <w:szCs w:val="17"/>
              </w:rPr>
              <w:t xml:space="preserve">Loi 29-05 </w:t>
            </w:r>
            <w:proofErr w:type="gramStart"/>
            <w:r w:rsidRPr="007C7D02">
              <w:rPr>
                <w:rFonts w:ascii="Tahoma" w:hAnsi="Tahoma" w:cs="Tahoma"/>
                <w:bCs/>
                <w:sz w:val="17"/>
                <w:szCs w:val="17"/>
              </w:rPr>
              <w:t>relative</w:t>
            </w:r>
            <w:proofErr w:type="gramEnd"/>
            <w:r w:rsidRPr="007C7D02">
              <w:rPr>
                <w:rFonts w:ascii="Tahoma" w:hAnsi="Tahoma" w:cs="Tahoma"/>
                <w:bCs/>
                <w:sz w:val="17"/>
                <w:szCs w:val="17"/>
              </w:rPr>
              <w:t xml:space="preserve"> à la protection des espèces de flore et de faune sauvages et au contrôle de leur commerce. (dahir 1-11-84 du 21 juillet 2011)</w:t>
            </w:r>
          </w:p>
        </w:tc>
        <w:tc>
          <w:tcPr>
            <w:tcW w:w="3185" w:type="dxa"/>
            <w:tcBorders>
              <w:bottom w:val="single" w:sz="6" w:space="0" w:color="808080"/>
            </w:tcBorders>
            <w:vAlign w:val="center"/>
          </w:tcPr>
          <w:p w14:paraId="24A41AA8"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Protection de la faune et de la flore</w:t>
            </w:r>
          </w:p>
        </w:tc>
        <w:tc>
          <w:tcPr>
            <w:tcW w:w="5292" w:type="dxa"/>
            <w:tcBorders>
              <w:bottom w:val="single" w:sz="6" w:space="0" w:color="808080"/>
            </w:tcBorders>
            <w:vAlign w:val="center"/>
          </w:tcPr>
          <w:p w14:paraId="469F75A6"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Absence de décret d’application</w:t>
            </w:r>
          </w:p>
        </w:tc>
        <w:tc>
          <w:tcPr>
            <w:tcW w:w="3411" w:type="dxa"/>
            <w:tcBorders>
              <w:bottom w:val="single" w:sz="6" w:space="0" w:color="808080"/>
            </w:tcBorders>
            <w:shd w:val="clear" w:color="auto" w:fill="auto"/>
            <w:vAlign w:val="center"/>
          </w:tcPr>
          <w:p w14:paraId="6E713A3E"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Non applicable au projet</w:t>
            </w:r>
          </w:p>
        </w:tc>
      </w:tr>
      <w:tr w:rsidR="002877F1" w:rsidRPr="007C7D02" w14:paraId="488948A1" w14:textId="77777777" w:rsidTr="008F4F2A">
        <w:trPr>
          <w:cantSplit/>
          <w:trHeight w:val="358"/>
          <w:jc w:val="center"/>
        </w:trPr>
        <w:tc>
          <w:tcPr>
            <w:tcW w:w="14540" w:type="dxa"/>
            <w:gridSpan w:val="4"/>
            <w:shd w:val="clear" w:color="auto" w:fill="E0E0E0"/>
            <w:vAlign w:val="center"/>
          </w:tcPr>
          <w:p w14:paraId="53B45763" w14:textId="77777777" w:rsidR="002877F1" w:rsidRPr="007C7D02" w:rsidRDefault="002877F1" w:rsidP="008F4F2A">
            <w:pPr>
              <w:pStyle w:val="BodyText"/>
              <w:spacing w:after="120"/>
              <w:jc w:val="left"/>
              <w:rPr>
                <w:rFonts w:ascii="Tahoma" w:hAnsi="Tahoma" w:cs="Tahoma"/>
                <w:b/>
                <w:sz w:val="18"/>
                <w:szCs w:val="18"/>
              </w:rPr>
            </w:pPr>
            <w:r w:rsidRPr="007C7D02">
              <w:rPr>
                <w:rFonts w:ascii="Tahoma" w:hAnsi="Tahoma" w:cs="Tahoma"/>
                <w:b/>
                <w:sz w:val="18"/>
                <w:szCs w:val="18"/>
              </w:rPr>
              <w:t>URBANISME</w:t>
            </w:r>
          </w:p>
        </w:tc>
      </w:tr>
      <w:tr w:rsidR="002877F1" w:rsidRPr="007C7D02" w14:paraId="011505A2" w14:textId="77777777" w:rsidTr="008F4F2A">
        <w:trPr>
          <w:cantSplit/>
          <w:trHeight w:val="1246"/>
          <w:jc w:val="center"/>
        </w:trPr>
        <w:tc>
          <w:tcPr>
            <w:tcW w:w="2652" w:type="dxa"/>
            <w:shd w:val="clear" w:color="auto" w:fill="auto"/>
            <w:vAlign w:val="center"/>
          </w:tcPr>
          <w:p w14:paraId="55B43642"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Loi 12-90 </w:t>
            </w:r>
            <w:proofErr w:type="gramStart"/>
            <w:r w:rsidRPr="007C7D02">
              <w:rPr>
                <w:rFonts w:ascii="Tahoma" w:hAnsi="Tahoma" w:cs="Tahoma"/>
                <w:sz w:val="17"/>
                <w:szCs w:val="17"/>
              </w:rPr>
              <w:t>relative</w:t>
            </w:r>
            <w:proofErr w:type="gramEnd"/>
            <w:r w:rsidRPr="007C7D02">
              <w:rPr>
                <w:rFonts w:ascii="Tahoma" w:hAnsi="Tahoma" w:cs="Tahoma"/>
                <w:sz w:val="17"/>
                <w:szCs w:val="17"/>
              </w:rPr>
              <w:t xml:space="preserve"> à l’urbanisme (dahir 1-92-31 du 17 juin 1992)</w:t>
            </w:r>
          </w:p>
        </w:tc>
        <w:tc>
          <w:tcPr>
            <w:tcW w:w="3185" w:type="dxa"/>
            <w:vAlign w:val="center"/>
          </w:tcPr>
          <w:p w14:paraId="7D925FC9"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Définit les différents outils de planification urbaine ainsi que les règlements de construction.</w:t>
            </w:r>
          </w:p>
        </w:tc>
        <w:tc>
          <w:tcPr>
            <w:tcW w:w="5292" w:type="dxa"/>
            <w:vAlign w:val="center"/>
          </w:tcPr>
          <w:p w14:paraId="660ADD40" w14:textId="77777777" w:rsidR="002877F1" w:rsidRPr="007C7D02" w:rsidRDefault="002877F1" w:rsidP="007C7D02">
            <w:pPr>
              <w:tabs>
                <w:tab w:val="num" w:pos="72"/>
                <w:tab w:val="num" w:pos="540"/>
              </w:tabs>
              <w:spacing w:after="120"/>
              <w:jc w:val="both"/>
              <w:rPr>
                <w:rFonts w:cs="Tahoma"/>
                <w:sz w:val="17"/>
                <w:szCs w:val="17"/>
              </w:rPr>
            </w:pPr>
            <w:r w:rsidRPr="007C7D02">
              <w:rPr>
                <w:rFonts w:cs="Tahoma"/>
                <w:sz w:val="17"/>
                <w:szCs w:val="17"/>
              </w:rPr>
              <w:t>Décret 2-92-832 (14 Octobre 1993) pris pour l’application de la loi</w:t>
            </w:r>
          </w:p>
          <w:p w14:paraId="49D6C960" w14:textId="77777777" w:rsidR="002877F1" w:rsidRPr="007C7D02" w:rsidRDefault="002877F1" w:rsidP="007C7D02">
            <w:pPr>
              <w:tabs>
                <w:tab w:val="num" w:pos="72"/>
                <w:tab w:val="num" w:pos="540"/>
              </w:tabs>
              <w:spacing w:after="120"/>
              <w:jc w:val="both"/>
              <w:rPr>
                <w:sz w:val="17"/>
                <w:szCs w:val="17"/>
              </w:rPr>
            </w:pPr>
            <w:r w:rsidRPr="007C7D02">
              <w:rPr>
                <w:rFonts w:cs="Tahoma"/>
                <w:sz w:val="17"/>
                <w:szCs w:val="17"/>
              </w:rPr>
              <w:t xml:space="preserve">Décret 2-02-177 (22 Février 2002) approuvant le règlement de construction parasismique (R.P.S 2000) applicable aux bâtiments fixant les règles parasismiques et instituant le Comité national du génie parasismique </w:t>
            </w:r>
          </w:p>
        </w:tc>
        <w:tc>
          <w:tcPr>
            <w:tcW w:w="3411" w:type="dxa"/>
            <w:shd w:val="clear" w:color="auto" w:fill="auto"/>
            <w:vAlign w:val="center"/>
          </w:tcPr>
          <w:p w14:paraId="4FF83BA5"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La loi sur l’urbanisme s’applique en tant qu’elle règlemente la construction.</w:t>
            </w:r>
          </w:p>
        </w:tc>
      </w:tr>
      <w:tr w:rsidR="002877F1" w:rsidRPr="007C7D02" w14:paraId="6DEE7CB6" w14:textId="77777777" w:rsidTr="008F4F2A">
        <w:trPr>
          <w:cantSplit/>
          <w:trHeight w:val="340"/>
          <w:jc w:val="center"/>
        </w:trPr>
        <w:tc>
          <w:tcPr>
            <w:tcW w:w="14540" w:type="dxa"/>
            <w:gridSpan w:val="4"/>
            <w:shd w:val="clear" w:color="auto" w:fill="E0E0E0"/>
            <w:vAlign w:val="center"/>
          </w:tcPr>
          <w:p w14:paraId="0C0D1BC1" w14:textId="77777777" w:rsidR="002877F1" w:rsidRPr="007C7D02" w:rsidRDefault="002877F1" w:rsidP="008F4F2A">
            <w:pPr>
              <w:pStyle w:val="BodyText"/>
              <w:spacing w:after="120"/>
              <w:rPr>
                <w:rFonts w:ascii="Tahoma" w:hAnsi="Tahoma" w:cs="Tahoma"/>
                <w:b/>
                <w:bCs/>
                <w:sz w:val="18"/>
                <w:szCs w:val="18"/>
              </w:rPr>
            </w:pPr>
            <w:r w:rsidRPr="007C7D02">
              <w:rPr>
                <w:rFonts w:ascii="Tahoma" w:hAnsi="Tahoma" w:cs="Tahoma"/>
                <w:b/>
                <w:bCs/>
                <w:sz w:val="18"/>
                <w:szCs w:val="18"/>
              </w:rPr>
              <w:t>EXPROPRIATION/ACQUISITION DES TERRAINS</w:t>
            </w:r>
          </w:p>
        </w:tc>
      </w:tr>
      <w:tr w:rsidR="002877F1" w:rsidRPr="007C7D02" w14:paraId="186E955E" w14:textId="77777777" w:rsidTr="008F4F2A">
        <w:trPr>
          <w:cantSplit/>
          <w:trHeight w:val="1005"/>
          <w:jc w:val="center"/>
        </w:trPr>
        <w:tc>
          <w:tcPr>
            <w:tcW w:w="2652" w:type="dxa"/>
            <w:tcBorders>
              <w:bottom w:val="single" w:sz="6" w:space="0" w:color="808080"/>
            </w:tcBorders>
            <w:shd w:val="clear" w:color="auto" w:fill="auto"/>
            <w:vAlign w:val="center"/>
          </w:tcPr>
          <w:p w14:paraId="71334026"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Loi 7-81 </w:t>
            </w:r>
            <w:proofErr w:type="gramStart"/>
            <w:r w:rsidRPr="007C7D02">
              <w:rPr>
                <w:rFonts w:ascii="Tahoma" w:hAnsi="Tahoma" w:cs="Tahoma"/>
                <w:sz w:val="17"/>
                <w:szCs w:val="17"/>
              </w:rPr>
              <w:t>relative</w:t>
            </w:r>
            <w:proofErr w:type="gramEnd"/>
            <w:r w:rsidRPr="007C7D02">
              <w:rPr>
                <w:rFonts w:ascii="Tahoma" w:hAnsi="Tahoma" w:cs="Tahoma"/>
                <w:sz w:val="17"/>
                <w:szCs w:val="17"/>
              </w:rPr>
              <w:t xml:space="preserve"> à l’expropriation pour cause d’utilité publique et à l’occupation temporaire (6 mai 1982)</w:t>
            </w:r>
          </w:p>
        </w:tc>
        <w:tc>
          <w:tcPr>
            <w:tcW w:w="3185" w:type="dxa"/>
            <w:tcBorders>
              <w:bottom w:val="single" w:sz="6" w:space="0" w:color="808080"/>
            </w:tcBorders>
            <w:shd w:val="clear" w:color="auto" w:fill="auto"/>
            <w:vAlign w:val="center"/>
          </w:tcPr>
          <w:p w14:paraId="5630D4EF"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Règlemente l’expropriation et l’utilisation temporaire des terrains</w:t>
            </w:r>
          </w:p>
        </w:tc>
        <w:tc>
          <w:tcPr>
            <w:tcW w:w="5292" w:type="dxa"/>
            <w:tcBorders>
              <w:bottom w:val="single" w:sz="6" w:space="0" w:color="808080"/>
            </w:tcBorders>
            <w:shd w:val="clear" w:color="auto" w:fill="auto"/>
            <w:vAlign w:val="center"/>
          </w:tcPr>
          <w:p w14:paraId="2A65BAA7" w14:textId="77777777" w:rsidR="002877F1" w:rsidRPr="007C7D02" w:rsidRDefault="002877F1" w:rsidP="008F4F2A">
            <w:pPr>
              <w:tabs>
                <w:tab w:val="num" w:pos="244"/>
                <w:tab w:val="num" w:pos="540"/>
              </w:tabs>
              <w:spacing w:after="120"/>
              <w:ind w:left="244" w:hanging="180"/>
              <w:jc w:val="both"/>
              <w:rPr>
                <w:rFonts w:cs="Tahoma"/>
                <w:sz w:val="17"/>
                <w:szCs w:val="17"/>
              </w:rPr>
            </w:pPr>
            <w:r w:rsidRPr="007C7D02">
              <w:rPr>
                <w:rFonts w:cs="Tahoma"/>
                <w:sz w:val="17"/>
                <w:szCs w:val="17"/>
              </w:rPr>
              <w:t>Décret 2-82-382 (16 avril 1983)</w:t>
            </w:r>
          </w:p>
        </w:tc>
        <w:tc>
          <w:tcPr>
            <w:tcW w:w="3411" w:type="dxa"/>
            <w:tcBorders>
              <w:bottom w:val="single" w:sz="6" w:space="0" w:color="808080"/>
            </w:tcBorders>
            <w:shd w:val="clear" w:color="auto" w:fill="auto"/>
            <w:vAlign w:val="center"/>
          </w:tcPr>
          <w:p w14:paraId="1BB66CBD" w14:textId="77777777" w:rsidR="002877F1" w:rsidRPr="007C7D02" w:rsidRDefault="002877F1" w:rsidP="008F4F2A">
            <w:pPr>
              <w:pStyle w:val="BodyText"/>
              <w:rPr>
                <w:rFonts w:ascii="Tahoma" w:hAnsi="Tahoma" w:cs="Tahoma"/>
                <w:sz w:val="17"/>
                <w:szCs w:val="17"/>
              </w:rPr>
            </w:pPr>
            <w:r w:rsidRPr="007C7D02">
              <w:rPr>
                <w:rFonts w:ascii="Tahoma" w:hAnsi="Tahoma" w:cs="Tahoma"/>
                <w:sz w:val="17"/>
                <w:szCs w:val="17"/>
              </w:rPr>
              <w:t>Applicable au projet en ce qu’elle énonce que toutes personnes détenant des droits sur un terrain peuvent prétendre à dédommagement (propriétaires, occupants, locataires, propriétaires d’arbre, etc.)</w:t>
            </w:r>
          </w:p>
          <w:p w14:paraId="407660DB"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Le régime d’acquisition doit respecter les éléments de cette loi pour chacun des sites. </w:t>
            </w:r>
          </w:p>
        </w:tc>
      </w:tr>
      <w:tr w:rsidR="002877F1" w:rsidRPr="007C7D02" w14:paraId="6B39516A" w14:textId="77777777" w:rsidTr="008F4F2A">
        <w:trPr>
          <w:cantSplit/>
          <w:trHeight w:val="340"/>
          <w:jc w:val="center"/>
        </w:trPr>
        <w:tc>
          <w:tcPr>
            <w:tcW w:w="14540" w:type="dxa"/>
            <w:gridSpan w:val="4"/>
            <w:shd w:val="clear" w:color="auto" w:fill="E0E0E0"/>
            <w:vAlign w:val="center"/>
          </w:tcPr>
          <w:p w14:paraId="6564E886" w14:textId="77777777" w:rsidR="002877F1" w:rsidRPr="007C7D02" w:rsidRDefault="002877F1" w:rsidP="008F4F2A">
            <w:pPr>
              <w:pStyle w:val="BodyText"/>
              <w:spacing w:after="120"/>
              <w:rPr>
                <w:rFonts w:ascii="Tahoma" w:hAnsi="Tahoma" w:cs="Tahoma"/>
                <w:b/>
                <w:bCs/>
                <w:sz w:val="18"/>
                <w:szCs w:val="18"/>
              </w:rPr>
            </w:pPr>
            <w:r w:rsidRPr="007C7D02">
              <w:rPr>
                <w:rFonts w:ascii="Tahoma" w:hAnsi="Tahoma" w:cs="Tahoma"/>
                <w:b/>
                <w:bCs/>
                <w:sz w:val="18"/>
                <w:szCs w:val="18"/>
              </w:rPr>
              <w:t>PATRIMOINE CULTUREL</w:t>
            </w:r>
          </w:p>
        </w:tc>
      </w:tr>
      <w:tr w:rsidR="002877F1" w:rsidRPr="007C7D02" w14:paraId="108B9A00" w14:textId="77777777" w:rsidTr="008F4F2A">
        <w:trPr>
          <w:cantSplit/>
          <w:trHeight w:val="1005"/>
          <w:jc w:val="center"/>
        </w:trPr>
        <w:tc>
          <w:tcPr>
            <w:tcW w:w="2652" w:type="dxa"/>
            <w:tcBorders>
              <w:bottom w:val="single" w:sz="6" w:space="0" w:color="808080"/>
            </w:tcBorders>
            <w:shd w:val="clear" w:color="auto" w:fill="auto"/>
            <w:vAlign w:val="center"/>
          </w:tcPr>
          <w:p w14:paraId="10F54F90"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Loi 22-80 (dahir 1-80-341 du 25 décembre 1980) sur le patrimoine culturel et historique telle que modifiée et complétée en 2006 par la loi 19-05 (dahir 1-06-102 du 8 juin 2006)</w:t>
            </w:r>
          </w:p>
        </w:tc>
        <w:tc>
          <w:tcPr>
            <w:tcW w:w="3185" w:type="dxa"/>
            <w:tcBorders>
              <w:bottom w:val="single" w:sz="6" w:space="0" w:color="808080"/>
            </w:tcBorders>
            <w:shd w:val="clear" w:color="auto" w:fill="auto"/>
            <w:vAlign w:val="center"/>
          </w:tcPr>
          <w:p w14:paraId="2DFA0B20"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Loi qui réglemente les explorations, découvertes, conservation du patrimoine culturel et historique</w:t>
            </w:r>
          </w:p>
        </w:tc>
        <w:tc>
          <w:tcPr>
            <w:tcW w:w="5292" w:type="dxa"/>
            <w:tcBorders>
              <w:bottom w:val="single" w:sz="6" w:space="0" w:color="808080"/>
            </w:tcBorders>
            <w:shd w:val="clear" w:color="auto" w:fill="auto"/>
            <w:vAlign w:val="center"/>
          </w:tcPr>
          <w:p w14:paraId="6C898CDC" w14:textId="77777777" w:rsidR="002877F1" w:rsidRPr="007C7D02" w:rsidRDefault="002877F1" w:rsidP="008F4F2A">
            <w:pPr>
              <w:tabs>
                <w:tab w:val="num" w:pos="244"/>
                <w:tab w:val="num" w:pos="540"/>
              </w:tabs>
              <w:spacing w:after="120"/>
              <w:ind w:left="244" w:hanging="180"/>
              <w:jc w:val="both"/>
              <w:rPr>
                <w:rFonts w:cs="Tahoma"/>
                <w:sz w:val="17"/>
                <w:szCs w:val="17"/>
              </w:rPr>
            </w:pPr>
            <w:r w:rsidRPr="007C7D02">
              <w:rPr>
                <w:rFonts w:cs="Tahoma"/>
                <w:sz w:val="17"/>
                <w:szCs w:val="17"/>
              </w:rPr>
              <w:t xml:space="preserve">Décret 2-81-25 (22 Octobre 81) portant sur le classement, l’inscription (protection des immeubles inscrits) et le déclassement (dont la demande doit être adressée à l’autorité gouvernementale chargée des affaires culturelles)  </w:t>
            </w:r>
          </w:p>
        </w:tc>
        <w:tc>
          <w:tcPr>
            <w:tcW w:w="3411" w:type="dxa"/>
            <w:tcBorders>
              <w:bottom w:val="single" w:sz="6" w:space="0" w:color="808080"/>
            </w:tcBorders>
            <w:shd w:val="clear" w:color="auto" w:fill="auto"/>
            <w:vAlign w:val="center"/>
          </w:tcPr>
          <w:p w14:paraId="73EDC3A3"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Applicable en cas de découverte fortuite d’objets au moment des travaux</w:t>
            </w:r>
          </w:p>
          <w:p w14:paraId="03773DD4" w14:textId="77777777" w:rsidR="002877F1" w:rsidRPr="007C7D02" w:rsidRDefault="002877F1" w:rsidP="008F4F2A">
            <w:pPr>
              <w:pStyle w:val="BodyText"/>
              <w:spacing w:after="120"/>
              <w:rPr>
                <w:rFonts w:ascii="Tahoma" w:hAnsi="Tahoma" w:cs="Tahoma"/>
                <w:sz w:val="17"/>
                <w:szCs w:val="17"/>
              </w:rPr>
            </w:pPr>
          </w:p>
        </w:tc>
      </w:tr>
      <w:tr w:rsidR="002877F1" w:rsidRPr="007C7D02" w14:paraId="493101BD" w14:textId="77777777" w:rsidTr="008F4F2A">
        <w:trPr>
          <w:cantSplit/>
          <w:trHeight w:val="491"/>
          <w:jc w:val="center"/>
        </w:trPr>
        <w:tc>
          <w:tcPr>
            <w:tcW w:w="14540" w:type="dxa"/>
            <w:gridSpan w:val="4"/>
            <w:shd w:val="clear" w:color="auto" w:fill="E0E0E0"/>
            <w:vAlign w:val="center"/>
          </w:tcPr>
          <w:p w14:paraId="569FBD60" w14:textId="77777777" w:rsidR="002877F1" w:rsidRPr="007C7D02" w:rsidRDefault="002877F1" w:rsidP="007C7D02">
            <w:pPr>
              <w:pStyle w:val="BodyText"/>
              <w:rPr>
                <w:rFonts w:ascii="Tahoma" w:hAnsi="Tahoma" w:cs="Tahoma"/>
                <w:b/>
                <w:bCs/>
                <w:sz w:val="18"/>
                <w:szCs w:val="18"/>
              </w:rPr>
            </w:pPr>
            <w:r w:rsidRPr="007C7D02">
              <w:rPr>
                <w:rFonts w:ascii="Tahoma" w:hAnsi="Tahoma" w:cs="Tahoma"/>
                <w:b/>
                <w:bCs/>
                <w:sz w:val="18"/>
                <w:szCs w:val="18"/>
              </w:rPr>
              <w:t>SANTE ET CONDITION DE TRAVAIL</w:t>
            </w:r>
          </w:p>
        </w:tc>
      </w:tr>
      <w:tr w:rsidR="002877F1" w:rsidRPr="007C7D02" w14:paraId="55640C31" w14:textId="77777777" w:rsidTr="008F4F2A">
        <w:trPr>
          <w:cantSplit/>
          <w:trHeight w:val="491"/>
          <w:jc w:val="center"/>
        </w:trPr>
        <w:tc>
          <w:tcPr>
            <w:tcW w:w="2652" w:type="dxa"/>
            <w:shd w:val="clear" w:color="auto" w:fill="auto"/>
            <w:vAlign w:val="center"/>
          </w:tcPr>
          <w:p w14:paraId="781C7EC8"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lastRenderedPageBreak/>
              <w:t>Décret 2-70-510 (8 octobre 1970) relatif aux mesures prophylactiques à prendre sur les chantiers</w:t>
            </w:r>
          </w:p>
        </w:tc>
        <w:tc>
          <w:tcPr>
            <w:tcW w:w="3185" w:type="dxa"/>
            <w:shd w:val="clear" w:color="auto" w:fill="auto"/>
            <w:vAlign w:val="center"/>
          </w:tcPr>
          <w:p w14:paraId="7838B7AA"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Règlemente les chantiers</w:t>
            </w:r>
          </w:p>
        </w:tc>
        <w:tc>
          <w:tcPr>
            <w:tcW w:w="5292" w:type="dxa"/>
            <w:shd w:val="clear" w:color="auto" w:fill="auto"/>
            <w:vAlign w:val="center"/>
          </w:tcPr>
          <w:p w14:paraId="32EADC16" w14:textId="77777777" w:rsidR="002877F1" w:rsidRPr="007C7D02" w:rsidRDefault="002877F1" w:rsidP="008F4F2A">
            <w:pPr>
              <w:spacing w:after="120"/>
              <w:jc w:val="both"/>
              <w:rPr>
                <w:rFonts w:cs="Tahoma"/>
                <w:sz w:val="17"/>
                <w:szCs w:val="17"/>
              </w:rPr>
            </w:pPr>
            <w:r w:rsidRPr="007C7D02">
              <w:rPr>
                <w:rFonts w:cs="Tahoma"/>
                <w:sz w:val="17"/>
                <w:szCs w:val="17"/>
              </w:rPr>
              <w:t>Sans objet</w:t>
            </w:r>
          </w:p>
        </w:tc>
        <w:tc>
          <w:tcPr>
            <w:tcW w:w="3411" w:type="dxa"/>
            <w:vAlign w:val="center"/>
          </w:tcPr>
          <w:p w14:paraId="7709FE0C"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Applicable au projet en phase travaux</w:t>
            </w:r>
          </w:p>
        </w:tc>
      </w:tr>
      <w:tr w:rsidR="002877F1" w:rsidRPr="007C7D02" w14:paraId="765D2FCA" w14:textId="77777777" w:rsidTr="008F4F2A">
        <w:trPr>
          <w:cantSplit/>
          <w:trHeight w:val="491"/>
          <w:jc w:val="center"/>
        </w:trPr>
        <w:tc>
          <w:tcPr>
            <w:tcW w:w="2652" w:type="dxa"/>
            <w:shd w:val="clear" w:color="auto" w:fill="auto"/>
            <w:vAlign w:val="center"/>
          </w:tcPr>
          <w:p w14:paraId="7A349B20" w14:textId="77777777" w:rsidR="002877F1" w:rsidRPr="007C7D02" w:rsidRDefault="002877F1" w:rsidP="008F4F2A">
            <w:pPr>
              <w:pStyle w:val="BGP-Textecourant"/>
              <w:spacing w:after="120"/>
              <w:rPr>
                <w:rFonts w:cs="Tahoma"/>
                <w:sz w:val="17"/>
                <w:szCs w:val="17"/>
              </w:rPr>
            </w:pPr>
            <w:r w:rsidRPr="007C7D02">
              <w:rPr>
                <w:rFonts w:cs="Tahoma"/>
                <w:sz w:val="17"/>
                <w:szCs w:val="17"/>
              </w:rPr>
              <w:t>Arrêté (23 novembre 1950) relatif aux médicaments et matériels médicaux à prévoir sur chantier de 100 ouvriers, en permanence ou chantiers situés à plus de 10 km d'un centre d'approvisionnement</w:t>
            </w:r>
          </w:p>
        </w:tc>
        <w:tc>
          <w:tcPr>
            <w:tcW w:w="3185" w:type="dxa"/>
            <w:shd w:val="clear" w:color="auto" w:fill="auto"/>
            <w:vAlign w:val="center"/>
          </w:tcPr>
          <w:p w14:paraId="4F3006F9"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Prévoit la sécurité sur les chantiers en termes de médicaments et de matériel médical</w:t>
            </w:r>
          </w:p>
        </w:tc>
        <w:tc>
          <w:tcPr>
            <w:tcW w:w="5292" w:type="dxa"/>
            <w:shd w:val="clear" w:color="auto" w:fill="auto"/>
            <w:vAlign w:val="center"/>
          </w:tcPr>
          <w:p w14:paraId="00884B1D" w14:textId="77777777" w:rsidR="002877F1" w:rsidRPr="007C7D02" w:rsidRDefault="002877F1" w:rsidP="008F4F2A">
            <w:pPr>
              <w:spacing w:after="120"/>
              <w:jc w:val="both"/>
              <w:rPr>
                <w:rFonts w:cs="Tahoma"/>
                <w:sz w:val="17"/>
                <w:szCs w:val="17"/>
              </w:rPr>
            </w:pPr>
            <w:r w:rsidRPr="007C7D02">
              <w:rPr>
                <w:rFonts w:cs="Tahoma"/>
                <w:sz w:val="17"/>
                <w:szCs w:val="17"/>
              </w:rPr>
              <w:t>Sans objet</w:t>
            </w:r>
          </w:p>
        </w:tc>
        <w:tc>
          <w:tcPr>
            <w:tcW w:w="3411" w:type="dxa"/>
            <w:vAlign w:val="center"/>
          </w:tcPr>
          <w:p w14:paraId="07B6440C"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Applicable au projet en phase travaux</w:t>
            </w:r>
          </w:p>
        </w:tc>
      </w:tr>
      <w:tr w:rsidR="002877F1" w:rsidRPr="007C7D02" w14:paraId="64C649D4" w14:textId="77777777" w:rsidTr="008F4F2A">
        <w:trPr>
          <w:cantSplit/>
          <w:trHeight w:val="491"/>
          <w:jc w:val="center"/>
        </w:trPr>
        <w:tc>
          <w:tcPr>
            <w:tcW w:w="2652" w:type="dxa"/>
            <w:shd w:val="clear" w:color="auto" w:fill="auto"/>
            <w:vAlign w:val="center"/>
          </w:tcPr>
          <w:p w14:paraId="2DD023FD"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Loi 65-99 </w:t>
            </w:r>
            <w:proofErr w:type="gramStart"/>
            <w:r w:rsidRPr="007C7D02">
              <w:rPr>
                <w:rFonts w:ascii="Tahoma" w:hAnsi="Tahoma" w:cs="Tahoma"/>
                <w:sz w:val="17"/>
                <w:szCs w:val="17"/>
              </w:rPr>
              <w:t>relative</w:t>
            </w:r>
            <w:proofErr w:type="gramEnd"/>
            <w:r w:rsidRPr="007C7D02">
              <w:rPr>
                <w:rFonts w:ascii="Tahoma" w:hAnsi="Tahoma" w:cs="Tahoma"/>
                <w:sz w:val="17"/>
                <w:szCs w:val="17"/>
              </w:rPr>
              <w:t xml:space="preserve"> au code du travail (dahir 1-03-194 du 11 septembre 2003)</w:t>
            </w:r>
          </w:p>
        </w:tc>
        <w:tc>
          <w:tcPr>
            <w:tcW w:w="3185" w:type="dxa"/>
            <w:shd w:val="clear" w:color="auto" w:fill="auto"/>
            <w:vAlign w:val="center"/>
          </w:tcPr>
          <w:p w14:paraId="2501720F"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Fixe la réglementation du travail et les droits des employeurs et employés dans tous les secteurs d’activité</w:t>
            </w:r>
          </w:p>
        </w:tc>
        <w:tc>
          <w:tcPr>
            <w:tcW w:w="5292" w:type="dxa"/>
            <w:shd w:val="clear" w:color="auto" w:fill="auto"/>
            <w:vAlign w:val="center"/>
          </w:tcPr>
          <w:p w14:paraId="4381786C" w14:textId="77777777" w:rsidR="002877F1" w:rsidRPr="007C7D02" w:rsidRDefault="002877F1" w:rsidP="008F4F2A">
            <w:pPr>
              <w:spacing w:after="120"/>
              <w:jc w:val="both"/>
              <w:rPr>
                <w:rFonts w:cs="Tahoma"/>
                <w:sz w:val="17"/>
                <w:szCs w:val="17"/>
              </w:rPr>
            </w:pPr>
            <w:r w:rsidRPr="007C7D02">
              <w:rPr>
                <w:rFonts w:cs="Tahoma"/>
                <w:sz w:val="17"/>
                <w:szCs w:val="17"/>
              </w:rPr>
              <w:t>Divers décrets d’application.</w:t>
            </w:r>
          </w:p>
        </w:tc>
        <w:tc>
          <w:tcPr>
            <w:tcW w:w="3411" w:type="dxa"/>
            <w:vAlign w:val="center"/>
          </w:tcPr>
          <w:p w14:paraId="58F5B24E"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Applicable au projet en phase de travaux et d’exploitation</w:t>
            </w:r>
          </w:p>
        </w:tc>
      </w:tr>
      <w:tr w:rsidR="002877F1" w:rsidRPr="007C7D02" w14:paraId="1609479C" w14:textId="77777777" w:rsidTr="008F4F2A">
        <w:trPr>
          <w:cantSplit/>
          <w:trHeight w:val="491"/>
          <w:jc w:val="center"/>
        </w:trPr>
        <w:tc>
          <w:tcPr>
            <w:tcW w:w="14540" w:type="dxa"/>
            <w:gridSpan w:val="4"/>
            <w:shd w:val="clear" w:color="auto" w:fill="E0E0E0"/>
            <w:vAlign w:val="center"/>
          </w:tcPr>
          <w:p w14:paraId="260B2EA5" w14:textId="77777777" w:rsidR="002877F1" w:rsidRPr="007C7D02" w:rsidRDefault="002877F1" w:rsidP="008F4F2A">
            <w:pPr>
              <w:pStyle w:val="BodyText"/>
              <w:spacing w:after="120"/>
              <w:rPr>
                <w:rFonts w:ascii="Tahoma" w:hAnsi="Tahoma" w:cs="Tahoma"/>
                <w:b/>
                <w:sz w:val="18"/>
                <w:szCs w:val="18"/>
              </w:rPr>
            </w:pPr>
            <w:r w:rsidRPr="007C7D02">
              <w:rPr>
                <w:rFonts w:ascii="Tahoma" w:hAnsi="Tahoma" w:cs="Tahoma"/>
                <w:b/>
                <w:sz w:val="18"/>
                <w:szCs w:val="18"/>
              </w:rPr>
              <w:t xml:space="preserve">AUTRES TEXTES </w:t>
            </w:r>
          </w:p>
        </w:tc>
      </w:tr>
      <w:tr w:rsidR="002877F1" w:rsidRPr="007C7D02" w14:paraId="1F528E39" w14:textId="77777777" w:rsidTr="008F4F2A">
        <w:trPr>
          <w:cantSplit/>
          <w:trHeight w:val="491"/>
          <w:jc w:val="center"/>
        </w:trPr>
        <w:tc>
          <w:tcPr>
            <w:tcW w:w="2652" w:type="dxa"/>
            <w:shd w:val="clear" w:color="auto" w:fill="auto"/>
            <w:vAlign w:val="center"/>
          </w:tcPr>
          <w:p w14:paraId="7D0CF313" w14:textId="77777777" w:rsidR="002877F1" w:rsidRPr="007C7D02" w:rsidRDefault="002877F1" w:rsidP="008F4F2A">
            <w:pPr>
              <w:pStyle w:val="StyleBGP-Titre1111TimesNewRoman"/>
              <w:tabs>
                <w:tab w:val="clear" w:pos="900"/>
              </w:tabs>
              <w:ind w:left="0" w:firstLine="0"/>
              <w:rPr>
                <w:rFonts w:cs="Tahoma"/>
                <w:b w:val="0"/>
                <w:bCs/>
                <w:sz w:val="17"/>
                <w:szCs w:val="17"/>
              </w:rPr>
            </w:pPr>
            <w:r w:rsidRPr="007C7D02">
              <w:rPr>
                <w:rFonts w:cs="Tahoma"/>
                <w:b w:val="0"/>
                <w:bCs/>
                <w:sz w:val="17"/>
                <w:szCs w:val="17"/>
              </w:rPr>
              <w:t>Dahir portant loi 1-72-255 du 22 février 1973 sur l’importation, l’exportation, le raffinage, la reprise en raffinerie et en centre emplisseur, le stockage et la distribution des hydrocarbures, tel que modifié et complété par la loi 4-95</w:t>
            </w:r>
          </w:p>
          <w:p w14:paraId="74D62413" w14:textId="77777777" w:rsidR="002877F1" w:rsidRPr="007C7D02" w:rsidRDefault="002877F1" w:rsidP="008F4F2A">
            <w:pPr>
              <w:pStyle w:val="BodyText"/>
              <w:spacing w:after="120"/>
              <w:rPr>
                <w:rFonts w:ascii="Tahoma" w:hAnsi="Tahoma" w:cs="Tahoma"/>
                <w:sz w:val="17"/>
                <w:szCs w:val="17"/>
              </w:rPr>
            </w:pPr>
          </w:p>
        </w:tc>
        <w:tc>
          <w:tcPr>
            <w:tcW w:w="3185" w:type="dxa"/>
            <w:shd w:val="clear" w:color="auto" w:fill="auto"/>
            <w:vAlign w:val="center"/>
          </w:tcPr>
          <w:p w14:paraId="5632D6A0"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Enonce notamment les opérations soumises à agrément ou à autorisation. L’activité d’importation d’hydrocarbures raffinés tels que le super carburant, le super sans plomb, l’essence, le pétrole lampant, le carburéacteur, le gasoil, les fuel oils et les gaz de pétrole liquéfiés, est soumise à agrément. </w:t>
            </w:r>
          </w:p>
          <w:p w14:paraId="77609D5A"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Une autorisation administrative est requise pour la création d’ateliers de traitement et de conditionnement, ainsi que pour l’implantation de nouvelle capacité de stockage.</w:t>
            </w:r>
          </w:p>
        </w:tc>
        <w:tc>
          <w:tcPr>
            <w:tcW w:w="5292" w:type="dxa"/>
            <w:shd w:val="clear" w:color="auto" w:fill="auto"/>
            <w:vAlign w:val="center"/>
          </w:tcPr>
          <w:p w14:paraId="50816EBE" w14:textId="77777777" w:rsidR="002877F1" w:rsidRPr="007C7D02" w:rsidRDefault="002877F1" w:rsidP="008F4F2A">
            <w:pPr>
              <w:spacing w:after="120"/>
              <w:jc w:val="both"/>
              <w:rPr>
                <w:rFonts w:cs="Tahoma"/>
                <w:sz w:val="17"/>
                <w:szCs w:val="17"/>
              </w:rPr>
            </w:pPr>
            <w:r w:rsidRPr="007C7D02">
              <w:rPr>
                <w:rFonts w:cs="Tahoma"/>
                <w:sz w:val="17"/>
                <w:szCs w:val="17"/>
              </w:rPr>
              <w:t xml:space="preserve">Décret 2-72-513 (7 avril 1973) pris pour l’application du dahir portant loi 1-72-255 </w:t>
            </w:r>
          </w:p>
        </w:tc>
        <w:tc>
          <w:tcPr>
            <w:tcW w:w="3411" w:type="dxa"/>
            <w:vAlign w:val="center"/>
          </w:tcPr>
          <w:p w14:paraId="10826257"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Applicable au projet pour si stockage d’hydrocarbures nécessaire sur le site (pour alimenter les véhicules) notamment en phase de travaux.</w:t>
            </w:r>
          </w:p>
          <w:p w14:paraId="75036BFC"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Non applicable en phase d’exploitation.</w:t>
            </w:r>
          </w:p>
        </w:tc>
      </w:tr>
      <w:tr w:rsidR="002877F1" w:rsidRPr="007C7D02" w14:paraId="79118594" w14:textId="77777777" w:rsidTr="008F4F2A">
        <w:trPr>
          <w:cantSplit/>
          <w:trHeight w:val="491"/>
          <w:jc w:val="center"/>
        </w:trPr>
        <w:tc>
          <w:tcPr>
            <w:tcW w:w="2652" w:type="dxa"/>
            <w:shd w:val="clear" w:color="auto" w:fill="auto"/>
            <w:vAlign w:val="center"/>
          </w:tcPr>
          <w:p w14:paraId="3D26D4EF" w14:textId="77777777" w:rsidR="002877F1" w:rsidRPr="007C7D02" w:rsidRDefault="002877F1" w:rsidP="008F4F2A">
            <w:pPr>
              <w:pStyle w:val="StyleBGP-Titre1111TimesNewRoman"/>
              <w:tabs>
                <w:tab w:val="clear" w:pos="900"/>
              </w:tabs>
              <w:ind w:left="0" w:firstLine="0"/>
              <w:rPr>
                <w:rFonts w:cs="Tahoma"/>
                <w:b w:val="0"/>
                <w:bCs/>
                <w:sz w:val="17"/>
                <w:szCs w:val="17"/>
              </w:rPr>
            </w:pPr>
            <w:r w:rsidRPr="007C7D02">
              <w:rPr>
                <w:rFonts w:cs="Tahoma"/>
                <w:b w:val="0"/>
                <w:bCs/>
                <w:sz w:val="17"/>
                <w:szCs w:val="17"/>
              </w:rPr>
              <w:lastRenderedPageBreak/>
              <w:t>Dahir portant réglementation des établissements insalubres, incommodes ou dangereux (25 août 1914)</w:t>
            </w:r>
          </w:p>
        </w:tc>
        <w:tc>
          <w:tcPr>
            <w:tcW w:w="3185" w:type="dxa"/>
            <w:shd w:val="clear" w:color="auto" w:fill="auto"/>
            <w:vAlign w:val="center"/>
          </w:tcPr>
          <w:p w14:paraId="15C39F75"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 Les établissements classés sont régis par un texte très ancien : le Dahir du 25 août 1914 modifié par le Dahir du 13 octobre 1933 et le Dahir du 18 janvier 1950. </w:t>
            </w:r>
          </w:p>
          <w:p w14:paraId="0CC8FBB0"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Fixe 3 classes d’installations selon la nature des opérations qui y sont effectuées ou les inconvénients qu’ils présentent du point de vue sécurité, salubrité ou commodité publique</w:t>
            </w:r>
          </w:p>
        </w:tc>
        <w:tc>
          <w:tcPr>
            <w:tcW w:w="5292" w:type="dxa"/>
            <w:shd w:val="clear" w:color="auto" w:fill="auto"/>
            <w:vAlign w:val="center"/>
          </w:tcPr>
          <w:p w14:paraId="156C3A8C" w14:textId="77777777" w:rsidR="002877F1" w:rsidRPr="007C7D02" w:rsidRDefault="002877F1" w:rsidP="008F4F2A">
            <w:pPr>
              <w:spacing w:after="120"/>
              <w:jc w:val="both"/>
              <w:rPr>
                <w:rFonts w:cs="Tahoma"/>
                <w:sz w:val="17"/>
                <w:szCs w:val="17"/>
              </w:rPr>
            </w:pPr>
            <w:r w:rsidRPr="007C7D02">
              <w:rPr>
                <w:rFonts w:cs="Tahoma"/>
                <w:sz w:val="17"/>
                <w:szCs w:val="17"/>
              </w:rPr>
              <w:t>Sans objet</w:t>
            </w:r>
          </w:p>
        </w:tc>
        <w:tc>
          <w:tcPr>
            <w:tcW w:w="3411" w:type="dxa"/>
            <w:vAlign w:val="center"/>
          </w:tcPr>
          <w:p w14:paraId="740EDBC2"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Vérifier auprès du Ministère de l’Equipement si la centrale photovoltaïque peut être considérée comme une installation classée. </w:t>
            </w:r>
          </w:p>
        </w:tc>
      </w:tr>
      <w:tr w:rsidR="002877F1" w:rsidRPr="007C7D02" w14:paraId="6D2EB960" w14:textId="77777777" w:rsidTr="008F4F2A">
        <w:trPr>
          <w:cantSplit/>
          <w:trHeight w:val="859"/>
          <w:jc w:val="center"/>
        </w:trPr>
        <w:tc>
          <w:tcPr>
            <w:tcW w:w="2652" w:type="dxa"/>
            <w:shd w:val="clear" w:color="auto" w:fill="auto"/>
            <w:vAlign w:val="center"/>
          </w:tcPr>
          <w:p w14:paraId="303E7262" w14:textId="77777777" w:rsidR="002877F1" w:rsidRPr="007C7D02" w:rsidRDefault="002877F1" w:rsidP="008F4F2A">
            <w:pPr>
              <w:pStyle w:val="BGP-Textecourant"/>
              <w:spacing w:after="120"/>
              <w:rPr>
                <w:rFonts w:cs="Tahoma"/>
                <w:sz w:val="17"/>
                <w:szCs w:val="17"/>
              </w:rPr>
            </w:pPr>
            <w:r w:rsidRPr="007C7D02">
              <w:rPr>
                <w:rFonts w:cs="Tahoma"/>
                <w:sz w:val="17"/>
                <w:szCs w:val="17"/>
              </w:rPr>
              <w:t>Circulaire du Premier Ministre (14 juin 2010) sur les carrières</w:t>
            </w:r>
          </w:p>
        </w:tc>
        <w:tc>
          <w:tcPr>
            <w:tcW w:w="3185" w:type="dxa"/>
            <w:shd w:val="clear" w:color="auto" w:fill="auto"/>
            <w:vAlign w:val="center"/>
          </w:tcPr>
          <w:p w14:paraId="66B6D791"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Définit les carrières, expose des schémas de gestion des carrières et règlemente l’exploitation</w:t>
            </w:r>
          </w:p>
        </w:tc>
        <w:tc>
          <w:tcPr>
            <w:tcW w:w="5292" w:type="dxa"/>
            <w:shd w:val="clear" w:color="auto" w:fill="auto"/>
            <w:vAlign w:val="center"/>
          </w:tcPr>
          <w:p w14:paraId="0F78B7D6" w14:textId="77777777" w:rsidR="002877F1" w:rsidRPr="007C7D02" w:rsidRDefault="002877F1" w:rsidP="008F4F2A">
            <w:pPr>
              <w:spacing w:after="120"/>
              <w:jc w:val="both"/>
              <w:rPr>
                <w:rFonts w:cs="Tahoma"/>
                <w:sz w:val="17"/>
                <w:szCs w:val="17"/>
              </w:rPr>
            </w:pPr>
            <w:r w:rsidRPr="007C7D02">
              <w:rPr>
                <w:rFonts w:cs="Tahoma"/>
                <w:sz w:val="17"/>
                <w:szCs w:val="17"/>
              </w:rPr>
              <w:t>Absence de décret d’application</w:t>
            </w:r>
          </w:p>
        </w:tc>
        <w:tc>
          <w:tcPr>
            <w:tcW w:w="3411" w:type="dxa"/>
            <w:vAlign w:val="center"/>
          </w:tcPr>
          <w:p w14:paraId="25313E46"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Applicable au projet en phase travaux identifiant une gestion environnementale des carrières : réalisation d’une EIE, disponibilité d’une acceptabilité environnementale, identification des modes de réhabilitation des zones d’emprunts</w:t>
            </w:r>
          </w:p>
        </w:tc>
      </w:tr>
    </w:tbl>
    <w:p w14:paraId="348A8FB0" w14:textId="77777777" w:rsidR="002877F1" w:rsidRPr="007C7D02" w:rsidRDefault="002877F1" w:rsidP="002877F1">
      <w:pPr>
        <w:spacing w:after="120"/>
        <w:sectPr w:rsidR="002877F1" w:rsidRPr="007C7D02" w:rsidSect="00E06776">
          <w:footerReference w:type="default" r:id="rId22"/>
          <w:type w:val="nextColumn"/>
          <w:pgSz w:w="16839" w:h="11907" w:orient="landscape" w:code="9"/>
          <w:pgMar w:top="1296" w:right="1418" w:bottom="1296" w:left="1418" w:header="567" w:footer="567" w:gutter="0"/>
          <w:cols w:space="708"/>
          <w:docGrid w:linePitch="360"/>
        </w:sectPr>
      </w:pPr>
    </w:p>
    <w:p w14:paraId="050D44B3" w14:textId="77777777" w:rsidR="002877F1" w:rsidRPr="007C7D02" w:rsidRDefault="002877F1" w:rsidP="002877F1">
      <w:pPr>
        <w:pStyle w:val="BGP-Textecourant"/>
        <w:numPr>
          <w:ilvl w:val="2"/>
          <w:numId w:val="60"/>
        </w:numPr>
        <w:tabs>
          <w:tab w:val="left" w:pos="360"/>
        </w:tabs>
        <w:spacing w:after="120"/>
        <w:ind w:hanging="2340"/>
        <w:rPr>
          <w:b/>
        </w:rPr>
      </w:pPr>
      <w:r w:rsidRPr="007C7D02">
        <w:rPr>
          <w:b/>
        </w:rPr>
        <w:lastRenderedPageBreak/>
        <w:t>Le bruit</w:t>
      </w:r>
    </w:p>
    <w:p w14:paraId="6911272B" w14:textId="3E75C484" w:rsidR="002877F1" w:rsidRPr="00B447A5" w:rsidRDefault="002877F1" w:rsidP="00B447A5">
      <w:pPr>
        <w:pStyle w:val="NormalWeb"/>
        <w:rPr>
          <w:color w:val="000000"/>
          <w:sz w:val="20"/>
          <w:szCs w:val="20"/>
        </w:rPr>
      </w:pPr>
      <w:r w:rsidRPr="00B447A5">
        <w:rPr>
          <w:color w:val="000000"/>
          <w:sz w:val="20"/>
          <w:szCs w:val="20"/>
        </w:rPr>
        <w:t xml:space="preserve">Il n’y a actuellement aucune réglementation sur le bruit. Par conséquent, le projet de centrale photovoltaïque devra respecter les limites de bruit tel que spécifiées par les </w:t>
      </w:r>
      <w:r w:rsidR="00B447A5" w:rsidRPr="00B447A5">
        <w:rPr>
          <w:color w:val="000000"/>
          <w:sz w:val="20"/>
          <w:szCs w:val="20"/>
        </w:rPr>
        <w:t xml:space="preserve">Directives environnementales, sanitaires et </w:t>
      </w:r>
      <w:r w:rsidR="00037406" w:rsidRPr="00B447A5">
        <w:rPr>
          <w:color w:val="000000"/>
          <w:sz w:val="20"/>
          <w:szCs w:val="20"/>
        </w:rPr>
        <w:t>sécuritaires</w:t>
      </w:r>
      <w:r w:rsidR="00B447A5" w:rsidRPr="00B447A5">
        <w:rPr>
          <w:color w:val="000000"/>
          <w:sz w:val="20"/>
          <w:szCs w:val="20"/>
        </w:rPr>
        <w:t xml:space="preserve"> </w:t>
      </w:r>
      <w:r w:rsidR="008811A9" w:rsidRPr="00B447A5">
        <w:rPr>
          <w:color w:val="000000"/>
          <w:sz w:val="20"/>
          <w:szCs w:val="20"/>
        </w:rPr>
        <w:t>générales</w:t>
      </w:r>
      <w:r w:rsidR="00B447A5" w:rsidRPr="00B447A5">
        <w:rPr>
          <w:color w:val="000000"/>
          <w:sz w:val="20"/>
          <w:szCs w:val="20"/>
        </w:rPr>
        <w:t xml:space="preserve"> de la Banque mondiale </w:t>
      </w:r>
      <w:r w:rsidRPr="00B447A5">
        <w:rPr>
          <w:color w:val="000000"/>
          <w:sz w:val="20"/>
          <w:szCs w:val="20"/>
        </w:rPr>
        <w:t>(</w:t>
      </w:r>
      <w:r w:rsidR="00B447A5">
        <w:rPr>
          <w:color w:val="000000"/>
          <w:sz w:val="20"/>
          <w:szCs w:val="20"/>
        </w:rPr>
        <w:t xml:space="preserve">Directives EHS, </w:t>
      </w:r>
      <w:r w:rsidRPr="00B447A5">
        <w:rPr>
          <w:color w:val="000000"/>
          <w:sz w:val="20"/>
          <w:szCs w:val="20"/>
        </w:rPr>
        <w:t>2007). Les recommandations sur le bruit sont les suivantes :</w:t>
      </w:r>
    </w:p>
    <w:p w14:paraId="521899E7" w14:textId="77777777" w:rsidR="002877F1" w:rsidRPr="007C7D02" w:rsidRDefault="002877F1" w:rsidP="005302F0">
      <w:pPr>
        <w:pStyle w:val="BGP-Titretableau"/>
      </w:pPr>
      <w:bookmarkStart w:id="126" w:name="_Toc284655414"/>
      <w:r w:rsidRPr="007C7D02">
        <w:t xml:space="preserve">Tableau </w:t>
      </w:r>
      <w:r w:rsidR="00DB1D58" w:rsidRPr="007C7D02">
        <w:fldChar w:fldCharType="begin"/>
      </w:r>
      <w:r w:rsidRPr="007C7D02">
        <w:instrText xml:space="preserve"> SEQ Tableau \* ARABIC </w:instrText>
      </w:r>
      <w:r w:rsidR="00DB1D58" w:rsidRPr="007C7D02">
        <w:fldChar w:fldCharType="separate"/>
      </w:r>
      <w:r w:rsidR="00F27B11">
        <w:rPr>
          <w:noProof/>
        </w:rPr>
        <w:t>2</w:t>
      </w:r>
      <w:r w:rsidR="00DB1D58" w:rsidRPr="007C7D02">
        <w:fldChar w:fldCharType="end"/>
      </w:r>
      <w:r w:rsidRPr="007C7D02">
        <w:t> : Valeurs limites d’exposition au bruit</w:t>
      </w:r>
      <w:r w:rsidRPr="007C7D02">
        <w:rPr>
          <w:vertAlign w:val="superscript"/>
        </w:rPr>
        <w:footnoteReference w:id="1"/>
      </w:r>
      <w:bookmarkEnd w:id="126"/>
    </w:p>
    <w:tbl>
      <w:tblPr>
        <w:tblW w:w="9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525"/>
        <w:gridCol w:w="2551"/>
      </w:tblGrid>
      <w:tr w:rsidR="002877F1" w:rsidRPr="007C7D02" w14:paraId="5075EBD0" w14:textId="77777777" w:rsidTr="008F4F2A">
        <w:trPr>
          <w:trHeight w:val="120"/>
        </w:trPr>
        <w:tc>
          <w:tcPr>
            <w:tcW w:w="3969" w:type="dxa"/>
            <w:vMerge w:val="restart"/>
            <w:shd w:val="clear" w:color="auto" w:fill="D9D9D9"/>
            <w:vAlign w:val="center"/>
          </w:tcPr>
          <w:p w14:paraId="14D5015F" w14:textId="77777777" w:rsidR="002877F1" w:rsidRPr="007C7D02" w:rsidRDefault="002877F1" w:rsidP="008F4F2A">
            <w:pPr>
              <w:pStyle w:val="BodyText"/>
              <w:spacing w:after="120"/>
              <w:jc w:val="center"/>
              <w:rPr>
                <w:rFonts w:ascii="Tahoma" w:hAnsi="Tahoma" w:cs="Tahoma"/>
                <w:b/>
                <w:sz w:val="20"/>
              </w:rPr>
            </w:pPr>
            <w:r w:rsidRPr="007C7D02">
              <w:rPr>
                <w:rFonts w:ascii="Tahoma" w:hAnsi="Tahoma" w:cs="Tahoma"/>
                <w:b/>
                <w:sz w:val="20"/>
              </w:rPr>
              <w:t>Zone</w:t>
            </w:r>
          </w:p>
        </w:tc>
        <w:tc>
          <w:tcPr>
            <w:tcW w:w="5076" w:type="dxa"/>
            <w:gridSpan w:val="2"/>
            <w:shd w:val="clear" w:color="auto" w:fill="D9D9D9"/>
            <w:vAlign w:val="center"/>
          </w:tcPr>
          <w:p w14:paraId="4AA253CE" w14:textId="77777777" w:rsidR="002877F1" w:rsidRPr="007C7D02" w:rsidRDefault="002877F1" w:rsidP="008F4F2A">
            <w:pPr>
              <w:pStyle w:val="BodyText"/>
              <w:spacing w:after="120"/>
              <w:jc w:val="center"/>
              <w:rPr>
                <w:rFonts w:ascii="Tahoma" w:hAnsi="Tahoma" w:cs="Tahoma"/>
                <w:b/>
                <w:sz w:val="20"/>
              </w:rPr>
            </w:pPr>
            <w:r w:rsidRPr="007C7D02">
              <w:rPr>
                <w:rFonts w:ascii="Tahoma" w:hAnsi="Tahoma" w:cs="Tahoma"/>
                <w:b/>
                <w:sz w:val="20"/>
              </w:rPr>
              <w:t>Leq</w:t>
            </w:r>
            <w:r w:rsidRPr="007C7D02">
              <w:rPr>
                <w:rFonts w:ascii="Tahoma" w:hAnsi="Tahoma" w:cs="Tahoma"/>
                <w:b/>
                <w:sz w:val="20"/>
                <w:vertAlign w:val="superscript"/>
              </w:rPr>
              <w:footnoteReference w:id="2"/>
            </w:r>
            <w:r w:rsidRPr="007C7D02">
              <w:rPr>
                <w:rFonts w:ascii="Tahoma" w:hAnsi="Tahoma" w:cs="Tahoma"/>
                <w:b/>
                <w:sz w:val="20"/>
              </w:rPr>
              <w:t xml:space="preserve"> maximum</w:t>
            </w:r>
          </w:p>
        </w:tc>
      </w:tr>
      <w:tr w:rsidR="002877F1" w:rsidRPr="007C7D02" w14:paraId="7376CFB6" w14:textId="77777777" w:rsidTr="008F4F2A">
        <w:trPr>
          <w:trHeight w:val="120"/>
        </w:trPr>
        <w:tc>
          <w:tcPr>
            <w:tcW w:w="3969" w:type="dxa"/>
            <w:vMerge/>
            <w:shd w:val="clear" w:color="auto" w:fill="D9D9D9"/>
            <w:vAlign w:val="center"/>
          </w:tcPr>
          <w:p w14:paraId="56E46C91" w14:textId="77777777" w:rsidR="002877F1" w:rsidRPr="007C7D02" w:rsidRDefault="002877F1" w:rsidP="008F4F2A">
            <w:pPr>
              <w:pStyle w:val="BodyText"/>
              <w:spacing w:after="120"/>
              <w:jc w:val="center"/>
              <w:rPr>
                <w:rFonts w:ascii="Tahoma" w:hAnsi="Tahoma" w:cs="Tahoma"/>
                <w:b/>
                <w:sz w:val="20"/>
              </w:rPr>
            </w:pPr>
          </w:p>
        </w:tc>
        <w:tc>
          <w:tcPr>
            <w:tcW w:w="2525" w:type="dxa"/>
            <w:shd w:val="clear" w:color="auto" w:fill="D9D9D9"/>
            <w:vAlign w:val="center"/>
          </w:tcPr>
          <w:p w14:paraId="1425E6FF" w14:textId="77777777" w:rsidR="002877F1" w:rsidRPr="007C7D02" w:rsidRDefault="002877F1" w:rsidP="008F4F2A">
            <w:pPr>
              <w:pStyle w:val="BodyText"/>
              <w:spacing w:after="120"/>
              <w:jc w:val="center"/>
              <w:rPr>
                <w:rFonts w:ascii="Tahoma" w:hAnsi="Tahoma" w:cs="Tahoma"/>
                <w:b/>
                <w:sz w:val="20"/>
              </w:rPr>
            </w:pPr>
            <w:r w:rsidRPr="007C7D02">
              <w:rPr>
                <w:rFonts w:ascii="Tahoma" w:hAnsi="Tahoma" w:cs="Tahoma"/>
                <w:b/>
                <w:sz w:val="20"/>
              </w:rPr>
              <w:t>Jour : 7h-22h</w:t>
            </w:r>
          </w:p>
        </w:tc>
        <w:tc>
          <w:tcPr>
            <w:tcW w:w="2551" w:type="dxa"/>
            <w:shd w:val="clear" w:color="auto" w:fill="D9D9D9"/>
            <w:vAlign w:val="center"/>
          </w:tcPr>
          <w:p w14:paraId="0D1B82D5" w14:textId="77777777" w:rsidR="002877F1" w:rsidRPr="007C7D02" w:rsidRDefault="002877F1" w:rsidP="008F4F2A">
            <w:pPr>
              <w:pStyle w:val="BodyText"/>
              <w:spacing w:after="120"/>
              <w:jc w:val="center"/>
              <w:rPr>
                <w:rFonts w:ascii="Tahoma" w:hAnsi="Tahoma" w:cs="Tahoma"/>
                <w:b/>
                <w:sz w:val="20"/>
              </w:rPr>
            </w:pPr>
            <w:r w:rsidRPr="007C7D02">
              <w:rPr>
                <w:rFonts w:ascii="Tahoma" w:hAnsi="Tahoma" w:cs="Tahoma"/>
                <w:b/>
                <w:sz w:val="20"/>
              </w:rPr>
              <w:t>Nuit : 22h-7h</w:t>
            </w:r>
          </w:p>
        </w:tc>
      </w:tr>
      <w:tr w:rsidR="002877F1" w:rsidRPr="007C7D02" w14:paraId="1DD4D37A" w14:textId="77777777" w:rsidTr="008F4F2A">
        <w:tc>
          <w:tcPr>
            <w:tcW w:w="3969" w:type="dxa"/>
            <w:shd w:val="clear" w:color="auto" w:fill="FFCC99"/>
            <w:vAlign w:val="center"/>
          </w:tcPr>
          <w:p w14:paraId="300B6B02" w14:textId="77777777" w:rsidR="002877F1" w:rsidRPr="007C7D02" w:rsidRDefault="002877F1" w:rsidP="008F4F2A">
            <w:pPr>
              <w:pStyle w:val="BodyText"/>
              <w:spacing w:after="120"/>
              <w:jc w:val="center"/>
              <w:rPr>
                <w:rFonts w:ascii="Tahoma" w:hAnsi="Tahoma" w:cs="Tahoma"/>
                <w:sz w:val="20"/>
              </w:rPr>
            </w:pPr>
            <w:r w:rsidRPr="007C7D02">
              <w:rPr>
                <w:rFonts w:ascii="Tahoma" w:hAnsi="Tahoma" w:cs="Tahoma"/>
                <w:sz w:val="20"/>
              </w:rPr>
              <w:t>Résidentielle, éducation, institutions</w:t>
            </w:r>
          </w:p>
        </w:tc>
        <w:tc>
          <w:tcPr>
            <w:tcW w:w="2525" w:type="dxa"/>
            <w:vAlign w:val="center"/>
          </w:tcPr>
          <w:p w14:paraId="4115092A" w14:textId="77777777" w:rsidR="002877F1" w:rsidRPr="007C7D02" w:rsidRDefault="002877F1" w:rsidP="008F4F2A">
            <w:pPr>
              <w:pStyle w:val="BodyText"/>
              <w:spacing w:after="120"/>
              <w:jc w:val="center"/>
              <w:rPr>
                <w:rFonts w:ascii="Tahoma" w:hAnsi="Tahoma" w:cs="Tahoma"/>
                <w:sz w:val="20"/>
              </w:rPr>
            </w:pPr>
            <w:r w:rsidRPr="007C7D02">
              <w:rPr>
                <w:rFonts w:ascii="Tahoma" w:hAnsi="Tahoma" w:cs="Tahoma"/>
                <w:sz w:val="20"/>
              </w:rPr>
              <w:t>55</w:t>
            </w:r>
          </w:p>
        </w:tc>
        <w:tc>
          <w:tcPr>
            <w:tcW w:w="2551" w:type="dxa"/>
            <w:vAlign w:val="center"/>
          </w:tcPr>
          <w:p w14:paraId="5F0D5723" w14:textId="77777777" w:rsidR="002877F1" w:rsidRPr="007C7D02" w:rsidRDefault="002877F1" w:rsidP="008F4F2A">
            <w:pPr>
              <w:pStyle w:val="BodyText"/>
              <w:spacing w:after="120"/>
              <w:jc w:val="center"/>
              <w:rPr>
                <w:rFonts w:ascii="Tahoma" w:hAnsi="Tahoma" w:cs="Tahoma"/>
                <w:sz w:val="20"/>
              </w:rPr>
            </w:pPr>
            <w:r w:rsidRPr="007C7D02">
              <w:rPr>
                <w:rFonts w:ascii="Tahoma" w:hAnsi="Tahoma" w:cs="Tahoma"/>
                <w:sz w:val="20"/>
              </w:rPr>
              <w:t>45</w:t>
            </w:r>
          </w:p>
        </w:tc>
      </w:tr>
      <w:tr w:rsidR="002877F1" w:rsidRPr="007C7D02" w14:paraId="1F9F6AD2" w14:textId="77777777" w:rsidTr="008F4F2A">
        <w:tc>
          <w:tcPr>
            <w:tcW w:w="3969" w:type="dxa"/>
            <w:shd w:val="clear" w:color="auto" w:fill="CCFFCC"/>
            <w:vAlign w:val="center"/>
          </w:tcPr>
          <w:p w14:paraId="08C1A92B" w14:textId="77777777" w:rsidR="002877F1" w:rsidRPr="007C7D02" w:rsidRDefault="002877F1" w:rsidP="008F4F2A">
            <w:pPr>
              <w:pStyle w:val="BodyText"/>
              <w:spacing w:after="120"/>
              <w:jc w:val="center"/>
              <w:rPr>
                <w:rFonts w:ascii="Tahoma" w:hAnsi="Tahoma" w:cs="Tahoma"/>
                <w:sz w:val="20"/>
              </w:rPr>
            </w:pPr>
            <w:r w:rsidRPr="007C7D02">
              <w:rPr>
                <w:rFonts w:ascii="Tahoma" w:hAnsi="Tahoma" w:cs="Tahoma"/>
                <w:sz w:val="20"/>
              </w:rPr>
              <w:t>Industrielle, commerciale</w:t>
            </w:r>
          </w:p>
        </w:tc>
        <w:tc>
          <w:tcPr>
            <w:tcW w:w="2525" w:type="dxa"/>
            <w:vAlign w:val="center"/>
          </w:tcPr>
          <w:p w14:paraId="088392CB" w14:textId="77777777" w:rsidR="002877F1" w:rsidRPr="007C7D02" w:rsidRDefault="002877F1" w:rsidP="008F4F2A">
            <w:pPr>
              <w:pStyle w:val="BodyText"/>
              <w:spacing w:after="120"/>
              <w:jc w:val="center"/>
              <w:rPr>
                <w:rFonts w:ascii="Tahoma" w:hAnsi="Tahoma" w:cs="Tahoma"/>
                <w:sz w:val="20"/>
              </w:rPr>
            </w:pPr>
            <w:r w:rsidRPr="007C7D02">
              <w:rPr>
                <w:rFonts w:ascii="Tahoma" w:hAnsi="Tahoma" w:cs="Tahoma"/>
                <w:sz w:val="20"/>
              </w:rPr>
              <w:t>70</w:t>
            </w:r>
          </w:p>
        </w:tc>
        <w:tc>
          <w:tcPr>
            <w:tcW w:w="2551" w:type="dxa"/>
            <w:vAlign w:val="center"/>
          </w:tcPr>
          <w:p w14:paraId="3AA323C1" w14:textId="77777777" w:rsidR="002877F1" w:rsidRPr="007C7D02" w:rsidRDefault="002877F1" w:rsidP="008F4F2A">
            <w:pPr>
              <w:pStyle w:val="BodyText"/>
              <w:spacing w:after="120"/>
              <w:jc w:val="center"/>
              <w:rPr>
                <w:rFonts w:ascii="Tahoma" w:hAnsi="Tahoma" w:cs="Tahoma"/>
                <w:sz w:val="20"/>
              </w:rPr>
            </w:pPr>
            <w:r w:rsidRPr="007C7D02">
              <w:rPr>
                <w:rFonts w:ascii="Tahoma" w:hAnsi="Tahoma" w:cs="Tahoma"/>
                <w:sz w:val="20"/>
              </w:rPr>
              <w:t>70</w:t>
            </w:r>
          </w:p>
        </w:tc>
      </w:tr>
    </w:tbl>
    <w:p w14:paraId="41D1CD9C" w14:textId="42DAAADC" w:rsidR="002877F1" w:rsidRPr="007C7D02" w:rsidRDefault="002877F1" w:rsidP="002877F1">
      <w:pPr>
        <w:pStyle w:val="BodyText"/>
        <w:spacing w:after="120"/>
        <w:rPr>
          <w:rFonts w:ascii="Tahoma" w:hAnsi="Tahoma" w:cs="Tahoma"/>
          <w:b/>
          <w:sz w:val="16"/>
          <w:szCs w:val="16"/>
        </w:rPr>
      </w:pPr>
      <w:r w:rsidRPr="007C7D02">
        <w:rPr>
          <w:rFonts w:ascii="Tahoma" w:hAnsi="Tahoma" w:cs="Tahoma"/>
          <w:b/>
          <w:sz w:val="16"/>
          <w:szCs w:val="16"/>
        </w:rPr>
        <w:t>Source : Directive</w:t>
      </w:r>
      <w:r w:rsidR="00B447A5">
        <w:rPr>
          <w:rFonts w:ascii="Tahoma" w:hAnsi="Tahoma" w:cs="Tahoma"/>
          <w:b/>
          <w:sz w:val="16"/>
          <w:szCs w:val="16"/>
        </w:rPr>
        <w:t>s</w:t>
      </w:r>
      <w:r w:rsidRPr="007C7D02">
        <w:rPr>
          <w:rFonts w:ascii="Tahoma" w:hAnsi="Tahoma" w:cs="Tahoma"/>
          <w:b/>
          <w:sz w:val="16"/>
          <w:szCs w:val="16"/>
        </w:rPr>
        <w:t xml:space="preserve"> EHS sur le bruit</w:t>
      </w:r>
    </w:p>
    <w:p w14:paraId="28C9B2EA" w14:textId="77777777" w:rsidR="002877F1" w:rsidRPr="007C7D02" w:rsidRDefault="002877F1" w:rsidP="002877F1">
      <w:pPr>
        <w:spacing w:after="120"/>
        <w:jc w:val="both"/>
      </w:pPr>
      <w:r w:rsidRPr="007C7D02">
        <w:t xml:space="preserve">L’impact du bruit ne doit pas dépasser les valeurs limites présentées dans le tableau ou ne doit pas se traduire par une augmentation des niveaux ambiants maximale de 3 dB au lieu de réception le plus proche, hors site. </w:t>
      </w:r>
    </w:p>
    <w:p w14:paraId="5CE17B4B" w14:textId="77777777" w:rsidR="002877F1" w:rsidRPr="007C7D02" w:rsidRDefault="002877F1" w:rsidP="002877F1">
      <w:pPr>
        <w:spacing w:after="120"/>
        <w:jc w:val="both"/>
      </w:pPr>
      <w:r w:rsidRPr="007C7D02">
        <w:t xml:space="preserve">Le site n’est pas classé en zone industrielle. Les niveaux à respecter seront donc ceux des zones résidentielles du tableau </w:t>
      </w:r>
      <w:r w:rsidR="005153DA" w:rsidRPr="007C7D02">
        <w:t>5</w:t>
      </w:r>
      <w:r w:rsidRPr="007C7D02">
        <w:t xml:space="preserve">. </w:t>
      </w:r>
    </w:p>
    <w:p w14:paraId="5143E69A" w14:textId="77777777" w:rsidR="002877F1" w:rsidRPr="007C7D02" w:rsidRDefault="002877F1" w:rsidP="002877F1">
      <w:pPr>
        <w:pStyle w:val="BGP-Textecourant"/>
        <w:numPr>
          <w:ilvl w:val="2"/>
          <w:numId w:val="60"/>
        </w:numPr>
        <w:tabs>
          <w:tab w:val="left" w:pos="360"/>
        </w:tabs>
        <w:spacing w:after="120"/>
        <w:ind w:hanging="2340"/>
        <w:rPr>
          <w:b/>
        </w:rPr>
      </w:pPr>
      <w:r w:rsidRPr="007C7D02">
        <w:rPr>
          <w:b/>
        </w:rPr>
        <w:t>Le paysage</w:t>
      </w:r>
    </w:p>
    <w:p w14:paraId="34F2938A" w14:textId="77777777" w:rsidR="002877F1" w:rsidRPr="007C7D02" w:rsidRDefault="002877F1" w:rsidP="002877F1">
      <w:pPr>
        <w:widowControl w:val="0"/>
        <w:spacing w:after="120"/>
        <w:jc w:val="both"/>
      </w:pPr>
      <w:r w:rsidRPr="007C7D02">
        <w:t xml:space="preserve">Il n’y a pas de normes en matière de paysage ou d'impact visuel dans la réglementation marocaine. En l'absence de normes spécifiques, les caractéristiques paysagères ainsi que les impacts du projet sur le site feront l’objet d’une analyse par un cabinet d’études spécialisé. </w:t>
      </w:r>
    </w:p>
    <w:p w14:paraId="5912D6B2" w14:textId="77777777" w:rsidR="002877F1" w:rsidRPr="007C7D02" w:rsidRDefault="002877F1" w:rsidP="002877F1">
      <w:pPr>
        <w:pStyle w:val="BGP-Textecourant"/>
        <w:numPr>
          <w:ilvl w:val="2"/>
          <w:numId w:val="60"/>
        </w:numPr>
        <w:tabs>
          <w:tab w:val="left" w:pos="360"/>
        </w:tabs>
        <w:spacing w:after="120"/>
        <w:ind w:hanging="2340"/>
        <w:rPr>
          <w:b/>
        </w:rPr>
      </w:pPr>
      <w:r w:rsidRPr="007C7D02">
        <w:rPr>
          <w:b/>
        </w:rPr>
        <w:t>Le sol</w:t>
      </w:r>
    </w:p>
    <w:p w14:paraId="42C34208" w14:textId="240AF4B9" w:rsidR="002877F1" w:rsidRPr="007C7D02" w:rsidRDefault="002877F1" w:rsidP="002877F1">
      <w:pPr>
        <w:spacing w:after="120"/>
        <w:jc w:val="both"/>
      </w:pPr>
      <w:r w:rsidRPr="007C7D02">
        <w:t xml:space="preserve">Il n’y a pas de normes marocaines concernant la protection du sol. Les directives </w:t>
      </w:r>
      <w:r w:rsidR="00B447A5">
        <w:t xml:space="preserve">EHS de la Banque mondiale </w:t>
      </w:r>
      <w:r w:rsidRPr="007C7D02">
        <w:t>ne contiennent pas de normes de polluant pour les sols. Selon la directive sur les sites et sols pollués, un terrain est considéré contaminé lorsqu’il contient des concentrations dangereuses de matières ou d’huile au-dessus du sol ou à des niveaux naturels. Il faut éviter la contamination du sol avec la prévention ou la limitation des déversements de matières dangereuses, déchets dangereux ou d’huile dans le milieu. Lorsqu’on soupçonne une contamination du terrain au cours d’une phase quelconque du projet, ou que cette contamination est confirmée, on doit en identifier la cause et la rectifier afin d’éviter des déversements ultérieures, et leurs impacts nocifs.</w:t>
      </w:r>
    </w:p>
    <w:p w14:paraId="57C8FECD" w14:textId="77777777" w:rsidR="002877F1" w:rsidRPr="007C7D02" w:rsidRDefault="002877F1" w:rsidP="002877F1">
      <w:pPr>
        <w:spacing w:after="120"/>
        <w:jc w:val="both"/>
      </w:pPr>
      <w:r w:rsidRPr="007C7D02">
        <w:t xml:space="preserve">Les standards et les bonnes pratiques de gestion environnementale en phases travaux devront être respectés. Il n’y a pas de source de pollution des sols en phase d’exploitation. </w:t>
      </w:r>
    </w:p>
    <w:p w14:paraId="54E3ECC4" w14:textId="77777777" w:rsidR="002877F1" w:rsidRPr="007C7D02" w:rsidRDefault="002877F1" w:rsidP="002877F1">
      <w:pPr>
        <w:spacing w:after="120"/>
        <w:jc w:val="both"/>
      </w:pPr>
      <w:r w:rsidRPr="007C7D02">
        <w:t xml:space="preserve">Un processus général d’intervention est décrit dans la directive, sans que des valeurs ne soient données. </w:t>
      </w:r>
    </w:p>
    <w:p w14:paraId="46FF036E" w14:textId="77777777" w:rsidR="002877F1" w:rsidRPr="007C7D02" w:rsidRDefault="002877F1" w:rsidP="002877F1">
      <w:pPr>
        <w:spacing w:after="120"/>
        <w:jc w:val="both"/>
      </w:pPr>
    </w:p>
    <w:p w14:paraId="40335FD6" w14:textId="77777777" w:rsidR="002877F1" w:rsidRPr="007C7D02" w:rsidRDefault="002877F1" w:rsidP="002877F1">
      <w:pPr>
        <w:pStyle w:val="BGP-Textecourant"/>
        <w:spacing w:after="120"/>
        <w:rPr>
          <w:rFonts w:cs="Tahoma"/>
        </w:rPr>
        <w:sectPr w:rsidR="002877F1" w:rsidRPr="007C7D02" w:rsidSect="00E06776">
          <w:footerReference w:type="default" r:id="rId23"/>
          <w:pgSz w:w="11907" w:h="16839" w:code="9"/>
          <w:pgMar w:top="1296" w:right="1418" w:bottom="1296" w:left="1418" w:header="567" w:footer="567" w:gutter="0"/>
          <w:cols w:space="708"/>
          <w:docGrid w:linePitch="360"/>
        </w:sectPr>
      </w:pPr>
    </w:p>
    <w:p w14:paraId="0DF07C85" w14:textId="77777777" w:rsidR="002877F1" w:rsidRPr="007C7D02" w:rsidRDefault="002877F1" w:rsidP="002877F1">
      <w:pPr>
        <w:pStyle w:val="BGP-Titre11"/>
        <w:numPr>
          <w:ilvl w:val="1"/>
          <w:numId w:val="2"/>
        </w:numPr>
        <w:ind w:left="578" w:hanging="578"/>
        <w:rPr>
          <w:rFonts w:cs="Tahoma"/>
          <w:color w:val="auto"/>
        </w:rPr>
      </w:pPr>
      <w:bookmarkStart w:id="127" w:name="_Toc284616183"/>
      <w:bookmarkStart w:id="128" w:name="_Toc284653753"/>
      <w:bookmarkStart w:id="129" w:name="_Toc284655324"/>
      <w:r w:rsidRPr="007C7D02">
        <w:rPr>
          <w:rFonts w:cs="Tahoma"/>
          <w:color w:val="auto"/>
        </w:rPr>
        <w:lastRenderedPageBreak/>
        <w:t>Principales conventions internationales applicables au projet</w:t>
      </w:r>
      <w:bookmarkEnd w:id="127"/>
      <w:bookmarkEnd w:id="128"/>
      <w:bookmarkEnd w:id="129"/>
    </w:p>
    <w:p w14:paraId="5DE5C3BF" w14:textId="77777777" w:rsidR="002877F1" w:rsidRPr="007C7D02" w:rsidRDefault="002877F1" w:rsidP="002877F1">
      <w:pPr>
        <w:pStyle w:val="BGP-Textecourant"/>
        <w:spacing w:after="120"/>
        <w:rPr>
          <w:rFonts w:cs="Tahoma"/>
          <w:szCs w:val="20"/>
        </w:rPr>
      </w:pPr>
      <w:r w:rsidRPr="007C7D02">
        <w:rPr>
          <w:rFonts w:cs="Tahoma"/>
          <w:szCs w:val="20"/>
        </w:rPr>
        <w:t>Le tableau ci-dessous présente les principales conventions internationales applicables au projet.</w:t>
      </w:r>
    </w:p>
    <w:p w14:paraId="52935086" w14:textId="77777777" w:rsidR="002877F1" w:rsidRPr="007C7D02" w:rsidRDefault="002877F1" w:rsidP="005302F0">
      <w:pPr>
        <w:pStyle w:val="BGP-Titretableau"/>
      </w:pPr>
      <w:bookmarkStart w:id="130" w:name="_Toc284655415"/>
      <w:r w:rsidRPr="007C7D02">
        <w:t xml:space="preserve">Tableau </w:t>
      </w:r>
      <w:fldSimple w:instr=" SEQ Tableau \* ARABIC ">
        <w:r w:rsidR="00F27B11">
          <w:rPr>
            <w:noProof/>
          </w:rPr>
          <w:t>3</w:t>
        </w:r>
      </w:fldSimple>
      <w:r w:rsidRPr="007C7D02">
        <w:t xml:space="preserve"> : Conventions internationales</w:t>
      </w:r>
      <w:bookmarkEnd w:id="130"/>
    </w:p>
    <w:tbl>
      <w:tblPr>
        <w:tblW w:w="1416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268"/>
        <w:gridCol w:w="2880"/>
        <w:gridCol w:w="3600"/>
        <w:gridCol w:w="5418"/>
      </w:tblGrid>
      <w:tr w:rsidR="002877F1" w:rsidRPr="007C7D02" w14:paraId="4FF34837" w14:textId="77777777" w:rsidTr="007C08AA">
        <w:trPr>
          <w:cantSplit/>
          <w:tblHeader/>
        </w:trPr>
        <w:tc>
          <w:tcPr>
            <w:tcW w:w="2268" w:type="dxa"/>
            <w:tcBorders>
              <w:bottom w:val="single" w:sz="6" w:space="0" w:color="808080"/>
            </w:tcBorders>
            <w:shd w:val="clear" w:color="auto" w:fill="E0E0E0"/>
            <w:vAlign w:val="center"/>
          </w:tcPr>
          <w:p w14:paraId="78851239" w14:textId="77777777" w:rsidR="002877F1" w:rsidRPr="007C7D02" w:rsidRDefault="002877F1" w:rsidP="008F4F2A">
            <w:pPr>
              <w:pStyle w:val="BodyText"/>
              <w:spacing w:after="120"/>
              <w:ind w:left="18"/>
              <w:jc w:val="center"/>
              <w:rPr>
                <w:rFonts w:ascii="Tahoma" w:hAnsi="Tahoma" w:cs="Tahoma"/>
                <w:b/>
                <w:sz w:val="18"/>
                <w:szCs w:val="18"/>
              </w:rPr>
            </w:pPr>
            <w:r w:rsidRPr="007C7D02">
              <w:rPr>
                <w:rFonts w:ascii="Tahoma" w:hAnsi="Tahoma" w:cs="Tahoma"/>
                <w:b/>
                <w:sz w:val="18"/>
                <w:szCs w:val="18"/>
              </w:rPr>
              <w:t>Texte</w:t>
            </w:r>
          </w:p>
        </w:tc>
        <w:tc>
          <w:tcPr>
            <w:tcW w:w="2880" w:type="dxa"/>
            <w:shd w:val="clear" w:color="auto" w:fill="E0E0E0"/>
            <w:vAlign w:val="center"/>
          </w:tcPr>
          <w:p w14:paraId="241903FA" w14:textId="77777777" w:rsidR="002877F1" w:rsidRPr="007C7D02" w:rsidRDefault="002877F1" w:rsidP="008F4F2A">
            <w:pPr>
              <w:pStyle w:val="BodyText"/>
              <w:spacing w:after="120"/>
              <w:ind w:left="18"/>
              <w:jc w:val="center"/>
              <w:rPr>
                <w:rFonts w:ascii="Tahoma" w:hAnsi="Tahoma" w:cs="Tahoma"/>
                <w:b/>
                <w:sz w:val="18"/>
                <w:szCs w:val="18"/>
              </w:rPr>
            </w:pPr>
            <w:r w:rsidRPr="007C7D02">
              <w:rPr>
                <w:rFonts w:ascii="Tahoma" w:hAnsi="Tahoma" w:cs="Tahoma"/>
                <w:b/>
                <w:sz w:val="18"/>
                <w:szCs w:val="18"/>
              </w:rPr>
              <w:t>Contenu</w:t>
            </w:r>
          </w:p>
        </w:tc>
        <w:tc>
          <w:tcPr>
            <w:tcW w:w="3600" w:type="dxa"/>
            <w:shd w:val="clear" w:color="auto" w:fill="E0E0E0"/>
            <w:vAlign w:val="center"/>
          </w:tcPr>
          <w:p w14:paraId="6EBA5D9E" w14:textId="77777777" w:rsidR="002877F1" w:rsidRPr="007C7D02" w:rsidRDefault="002877F1" w:rsidP="008F4F2A">
            <w:pPr>
              <w:pStyle w:val="BodyText"/>
              <w:spacing w:after="120"/>
              <w:ind w:left="18"/>
              <w:jc w:val="center"/>
              <w:rPr>
                <w:rFonts w:ascii="Tahoma" w:hAnsi="Tahoma" w:cs="Tahoma"/>
                <w:b/>
                <w:sz w:val="18"/>
                <w:szCs w:val="18"/>
              </w:rPr>
            </w:pPr>
            <w:r w:rsidRPr="007C7D02">
              <w:rPr>
                <w:rFonts w:ascii="Tahoma" w:hAnsi="Tahoma" w:cs="Tahoma"/>
                <w:b/>
                <w:sz w:val="18"/>
                <w:szCs w:val="18"/>
              </w:rPr>
              <w:t>Date signature, ratification</w:t>
            </w:r>
            <w:r w:rsidRPr="007C7D02">
              <w:rPr>
                <w:rStyle w:val="FootnoteReference"/>
                <w:rFonts w:ascii="Tahoma" w:hAnsi="Tahoma" w:cs="Tahoma"/>
                <w:b/>
                <w:sz w:val="18"/>
                <w:szCs w:val="18"/>
              </w:rPr>
              <w:footnoteReference w:id="3"/>
            </w:r>
            <w:r w:rsidRPr="007C7D02">
              <w:rPr>
                <w:rFonts w:ascii="Tahoma" w:hAnsi="Tahoma" w:cs="Tahoma"/>
                <w:b/>
                <w:sz w:val="18"/>
                <w:szCs w:val="18"/>
              </w:rPr>
              <w:t xml:space="preserve"> ou entrée en vigueur pour le Maroc</w:t>
            </w:r>
          </w:p>
        </w:tc>
        <w:tc>
          <w:tcPr>
            <w:tcW w:w="5418" w:type="dxa"/>
            <w:shd w:val="clear" w:color="auto" w:fill="E0E0E0"/>
            <w:vAlign w:val="center"/>
          </w:tcPr>
          <w:p w14:paraId="7EA66164" w14:textId="77777777" w:rsidR="002877F1" w:rsidRPr="007C7D02" w:rsidRDefault="002877F1" w:rsidP="008F4F2A">
            <w:pPr>
              <w:pStyle w:val="BodyText"/>
              <w:spacing w:after="120"/>
              <w:ind w:left="18"/>
              <w:jc w:val="center"/>
              <w:rPr>
                <w:rFonts w:ascii="Tahoma" w:hAnsi="Tahoma" w:cs="Tahoma"/>
                <w:b/>
                <w:sz w:val="18"/>
                <w:szCs w:val="18"/>
              </w:rPr>
            </w:pPr>
            <w:r w:rsidRPr="007C7D02">
              <w:rPr>
                <w:rFonts w:ascii="Tahoma" w:hAnsi="Tahoma" w:cs="Tahoma"/>
                <w:b/>
                <w:sz w:val="18"/>
                <w:szCs w:val="18"/>
              </w:rPr>
              <w:t>Application au projet</w:t>
            </w:r>
          </w:p>
        </w:tc>
      </w:tr>
      <w:tr w:rsidR="002877F1" w:rsidRPr="007C7D02" w14:paraId="614387B5" w14:textId="77777777" w:rsidTr="007C08AA">
        <w:trPr>
          <w:cantSplit/>
        </w:trPr>
        <w:tc>
          <w:tcPr>
            <w:tcW w:w="2268" w:type="dxa"/>
            <w:shd w:val="clear" w:color="auto" w:fill="auto"/>
            <w:vAlign w:val="center"/>
          </w:tcPr>
          <w:p w14:paraId="43264ECE"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Convention de Rio 1992</w:t>
            </w:r>
          </w:p>
        </w:tc>
        <w:tc>
          <w:tcPr>
            <w:tcW w:w="2880" w:type="dxa"/>
            <w:vAlign w:val="center"/>
          </w:tcPr>
          <w:p w14:paraId="2FAA1319"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Protection de la diversité biologique </w:t>
            </w:r>
          </w:p>
        </w:tc>
        <w:tc>
          <w:tcPr>
            <w:tcW w:w="3600" w:type="dxa"/>
            <w:tcBorders>
              <w:bottom w:val="single" w:sz="6" w:space="0" w:color="808080"/>
            </w:tcBorders>
            <w:vAlign w:val="center"/>
          </w:tcPr>
          <w:p w14:paraId="2AAB6CE4"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Ratification en 1995</w:t>
            </w:r>
          </w:p>
        </w:tc>
        <w:tc>
          <w:tcPr>
            <w:tcW w:w="5418" w:type="dxa"/>
            <w:vAlign w:val="center"/>
          </w:tcPr>
          <w:p w14:paraId="0D7D3342"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Applicable en ce qu’elle traite des divers aspects de conservation de la biodiversité</w:t>
            </w:r>
          </w:p>
          <w:p w14:paraId="172428F2"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Article 14 : EIE à réaliser pour les projets ayant un effet négatif probable sur la biodiversité pour éviter ou minimiser ces effets.</w:t>
            </w:r>
          </w:p>
        </w:tc>
      </w:tr>
      <w:tr w:rsidR="002877F1" w:rsidRPr="007C7D02" w14:paraId="14509147" w14:textId="77777777" w:rsidTr="007C08AA">
        <w:trPr>
          <w:cantSplit/>
        </w:trPr>
        <w:tc>
          <w:tcPr>
            <w:tcW w:w="2268" w:type="dxa"/>
            <w:shd w:val="clear" w:color="auto" w:fill="auto"/>
            <w:vAlign w:val="center"/>
          </w:tcPr>
          <w:p w14:paraId="76BA02A4"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Convention de Barcelone - 1976</w:t>
            </w:r>
          </w:p>
          <w:p w14:paraId="59045040" w14:textId="77777777" w:rsidR="002877F1" w:rsidRPr="007C7D02" w:rsidRDefault="002877F1" w:rsidP="008F4F2A">
            <w:pPr>
              <w:pStyle w:val="BodyText"/>
              <w:spacing w:after="120"/>
              <w:jc w:val="left"/>
              <w:rPr>
                <w:rFonts w:ascii="Tahoma" w:hAnsi="Tahoma" w:cs="Tahoma"/>
                <w:sz w:val="17"/>
                <w:szCs w:val="17"/>
              </w:rPr>
            </w:pPr>
          </w:p>
        </w:tc>
        <w:tc>
          <w:tcPr>
            <w:tcW w:w="2880" w:type="dxa"/>
            <w:vAlign w:val="center"/>
          </w:tcPr>
          <w:p w14:paraId="15879F10"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Protection de la mer méditerranée</w:t>
            </w:r>
          </w:p>
        </w:tc>
        <w:tc>
          <w:tcPr>
            <w:tcW w:w="3600" w:type="dxa"/>
            <w:tcBorders>
              <w:bottom w:val="single" w:sz="6" w:space="0" w:color="808080"/>
            </w:tcBorders>
            <w:vAlign w:val="center"/>
          </w:tcPr>
          <w:p w14:paraId="0EEDED4D"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Entrée en vigueur en 1980</w:t>
            </w:r>
          </w:p>
        </w:tc>
        <w:tc>
          <w:tcPr>
            <w:tcW w:w="5418" w:type="dxa"/>
            <w:vAlign w:val="center"/>
          </w:tcPr>
          <w:p w14:paraId="58B55732"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 Applicable en ce qu’elle vise à protéger certains types d’oiseaux.</w:t>
            </w:r>
          </w:p>
          <w:p w14:paraId="3FDF0A28"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En ratifiant cette convention, les pays signataires ont approuvé le Plan d'Action pour la Méditerranée.</w:t>
            </w:r>
          </w:p>
          <w:p w14:paraId="6A957712"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 xml:space="preserve"> Plusieurs protocoles spécifiques ont été ratifiés dont un protocole sur la biodiversité marine et littorale. Un réseau d'aires spécialement protégées a également été constitué (SPAMI, Special Protected Areas of Mediterranean Importance).</w:t>
            </w:r>
          </w:p>
          <w:p w14:paraId="0305E5E1" w14:textId="77777777" w:rsidR="002877F1" w:rsidRPr="007C7D02" w:rsidRDefault="002877F1" w:rsidP="008F4F2A">
            <w:pPr>
              <w:pStyle w:val="BodyText"/>
              <w:spacing w:after="120"/>
              <w:rPr>
                <w:rFonts w:cs="Tahoma"/>
                <w:sz w:val="17"/>
                <w:szCs w:val="17"/>
              </w:rPr>
            </w:pPr>
            <w:r w:rsidRPr="007C7D02">
              <w:rPr>
                <w:rFonts w:ascii="Tahoma" w:hAnsi="Tahoma" w:cs="Tahoma"/>
                <w:sz w:val="17"/>
                <w:szCs w:val="17"/>
              </w:rPr>
              <w:t>Le Faucon d'Eléonore est une des 15 espèces du Plan d'Action pour la Conservation des Espèces d'Oiseaux de la Convention de Barcelone sur la Protection du Milieu Marin et Littoral mise en œuvre par le Centre d'Activités Régionales pour les Aires Spéciales de Protection dont le siège se trouve à Tunis. Le Maroc abrite une des plus grandes colonies (Iles de Mogador au large d’Essaouira) de cette espèce dont la population mondiale est estimée à 6 200 couples.</w:t>
            </w:r>
          </w:p>
        </w:tc>
      </w:tr>
      <w:tr w:rsidR="002877F1" w:rsidRPr="007C7D02" w14:paraId="09D5D19E" w14:textId="77777777" w:rsidTr="007C08AA">
        <w:trPr>
          <w:cantSplit/>
        </w:trPr>
        <w:tc>
          <w:tcPr>
            <w:tcW w:w="2268" w:type="dxa"/>
            <w:shd w:val="clear" w:color="auto" w:fill="auto"/>
            <w:vAlign w:val="center"/>
          </w:tcPr>
          <w:p w14:paraId="71E20E89"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Convention de Berne – 1979</w:t>
            </w:r>
          </w:p>
        </w:tc>
        <w:tc>
          <w:tcPr>
            <w:tcW w:w="2880" w:type="dxa"/>
            <w:vAlign w:val="center"/>
          </w:tcPr>
          <w:p w14:paraId="08548207"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Conservation de la vie sauvage et du milieu naturel</w:t>
            </w:r>
          </w:p>
        </w:tc>
        <w:tc>
          <w:tcPr>
            <w:tcW w:w="3600" w:type="dxa"/>
            <w:tcBorders>
              <w:bottom w:val="single" w:sz="6" w:space="0" w:color="808080"/>
            </w:tcBorders>
            <w:vAlign w:val="center"/>
          </w:tcPr>
          <w:p w14:paraId="2D0CFB85"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Ratification en 2001</w:t>
            </w:r>
          </w:p>
        </w:tc>
        <w:tc>
          <w:tcPr>
            <w:tcW w:w="5418" w:type="dxa"/>
          </w:tcPr>
          <w:p w14:paraId="6619E0E6"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Plusieurs plans d'actions spécifiques rédigés pour la protection des espèces prioritaires dont par exemple pour l'Aigle de Bonelli, l'Outarde canepetière, le Faucon crécerelette ou le Râle des Genêts qui se reproduisent au Maroc.</w:t>
            </w:r>
          </w:p>
        </w:tc>
      </w:tr>
      <w:tr w:rsidR="002877F1" w:rsidRPr="007C7D02" w14:paraId="28282752" w14:textId="77777777" w:rsidTr="007C08AA">
        <w:trPr>
          <w:cantSplit/>
        </w:trPr>
        <w:tc>
          <w:tcPr>
            <w:tcW w:w="2268" w:type="dxa"/>
            <w:shd w:val="clear" w:color="auto" w:fill="auto"/>
            <w:vAlign w:val="center"/>
          </w:tcPr>
          <w:p w14:paraId="6AD749C0"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lastRenderedPageBreak/>
              <w:t>Convention Internationale pour la protection des oiseaux – 1950</w:t>
            </w:r>
          </w:p>
        </w:tc>
        <w:tc>
          <w:tcPr>
            <w:tcW w:w="2880" w:type="dxa"/>
            <w:vAlign w:val="center"/>
          </w:tcPr>
          <w:p w14:paraId="60354328"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Protection des oiseaux</w:t>
            </w:r>
          </w:p>
        </w:tc>
        <w:tc>
          <w:tcPr>
            <w:tcW w:w="3600" w:type="dxa"/>
            <w:tcBorders>
              <w:bottom w:val="single" w:sz="6" w:space="0" w:color="808080"/>
            </w:tcBorders>
            <w:vAlign w:val="center"/>
          </w:tcPr>
          <w:p w14:paraId="765E51D6"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Entrée en vigueur en 1956</w:t>
            </w:r>
          </w:p>
        </w:tc>
        <w:tc>
          <w:tcPr>
            <w:tcW w:w="5418" w:type="dxa"/>
          </w:tcPr>
          <w:p w14:paraId="1B7665B2" w14:textId="77777777" w:rsidR="002877F1" w:rsidRPr="007C7D02" w:rsidRDefault="002877F1" w:rsidP="008F4F2A">
            <w:pPr>
              <w:pStyle w:val="BodyText"/>
              <w:spacing w:after="120"/>
              <w:rPr>
                <w:rFonts w:ascii="Tahoma" w:hAnsi="Tahoma" w:cs="Tahoma"/>
                <w:sz w:val="17"/>
                <w:szCs w:val="17"/>
              </w:rPr>
            </w:pPr>
            <w:r w:rsidRPr="007C7D02">
              <w:rPr>
                <w:rFonts w:ascii="Tahoma" w:hAnsi="Tahoma" w:cs="Tahoma"/>
                <w:sz w:val="17"/>
                <w:szCs w:val="17"/>
              </w:rPr>
              <w:t>Applicable en ce qu’elle vise à protéger l’ensemble des oiseaux</w:t>
            </w:r>
          </w:p>
        </w:tc>
      </w:tr>
      <w:tr w:rsidR="002877F1" w:rsidRPr="007C7D02" w14:paraId="13D2E9DE" w14:textId="77777777" w:rsidTr="007C08AA">
        <w:trPr>
          <w:cantSplit/>
          <w:trHeight w:val="1444"/>
        </w:trPr>
        <w:tc>
          <w:tcPr>
            <w:tcW w:w="2268" w:type="dxa"/>
            <w:shd w:val="clear" w:color="auto" w:fill="auto"/>
            <w:vAlign w:val="center"/>
          </w:tcPr>
          <w:p w14:paraId="27793D79"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Convention de Bonn – 1979</w:t>
            </w:r>
          </w:p>
        </w:tc>
        <w:tc>
          <w:tcPr>
            <w:tcW w:w="2880" w:type="dxa"/>
            <w:vAlign w:val="center"/>
          </w:tcPr>
          <w:p w14:paraId="713805C6"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Conservation des espèces migratrices appartenant à la faune sauvage</w:t>
            </w:r>
          </w:p>
          <w:p w14:paraId="0D426D53" w14:textId="77777777" w:rsidR="002877F1" w:rsidRPr="007C7D02" w:rsidRDefault="002877F1" w:rsidP="008F4F2A">
            <w:pPr>
              <w:pStyle w:val="BodyText"/>
              <w:spacing w:after="120"/>
              <w:jc w:val="left"/>
              <w:rPr>
                <w:rFonts w:ascii="Tahoma" w:hAnsi="Tahoma" w:cs="Tahoma"/>
                <w:sz w:val="17"/>
                <w:szCs w:val="17"/>
              </w:rPr>
            </w:pPr>
          </w:p>
        </w:tc>
        <w:tc>
          <w:tcPr>
            <w:tcW w:w="3600" w:type="dxa"/>
            <w:tcBorders>
              <w:top w:val="single" w:sz="6" w:space="0" w:color="808080"/>
            </w:tcBorders>
            <w:vAlign w:val="center"/>
          </w:tcPr>
          <w:p w14:paraId="4868CE50"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Signature en 1983</w:t>
            </w:r>
          </w:p>
        </w:tc>
        <w:tc>
          <w:tcPr>
            <w:tcW w:w="5418" w:type="dxa"/>
          </w:tcPr>
          <w:p w14:paraId="77BF9FA3"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2 annexes énumèrent les espèces migratrices qui nécessitent des mesures de conservation. Le Maroc occupe un territoire stratégique pour ces espèces migratrices.</w:t>
            </w:r>
          </w:p>
          <w:p w14:paraId="0D5C227C" w14:textId="77777777" w:rsidR="002877F1" w:rsidRPr="007C7D02" w:rsidRDefault="002877F1" w:rsidP="008F4F2A">
            <w:pPr>
              <w:pStyle w:val="BGP-Textecourant"/>
              <w:spacing w:after="120"/>
              <w:rPr>
                <w:rFonts w:cs="Tahoma"/>
                <w:sz w:val="17"/>
                <w:szCs w:val="17"/>
              </w:rPr>
            </w:pPr>
            <w:r w:rsidRPr="007C7D02">
              <w:rPr>
                <w:rFonts w:cs="Tahoma"/>
                <w:sz w:val="17"/>
                <w:szCs w:val="17"/>
              </w:rPr>
              <w:t>- L'Annexe 1 regroupe les espèces en danger d'extinction, comme par exemple le Goéland d'Audouin qui niche dans des zones isolées le long du Rif</w:t>
            </w:r>
            <w:r w:rsidRPr="007C7D02">
              <w:rPr>
                <w:rStyle w:val="FootnoteReference"/>
                <w:rFonts w:cs="Tahoma"/>
                <w:sz w:val="17"/>
                <w:szCs w:val="17"/>
              </w:rPr>
              <w:footnoteReference w:id="4"/>
            </w:r>
            <w:r w:rsidRPr="007C7D02">
              <w:rPr>
                <w:rFonts w:cs="Tahoma"/>
                <w:sz w:val="17"/>
                <w:szCs w:val="17"/>
              </w:rPr>
              <w:t xml:space="preserve"> et hiverne en grand nombre sur le littoral atlantique du Maroc, ou encore le Courlis à bec grêle, un des oiseaux les plus rares au monde pour lequel le Maroc a une responsabilité patrimoniale.</w:t>
            </w:r>
          </w:p>
          <w:p w14:paraId="22A3A2AD" w14:textId="77777777" w:rsidR="002877F1" w:rsidRPr="007C7D02" w:rsidRDefault="002877F1" w:rsidP="008F4F2A">
            <w:pPr>
              <w:pStyle w:val="BGP-Textecourant"/>
              <w:spacing w:after="120"/>
              <w:rPr>
                <w:rFonts w:cs="Tahoma"/>
                <w:sz w:val="17"/>
                <w:szCs w:val="17"/>
              </w:rPr>
            </w:pPr>
            <w:r w:rsidRPr="007C7D02">
              <w:rPr>
                <w:rFonts w:cs="Tahoma"/>
                <w:sz w:val="17"/>
                <w:szCs w:val="17"/>
              </w:rPr>
              <w:t xml:space="preserve">  - L'Annexe 2 énumère les espèces migratrices dont l'état de conservation exige un accord international de coopération. Les Cigognes blanche et noire, l'Erismature à tête blanche, la Spatule blanche, le Balbuzard pêcheur et plusieurs espèces de chauve-souris appartiennent à cette catégorie.</w:t>
            </w:r>
          </w:p>
          <w:p w14:paraId="7AA48017" w14:textId="77777777" w:rsidR="002877F1" w:rsidRPr="007C7D02" w:rsidRDefault="002877F1" w:rsidP="008F4F2A">
            <w:pPr>
              <w:pStyle w:val="BGP-Textecourant"/>
              <w:spacing w:after="120"/>
              <w:rPr>
                <w:rFonts w:cs="Tahoma"/>
                <w:sz w:val="17"/>
                <w:szCs w:val="17"/>
              </w:rPr>
            </w:pPr>
            <w:r w:rsidRPr="007C7D02">
              <w:rPr>
                <w:rFonts w:cs="Tahoma"/>
                <w:sz w:val="17"/>
                <w:szCs w:val="17"/>
              </w:rPr>
              <w:t xml:space="preserve">Dans le cadre de la Convention de Bonn, le Maroc a signé plusieurs accords dont l’Accord sur la Conservation des Oiseaux d'Eau Migrateurs d'Afrique - Eurasie (AEWA). A cette fin, les parties contractantes "... </w:t>
            </w:r>
            <w:r w:rsidRPr="007C7D02">
              <w:rPr>
                <w:rFonts w:cs="Tahoma"/>
                <w:i/>
                <w:sz w:val="17"/>
                <w:szCs w:val="17"/>
              </w:rPr>
              <w:t>étudient les problèmes qui se posent du fait d'activités humaines et s'efforcent de mettre en œuvre des mesures correctrices y compris des mesures de restauration et de réhabilitation d'habitats et des mesures compensatoires pour la perte d'habitat</w:t>
            </w:r>
            <w:r w:rsidRPr="007C7D02">
              <w:rPr>
                <w:rFonts w:cs="Tahoma"/>
                <w:sz w:val="17"/>
                <w:szCs w:val="17"/>
              </w:rPr>
              <w:t>".</w:t>
            </w:r>
          </w:p>
        </w:tc>
      </w:tr>
      <w:tr w:rsidR="002877F1" w:rsidRPr="007C7D02" w14:paraId="6A118317" w14:textId="77777777" w:rsidTr="007C08AA">
        <w:trPr>
          <w:cantSplit/>
          <w:trHeight w:val="1444"/>
        </w:trPr>
        <w:tc>
          <w:tcPr>
            <w:tcW w:w="2268" w:type="dxa"/>
            <w:shd w:val="clear" w:color="auto" w:fill="auto"/>
            <w:vAlign w:val="center"/>
          </w:tcPr>
          <w:p w14:paraId="1D62B8B3"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Convention sur le commerce international des espèces de faune et de flore sauvage menacées d’extinction – 1975</w:t>
            </w:r>
          </w:p>
        </w:tc>
        <w:tc>
          <w:tcPr>
            <w:tcW w:w="2880" w:type="dxa"/>
            <w:vAlign w:val="center"/>
          </w:tcPr>
          <w:p w14:paraId="6F5476B4"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Veille à ce que le commerce international des spécimens d'animaux et de plantes sauvages ne menace pas la survie des espèces auxquelles ils appartiennent</w:t>
            </w:r>
          </w:p>
        </w:tc>
        <w:tc>
          <w:tcPr>
            <w:tcW w:w="3600" w:type="dxa"/>
            <w:tcBorders>
              <w:top w:val="single" w:sz="6" w:space="0" w:color="808080"/>
            </w:tcBorders>
            <w:vAlign w:val="center"/>
          </w:tcPr>
          <w:p w14:paraId="165AC2C4"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Entrée en vigueur en 1976</w:t>
            </w:r>
          </w:p>
        </w:tc>
        <w:tc>
          <w:tcPr>
            <w:tcW w:w="5418" w:type="dxa"/>
          </w:tcPr>
          <w:p w14:paraId="0646ED7D"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Applicable en ce qu’elle vise à protéger de nombreuses espèces de faune et de flore.</w:t>
            </w:r>
          </w:p>
        </w:tc>
      </w:tr>
      <w:tr w:rsidR="007016AD" w:rsidRPr="007C7D02" w14:paraId="551ABC38" w14:textId="77777777" w:rsidTr="00760761">
        <w:trPr>
          <w:cantSplit/>
          <w:trHeight w:val="653"/>
        </w:trPr>
        <w:tc>
          <w:tcPr>
            <w:tcW w:w="2268" w:type="dxa"/>
            <w:shd w:val="clear" w:color="auto" w:fill="auto"/>
            <w:vAlign w:val="center"/>
          </w:tcPr>
          <w:p w14:paraId="3CDEE96A" w14:textId="77777777" w:rsidR="007016AD" w:rsidRPr="007C7D02" w:rsidRDefault="007016AD" w:rsidP="008F4F2A">
            <w:pPr>
              <w:pStyle w:val="BodyText"/>
              <w:spacing w:after="120"/>
              <w:jc w:val="left"/>
              <w:rPr>
                <w:rFonts w:ascii="Tahoma" w:hAnsi="Tahoma" w:cs="Tahoma"/>
                <w:sz w:val="17"/>
                <w:szCs w:val="17"/>
              </w:rPr>
            </w:pPr>
            <w:r w:rsidRPr="007C7D02">
              <w:rPr>
                <w:rFonts w:ascii="Tahoma" w:hAnsi="Tahoma" w:cs="Tahoma"/>
                <w:sz w:val="17"/>
                <w:szCs w:val="17"/>
              </w:rPr>
              <w:lastRenderedPageBreak/>
              <w:t>La Convention concernant la protection du patrimoine mondial, culturel et naturel - 1972</w:t>
            </w:r>
          </w:p>
        </w:tc>
        <w:tc>
          <w:tcPr>
            <w:tcW w:w="2880" w:type="dxa"/>
            <w:vAlign w:val="center"/>
          </w:tcPr>
          <w:p w14:paraId="4EAD5C1A" w14:textId="77777777" w:rsidR="007016AD" w:rsidRPr="007C7D02" w:rsidRDefault="007016AD" w:rsidP="008F4F2A">
            <w:pPr>
              <w:pStyle w:val="BodyText"/>
              <w:spacing w:after="120"/>
              <w:jc w:val="left"/>
              <w:rPr>
                <w:rFonts w:ascii="Tahoma" w:hAnsi="Tahoma" w:cs="Tahoma"/>
                <w:sz w:val="17"/>
                <w:szCs w:val="17"/>
              </w:rPr>
            </w:pPr>
            <w:r w:rsidRPr="007C7D02">
              <w:rPr>
                <w:rFonts w:ascii="Tahoma" w:hAnsi="Tahoma" w:cs="Tahoma"/>
                <w:sz w:val="17"/>
                <w:szCs w:val="17"/>
              </w:rPr>
              <w:t>Protection du patrimoine culturel et naturel</w:t>
            </w:r>
          </w:p>
        </w:tc>
        <w:tc>
          <w:tcPr>
            <w:tcW w:w="3600" w:type="dxa"/>
          </w:tcPr>
          <w:p w14:paraId="6BB32E0E" w14:textId="77777777" w:rsidR="007016AD" w:rsidRPr="007C7D02" w:rsidRDefault="007016AD" w:rsidP="008F4F2A">
            <w:pPr>
              <w:pStyle w:val="BodyText"/>
              <w:spacing w:after="120"/>
              <w:jc w:val="left"/>
              <w:rPr>
                <w:rFonts w:ascii="Tahoma" w:hAnsi="Tahoma" w:cs="Tahoma"/>
                <w:sz w:val="17"/>
                <w:szCs w:val="17"/>
              </w:rPr>
            </w:pPr>
            <w:r w:rsidRPr="007C7D02">
              <w:rPr>
                <w:rFonts w:ascii="Tahoma" w:hAnsi="Tahoma" w:cs="Tahoma"/>
                <w:sz w:val="17"/>
                <w:szCs w:val="17"/>
              </w:rPr>
              <w:t>Ratification en 1975</w:t>
            </w:r>
          </w:p>
        </w:tc>
        <w:tc>
          <w:tcPr>
            <w:tcW w:w="5418" w:type="dxa"/>
            <w:shd w:val="clear" w:color="auto" w:fill="auto"/>
          </w:tcPr>
          <w:p w14:paraId="53FABC68" w14:textId="77777777" w:rsidR="007016AD" w:rsidRPr="007C7D02" w:rsidRDefault="007016AD" w:rsidP="008F4F2A">
            <w:pPr>
              <w:pStyle w:val="BodyText"/>
              <w:spacing w:after="120"/>
              <w:jc w:val="left"/>
              <w:rPr>
                <w:rFonts w:ascii="Tahoma" w:hAnsi="Tahoma" w:cs="Tahoma"/>
                <w:sz w:val="17"/>
                <w:szCs w:val="17"/>
              </w:rPr>
            </w:pPr>
            <w:r w:rsidRPr="007C7D02">
              <w:rPr>
                <w:rFonts w:ascii="Tahoma" w:hAnsi="Tahoma" w:cs="Tahoma"/>
                <w:sz w:val="17"/>
                <w:szCs w:val="17"/>
              </w:rPr>
              <w:t xml:space="preserve">Applicable </w:t>
            </w:r>
            <w:r w:rsidR="00903C92" w:rsidRPr="007C7D02">
              <w:rPr>
                <w:rFonts w:ascii="Tahoma" w:hAnsi="Tahoma" w:cs="Tahoma"/>
                <w:sz w:val="17"/>
                <w:szCs w:val="17"/>
              </w:rPr>
              <w:t xml:space="preserve">en ce qui vise la protection du patrimoine culturel et naturel </w:t>
            </w:r>
          </w:p>
        </w:tc>
      </w:tr>
      <w:tr w:rsidR="002877F1" w:rsidRPr="007C7D02" w14:paraId="3DF23168" w14:textId="77777777" w:rsidTr="007C08AA">
        <w:trPr>
          <w:cantSplit/>
          <w:trHeight w:val="653"/>
        </w:trPr>
        <w:tc>
          <w:tcPr>
            <w:tcW w:w="2268" w:type="dxa"/>
            <w:shd w:val="clear" w:color="auto" w:fill="auto"/>
            <w:vAlign w:val="center"/>
          </w:tcPr>
          <w:p w14:paraId="7DB39365"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Convention Africaine pour la Conservation de la Nature et des Ressources Naturelles – 1968</w:t>
            </w:r>
          </w:p>
        </w:tc>
        <w:tc>
          <w:tcPr>
            <w:tcW w:w="2880" w:type="dxa"/>
            <w:vAlign w:val="center"/>
          </w:tcPr>
          <w:p w14:paraId="6D2A8ED6"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Protection faune flore</w:t>
            </w:r>
          </w:p>
        </w:tc>
        <w:tc>
          <w:tcPr>
            <w:tcW w:w="3600" w:type="dxa"/>
          </w:tcPr>
          <w:p w14:paraId="3D0E0F68"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Ratification et entrée en vigueur 1977</w:t>
            </w:r>
          </w:p>
        </w:tc>
        <w:tc>
          <w:tcPr>
            <w:tcW w:w="5418" w:type="dxa"/>
            <w:shd w:val="clear" w:color="auto" w:fill="auto"/>
          </w:tcPr>
          <w:p w14:paraId="2BB4461B"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Applicable en ce qu’elle vise la protection du sol, de l’eau, de la faune et de la flore</w:t>
            </w:r>
          </w:p>
        </w:tc>
      </w:tr>
      <w:tr w:rsidR="002877F1" w:rsidRPr="007C7D02" w14:paraId="20A5922B" w14:textId="77777777" w:rsidTr="007C08AA">
        <w:trPr>
          <w:cantSplit/>
          <w:trHeight w:val="603"/>
        </w:trPr>
        <w:tc>
          <w:tcPr>
            <w:tcW w:w="2268" w:type="dxa"/>
            <w:shd w:val="clear" w:color="auto" w:fill="auto"/>
            <w:vAlign w:val="center"/>
          </w:tcPr>
          <w:p w14:paraId="0F5E3415"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Charte Maghrébine relative à la protection de l’environnement et du développement durable – 1992</w:t>
            </w:r>
          </w:p>
        </w:tc>
        <w:tc>
          <w:tcPr>
            <w:tcW w:w="2880" w:type="dxa"/>
            <w:vAlign w:val="center"/>
          </w:tcPr>
          <w:p w14:paraId="2C00C02E" w14:textId="77777777" w:rsidR="002877F1" w:rsidRPr="007C7D02" w:rsidRDefault="002877F1" w:rsidP="008F4F2A">
            <w:pPr>
              <w:pStyle w:val="BGP-Retraittexte"/>
              <w:spacing w:after="120"/>
              <w:rPr>
                <w:rFonts w:cs="Tahoma"/>
                <w:sz w:val="17"/>
                <w:szCs w:val="17"/>
              </w:rPr>
            </w:pPr>
            <w:r w:rsidRPr="007C7D02">
              <w:rPr>
                <w:rFonts w:cs="Tahoma"/>
                <w:sz w:val="17"/>
                <w:szCs w:val="17"/>
              </w:rPr>
              <w:t>Protection de l’environnement</w:t>
            </w:r>
          </w:p>
        </w:tc>
        <w:tc>
          <w:tcPr>
            <w:tcW w:w="3600" w:type="dxa"/>
            <w:vAlign w:val="center"/>
          </w:tcPr>
          <w:p w14:paraId="33D9612E"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Signature en 1992</w:t>
            </w:r>
          </w:p>
        </w:tc>
        <w:tc>
          <w:tcPr>
            <w:tcW w:w="5418" w:type="dxa"/>
            <w:shd w:val="clear" w:color="auto" w:fill="auto"/>
          </w:tcPr>
          <w:p w14:paraId="3571EB97" w14:textId="77777777" w:rsidR="002877F1" w:rsidRPr="007C7D02" w:rsidRDefault="002877F1" w:rsidP="008F4F2A">
            <w:pPr>
              <w:pStyle w:val="BodyText"/>
              <w:spacing w:after="120"/>
              <w:jc w:val="left"/>
              <w:rPr>
                <w:rFonts w:ascii="Tahoma" w:hAnsi="Tahoma" w:cs="Tahoma"/>
                <w:sz w:val="17"/>
                <w:szCs w:val="17"/>
              </w:rPr>
            </w:pPr>
          </w:p>
          <w:p w14:paraId="6E67DD70" w14:textId="77777777" w:rsidR="002877F1" w:rsidRPr="007C7D02" w:rsidRDefault="002877F1" w:rsidP="008F4F2A">
            <w:pPr>
              <w:pStyle w:val="BodyText"/>
              <w:spacing w:after="120"/>
              <w:jc w:val="left"/>
              <w:rPr>
                <w:rFonts w:ascii="Tahoma" w:hAnsi="Tahoma" w:cs="Tahoma"/>
                <w:sz w:val="17"/>
                <w:szCs w:val="17"/>
              </w:rPr>
            </w:pPr>
          </w:p>
          <w:p w14:paraId="21A70CDF"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Applicable en ce qu’elle vise la protection de l’environnement</w:t>
            </w:r>
          </w:p>
        </w:tc>
      </w:tr>
      <w:tr w:rsidR="002877F1" w:rsidRPr="007C7D02" w14:paraId="7C0FBF42" w14:textId="77777777" w:rsidTr="007C08AA">
        <w:trPr>
          <w:cantSplit/>
          <w:trHeight w:val="622"/>
        </w:trPr>
        <w:tc>
          <w:tcPr>
            <w:tcW w:w="2268" w:type="dxa"/>
            <w:shd w:val="clear" w:color="auto" w:fill="auto"/>
            <w:vAlign w:val="center"/>
          </w:tcPr>
          <w:p w14:paraId="0AE53638"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Convention internationale sur la protection des végétaux – 1951</w:t>
            </w:r>
          </w:p>
        </w:tc>
        <w:tc>
          <w:tcPr>
            <w:tcW w:w="2880" w:type="dxa"/>
            <w:vAlign w:val="center"/>
          </w:tcPr>
          <w:p w14:paraId="165DB779" w14:textId="77777777" w:rsidR="002877F1" w:rsidRPr="007C7D02" w:rsidRDefault="002877F1" w:rsidP="008F4F2A">
            <w:pPr>
              <w:pStyle w:val="BGP-Retraittexte"/>
              <w:spacing w:after="120"/>
              <w:rPr>
                <w:rFonts w:cs="Tahoma"/>
                <w:sz w:val="17"/>
                <w:szCs w:val="17"/>
              </w:rPr>
            </w:pPr>
            <w:r w:rsidRPr="007C7D02">
              <w:rPr>
                <w:rFonts w:cs="Tahoma"/>
                <w:sz w:val="17"/>
                <w:szCs w:val="17"/>
              </w:rPr>
              <w:t>Protection de la flore</w:t>
            </w:r>
          </w:p>
        </w:tc>
        <w:tc>
          <w:tcPr>
            <w:tcW w:w="3600" w:type="dxa"/>
            <w:vAlign w:val="center"/>
          </w:tcPr>
          <w:p w14:paraId="2454481E"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Entrée en vigueur en 1972</w:t>
            </w:r>
          </w:p>
        </w:tc>
        <w:tc>
          <w:tcPr>
            <w:tcW w:w="5418" w:type="dxa"/>
            <w:shd w:val="clear" w:color="auto" w:fill="auto"/>
          </w:tcPr>
          <w:p w14:paraId="505F725A" w14:textId="77777777" w:rsidR="002877F1" w:rsidRPr="007C7D02" w:rsidRDefault="002877F1" w:rsidP="008F4F2A">
            <w:pPr>
              <w:pStyle w:val="BodyText"/>
              <w:spacing w:after="120"/>
              <w:jc w:val="left"/>
              <w:rPr>
                <w:rFonts w:ascii="Tahoma" w:hAnsi="Tahoma" w:cs="Tahoma"/>
                <w:sz w:val="17"/>
                <w:szCs w:val="17"/>
              </w:rPr>
            </w:pPr>
          </w:p>
          <w:p w14:paraId="78B2BD29"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Applicable en ce qu’elle vise la protection de la flore</w:t>
            </w:r>
          </w:p>
        </w:tc>
      </w:tr>
      <w:tr w:rsidR="002877F1" w:rsidRPr="007C7D02" w14:paraId="4F9DFE8B" w14:textId="77777777" w:rsidTr="007C08AA">
        <w:trPr>
          <w:cantSplit/>
          <w:trHeight w:val="528"/>
        </w:trPr>
        <w:tc>
          <w:tcPr>
            <w:tcW w:w="2268" w:type="dxa"/>
            <w:shd w:val="clear" w:color="auto" w:fill="auto"/>
            <w:vAlign w:val="center"/>
          </w:tcPr>
          <w:p w14:paraId="03294070"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Convention sur les changements climatiques – 1992</w:t>
            </w:r>
          </w:p>
        </w:tc>
        <w:tc>
          <w:tcPr>
            <w:tcW w:w="2880" w:type="dxa"/>
            <w:vAlign w:val="center"/>
          </w:tcPr>
          <w:p w14:paraId="6099CD18" w14:textId="77777777" w:rsidR="002877F1" w:rsidRPr="007C7D02" w:rsidRDefault="002877F1" w:rsidP="008F4F2A">
            <w:pPr>
              <w:pStyle w:val="BGP-Retraittexte"/>
              <w:spacing w:after="120"/>
              <w:rPr>
                <w:rFonts w:cs="Tahoma"/>
                <w:sz w:val="17"/>
                <w:szCs w:val="17"/>
              </w:rPr>
            </w:pPr>
            <w:r w:rsidRPr="007C7D02">
              <w:rPr>
                <w:rFonts w:cs="Tahoma"/>
                <w:sz w:val="17"/>
                <w:szCs w:val="17"/>
              </w:rPr>
              <w:t>Lutte contre les changements climatiques</w:t>
            </w:r>
          </w:p>
        </w:tc>
        <w:tc>
          <w:tcPr>
            <w:tcW w:w="3600" w:type="dxa"/>
            <w:vAlign w:val="center"/>
          </w:tcPr>
          <w:p w14:paraId="075E0BB5"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Entrée en vigueur en 1996</w:t>
            </w:r>
          </w:p>
        </w:tc>
        <w:tc>
          <w:tcPr>
            <w:tcW w:w="5418" w:type="dxa"/>
            <w:shd w:val="clear" w:color="auto" w:fill="auto"/>
          </w:tcPr>
          <w:p w14:paraId="3DF3DE25"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Le projet s’inscrit dans cette volonté de développement des énergies propres et donc de lutte contre les changements climatiques.</w:t>
            </w:r>
          </w:p>
        </w:tc>
      </w:tr>
      <w:tr w:rsidR="002877F1" w:rsidRPr="007C7D02" w14:paraId="70434274" w14:textId="77777777" w:rsidTr="007C08AA">
        <w:trPr>
          <w:cantSplit/>
          <w:trHeight w:val="696"/>
        </w:trPr>
        <w:tc>
          <w:tcPr>
            <w:tcW w:w="2268" w:type="dxa"/>
            <w:shd w:val="clear" w:color="auto" w:fill="auto"/>
            <w:vAlign w:val="center"/>
          </w:tcPr>
          <w:p w14:paraId="7B3AF0CF"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Protocole de Kyoto</w:t>
            </w:r>
          </w:p>
        </w:tc>
        <w:tc>
          <w:tcPr>
            <w:tcW w:w="2880" w:type="dxa"/>
            <w:vAlign w:val="center"/>
          </w:tcPr>
          <w:p w14:paraId="1F353EFF" w14:textId="77777777" w:rsidR="002877F1" w:rsidRPr="007C7D02" w:rsidRDefault="002877F1" w:rsidP="008F4F2A">
            <w:pPr>
              <w:pStyle w:val="BGP-Retraittexte"/>
              <w:spacing w:after="120"/>
              <w:rPr>
                <w:rFonts w:cs="Tahoma"/>
                <w:sz w:val="17"/>
                <w:szCs w:val="17"/>
              </w:rPr>
            </w:pPr>
            <w:r w:rsidRPr="007C7D02">
              <w:rPr>
                <w:rFonts w:cs="Tahoma"/>
                <w:sz w:val="17"/>
                <w:szCs w:val="17"/>
              </w:rPr>
              <w:t>Lutte contre les changements climatiques</w:t>
            </w:r>
          </w:p>
        </w:tc>
        <w:tc>
          <w:tcPr>
            <w:tcW w:w="3600" w:type="dxa"/>
            <w:vAlign w:val="center"/>
          </w:tcPr>
          <w:p w14:paraId="58BE719C"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Adhésion en 2002</w:t>
            </w:r>
          </w:p>
        </w:tc>
        <w:tc>
          <w:tcPr>
            <w:tcW w:w="5418" w:type="dxa"/>
            <w:shd w:val="clear" w:color="auto" w:fill="auto"/>
          </w:tcPr>
          <w:p w14:paraId="1D19579F" w14:textId="77777777" w:rsidR="002877F1" w:rsidRPr="007C7D02" w:rsidRDefault="002877F1" w:rsidP="008F4F2A">
            <w:pPr>
              <w:pStyle w:val="BodyText"/>
              <w:spacing w:after="120"/>
              <w:jc w:val="left"/>
              <w:rPr>
                <w:rFonts w:ascii="Tahoma" w:hAnsi="Tahoma" w:cs="Tahoma"/>
                <w:sz w:val="17"/>
                <w:szCs w:val="17"/>
              </w:rPr>
            </w:pPr>
            <w:r w:rsidRPr="007C7D02">
              <w:rPr>
                <w:rFonts w:ascii="Tahoma" w:hAnsi="Tahoma" w:cs="Tahoma"/>
                <w:sz w:val="17"/>
                <w:szCs w:val="17"/>
              </w:rPr>
              <w:t>Vise à lutter contre le changement climatique en réduisant les émissions de gaz carbonique. Le projet s’inscrit dans cette volonté nationale de développement des énergies propres.</w:t>
            </w:r>
          </w:p>
        </w:tc>
      </w:tr>
      <w:tr w:rsidR="002877F1" w:rsidRPr="007C7D02" w14:paraId="69551459" w14:textId="77777777" w:rsidTr="007C08AA">
        <w:trPr>
          <w:cantSplit/>
          <w:trHeight w:val="1185"/>
        </w:trPr>
        <w:tc>
          <w:tcPr>
            <w:tcW w:w="2268" w:type="dxa"/>
            <w:shd w:val="clear" w:color="auto" w:fill="auto"/>
            <w:vAlign w:val="center"/>
          </w:tcPr>
          <w:p w14:paraId="5F595838" w14:textId="77777777" w:rsidR="002877F1" w:rsidRPr="007C7D02" w:rsidRDefault="002877F1" w:rsidP="008F4F2A">
            <w:pPr>
              <w:autoSpaceDE w:val="0"/>
              <w:autoSpaceDN w:val="0"/>
              <w:adjustRightInd w:val="0"/>
              <w:spacing w:after="120"/>
              <w:jc w:val="both"/>
              <w:rPr>
                <w:rFonts w:cs="Tahoma"/>
                <w:sz w:val="17"/>
                <w:szCs w:val="17"/>
              </w:rPr>
            </w:pPr>
            <w:r w:rsidRPr="007C7D02">
              <w:rPr>
                <w:rFonts w:cs="Tahoma"/>
                <w:sz w:val="17"/>
                <w:szCs w:val="17"/>
              </w:rPr>
              <w:lastRenderedPageBreak/>
              <w:t>Conventions internationales ratifiées par le Maroc dans le domaine du droit du travail</w:t>
            </w:r>
          </w:p>
          <w:p w14:paraId="019A54C2" w14:textId="77777777" w:rsidR="002877F1" w:rsidRPr="007C7D02" w:rsidRDefault="002877F1" w:rsidP="008F4F2A">
            <w:pPr>
              <w:pStyle w:val="BodyText"/>
              <w:spacing w:after="120"/>
              <w:rPr>
                <w:rFonts w:ascii="Tahoma" w:hAnsi="Tahoma" w:cs="Tahoma"/>
                <w:sz w:val="17"/>
                <w:szCs w:val="17"/>
              </w:rPr>
            </w:pPr>
          </w:p>
        </w:tc>
        <w:tc>
          <w:tcPr>
            <w:tcW w:w="2880" w:type="dxa"/>
            <w:vAlign w:val="center"/>
          </w:tcPr>
          <w:p w14:paraId="18B245FC" w14:textId="77777777" w:rsidR="002877F1" w:rsidRPr="007C7D02" w:rsidRDefault="002877F1" w:rsidP="008F4F2A">
            <w:pPr>
              <w:autoSpaceDE w:val="0"/>
              <w:autoSpaceDN w:val="0"/>
              <w:adjustRightInd w:val="0"/>
              <w:spacing w:after="120"/>
              <w:jc w:val="both"/>
              <w:rPr>
                <w:rFonts w:cs="Tahoma"/>
                <w:sz w:val="17"/>
                <w:szCs w:val="17"/>
              </w:rPr>
            </w:pPr>
            <w:r w:rsidRPr="007C7D02">
              <w:rPr>
                <w:rFonts w:cs="Tahoma"/>
                <w:sz w:val="17"/>
                <w:szCs w:val="17"/>
              </w:rPr>
              <w:t>Depuis 1956, le Maroc a ratifié 51</w:t>
            </w:r>
          </w:p>
          <w:p w14:paraId="0A338E2C" w14:textId="77777777" w:rsidR="002877F1" w:rsidRPr="007C7D02" w:rsidRDefault="002877F1" w:rsidP="008F4F2A">
            <w:pPr>
              <w:autoSpaceDE w:val="0"/>
              <w:autoSpaceDN w:val="0"/>
              <w:adjustRightInd w:val="0"/>
              <w:spacing w:after="120"/>
              <w:jc w:val="both"/>
              <w:rPr>
                <w:rFonts w:cs="Tahoma"/>
                <w:sz w:val="17"/>
                <w:szCs w:val="17"/>
              </w:rPr>
            </w:pPr>
            <w:r w:rsidRPr="007C7D02">
              <w:rPr>
                <w:rFonts w:cs="Tahoma"/>
                <w:sz w:val="17"/>
                <w:szCs w:val="17"/>
              </w:rPr>
              <w:t>conventions de l’Organisation Internationale</w:t>
            </w:r>
          </w:p>
          <w:p w14:paraId="76E1E0BF" w14:textId="77777777" w:rsidR="002877F1" w:rsidRPr="007C7D02" w:rsidRDefault="002877F1" w:rsidP="008F4F2A">
            <w:pPr>
              <w:autoSpaceDE w:val="0"/>
              <w:autoSpaceDN w:val="0"/>
              <w:adjustRightInd w:val="0"/>
              <w:spacing w:after="120"/>
              <w:jc w:val="both"/>
              <w:rPr>
                <w:rFonts w:cs="Tahoma"/>
                <w:sz w:val="17"/>
                <w:szCs w:val="17"/>
              </w:rPr>
            </w:pPr>
            <w:r w:rsidRPr="007C7D02">
              <w:rPr>
                <w:rFonts w:cs="Tahoma"/>
                <w:sz w:val="17"/>
                <w:szCs w:val="17"/>
              </w:rPr>
              <w:t>du Travail (OIT)</w:t>
            </w:r>
          </w:p>
          <w:p w14:paraId="5277EEC4" w14:textId="77777777" w:rsidR="002877F1" w:rsidRPr="007C7D02" w:rsidRDefault="002877F1" w:rsidP="008F4F2A">
            <w:pPr>
              <w:pStyle w:val="BGP-Retraittexte"/>
              <w:tabs>
                <w:tab w:val="left" w:pos="708"/>
              </w:tabs>
              <w:spacing w:after="120"/>
              <w:rPr>
                <w:rFonts w:cs="Tahoma"/>
                <w:sz w:val="17"/>
                <w:szCs w:val="17"/>
              </w:rPr>
            </w:pPr>
          </w:p>
        </w:tc>
        <w:tc>
          <w:tcPr>
            <w:tcW w:w="3600" w:type="dxa"/>
            <w:vAlign w:val="center"/>
          </w:tcPr>
          <w:p w14:paraId="5E0FC2AC" w14:textId="77777777" w:rsidR="002877F1" w:rsidRPr="007C7D02" w:rsidRDefault="002877F1" w:rsidP="008F4F2A">
            <w:pPr>
              <w:autoSpaceDE w:val="0"/>
              <w:autoSpaceDN w:val="0"/>
              <w:adjustRightInd w:val="0"/>
              <w:spacing w:after="120"/>
              <w:jc w:val="both"/>
              <w:rPr>
                <w:rFonts w:cs="Tahoma"/>
                <w:sz w:val="17"/>
                <w:szCs w:val="17"/>
              </w:rPr>
            </w:pPr>
          </w:p>
          <w:p w14:paraId="1DAC28C9" w14:textId="77777777" w:rsidR="002877F1" w:rsidRPr="007C7D02" w:rsidRDefault="002877F1" w:rsidP="008F4F2A">
            <w:pPr>
              <w:autoSpaceDE w:val="0"/>
              <w:autoSpaceDN w:val="0"/>
              <w:adjustRightInd w:val="0"/>
              <w:spacing w:after="120"/>
              <w:jc w:val="both"/>
              <w:rPr>
                <w:rFonts w:cs="Tahoma"/>
                <w:sz w:val="17"/>
                <w:szCs w:val="17"/>
              </w:rPr>
            </w:pPr>
            <w:r w:rsidRPr="007C7D02">
              <w:rPr>
                <w:rFonts w:cs="Tahoma"/>
                <w:sz w:val="17"/>
                <w:szCs w:val="17"/>
              </w:rPr>
              <w:t>7 conventions parmi les 8 fondamentales ont été ratifiées</w:t>
            </w:r>
            <w:r w:rsidRPr="007C7D02">
              <w:rPr>
                <w:rStyle w:val="FootnoteReference"/>
                <w:rFonts w:cs="Tahoma"/>
                <w:sz w:val="17"/>
                <w:szCs w:val="17"/>
              </w:rPr>
              <w:footnoteReference w:id="5"/>
            </w:r>
            <w:r w:rsidRPr="007C7D02">
              <w:rPr>
                <w:rFonts w:cs="Tahoma"/>
                <w:sz w:val="17"/>
                <w:szCs w:val="17"/>
              </w:rPr>
              <w:t> :</w:t>
            </w:r>
          </w:p>
          <w:p w14:paraId="70A57ADD" w14:textId="77777777" w:rsidR="002877F1" w:rsidRPr="007C7D02" w:rsidRDefault="002877F1" w:rsidP="008F4F2A">
            <w:pPr>
              <w:pStyle w:val="BodyText"/>
              <w:numPr>
                <w:ilvl w:val="0"/>
                <w:numId w:val="62"/>
              </w:numPr>
              <w:spacing w:after="120"/>
              <w:rPr>
                <w:rFonts w:ascii="Tahoma" w:hAnsi="Tahoma" w:cs="Tahoma"/>
                <w:sz w:val="17"/>
                <w:szCs w:val="17"/>
              </w:rPr>
            </w:pPr>
            <w:r w:rsidRPr="007C7D02">
              <w:rPr>
                <w:rFonts w:ascii="Tahoma" w:hAnsi="Tahoma" w:cs="Tahoma"/>
                <w:sz w:val="17"/>
                <w:szCs w:val="17"/>
              </w:rPr>
              <w:t>Convention n° 98 sur le droit d'organisation et de négociation collective, 1949, ratifiée le         20 - 05 - 57</w:t>
            </w:r>
          </w:p>
          <w:p w14:paraId="176753F1" w14:textId="77777777" w:rsidR="002877F1" w:rsidRPr="007C7D02" w:rsidRDefault="002877F1" w:rsidP="008F4F2A">
            <w:pPr>
              <w:pStyle w:val="BodyText"/>
              <w:numPr>
                <w:ilvl w:val="0"/>
                <w:numId w:val="62"/>
              </w:numPr>
              <w:spacing w:after="120"/>
              <w:rPr>
                <w:rFonts w:ascii="Tahoma" w:hAnsi="Tahoma" w:cs="Tahoma"/>
                <w:sz w:val="17"/>
                <w:szCs w:val="17"/>
              </w:rPr>
            </w:pPr>
            <w:r w:rsidRPr="007C7D02">
              <w:rPr>
                <w:rFonts w:ascii="Tahoma" w:hAnsi="Tahoma" w:cs="Tahoma"/>
                <w:sz w:val="17"/>
                <w:szCs w:val="17"/>
              </w:rPr>
              <w:t>Convention n° 29 sur le travail forcé, 1930, ratifiée le 20-05-57</w:t>
            </w:r>
          </w:p>
          <w:p w14:paraId="720C0E81" w14:textId="77777777" w:rsidR="002877F1" w:rsidRPr="007C7D02" w:rsidRDefault="002877F1" w:rsidP="008F4F2A">
            <w:pPr>
              <w:pStyle w:val="BodyText"/>
              <w:numPr>
                <w:ilvl w:val="0"/>
                <w:numId w:val="62"/>
              </w:numPr>
              <w:spacing w:after="120"/>
              <w:rPr>
                <w:rFonts w:ascii="Tahoma" w:hAnsi="Tahoma" w:cs="Tahoma"/>
                <w:sz w:val="17"/>
                <w:szCs w:val="17"/>
              </w:rPr>
            </w:pPr>
            <w:r w:rsidRPr="007C7D02">
              <w:rPr>
                <w:rFonts w:ascii="Tahoma" w:hAnsi="Tahoma" w:cs="Tahoma"/>
                <w:sz w:val="17"/>
                <w:szCs w:val="17"/>
              </w:rPr>
              <w:t>Convention n° 100 sur l'égalité de rémunération, 1951, ratifiée le 11-05-79</w:t>
            </w:r>
          </w:p>
          <w:p w14:paraId="53954F6B" w14:textId="77777777" w:rsidR="002877F1" w:rsidRPr="007C7D02" w:rsidRDefault="002877F1" w:rsidP="008F4F2A">
            <w:pPr>
              <w:pStyle w:val="BodyText"/>
              <w:numPr>
                <w:ilvl w:val="0"/>
                <w:numId w:val="62"/>
              </w:numPr>
              <w:spacing w:after="120"/>
              <w:rPr>
                <w:rFonts w:ascii="Tahoma" w:hAnsi="Tahoma" w:cs="Tahoma"/>
                <w:sz w:val="17"/>
                <w:szCs w:val="17"/>
              </w:rPr>
            </w:pPr>
            <w:r w:rsidRPr="007C7D02">
              <w:rPr>
                <w:rFonts w:ascii="Tahoma" w:hAnsi="Tahoma" w:cs="Tahoma"/>
                <w:sz w:val="17"/>
                <w:szCs w:val="17"/>
              </w:rPr>
              <w:t>Convention n° 105 sur l'abolition du travail forcé, 1957, ratifiée le 1-12-1966</w:t>
            </w:r>
          </w:p>
          <w:p w14:paraId="22148CB9" w14:textId="77777777" w:rsidR="002877F1" w:rsidRPr="007C7D02" w:rsidRDefault="002877F1" w:rsidP="008F4F2A">
            <w:pPr>
              <w:pStyle w:val="BodyText"/>
              <w:numPr>
                <w:ilvl w:val="0"/>
                <w:numId w:val="62"/>
              </w:numPr>
              <w:spacing w:after="120"/>
              <w:rPr>
                <w:rFonts w:ascii="Tahoma" w:hAnsi="Tahoma" w:cs="Tahoma"/>
                <w:sz w:val="17"/>
                <w:szCs w:val="17"/>
              </w:rPr>
            </w:pPr>
            <w:r w:rsidRPr="007C7D02">
              <w:rPr>
                <w:rFonts w:ascii="Tahoma" w:hAnsi="Tahoma" w:cs="Tahoma"/>
                <w:sz w:val="17"/>
                <w:szCs w:val="17"/>
              </w:rPr>
              <w:t>Convention n° 111 concernant la discrimination (emploi et profession), 1958, ratifiée le 27-03-1963</w:t>
            </w:r>
          </w:p>
          <w:p w14:paraId="09674850" w14:textId="77777777" w:rsidR="002877F1" w:rsidRPr="007C7D02" w:rsidRDefault="002877F1" w:rsidP="008F4F2A">
            <w:pPr>
              <w:pStyle w:val="BodyText"/>
              <w:numPr>
                <w:ilvl w:val="0"/>
                <w:numId w:val="62"/>
              </w:numPr>
              <w:spacing w:after="120"/>
              <w:rPr>
                <w:rFonts w:ascii="Tahoma" w:hAnsi="Tahoma" w:cs="Tahoma"/>
                <w:sz w:val="17"/>
                <w:szCs w:val="17"/>
              </w:rPr>
            </w:pPr>
            <w:r w:rsidRPr="007C7D02">
              <w:rPr>
                <w:rFonts w:ascii="Tahoma" w:hAnsi="Tahoma" w:cs="Tahoma"/>
                <w:sz w:val="17"/>
                <w:szCs w:val="17"/>
              </w:rPr>
              <w:t>Convention n° 138 sur l'âge minimum, 1973 ratifiée le 6-01-2000</w:t>
            </w:r>
          </w:p>
          <w:p w14:paraId="5A4DD3E4" w14:textId="77777777" w:rsidR="002877F1" w:rsidRPr="007C7D02" w:rsidRDefault="002877F1" w:rsidP="008F4F2A">
            <w:pPr>
              <w:pStyle w:val="BodyText"/>
              <w:numPr>
                <w:ilvl w:val="0"/>
                <w:numId w:val="62"/>
              </w:numPr>
              <w:spacing w:after="120"/>
              <w:rPr>
                <w:rFonts w:cs="Tahoma"/>
                <w:sz w:val="17"/>
                <w:szCs w:val="17"/>
              </w:rPr>
            </w:pPr>
            <w:r w:rsidRPr="007C7D02">
              <w:rPr>
                <w:rFonts w:ascii="Tahoma" w:hAnsi="Tahoma" w:cs="Tahoma"/>
                <w:sz w:val="17"/>
                <w:szCs w:val="17"/>
              </w:rPr>
              <w:t>Convention n° 182 sur les pires formes de travail des enfants, 1999, ratifiée le 26-01-2001</w:t>
            </w:r>
          </w:p>
          <w:p w14:paraId="76C6BFD2" w14:textId="77777777" w:rsidR="002877F1" w:rsidRPr="007C7D02" w:rsidRDefault="002877F1" w:rsidP="008F4F2A">
            <w:pPr>
              <w:autoSpaceDE w:val="0"/>
              <w:autoSpaceDN w:val="0"/>
              <w:adjustRightInd w:val="0"/>
              <w:spacing w:after="120"/>
              <w:jc w:val="both"/>
              <w:rPr>
                <w:rFonts w:cs="Tahoma"/>
                <w:color w:val="auto"/>
                <w:sz w:val="17"/>
                <w:szCs w:val="17"/>
              </w:rPr>
            </w:pPr>
          </w:p>
        </w:tc>
        <w:tc>
          <w:tcPr>
            <w:tcW w:w="5418" w:type="dxa"/>
            <w:shd w:val="clear" w:color="auto" w:fill="auto"/>
            <w:vAlign w:val="center"/>
          </w:tcPr>
          <w:p w14:paraId="41B9CE01" w14:textId="77777777" w:rsidR="002877F1" w:rsidRPr="007C7D02" w:rsidRDefault="002877F1" w:rsidP="008F4F2A">
            <w:pPr>
              <w:autoSpaceDE w:val="0"/>
              <w:autoSpaceDN w:val="0"/>
              <w:adjustRightInd w:val="0"/>
              <w:spacing w:after="120"/>
              <w:jc w:val="both"/>
              <w:rPr>
                <w:rFonts w:cs="Tahoma"/>
                <w:sz w:val="17"/>
                <w:szCs w:val="17"/>
              </w:rPr>
            </w:pPr>
          </w:p>
          <w:p w14:paraId="1020D9CD" w14:textId="77777777" w:rsidR="002877F1" w:rsidRPr="007C7D02" w:rsidRDefault="002877F1" w:rsidP="008F4F2A">
            <w:pPr>
              <w:autoSpaceDE w:val="0"/>
              <w:autoSpaceDN w:val="0"/>
              <w:adjustRightInd w:val="0"/>
              <w:spacing w:after="120"/>
              <w:jc w:val="both"/>
              <w:rPr>
                <w:rFonts w:cs="Tahoma"/>
                <w:sz w:val="17"/>
                <w:szCs w:val="17"/>
              </w:rPr>
            </w:pPr>
            <w:r w:rsidRPr="007C7D02">
              <w:rPr>
                <w:rFonts w:cs="Tahoma"/>
                <w:sz w:val="17"/>
                <w:szCs w:val="17"/>
              </w:rPr>
              <w:t>Ces conventions sont intégrées dans les textes</w:t>
            </w:r>
          </w:p>
          <w:p w14:paraId="5750545B" w14:textId="77777777" w:rsidR="002877F1" w:rsidRPr="007C7D02" w:rsidRDefault="002877F1" w:rsidP="008F4F2A">
            <w:pPr>
              <w:autoSpaceDE w:val="0"/>
              <w:autoSpaceDN w:val="0"/>
              <w:adjustRightInd w:val="0"/>
              <w:spacing w:after="120"/>
              <w:jc w:val="both"/>
              <w:rPr>
                <w:rFonts w:cs="Tahoma"/>
                <w:sz w:val="17"/>
                <w:szCs w:val="17"/>
              </w:rPr>
            </w:pPr>
            <w:r w:rsidRPr="007C7D02">
              <w:rPr>
                <w:rFonts w:cs="Tahoma"/>
                <w:sz w:val="17"/>
                <w:szCs w:val="17"/>
              </w:rPr>
              <w:t>Nationaux et sont applicables au projet en ce qu’elle réglemente le travail</w:t>
            </w:r>
          </w:p>
          <w:p w14:paraId="3FC0FA74" w14:textId="77777777" w:rsidR="002877F1" w:rsidRPr="007C7D02" w:rsidRDefault="002877F1" w:rsidP="008F4F2A">
            <w:pPr>
              <w:pStyle w:val="BodyText"/>
              <w:spacing w:after="120"/>
              <w:rPr>
                <w:rFonts w:ascii="Tahoma" w:hAnsi="Tahoma" w:cs="Tahoma"/>
                <w:sz w:val="17"/>
                <w:szCs w:val="17"/>
              </w:rPr>
            </w:pPr>
          </w:p>
        </w:tc>
      </w:tr>
    </w:tbl>
    <w:p w14:paraId="7FFA7CDC" w14:textId="77777777" w:rsidR="002877F1" w:rsidRPr="007C7D02" w:rsidRDefault="002877F1" w:rsidP="002877F1">
      <w:pPr>
        <w:pStyle w:val="BGP-Textecourant"/>
        <w:spacing w:after="120"/>
        <w:rPr>
          <w:rFonts w:cs="Tahoma"/>
          <w:sz w:val="16"/>
          <w:szCs w:val="16"/>
        </w:rPr>
      </w:pPr>
    </w:p>
    <w:p w14:paraId="4794FEA7" w14:textId="77777777" w:rsidR="002877F1" w:rsidRPr="007C7D02" w:rsidRDefault="002877F1" w:rsidP="002877F1">
      <w:pPr>
        <w:spacing w:after="120"/>
      </w:pPr>
    </w:p>
    <w:p w14:paraId="39FA3AE3" w14:textId="77777777" w:rsidR="002877F1" w:rsidRPr="007C7D02" w:rsidRDefault="002877F1" w:rsidP="002877F1">
      <w:pPr>
        <w:spacing w:after="120"/>
        <w:sectPr w:rsidR="002877F1" w:rsidRPr="007C7D02" w:rsidSect="00E06776">
          <w:footerReference w:type="default" r:id="rId24"/>
          <w:pgSz w:w="16839" w:h="11907" w:orient="landscape" w:code="9"/>
          <w:pgMar w:top="1296" w:right="1418" w:bottom="1296" w:left="1418" w:header="567" w:footer="567" w:gutter="0"/>
          <w:cols w:space="708"/>
          <w:docGrid w:linePitch="360"/>
        </w:sectPr>
      </w:pPr>
    </w:p>
    <w:p w14:paraId="4FB1F7B9" w14:textId="77777777" w:rsidR="002877F1" w:rsidRPr="007C7D02" w:rsidRDefault="002877F1" w:rsidP="002877F1">
      <w:pPr>
        <w:pStyle w:val="BGP-Titre11"/>
        <w:numPr>
          <w:ilvl w:val="1"/>
          <w:numId w:val="2"/>
        </w:numPr>
        <w:ind w:left="578" w:hanging="578"/>
        <w:rPr>
          <w:rFonts w:cs="Tahoma"/>
          <w:color w:val="auto"/>
        </w:rPr>
      </w:pPr>
      <w:bookmarkStart w:id="131" w:name="_Toc284616184"/>
      <w:bookmarkStart w:id="132" w:name="_Toc284653754"/>
      <w:bookmarkStart w:id="133" w:name="_Toc284655325"/>
      <w:r w:rsidRPr="007C7D02">
        <w:rPr>
          <w:rFonts w:cs="Tahoma"/>
          <w:color w:val="auto"/>
        </w:rPr>
        <w:lastRenderedPageBreak/>
        <w:t>Présentation des procédures environnementales de la Banque Mondiale</w:t>
      </w:r>
      <w:bookmarkEnd w:id="131"/>
      <w:bookmarkEnd w:id="132"/>
      <w:bookmarkEnd w:id="133"/>
    </w:p>
    <w:p w14:paraId="79794534" w14:textId="77777777" w:rsidR="002877F1" w:rsidRPr="007C7D02" w:rsidRDefault="002877F1" w:rsidP="002877F1">
      <w:pPr>
        <w:pStyle w:val="BGP-Titre111"/>
        <w:numPr>
          <w:ilvl w:val="2"/>
          <w:numId w:val="2"/>
        </w:numPr>
        <w:tabs>
          <w:tab w:val="clear" w:pos="2020"/>
          <w:tab w:val="num" w:pos="400"/>
          <w:tab w:val="num" w:pos="1620"/>
        </w:tabs>
        <w:ind w:left="1400" w:hanging="1100"/>
        <w:rPr>
          <w:rFonts w:cs="Tahoma"/>
          <w:color w:val="auto"/>
        </w:rPr>
      </w:pPr>
      <w:bookmarkStart w:id="134" w:name="_Toc284616185"/>
      <w:bookmarkStart w:id="135" w:name="_Toc284653755"/>
      <w:bookmarkStart w:id="136" w:name="_Toc284655326"/>
      <w:r w:rsidRPr="007C7D02">
        <w:rPr>
          <w:rFonts w:cs="Tahoma"/>
          <w:color w:val="auto"/>
        </w:rPr>
        <w:t>Présentation des politiques opérationnelles</w:t>
      </w:r>
      <w:bookmarkEnd w:id="134"/>
      <w:bookmarkEnd w:id="135"/>
      <w:bookmarkEnd w:id="136"/>
    </w:p>
    <w:p w14:paraId="3C60C34B" w14:textId="77777777" w:rsidR="002877F1" w:rsidRPr="007C7D02" w:rsidRDefault="002877F1" w:rsidP="002877F1">
      <w:pPr>
        <w:pStyle w:val="BGP-Textecourant"/>
        <w:rPr>
          <w:rFonts w:cs="Tahoma"/>
          <w:szCs w:val="20"/>
        </w:rPr>
      </w:pPr>
      <w:r w:rsidRPr="007C7D02">
        <w:rPr>
          <w:rFonts w:cs="Tahoma"/>
          <w:szCs w:val="20"/>
        </w:rPr>
        <w:t>La Banque Mondiale a arrêté des politiques et procédures propres à assurer que ses opérations soient viables sur les plans économique, financier, social et environnemental.</w:t>
      </w:r>
    </w:p>
    <w:p w14:paraId="6730E132" w14:textId="77777777" w:rsidR="002877F1" w:rsidRPr="007C7D02" w:rsidRDefault="002877F1" w:rsidP="002877F1">
      <w:pPr>
        <w:pStyle w:val="BGP-Textecourant"/>
        <w:rPr>
          <w:rFonts w:cs="Tahoma"/>
          <w:szCs w:val="20"/>
        </w:rPr>
      </w:pPr>
      <w:r w:rsidRPr="007C7D02">
        <w:rPr>
          <w:rFonts w:cs="Tahoma"/>
          <w:szCs w:val="20"/>
        </w:rPr>
        <w:t>Ces politiques et procédures sont inscrites dans le Manuel des opérations de la Banque Mondiale.</w:t>
      </w:r>
    </w:p>
    <w:p w14:paraId="593C29E8" w14:textId="77777777" w:rsidR="002877F1" w:rsidRPr="007C7D02" w:rsidRDefault="002877F1" w:rsidP="002877F1">
      <w:pPr>
        <w:pStyle w:val="BGP-Textecourant"/>
        <w:rPr>
          <w:rFonts w:cs="Tahoma"/>
          <w:szCs w:val="20"/>
        </w:rPr>
      </w:pPr>
      <w:r w:rsidRPr="007C7D02">
        <w:rPr>
          <w:rFonts w:cs="Tahoma"/>
          <w:szCs w:val="20"/>
        </w:rPr>
        <w:t>La Banque Mondiale appuie la protection, le maintien et la réhabilitation des habitats naturels et de leur fonction. La Banque Mondiale n'apporte pas son appui aux projets qui impliquent une modification ou une dégradation significative d'habitats naturels critiques.</w:t>
      </w:r>
    </w:p>
    <w:p w14:paraId="742094F3" w14:textId="77777777" w:rsidR="002877F1" w:rsidRPr="007C7D02" w:rsidRDefault="002877F1" w:rsidP="002877F1">
      <w:pPr>
        <w:pStyle w:val="BGP-Textecourant"/>
        <w:rPr>
          <w:rFonts w:cs="Tahoma"/>
          <w:szCs w:val="20"/>
        </w:rPr>
      </w:pPr>
      <w:r w:rsidRPr="007C7D02">
        <w:rPr>
          <w:rFonts w:cs="Tahoma"/>
          <w:szCs w:val="20"/>
        </w:rPr>
        <w:t>Les documents définissant la politique environnementale de la Banque Mondiale et régissant l’intégration de l’environnement dans les projets financés par la Banque Mondiale sont souvent utilisés par d’autres organismes financiers internationaux notamment les « Guidelines » régissant les études d’impact environnementales.</w:t>
      </w:r>
    </w:p>
    <w:p w14:paraId="20FF2F28" w14:textId="606F696A" w:rsidR="002877F1" w:rsidRPr="007C7D02" w:rsidRDefault="002877F1" w:rsidP="002877F1">
      <w:pPr>
        <w:pStyle w:val="BGP-Textecourant"/>
        <w:rPr>
          <w:rFonts w:cs="Tahoma"/>
          <w:szCs w:val="20"/>
        </w:rPr>
      </w:pPr>
      <w:r w:rsidRPr="007C7D02">
        <w:rPr>
          <w:rFonts w:cs="Tahoma"/>
          <w:szCs w:val="20"/>
        </w:rPr>
        <w:t>Dix principes spécifiant les principes de protection des aspects sociaux et environnementaux ont été introduits dans les procédures de la Banque Mondiale afin de prévenir ou atténuer tout effet néfaste sur l’environnement ou sur des groupes humains vulnérables pouvant résulter d’un projet ou d’une activité financé par la Banque.</w:t>
      </w:r>
    </w:p>
    <w:p w14:paraId="78C0D530" w14:textId="77777777" w:rsidR="002877F1" w:rsidRPr="007C7D02" w:rsidRDefault="002877F1" w:rsidP="002877F1">
      <w:pPr>
        <w:pStyle w:val="BGP-Textecourant"/>
        <w:rPr>
          <w:rFonts w:cs="Tahoma"/>
          <w:szCs w:val="20"/>
        </w:rPr>
      </w:pPr>
      <w:r w:rsidRPr="007C7D02">
        <w:rPr>
          <w:rFonts w:cs="Tahoma"/>
          <w:szCs w:val="20"/>
        </w:rPr>
        <w:t>Ces dix principes sont repris dans les 10 directives suivantes :</w:t>
      </w:r>
    </w:p>
    <w:p w14:paraId="18BF9377" w14:textId="0726285F" w:rsidR="002877F1" w:rsidRPr="007C7D02" w:rsidRDefault="002877F1" w:rsidP="002877F1">
      <w:pPr>
        <w:pStyle w:val="Caption"/>
        <w:tabs>
          <w:tab w:val="left" w:pos="1100"/>
        </w:tabs>
        <w:ind w:left="1100" w:hanging="1100"/>
        <w:jc w:val="both"/>
        <w:rPr>
          <w:rFonts w:ascii="Tahoma" w:hAnsi="Tahoma" w:cs="Tahoma"/>
          <w:color w:val="auto"/>
        </w:rPr>
      </w:pPr>
      <w:bookmarkStart w:id="137" w:name="_Toc284655416"/>
      <w:r w:rsidRPr="007C7D02">
        <w:rPr>
          <w:rFonts w:ascii="Tahoma" w:hAnsi="Tahoma" w:cs="Tahoma"/>
          <w:color w:val="auto"/>
        </w:rPr>
        <w:t xml:space="preserve">Tableau </w:t>
      </w:r>
      <w:r w:rsidR="00DB1D58" w:rsidRPr="007C7D02">
        <w:rPr>
          <w:rFonts w:ascii="Tahoma" w:hAnsi="Tahoma" w:cs="Tahoma"/>
          <w:color w:val="auto"/>
        </w:rPr>
        <w:fldChar w:fldCharType="begin"/>
      </w:r>
      <w:r w:rsidRPr="007C7D02">
        <w:rPr>
          <w:rFonts w:ascii="Tahoma" w:hAnsi="Tahoma" w:cs="Tahoma"/>
          <w:color w:val="auto"/>
        </w:rPr>
        <w:instrText xml:space="preserve"> SEQ Tableau \* ARABIC </w:instrText>
      </w:r>
      <w:r w:rsidR="00DB1D58" w:rsidRPr="007C7D02">
        <w:rPr>
          <w:rFonts w:ascii="Tahoma" w:hAnsi="Tahoma" w:cs="Tahoma"/>
          <w:color w:val="auto"/>
        </w:rPr>
        <w:fldChar w:fldCharType="separate"/>
      </w:r>
      <w:r w:rsidR="00F27B11">
        <w:rPr>
          <w:rFonts w:ascii="Tahoma" w:hAnsi="Tahoma" w:cs="Tahoma"/>
          <w:noProof/>
          <w:color w:val="auto"/>
        </w:rPr>
        <w:t>4</w:t>
      </w:r>
      <w:r w:rsidR="00DB1D58" w:rsidRPr="007C7D02">
        <w:rPr>
          <w:rFonts w:ascii="Tahoma" w:hAnsi="Tahoma" w:cs="Tahoma"/>
          <w:color w:val="auto"/>
        </w:rPr>
        <w:fldChar w:fldCharType="end"/>
      </w:r>
      <w:r w:rsidRPr="007C7D02">
        <w:rPr>
          <w:rFonts w:ascii="Tahoma" w:hAnsi="Tahoma" w:cs="Tahoma"/>
          <w:color w:val="auto"/>
        </w:rPr>
        <w:t xml:space="preserve"> : </w:t>
      </w:r>
      <w:r w:rsidR="00E06776">
        <w:rPr>
          <w:rFonts w:ascii="Tahoma" w:hAnsi="Tahoma" w:cs="Tahoma"/>
          <w:color w:val="auto"/>
        </w:rPr>
        <w:t xml:space="preserve">Politiques opérationnelles </w:t>
      </w:r>
      <w:r w:rsidRPr="007C7D02">
        <w:rPr>
          <w:rFonts w:ascii="Tahoma" w:hAnsi="Tahoma" w:cs="Tahoma"/>
          <w:color w:val="auto"/>
        </w:rPr>
        <w:t>de la Banque Mondiale</w:t>
      </w:r>
      <w:bookmarkEnd w:id="137"/>
      <w:r w:rsidRPr="007C7D02">
        <w:rPr>
          <w:rFonts w:ascii="Tahoma" w:hAnsi="Tahoma" w:cs="Tahoma"/>
          <w:color w:val="aut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2"/>
      </w:tblGrid>
      <w:tr w:rsidR="002877F1" w:rsidRPr="007C7D02" w14:paraId="0A7B7ED2" w14:textId="77777777" w:rsidTr="008F4F2A">
        <w:trPr>
          <w:tblHeader/>
          <w:jc w:val="center"/>
        </w:trPr>
        <w:tc>
          <w:tcPr>
            <w:tcW w:w="8092" w:type="dxa"/>
            <w:shd w:val="clear" w:color="auto" w:fill="C0C0C0"/>
            <w:vAlign w:val="center"/>
          </w:tcPr>
          <w:p w14:paraId="08890DFB" w14:textId="77777777" w:rsidR="002877F1" w:rsidRPr="007C7D02" w:rsidRDefault="002877F1" w:rsidP="008F4F2A">
            <w:pPr>
              <w:pStyle w:val="BodyTextIndent"/>
              <w:spacing w:after="0"/>
              <w:ind w:left="0" w:right="-471"/>
              <w:jc w:val="center"/>
              <w:rPr>
                <w:rFonts w:cs="Tahoma"/>
                <w:b/>
                <w:color w:val="auto"/>
              </w:rPr>
            </w:pPr>
            <w:r w:rsidRPr="007C7D02">
              <w:rPr>
                <w:rFonts w:cs="Tahoma"/>
                <w:b/>
                <w:color w:val="auto"/>
              </w:rPr>
              <w:t xml:space="preserve">Sujet et Numéro de Politique </w:t>
            </w:r>
          </w:p>
          <w:p w14:paraId="0CEA102E" w14:textId="77777777" w:rsidR="002877F1" w:rsidRPr="007C7D02" w:rsidRDefault="002877F1" w:rsidP="008F4F2A">
            <w:pPr>
              <w:pStyle w:val="BodyTextIndent"/>
              <w:spacing w:after="0"/>
              <w:ind w:left="0" w:right="-471"/>
              <w:jc w:val="center"/>
              <w:rPr>
                <w:rFonts w:cs="Tahoma"/>
                <w:b/>
                <w:color w:val="auto"/>
              </w:rPr>
            </w:pPr>
            <w:r w:rsidRPr="007C7D02">
              <w:rPr>
                <w:rFonts w:cs="Tahoma"/>
                <w:b/>
                <w:color w:val="auto"/>
              </w:rPr>
              <w:t>Opérationnelle</w:t>
            </w:r>
          </w:p>
        </w:tc>
      </w:tr>
      <w:tr w:rsidR="002877F1" w:rsidRPr="007C7D02" w14:paraId="6F85B58A" w14:textId="77777777" w:rsidTr="008F4F2A">
        <w:trPr>
          <w:trHeight w:val="111"/>
          <w:jc w:val="center"/>
        </w:trPr>
        <w:tc>
          <w:tcPr>
            <w:tcW w:w="8092" w:type="dxa"/>
            <w:shd w:val="clear" w:color="auto" w:fill="FFFFFF"/>
            <w:vAlign w:val="center"/>
          </w:tcPr>
          <w:p w14:paraId="3EBCE40E" w14:textId="77777777" w:rsidR="002877F1" w:rsidRPr="007C7D02" w:rsidRDefault="002877F1" w:rsidP="008F4F2A">
            <w:pPr>
              <w:pStyle w:val="BodyTextIndent"/>
              <w:ind w:left="0" w:right="-108"/>
              <w:rPr>
                <w:rFonts w:cs="Tahoma"/>
                <w:b/>
                <w:color w:val="auto"/>
              </w:rPr>
            </w:pPr>
            <w:r w:rsidRPr="007C7D02">
              <w:rPr>
                <w:rFonts w:cs="Tahoma"/>
                <w:b/>
                <w:color w:val="auto"/>
              </w:rPr>
              <w:t>Evaluation environnementale y compris la participation du public (PO 4.01)</w:t>
            </w:r>
          </w:p>
        </w:tc>
      </w:tr>
      <w:tr w:rsidR="002877F1" w:rsidRPr="007C7D02" w14:paraId="45BDBF79" w14:textId="77777777" w:rsidTr="008F4F2A">
        <w:trPr>
          <w:jc w:val="center"/>
        </w:trPr>
        <w:tc>
          <w:tcPr>
            <w:tcW w:w="8092" w:type="dxa"/>
            <w:shd w:val="clear" w:color="auto" w:fill="FFFFFF"/>
            <w:vAlign w:val="center"/>
          </w:tcPr>
          <w:p w14:paraId="779261C5" w14:textId="77777777" w:rsidR="002877F1" w:rsidRPr="007C7D02" w:rsidRDefault="002877F1" w:rsidP="008F4F2A">
            <w:pPr>
              <w:pStyle w:val="BodyTextIndent"/>
              <w:ind w:left="0" w:right="-108"/>
              <w:rPr>
                <w:rFonts w:cs="Tahoma"/>
                <w:color w:val="auto"/>
              </w:rPr>
            </w:pPr>
            <w:r w:rsidRPr="007C7D02">
              <w:rPr>
                <w:rFonts w:cs="Tahoma"/>
                <w:color w:val="auto"/>
              </w:rPr>
              <w:t>Habitats naturels (PO 4.04)</w:t>
            </w:r>
          </w:p>
        </w:tc>
      </w:tr>
      <w:tr w:rsidR="002877F1" w:rsidRPr="007C7D02" w14:paraId="6681973B" w14:textId="77777777" w:rsidTr="008F4F2A">
        <w:trPr>
          <w:jc w:val="center"/>
        </w:trPr>
        <w:tc>
          <w:tcPr>
            <w:tcW w:w="8092" w:type="dxa"/>
            <w:shd w:val="clear" w:color="auto" w:fill="FFFFFF"/>
            <w:vAlign w:val="center"/>
          </w:tcPr>
          <w:p w14:paraId="1B675702" w14:textId="77777777" w:rsidR="002877F1" w:rsidRPr="007C7D02" w:rsidRDefault="002877F1" w:rsidP="008F4F2A">
            <w:pPr>
              <w:pStyle w:val="BodyTextIndent"/>
              <w:ind w:left="0" w:right="-108"/>
              <w:rPr>
                <w:rFonts w:cs="Tahoma"/>
                <w:color w:val="auto"/>
              </w:rPr>
            </w:pPr>
            <w:r w:rsidRPr="007C7D02">
              <w:rPr>
                <w:rFonts w:cs="Tahoma"/>
                <w:color w:val="auto"/>
              </w:rPr>
              <w:t>Gestion des pesticides (PO 4.09)</w:t>
            </w:r>
          </w:p>
        </w:tc>
      </w:tr>
      <w:tr w:rsidR="002877F1" w:rsidRPr="007C7D02" w14:paraId="7C64E07E" w14:textId="77777777" w:rsidTr="008F4F2A">
        <w:trPr>
          <w:jc w:val="center"/>
        </w:trPr>
        <w:tc>
          <w:tcPr>
            <w:tcW w:w="8092" w:type="dxa"/>
            <w:shd w:val="clear" w:color="auto" w:fill="FFFFFF"/>
            <w:vAlign w:val="center"/>
          </w:tcPr>
          <w:p w14:paraId="1493926B" w14:textId="77777777" w:rsidR="002877F1" w:rsidRPr="007C7D02" w:rsidRDefault="002877F1" w:rsidP="008F4F2A">
            <w:pPr>
              <w:pStyle w:val="BodyTextIndent"/>
              <w:ind w:left="0" w:right="-108"/>
              <w:rPr>
                <w:rFonts w:cs="Tahoma"/>
                <w:color w:val="auto"/>
              </w:rPr>
            </w:pPr>
            <w:r w:rsidRPr="007C7D02">
              <w:rPr>
                <w:rFonts w:cs="Tahoma"/>
                <w:color w:val="auto"/>
              </w:rPr>
              <w:t>Patrimoine culturel (PO 4.11)</w:t>
            </w:r>
          </w:p>
        </w:tc>
      </w:tr>
      <w:tr w:rsidR="002877F1" w:rsidRPr="007C7D02" w14:paraId="76C959AB" w14:textId="77777777" w:rsidTr="008F4F2A">
        <w:trPr>
          <w:jc w:val="center"/>
        </w:trPr>
        <w:tc>
          <w:tcPr>
            <w:tcW w:w="8092" w:type="dxa"/>
            <w:shd w:val="clear" w:color="auto" w:fill="FFFFFF"/>
            <w:vAlign w:val="center"/>
          </w:tcPr>
          <w:p w14:paraId="450548DF" w14:textId="77777777" w:rsidR="002877F1" w:rsidRPr="007C7D02" w:rsidRDefault="002877F1" w:rsidP="008F4F2A">
            <w:pPr>
              <w:pStyle w:val="BodyTextIndent"/>
              <w:ind w:left="0" w:right="-471"/>
              <w:rPr>
                <w:rFonts w:cs="Tahoma"/>
                <w:b/>
                <w:color w:val="auto"/>
              </w:rPr>
            </w:pPr>
            <w:r w:rsidRPr="007C7D02">
              <w:rPr>
                <w:rFonts w:cs="Tahoma"/>
                <w:b/>
                <w:color w:val="auto"/>
              </w:rPr>
              <w:t>Réinstallation involontaire des personnes (PO 4.12)</w:t>
            </w:r>
          </w:p>
        </w:tc>
      </w:tr>
      <w:tr w:rsidR="002877F1" w:rsidRPr="007C7D02" w14:paraId="0194122F" w14:textId="77777777" w:rsidTr="008F4F2A">
        <w:trPr>
          <w:jc w:val="center"/>
        </w:trPr>
        <w:tc>
          <w:tcPr>
            <w:tcW w:w="8092" w:type="dxa"/>
            <w:shd w:val="clear" w:color="auto" w:fill="FFFFFF"/>
            <w:vAlign w:val="center"/>
          </w:tcPr>
          <w:p w14:paraId="2581D9FA" w14:textId="77777777" w:rsidR="002877F1" w:rsidRPr="007C7D02" w:rsidRDefault="002877F1" w:rsidP="008F4F2A">
            <w:pPr>
              <w:pStyle w:val="BodyTextIndent"/>
              <w:ind w:left="0" w:right="-108"/>
              <w:rPr>
                <w:rFonts w:cs="Tahoma"/>
                <w:color w:val="auto"/>
              </w:rPr>
            </w:pPr>
            <w:r w:rsidRPr="007C7D02">
              <w:rPr>
                <w:rFonts w:cs="Tahoma"/>
                <w:color w:val="auto"/>
              </w:rPr>
              <w:t>Peuples Autochtones (PO 4.10)</w:t>
            </w:r>
          </w:p>
        </w:tc>
      </w:tr>
      <w:tr w:rsidR="002877F1" w:rsidRPr="007C7D02" w14:paraId="598757FE" w14:textId="77777777" w:rsidTr="008F4F2A">
        <w:trPr>
          <w:jc w:val="center"/>
        </w:trPr>
        <w:tc>
          <w:tcPr>
            <w:tcW w:w="8092" w:type="dxa"/>
            <w:shd w:val="clear" w:color="auto" w:fill="FFFFFF"/>
            <w:vAlign w:val="center"/>
          </w:tcPr>
          <w:p w14:paraId="288A37B1" w14:textId="77777777" w:rsidR="002877F1" w:rsidRPr="007C7D02" w:rsidRDefault="002877F1" w:rsidP="008F4F2A">
            <w:pPr>
              <w:pStyle w:val="BodyTextIndent"/>
              <w:ind w:left="0" w:right="-108"/>
              <w:rPr>
                <w:rFonts w:cs="Tahoma"/>
                <w:color w:val="auto"/>
              </w:rPr>
            </w:pPr>
            <w:r w:rsidRPr="007C7D02">
              <w:rPr>
                <w:rFonts w:cs="Tahoma"/>
                <w:color w:val="auto"/>
              </w:rPr>
              <w:t>Foresterie (PO 4.36)</w:t>
            </w:r>
          </w:p>
        </w:tc>
      </w:tr>
      <w:tr w:rsidR="002877F1" w:rsidRPr="007C7D02" w14:paraId="2D6C8CD8" w14:textId="77777777" w:rsidTr="008F4F2A">
        <w:trPr>
          <w:jc w:val="center"/>
        </w:trPr>
        <w:tc>
          <w:tcPr>
            <w:tcW w:w="8092" w:type="dxa"/>
            <w:shd w:val="clear" w:color="auto" w:fill="FFFFFF"/>
            <w:vAlign w:val="center"/>
          </w:tcPr>
          <w:p w14:paraId="384796AF" w14:textId="77777777" w:rsidR="002877F1" w:rsidRPr="007C7D02" w:rsidRDefault="002877F1" w:rsidP="008F4F2A">
            <w:pPr>
              <w:pStyle w:val="BodyTextIndent"/>
              <w:ind w:left="0" w:right="-471"/>
              <w:rPr>
                <w:rFonts w:cs="Tahoma"/>
                <w:color w:val="auto"/>
              </w:rPr>
            </w:pPr>
            <w:r w:rsidRPr="007C7D02">
              <w:rPr>
                <w:rFonts w:cs="Tahoma"/>
                <w:color w:val="auto"/>
              </w:rPr>
              <w:t>Sécurité des barrages (PO 4.37)</w:t>
            </w:r>
          </w:p>
        </w:tc>
      </w:tr>
      <w:tr w:rsidR="002877F1" w:rsidRPr="007C7D02" w14:paraId="70BCBFC4" w14:textId="77777777" w:rsidTr="008F4F2A">
        <w:trPr>
          <w:trHeight w:val="425"/>
          <w:jc w:val="center"/>
        </w:trPr>
        <w:tc>
          <w:tcPr>
            <w:tcW w:w="8092" w:type="dxa"/>
            <w:shd w:val="clear" w:color="auto" w:fill="FFFFFF"/>
            <w:vAlign w:val="center"/>
          </w:tcPr>
          <w:p w14:paraId="38640912" w14:textId="77777777" w:rsidR="002877F1" w:rsidRPr="007C7D02" w:rsidRDefault="002877F1" w:rsidP="008F4F2A">
            <w:pPr>
              <w:pStyle w:val="BodyTextIndent"/>
              <w:ind w:left="0" w:right="-471"/>
              <w:rPr>
                <w:rFonts w:cs="Tahoma"/>
                <w:color w:val="auto"/>
              </w:rPr>
            </w:pPr>
            <w:r w:rsidRPr="007C7D02">
              <w:rPr>
                <w:rFonts w:cs="Tahoma"/>
                <w:color w:val="auto"/>
              </w:rPr>
              <w:t>Projets relatifs aux Voies d'Eau Internationales (PO 7.50)</w:t>
            </w:r>
          </w:p>
        </w:tc>
      </w:tr>
      <w:tr w:rsidR="002877F1" w:rsidRPr="007C7D02" w14:paraId="22655ACE" w14:textId="77777777" w:rsidTr="008F4F2A">
        <w:trPr>
          <w:jc w:val="center"/>
        </w:trPr>
        <w:tc>
          <w:tcPr>
            <w:tcW w:w="8092" w:type="dxa"/>
            <w:shd w:val="clear" w:color="auto" w:fill="FFFFFF"/>
            <w:vAlign w:val="center"/>
          </w:tcPr>
          <w:p w14:paraId="1415C64E" w14:textId="77777777" w:rsidR="002877F1" w:rsidRPr="007C7D02" w:rsidRDefault="002877F1" w:rsidP="008F4F2A">
            <w:pPr>
              <w:pStyle w:val="BodyTextIndent"/>
              <w:ind w:left="0" w:right="-471"/>
              <w:rPr>
                <w:rFonts w:cs="Tahoma"/>
                <w:color w:val="auto"/>
              </w:rPr>
            </w:pPr>
            <w:r w:rsidRPr="007C7D02">
              <w:rPr>
                <w:rFonts w:cs="Tahoma"/>
                <w:color w:val="auto"/>
              </w:rPr>
              <w:t>Projets dans des zones en litiges (PO 7.60)</w:t>
            </w:r>
          </w:p>
        </w:tc>
      </w:tr>
    </w:tbl>
    <w:p w14:paraId="6FF9FC10" w14:textId="24000E5F" w:rsidR="002877F1" w:rsidRPr="007C7D02" w:rsidRDefault="002877F1" w:rsidP="002877F1">
      <w:pPr>
        <w:pStyle w:val="BGP-Titre111"/>
        <w:numPr>
          <w:ilvl w:val="2"/>
          <w:numId w:val="2"/>
        </w:numPr>
        <w:tabs>
          <w:tab w:val="clear" w:pos="2020"/>
          <w:tab w:val="num" w:pos="400"/>
          <w:tab w:val="num" w:pos="1620"/>
        </w:tabs>
        <w:ind w:left="1400" w:hanging="1100"/>
        <w:rPr>
          <w:rFonts w:cs="Tahoma"/>
          <w:color w:val="auto"/>
        </w:rPr>
      </w:pPr>
      <w:bookmarkStart w:id="138" w:name="_Toc284616186"/>
      <w:bookmarkStart w:id="139" w:name="_Toc284653756"/>
      <w:bookmarkStart w:id="140" w:name="_Toc284655327"/>
      <w:r w:rsidRPr="007C7D02">
        <w:rPr>
          <w:rFonts w:cs="Tahoma"/>
          <w:color w:val="auto"/>
        </w:rPr>
        <w:t>Applicabilité au projet photovoltaïque d</w:t>
      </w:r>
      <w:r w:rsidR="004B6902" w:rsidRPr="007C7D02">
        <w:rPr>
          <w:rFonts w:cs="Tahoma"/>
          <w:color w:val="auto"/>
        </w:rPr>
        <w:t>’Erfoud</w:t>
      </w:r>
      <w:bookmarkEnd w:id="138"/>
      <w:bookmarkEnd w:id="139"/>
      <w:bookmarkEnd w:id="140"/>
      <w:r w:rsidR="004B6902" w:rsidRPr="007C7D02">
        <w:rPr>
          <w:rFonts w:cs="Tahoma"/>
          <w:color w:val="auto"/>
        </w:rPr>
        <w:t xml:space="preserve"> </w:t>
      </w:r>
    </w:p>
    <w:p w14:paraId="6447ECFE" w14:textId="77777777" w:rsidR="002877F1" w:rsidRPr="007C7D02" w:rsidRDefault="002877F1" w:rsidP="002877F1">
      <w:pPr>
        <w:pStyle w:val="BGP-Textecourant"/>
        <w:rPr>
          <w:rFonts w:cs="Tahoma"/>
          <w:szCs w:val="20"/>
        </w:rPr>
      </w:pPr>
      <w:r w:rsidRPr="007C7D02">
        <w:rPr>
          <w:rFonts w:cs="Tahoma"/>
          <w:szCs w:val="20"/>
        </w:rPr>
        <w:t xml:space="preserve">L’applicabilité des politiques opérationnelles de la banque mondiale aux différents éléments du projet </w:t>
      </w:r>
      <w:proofErr w:type="gramStart"/>
      <w:r w:rsidRPr="007C7D02">
        <w:rPr>
          <w:rFonts w:cs="Tahoma"/>
          <w:szCs w:val="20"/>
        </w:rPr>
        <w:t>sont</w:t>
      </w:r>
      <w:proofErr w:type="gramEnd"/>
      <w:r w:rsidRPr="007C7D02">
        <w:rPr>
          <w:rFonts w:cs="Tahoma"/>
          <w:szCs w:val="20"/>
        </w:rPr>
        <w:t xml:space="preserve"> indiquées ci-dessous dans le tableau ci-dessous. </w:t>
      </w:r>
    </w:p>
    <w:p w14:paraId="365BBDCA" w14:textId="77777777" w:rsidR="002877F1" w:rsidRPr="007C7D02" w:rsidRDefault="002877F1" w:rsidP="002877F1">
      <w:pPr>
        <w:pStyle w:val="BGP-Textecourant"/>
        <w:rPr>
          <w:rFonts w:cs="Tahoma"/>
          <w:szCs w:val="20"/>
        </w:rPr>
      </w:pPr>
    </w:p>
    <w:p w14:paraId="788CCF56" w14:textId="77777777" w:rsidR="006722DD" w:rsidRPr="007C7D02" w:rsidRDefault="006722DD">
      <w:pPr>
        <w:rPr>
          <w:rFonts w:ascii="EngraversGothic BT" w:hAnsi="EngraversGothic BT"/>
          <w:b/>
        </w:rPr>
      </w:pPr>
      <w:r w:rsidRPr="007C7D02">
        <w:br w:type="page"/>
      </w:r>
    </w:p>
    <w:p w14:paraId="4CFB1818" w14:textId="519424D5" w:rsidR="002877F1" w:rsidRPr="007C7D02" w:rsidRDefault="002877F1" w:rsidP="005302F0">
      <w:pPr>
        <w:pStyle w:val="Caption"/>
        <w:tabs>
          <w:tab w:val="left" w:pos="1100"/>
        </w:tabs>
        <w:ind w:left="1100" w:hanging="1100"/>
        <w:jc w:val="both"/>
        <w:rPr>
          <w:rFonts w:ascii="Tahoma" w:hAnsi="Tahoma" w:cs="Tahoma"/>
          <w:color w:val="auto"/>
        </w:rPr>
      </w:pPr>
      <w:bookmarkStart w:id="141" w:name="_Toc284655417"/>
      <w:r w:rsidRPr="007C7D02">
        <w:rPr>
          <w:rFonts w:ascii="Tahoma" w:hAnsi="Tahoma" w:cs="Tahoma"/>
          <w:color w:val="auto"/>
        </w:rPr>
        <w:lastRenderedPageBreak/>
        <w:t xml:space="preserve">Tableau </w:t>
      </w:r>
      <w:r w:rsidR="00DB1D58" w:rsidRPr="007C7D02">
        <w:rPr>
          <w:rFonts w:ascii="Tahoma" w:hAnsi="Tahoma" w:cs="Tahoma"/>
          <w:color w:val="auto"/>
        </w:rPr>
        <w:fldChar w:fldCharType="begin"/>
      </w:r>
      <w:r w:rsidRPr="007C7D02">
        <w:rPr>
          <w:rFonts w:ascii="Tahoma" w:hAnsi="Tahoma" w:cs="Tahoma"/>
          <w:color w:val="auto"/>
        </w:rPr>
        <w:instrText xml:space="preserve"> SEQ Tableau \* ARABIC </w:instrText>
      </w:r>
      <w:r w:rsidR="00DB1D58" w:rsidRPr="007C7D02">
        <w:rPr>
          <w:rFonts w:ascii="Tahoma" w:hAnsi="Tahoma" w:cs="Tahoma"/>
          <w:color w:val="auto"/>
        </w:rPr>
        <w:fldChar w:fldCharType="separate"/>
      </w:r>
      <w:r w:rsidR="00F27B11">
        <w:rPr>
          <w:rFonts w:ascii="Tahoma" w:hAnsi="Tahoma" w:cs="Tahoma"/>
          <w:noProof/>
          <w:color w:val="auto"/>
        </w:rPr>
        <w:t>5</w:t>
      </w:r>
      <w:r w:rsidR="00DB1D58" w:rsidRPr="007C7D02">
        <w:rPr>
          <w:rFonts w:ascii="Tahoma" w:hAnsi="Tahoma" w:cs="Tahoma"/>
          <w:color w:val="auto"/>
        </w:rPr>
        <w:fldChar w:fldCharType="end"/>
      </w:r>
      <w:r w:rsidRPr="007C7D02">
        <w:rPr>
          <w:rFonts w:ascii="Tahoma" w:hAnsi="Tahoma" w:cs="Tahoma"/>
          <w:color w:val="auto"/>
        </w:rPr>
        <w:t> : Applicabilité des politiques opérationnelles de la Banque mondiale au site</w:t>
      </w:r>
      <w:bookmarkEnd w:id="141"/>
      <w:r w:rsidRPr="007C7D02">
        <w:rPr>
          <w:rFonts w:ascii="Tahoma" w:hAnsi="Tahoma" w:cs="Tahoma"/>
          <w:color w:val="auto"/>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4"/>
        <w:gridCol w:w="2700"/>
      </w:tblGrid>
      <w:tr w:rsidR="004B6902" w:rsidRPr="007C7D02" w14:paraId="19E32835" w14:textId="77777777" w:rsidTr="007C7D02">
        <w:trPr>
          <w:tblHeader/>
        </w:trPr>
        <w:tc>
          <w:tcPr>
            <w:tcW w:w="6154" w:type="dxa"/>
            <w:shd w:val="clear" w:color="auto" w:fill="C0C0C0"/>
            <w:vAlign w:val="center"/>
          </w:tcPr>
          <w:p w14:paraId="57D82251" w14:textId="77777777" w:rsidR="004B6902" w:rsidRPr="007C7D02" w:rsidRDefault="004B6902" w:rsidP="008F4F2A">
            <w:pPr>
              <w:pStyle w:val="BodyTextIndent"/>
              <w:spacing w:after="0"/>
              <w:ind w:left="0" w:right="-471"/>
              <w:jc w:val="center"/>
              <w:rPr>
                <w:rFonts w:cs="Tahoma"/>
                <w:b/>
                <w:color w:val="auto"/>
              </w:rPr>
            </w:pPr>
            <w:r w:rsidRPr="007C7D02">
              <w:rPr>
                <w:rFonts w:cs="Tahoma"/>
                <w:b/>
                <w:color w:val="auto"/>
              </w:rPr>
              <w:t xml:space="preserve">Sujet et Numéro de Politique </w:t>
            </w:r>
          </w:p>
          <w:p w14:paraId="19A94FD9" w14:textId="77777777" w:rsidR="004B6902" w:rsidRPr="007C7D02" w:rsidRDefault="004B6902" w:rsidP="008F4F2A">
            <w:pPr>
              <w:pStyle w:val="BodyTextIndent"/>
              <w:spacing w:after="0"/>
              <w:ind w:left="0" w:right="-471"/>
              <w:jc w:val="center"/>
              <w:rPr>
                <w:rFonts w:cs="Tahoma"/>
                <w:b/>
                <w:color w:val="auto"/>
              </w:rPr>
            </w:pPr>
            <w:r w:rsidRPr="007C7D02">
              <w:rPr>
                <w:rFonts w:cs="Tahoma"/>
                <w:b/>
                <w:color w:val="auto"/>
              </w:rPr>
              <w:t>Opérationnelle</w:t>
            </w:r>
          </w:p>
        </w:tc>
        <w:tc>
          <w:tcPr>
            <w:tcW w:w="2700" w:type="dxa"/>
            <w:shd w:val="clear" w:color="auto" w:fill="C0C0C0"/>
          </w:tcPr>
          <w:p w14:paraId="79320BDA" w14:textId="313409A9" w:rsidR="004B6902" w:rsidRPr="007C7D02" w:rsidRDefault="004B6902" w:rsidP="008F4F2A">
            <w:pPr>
              <w:pStyle w:val="BodyTextIndent"/>
              <w:spacing w:after="0"/>
              <w:ind w:left="0" w:right="-93"/>
              <w:jc w:val="center"/>
              <w:rPr>
                <w:rFonts w:cs="Tahoma"/>
                <w:b/>
                <w:color w:val="auto"/>
              </w:rPr>
            </w:pPr>
            <w:r w:rsidRPr="007C7D02">
              <w:rPr>
                <w:rFonts w:cs="Tahoma"/>
                <w:b/>
                <w:color w:val="auto"/>
              </w:rPr>
              <w:t>Application</w:t>
            </w:r>
          </w:p>
          <w:p w14:paraId="0FFD9FB0" w14:textId="77777777" w:rsidR="004B6902" w:rsidRPr="007C7D02" w:rsidRDefault="004B6902" w:rsidP="008F4F2A">
            <w:pPr>
              <w:pStyle w:val="BodyTextIndent"/>
              <w:spacing w:after="0"/>
              <w:ind w:left="0" w:right="-93"/>
              <w:jc w:val="center"/>
              <w:rPr>
                <w:rFonts w:cs="Tahoma"/>
                <w:b/>
                <w:color w:val="auto"/>
              </w:rPr>
            </w:pPr>
            <w:r w:rsidRPr="007C7D02">
              <w:rPr>
                <w:rFonts w:cs="Tahoma"/>
                <w:b/>
                <w:color w:val="auto"/>
              </w:rPr>
              <w:t>au projet</w:t>
            </w:r>
          </w:p>
          <w:p w14:paraId="0FE3CF39" w14:textId="13C2F655" w:rsidR="004B6902" w:rsidRPr="007C7D02" w:rsidRDefault="004B6902" w:rsidP="008F4F2A">
            <w:pPr>
              <w:pStyle w:val="BodyTextIndent"/>
              <w:spacing w:after="0"/>
              <w:ind w:left="0" w:right="-93"/>
              <w:jc w:val="center"/>
              <w:rPr>
                <w:rFonts w:cs="Tahoma"/>
                <w:b/>
                <w:color w:val="auto"/>
              </w:rPr>
            </w:pPr>
            <w:r w:rsidRPr="007C7D02">
              <w:rPr>
                <w:rFonts w:cs="Tahoma"/>
                <w:b/>
                <w:color w:val="auto"/>
              </w:rPr>
              <w:t>site d</w:t>
            </w:r>
            <w:r w:rsidR="00A10F4F">
              <w:rPr>
                <w:rFonts w:cs="Tahoma"/>
                <w:b/>
                <w:color w:val="auto"/>
              </w:rPr>
              <w:t>’</w:t>
            </w:r>
            <w:r w:rsidRPr="007C7D02">
              <w:rPr>
                <w:rFonts w:cs="Tahoma"/>
                <w:b/>
                <w:color w:val="auto"/>
              </w:rPr>
              <w:t>Erfoud</w:t>
            </w:r>
          </w:p>
        </w:tc>
      </w:tr>
      <w:tr w:rsidR="004B6902" w:rsidRPr="007C7D02" w14:paraId="6741E07F" w14:textId="77777777" w:rsidTr="007C7D02">
        <w:trPr>
          <w:trHeight w:val="111"/>
        </w:trPr>
        <w:tc>
          <w:tcPr>
            <w:tcW w:w="6154" w:type="dxa"/>
            <w:shd w:val="clear" w:color="auto" w:fill="FFFFFF"/>
            <w:vAlign w:val="center"/>
          </w:tcPr>
          <w:p w14:paraId="3A8A3DD0" w14:textId="77777777" w:rsidR="004B6902" w:rsidRPr="007C7D02" w:rsidRDefault="004B6902" w:rsidP="008F4F2A">
            <w:pPr>
              <w:pStyle w:val="BodyTextIndent"/>
              <w:spacing w:after="0"/>
              <w:ind w:left="0" w:right="-108"/>
              <w:rPr>
                <w:rFonts w:cs="Tahoma"/>
                <w:b/>
                <w:color w:val="auto"/>
              </w:rPr>
            </w:pPr>
            <w:r w:rsidRPr="007C7D02">
              <w:rPr>
                <w:rFonts w:cs="Tahoma"/>
                <w:b/>
                <w:color w:val="auto"/>
              </w:rPr>
              <w:t>Evaluation environnementale y compris la participation du public (PO 4.01)</w:t>
            </w:r>
          </w:p>
        </w:tc>
        <w:tc>
          <w:tcPr>
            <w:tcW w:w="2700" w:type="dxa"/>
            <w:shd w:val="clear" w:color="auto" w:fill="FFFFFF"/>
            <w:vAlign w:val="center"/>
          </w:tcPr>
          <w:p w14:paraId="0C9309C6" w14:textId="77777777" w:rsidR="004B6902" w:rsidRPr="007C7D02" w:rsidRDefault="004B6902" w:rsidP="00FE201F">
            <w:pPr>
              <w:pStyle w:val="BodyTextIndent"/>
              <w:ind w:left="0"/>
              <w:jc w:val="center"/>
              <w:rPr>
                <w:rFonts w:cs="Tahoma"/>
                <w:b/>
                <w:color w:val="auto"/>
              </w:rPr>
            </w:pPr>
            <w:r w:rsidRPr="007C7D02">
              <w:rPr>
                <w:rFonts w:cs="Tahoma"/>
                <w:b/>
                <w:color w:val="auto"/>
              </w:rPr>
              <w:t>Oui</w:t>
            </w:r>
          </w:p>
        </w:tc>
      </w:tr>
      <w:tr w:rsidR="004B6902" w:rsidRPr="007C7D02" w14:paraId="5FD127BF" w14:textId="77777777" w:rsidTr="007C7D02">
        <w:tc>
          <w:tcPr>
            <w:tcW w:w="6154" w:type="dxa"/>
            <w:shd w:val="clear" w:color="auto" w:fill="FFFFFF"/>
            <w:vAlign w:val="center"/>
          </w:tcPr>
          <w:p w14:paraId="654E48DE" w14:textId="77777777" w:rsidR="004B6902" w:rsidRPr="007C7D02" w:rsidRDefault="004B6902" w:rsidP="008F4F2A">
            <w:pPr>
              <w:pStyle w:val="BodyTextIndent"/>
              <w:ind w:left="0" w:right="-108"/>
              <w:rPr>
                <w:rFonts w:cs="Tahoma"/>
                <w:b/>
                <w:color w:val="auto"/>
              </w:rPr>
            </w:pPr>
            <w:r w:rsidRPr="007C7D02">
              <w:rPr>
                <w:rFonts w:cs="Tahoma"/>
                <w:b/>
                <w:color w:val="auto"/>
              </w:rPr>
              <w:t>Habitats naturels (PO 4.04)</w:t>
            </w:r>
          </w:p>
        </w:tc>
        <w:tc>
          <w:tcPr>
            <w:tcW w:w="2700" w:type="dxa"/>
            <w:shd w:val="clear" w:color="auto" w:fill="FFFFFF"/>
            <w:vAlign w:val="center"/>
          </w:tcPr>
          <w:p w14:paraId="63CFFA1A" w14:textId="77777777" w:rsidR="004B6902" w:rsidRPr="007C7D02" w:rsidRDefault="004B6902" w:rsidP="008F4F2A">
            <w:pPr>
              <w:pStyle w:val="BodyTextIndent"/>
              <w:ind w:left="0"/>
              <w:jc w:val="center"/>
              <w:rPr>
                <w:rFonts w:cs="Tahoma"/>
                <w:b/>
                <w:color w:val="auto"/>
              </w:rPr>
            </w:pPr>
            <w:r w:rsidRPr="00FE201F">
              <w:rPr>
                <w:rFonts w:cs="Tahoma"/>
                <w:color w:val="auto"/>
              </w:rPr>
              <w:t>Non</w:t>
            </w:r>
          </w:p>
        </w:tc>
      </w:tr>
      <w:tr w:rsidR="004B6902" w:rsidRPr="007C7D02" w14:paraId="6902E15F" w14:textId="77777777" w:rsidTr="007C7D02">
        <w:tc>
          <w:tcPr>
            <w:tcW w:w="6154" w:type="dxa"/>
            <w:shd w:val="clear" w:color="auto" w:fill="FFFFFF"/>
            <w:vAlign w:val="center"/>
          </w:tcPr>
          <w:p w14:paraId="75EEACD7" w14:textId="77777777" w:rsidR="004B6902" w:rsidRPr="007C7D02" w:rsidRDefault="004B6902" w:rsidP="008F4F2A">
            <w:pPr>
              <w:pStyle w:val="BodyTextIndent"/>
              <w:ind w:left="0" w:right="-108"/>
              <w:rPr>
                <w:rFonts w:cs="Tahoma"/>
                <w:color w:val="auto"/>
              </w:rPr>
            </w:pPr>
            <w:r w:rsidRPr="007C7D02">
              <w:rPr>
                <w:rFonts w:cs="Tahoma"/>
                <w:color w:val="auto"/>
              </w:rPr>
              <w:t>Gestion des pesticides (PO 4.09)</w:t>
            </w:r>
          </w:p>
        </w:tc>
        <w:tc>
          <w:tcPr>
            <w:tcW w:w="2700" w:type="dxa"/>
            <w:shd w:val="clear" w:color="auto" w:fill="FFFFFF"/>
            <w:vAlign w:val="center"/>
          </w:tcPr>
          <w:p w14:paraId="5059E1EA" w14:textId="77777777" w:rsidR="004B6902" w:rsidRPr="007C7D02" w:rsidRDefault="004B6902" w:rsidP="008F4F2A">
            <w:pPr>
              <w:pStyle w:val="BodyTextIndent"/>
              <w:ind w:left="0"/>
              <w:jc w:val="center"/>
              <w:rPr>
                <w:rFonts w:cs="Tahoma"/>
                <w:color w:val="auto"/>
              </w:rPr>
            </w:pPr>
            <w:r w:rsidRPr="007C7D02">
              <w:rPr>
                <w:rFonts w:cs="Tahoma"/>
                <w:color w:val="auto"/>
              </w:rPr>
              <w:t>Non</w:t>
            </w:r>
          </w:p>
        </w:tc>
      </w:tr>
      <w:tr w:rsidR="004B6902" w:rsidRPr="007C7D02" w14:paraId="7FF17C96" w14:textId="77777777" w:rsidTr="007C7D02">
        <w:tc>
          <w:tcPr>
            <w:tcW w:w="6154" w:type="dxa"/>
            <w:shd w:val="clear" w:color="auto" w:fill="FFFFFF"/>
            <w:vAlign w:val="center"/>
          </w:tcPr>
          <w:p w14:paraId="2E8CF525" w14:textId="77777777" w:rsidR="004B6902" w:rsidRPr="007C7D02" w:rsidRDefault="004B6902" w:rsidP="008F4F2A">
            <w:pPr>
              <w:pStyle w:val="BodyTextIndent"/>
              <w:ind w:left="0" w:right="-108"/>
              <w:rPr>
                <w:rFonts w:cs="Tahoma"/>
                <w:color w:val="auto"/>
              </w:rPr>
            </w:pPr>
            <w:r w:rsidRPr="007C7D02">
              <w:rPr>
                <w:rFonts w:cs="Tahoma"/>
                <w:color w:val="auto"/>
              </w:rPr>
              <w:t>Patrimoine culturel (PO 4.11)</w:t>
            </w:r>
          </w:p>
        </w:tc>
        <w:tc>
          <w:tcPr>
            <w:tcW w:w="2700" w:type="dxa"/>
            <w:shd w:val="clear" w:color="auto" w:fill="FFFFFF"/>
            <w:vAlign w:val="center"/>
          </w:tcPr>
          <w:p w14:paraId="12A27D3B" w14:textId="77777777" w:rsidR="004B6902" w:rsidRPr="007C7D02" w:rsidRDefault="004B6902" w:rsidP="008F4F2A">
            <w:pPr>
              <w:pStyle w:val="BodyTextIndent"/>
              <w:ind w:left="0"/>
              <w:jc w:val="center"/>
              <w:rPr>
                <w:rFonts w:cs="Tahoma"/>
                <w:color w:val="auto"/>
              </w:rPr>
            </w:pPr>
            <w:r w:rsidRPr="007C7D02">
              <w:rPr>
                <w:rFonts w:cs="Tahoma"/>
                <w:color w:val="auto"/>
              </w:rPr>
              <w:t>Non</w:t>
            </w:r>
          </w:p>
        </w:tc>
      </w:tr>
      <w:tr w:rsidR="004B6902" w:rsidRPr="007C7D02" w14:paraId="53CD7ABC" w14:textId="77777777" w:rsidTr="007C7D02">
        <w:tc>
          <w:tcPr>
            <w:tcW w:w="6154" w:type="dxa"/>
            <w:shd w:val="clear" w:color="auto" w:fill="FFFFFF"/>
            <w:vAlign w:val="center"/>
          </w:tcPr>
          <w:p w14:paraId="6E459647" w14:textId="77777777" w:rsidR="004B6902" w:rsidRPr="007C7D02" w:rsidRDefault="004B6902" w:rsidP="008F4F2A">
            <w:pPr>
              <w:pStyle w:val="BodyTextIndent"/>
              <w:ind w:left="0" w:right="56"/>
              <w:rPr>
                <w:rFonts w:cs="Tahoma"/>
                <w:b/>
                <w:color w:val="auto"/>
              </w:rPr>
            </w:pPr>
            <w:r w:rsidRPr="007C7D02">
              <w:rPr>
                <w:rFonts w:cs="Tahoma"/>
                <w:b/>
                <w:color w:val="auto"/>
              </w:rPr>
              <w:t>Réinstallation involontaire des personnes (PO 4.12)</w:t>
            </w:r>
          </w:p>
        </w:tc>
        <w:tc>
          <w:tcPr>
            <w:tcW w:w="2700" w:type="dxa"/>
            <w:shd w:val="clear" w:color="auto" w:fill="FFFFFF"/>
            <w:vAlign w:val="center"/>
          </w:tcPr>
          <w:p w14:paraId="50E3A1D6" w14:textId="77777777" w:rsidR="004B6902" w:rsidRPr="007C7D02" w:rsidRDefault="004B6902" w:rsidP="008F4F2A">
            <w:pPr>
              <w:pStyle w:val="BodyTextIndent"/>
              <w:ind w:left="0"/>
              <w:jc w:val="center"/>
              <w:rPr>
                <w:rFonts w:cs="Tahoma"/>
                <w:b/>
                <w:color w:val="auto"/>
              </w:rPr>
            </w:pPr>
            <w:r w:rsidRPr="007C7D02">
              <w:rPr>
                <w:rFonts w:cs="Tahoma"/>
                <w:b/>
                <w:color w:val="auto"/>
              </w:rPr>
              <w:t>Oui</w:t>
            </w:r>
          </w:p>
        </w:tc>
      </w:tr>
      <w:tr w:rsidR="004B6902" w:rsidRPr="007C7D02" w14:paraId="40483F80" w14:textId="77777777" w:rsidTr="007C7D02">
        <w:tc>
          <w:tcPr>
            <w:tcW w:w="6154" w:type="dxa"/>
            <w:shd w:val="clear" w:color="auto" w:fill="FFFFFF"/>
            <w:vAlign w:val="center"/>
          </w:tcPr>
          <w:p w14:paraId="0CEA4DCD" w14:textId="3B55D5EC" w:rsidR="004B6902" w:rsidRPr="007C7D02" w:rsidRDefault="004B6902" w:rsidP="008F4F2A">
            <w:pPr>
              <w:pStyle w:val="BodyTextIndent"/>
              <w:ind w:left="0" w:right="-108"/>
              <w:rPr>
                <w:rFonts w:cs="Tahoma"/>
                <w:color w:val="auto"/>
              </w:rPr>
            </w:pPr>
            <w:r w:rsidRPr="007C7D02">
              <w:rPr>
                <w:rFonts w:cs="Tahoma"/>
                <w:color w:val="auto"/>
              </w:rPr>
              <w:t>Peuples Autochtones (PO 4.10)</w:t>
            </w:r>
          </w:p>
        </w:tc>
        <w:tc>
          <w:tcPr>
            <w:tcW w:w="2700" w:type="dxa"/>
            <w:shd w:val="clear" w:color="auto" w:fill="FFFFFF"/>
            <w:vAlign w:val="center"/>
          </w:tcPr>
          <w:p w14:paraId="7C0D8270" w14:textId="77777777" w:rsidR="004B6902" w:rsidRPr="007C7D02" w:rsidRDefault="004B6902" w:rsidP="008F4F2A">
            <w:pPr>
              <w:pStyle w:val="BodyTextIndent"/>
              <w:ind w:left="0"/>
              <w:jc w:val="center"/>
              <w:rPr>
                <w:rFonts w:cs="Tahoma"/>
                <w:color w:val="auto"/>
              </w:rPr>
            </w:pPr>
            <w:r w:rsidRPr="007C7D02">
              <w:rPr>
                <w:rFonts w:cs="Tahoma"/>
                <w:color w:val="auto"/>
              </w:rPr>
              <w:t>Non</w:t>
            </w:r>
          </w:p>
        </w:tc>
      </w:tr>
      <w:tr w:rsidR="004B6902" w:rsidRPr="007C7D02" w14:paraId="0BF1720D" w14:textId="77777777" w:rsidTr="007C7D02">
        <w:tc>
          <w:tcPr>
            <w:tcW w:w="6154" w:type="dxa"/>
            <w:shd w:val="clear" w:color="auto" w:fill="FFFFFF"/>
            <w:vAlign w:val="center"/>
          </w:tcPr>
          <w:p w14:paraId="2EB8F010" w14:textId="77777777" w:rsidR="004B6902" w:rsidRPr="007C7D02" w:rsidRDefault="004B6902" w:rsidP="008F4F2A">
            <w:pPr>
              <w:pStyle w:val="BodyTextIndent"/>
              <w:ind w:left="0" w:right="-108"/>
              <w:rPr>
                <w:rFonts w:cs="Tahoma"/>
                <w:color w:val="auto"/>
              </w:rPr>
            </w:pPr>
            <w:r w:rsidRPr="007C7D02">
              <w:rPr>
                <w:rFonts w:cs="Tahoma"/>
                <w:color w:val="auto"/>
              </w:rPr>
              <w:t>Foresterie (PO 4.36)</w:t>
            </w:r>
          </w:p>
        </w:tc>
        <w:tc>
          <w:tcPr>
            <w:tcW w:w="2700" w:type="dxa"/>
            <w:shd w:val="clear" w:color="auto" w:fill="FFFFFF"/>
            <w:vAlign w:val="center"/>
          </w:tcPr>
          <w:p w14:paraId="77019E4B" w14:textId="77777777" w:rsidR="004B6902" w:rsidRPr="007C7D02" w:rsidRDefault="004B6902" w:rsidP="008F4F2A">
            <w:pPr>
              <w:pStyle w:val="BodyTextIndent"/>
              <w:ind w:left="0"/>
              <w:jc w:val="center"/>
              <w:rPr>
                <w:rFonts w:cs="Tahoma"/>
                <w:color w:val="auto"/>
              </w:rPr>
            </w:pPr>
            <w:r w:rsidRPr="007C7D02">
              <w:rPr>
                <w:rFonts w:cs="Tahoma"/>
                <w:color w:val="auto"/>
              </w:rPr>
              <w:t>Non</w:t>
            </w:r>
          </w:p>
        </w:tc>
      </w:tr>
      <w:tr w:rsidR="004B6902" w:rsidRPr="007C7D02" w14:paraId="629F7B03" w14:textId="77777777" w:rsidTr="007C7D02">
        <w:tc>
          <w:tcPr>
            <w:tcW w:w="6154" w:type="dxa"/>
            <w:shd w:val="clear" w:color="auto" w:fill="FFFFFF"/>
            <w:vAlign w:val="center"/>
          </w:tcPr>
          <w:p w14:paraId="48B10F86" w14:textId="77777777" w:rsidR="004B6902" w:rsidRPr="007C7D02" w:rsidRDefault="004B6902" w:rsidP="008F4F2A">
            <w:pPr>
              <w:pStyle w:val="BodyTextIndent"/>
              <w:ind w:left="0" w:right="-471"/>
              <w:rPr>
                <w:rFonts w:cs="Tahoma"/>
                <w:color w:val="auto"/>
              </w:rPr>
            </w:pPr>
            <w:r w:rsidRPr="007C7D02">
              <w:rPr>
                <w:rFonts w:cs="Tahoma"/>
                <w:color w:val="auto"/>
              </w:rPr>
              <w:t>Sécurité des barrages (PO 4.37)</w:t>
            </w:r>
          </w:p>
        </w:tc>
        <w:tc>
          <w:tcPr>
            <w:tcW w:w="2700" w:type="dxa"/>
            <w:shd w:val="clear" w:color="auto" w:fill="FFFFFF"/>
            <w:vAlign w:val="center"/>
          </w:tcPr>
          <w:p w14:paraId="566332E6" w14:textId="77777777" w:rsidR="004B6902" w:rsidRPr="007C7D02" w:rsidRDefault="004B6902" w:rsidP="008F4F2A">
            <w:pPr>
              <w:pStyle w:val="BodyTextIndent"/>
              <w:ind w:left="0"/>
              <w:jc w:val="center"/>
              <w:rPr>
                <w:rFonts w:cs="Tahoma"/>
                <w:color w:val="auto"/>
              </w:rPr>
            </w:pPr>
            <w:r w:rsidRPr="007C7D02">
              <w:rPr>
                <w:rFonts w:cs="Tahoma"/>
                <w:color w:val="auto"/>
              </w:rPr>
              <w:t>Non</w:t>
            </w:r>
          </w:p>
        </w:tc>
      </w:tr>
      <w:tr w:rsidR="004B6902" w:rsidRPr="007C7D02" w14:paraId="3EE8554D" w14:textId="77777777" w:rsidTr="007C7D02">
        <w:trPr>
          <w:trHeight w:val="425"/>
        </w:trPr>
        <w:tc>
          <w:tcPr>
            <w:tcW w:w="6154" w:type="dxa"/>
            <w:shd w:val="clear" w:color="auto" w:fill="FFFFFF"/>
            <w:vAlign w:val="center"/>
          </w:tcPr>
          <w:p w14:paraId="1B3F0E10" w14:textId="77777777" w:rsidR="004B6902" w:rsidRPr="007C7D02" w:rsidRDefault="004B6902" w:rsidP="008F4F2A">
            <w:pPr>
              <w:pStyle w:val="BodyTextIndent"/>
              <w:ind w:left="0" w:right="-471"/>
              <w:rPr>
                <w:rFonts w:cs="Tahoma"/>
                <w:color w:val="auto"/>
              </w:rPr>
            </w:pPr>
            <w:r w:rsidRPr="007C7D02">
              <w:rPr>
                <w:rFonts w:cs="Tahoma"/>
                <w:color w:val="auto"/>
              </w:rPr>
              <w:t>Projets relatifs aux Voies d'Eau Internationales (PO 7.50)</w:t>
            </w:r>
          </w:p>
        </w:tc>
        <w:tc>
          <w:tcPr>
            <w:tcW w:w="2700" w:type="dxa"/>
            <w:shd w:val="clear" w:color="auto" w:fill="FFFFFF"/>
            <w:vAlign w:val="center"/>
          </w:tcPr>
          <w:p w14:paraId="15692A49" w14:textId="77777777" w:rsidR="004B6902" w:rsidRPr="007C7D02" w:rsidRDefault="004B6902" w:rsidP="008F4F2A">
            <w:pPr>
              <w:pStyle w:val="BodyTextIndent"/>
              <w:ind w:left="0"/>
              <w:jc w:val="center"/>
              <w:rPr>
                <w:rFonts w:cs="Tahoma"/>
                <w:color w:val="auto"/>
              </w:rPr>
            </w:pPr>
            <w:r w:rsidRPr="007C7D02">
              <w:rPr>
                <w:rFonts w:cs="Tahoma"/>
                <w:color w:val="auto"/>
              </w:rPr>
              <w:t>Non</w:t>
            </w:r>
          </w:p>
        </w:tc>
      </w:tr>
      <w:tr w:rsidR="004B6902" w:rsidRPr="007C7D02" w14:paraId="1196CA75" w14:textId="77777777" w:rsidTr="007C7D02">
        <w:tc>
          <w:tcPr>
            <w:tcW w:w="6154" w:type="dxa"/>
            <w:shd w:val="clear" w:color="auto" w:fill="FFFFFF"/>
            <w:vAlign w:val="center"/>
          </w:tcPr>
          <w:p w14:paraId="721D37C5" w14:textId="77777777" w:rsidR="004B6902" w:rsidRPr="007C7D02" w:rsidRDefault="004B6902" w:rsidP="008F4F2A">
            <w:pPr>
              <w:pStyle w:val="BodyTextIndent"/>
              <w:ind w:left="0" w:right="-471"/>
              <w:rPr>
                <w:rFonts w:cs="Tahoma"/>
                <w:color w:val="auto"/>
              </w:rPr>
            </w:pPr>
            <w:r w:rsidRPr="007C7D02">
              <w:rPr>
                <w:rFonts w:cs="Tahoma"/>
                <w:color w:val="auto"/>
              </w:rPr>
              <w:t>Projets dans des zones en litiges (PO 7.60)</w:t>
            </w:r>
          </w:p>
        </w:tc>
        <w:tc>
          <w:tcPr>
            <w:tcW w:w="2700" w:type="dxa"/>
            <w:shd w:val="clear" w:color="auto" w:fill="FFFFFF"/>
            <w:vAlign w:val="center"/>
          </w:tcPr>
          <w:p w14:paraId="7DF12B35" w14:textId="77777777" w:rsidR="004B6902" w:rsidRPr="007C7D02" w:rsidRDefault="004B6902" w:rsidP="008F4F2A">
            <w:pPr>
              <w:pStyle w:val="BodyTextIndent"/>
              <w:ind w:left="0"/>
              <w:jc w:val="center"/>
              <w:rPr>
                <w:rFonts w:cs="Tahoma"/>
                <w:color w:val="auto"/>
              </w:rPr>
            </w:pPr>
            <w:r w:rsidRPr="007C7D02">
              <w:rPr>
                <w:rFonts w:cs="Tahoma"/>
                <w:color w:val="auto"/>
              </w:rPr>
              <w:t>Non</w:t>
            </w:r>
          </w:p>
        </w:tc>
      </w:tr>
    </w:tbl>
    <w:p w14:paraId="60E1AF96" w14:textId="77777777" w:rsidR="002877F1" w:rsidRPr="007C7D02" w:rsidRDefault="002877F1" w:rsidP="002877F1">
      <w:pPr>
        <w:pStyle w:val="BGP-Textecourant"/>
        <w:rPr>
          <w:rFonts w:cs="Tahoma"/>
          <w:szCs w:val="20"/>
        </w:rPr>
      </w:pPr>
    </w:p>
    <w:p w14:paraId="4D19F977" w14:textId="77777777" w:rsidR="002877F1" w:rsidRPr="007C7D02" w:rsidRDefault="002877F1" w:rsidP="002877F1">
      <w:pPr>
        <w:pStyle w:val="BGP-Textecourant"/>
        <w:rPr>
          <w:rFonts w:cs="Tahoma"/>
          <w:b/>
          <w:szCs w:val="20"/>
          <w:u w:val="single"/>
        </w:rPr>
      </w:pPr>
      <w:r w:rsidRPr="007C7D02">
        <w:rPr>
          <w:rFonts w:cs="Tahoma"/>
          <w:b/>
          <w:szCs w:val="20"/>
          <w:u w:val="single"/>
        </w:rPr>
        <w:t>Mise en application de la Politique Opérationnelle sur l’Evaluation environnementale (PO 4.01°</w:t>
      </w:r>
    </w:p>
    <w:p w14:paraId="78841A40" w14:textId="77777777" w:rsidR="002877F1" w:rsidRPr="007C7D02" w:rsidRDefault="002877F1" w:rsidP="002877F1">
      <w:pPr>
        <w:pStyle w:val="BGP-Textecourant"/>
        <w:rPr>
          <w:rFonts w:cs="Tahoma"/>
          <w:szCs w:val="20"/>
        </w:rPr>
      </w:pPr>
      <w:r w:rsidRPr="007C7D02">
        <w:rPr>
          <w:rFonts w:cs="Tahoma"/>
          <w:szCs w:val="20"/>
        </w:rPr>
        <w:t xml:space="preserve">En tenant compte des éléments de projet et du contexte, le projet photovoltaïque du Tafilalt est classé en catégorie B selon le PO 4.01 de la Banque mondiale. </w:t>
      </w:r>
    </w:p>
    <w:p w14:paraId="7EF00926" w14:textId="77777777" w:rsidR="002877F1" w:rsidRPr="007C7D02" w:rsidRDefault="002877F1" w:rsidP="002877F1">
      <w:pPr>
        <w:pStyle w:val="BGP-Textecourant"/>
        <w:rPr>
          <w:color w:val="000000"/>
          <w:szCs w:val="20"/>
        </w:rPr>
      </w:pPr>
      <w:r w:rsidRPr="007C7D02">
        <w:rPr>
          <w:rFonts w:cs="Tahoma"/>
          <w:szCs w:val="20"/>
        </w:rPr>
        <w:t xml:space="preserve">En effet, le projet n’est pas situé dans une zone sensible sur plan environnemental et social et </w:t>
      </w:r>
      <w:r w:rsidRPr="007C7D02">
        <w:rPr>
          <w:color w:val="000000"/>
          <w:szCs w:val="20"/>
        </w:rPr>
        <w:t xml:space="preserve">les effets négatifs que le projet est susceptible d’avoir sur les populations humaines et l’environnement sont </w:t>
      </w:r>
      <w:proofErr w:type="gramStart"/>
      <w:r w:rsidRPr="007C7D02">
        <w:rPr>
          <w:color w:val="000000"/>
          <w:szCs w:val="20"/>
        </w:rPr>
        <w:t>localisés</w:t>
      </w:r>
      <w:proofErr w:type="gramEnd"/>
      <w:r w:rsidRPr="007C7D02">
        <w:rPr>
          <w:color w:val="000000"/>
          <w:szCs w:val="20"/>
        </w:rPr>
        <w:t xml:space="preserve">. Peu de ces effets seront irréversibles et dans la plupart des cas des mesures d’atténuation pourront être mises en œuvre. </w:t>
      </w:r>
    </w:p>
    <w:p w14:paraId="0E6C7170" w14:textId="77777777" w:rsidR="002877F1" w:rsidRPr="007C7D02" w:rsidRDefault="002877F1" w:rsidP="002877F1">
      <w:pPr>
        <w:pStyle w:val="BGP-Textecourant"/>
        <w:rPr>
          <w:rFonts w:cs="Tahoma"/>
          <w:b/>
          <w:szCs w:val="20"/>
          <w:u w:val="single"/>
        </w:rPr>
      </w:pPr>
      <w:r w:rsidRPr="007C7D02">
        <w:rPr>
          <w:rFonts w:cs="Tahoma"/>
          <w:b/>
          <w:szCs w:val="20"/>
          <w:u w:val="single"/>
        </w:rPr>
        <w:t>Mise en application de la Politique Opérationnelle sur la réinstallation involontaire des personnes (PO 4.12).</w:t>
      </w:r>
    </w:p>
    <w:p w14:paraId="7148826B" w14:textId="77777777" w:rsidR="002877F1" w:rsidRPr="007C7D02" w:rsidRDefault="002877F1" w:rsidP="002877F1">
      <w:pPr>
        <w:pStyle w:val="BGP-Textecourant"/>
        <w:rPr>
          <w:rFonts w:cs="Tahoma"/>
          <w:szCs w:val="20"/>
        </w:rPr>
      </w:pPr>
      <w:r w:rsidRPr="007C7D02">
        <w:rPr>
          <w:rFonts w:cs="Tahoma"/>
          <w:szCs w:val="20"/>
        </w:rPr>
        <w:t xml:space="preserve">Le cadre de procédure pour la consultation et la participation de la communauté </w:t>
      </w:r>
      <w:proofErr w:type="gramStart"/>
      <w:r w:rsidRPr="007C7D02">
        <w:rPr>
          <w:rFonts w:cs="Tahoma"/>
          <w:szCs w:val="20"/>
        </w:rPr>
        <w:t>comprend</w:t>
      </w:r>
      <w:proofErr w:type="gramEnd"/>
      <w:r w:rsidRPr="007C7D02">
        <w:rPr>
          <w:rFonts w:cs="Tahoma"/>
          <w:szCs w:val="20"/>
        </w:rPr>
        <w:t xml:space="preserve"> les étapes pour l’élaboration d’une stratégie participative qui sont :</w:t>
      </w:r>
    </w:p>
    <w:p w14:paraId="05C02D93" w14:textId="77777777" w:rsidR="002877F1" w:rsidRPr="007C7D02" w:rsidRDefault="002877F1" w:rsidP="002877F1">
      <w:pPr>
        <w:pStyle w:val="BGP-Textecourant"/>
        <w:numPr>
          <w:ilvl w:val="0"/>
          <w:numId w:val="61"/>
        </w:numPr>
        <w:rPr>
          <w:rFonts w:cs="Tahoma"/>
          <w:szCs w:val="20"/>
        </w:rPr>
      </w:pPr>
      <w:r w:rsidRPr="007C7D02">
        <w:rPr>
          <w:rFonts w:cs="Tahoma"/>
          <w:szCs w:val="20"/>
        </w:rPr>
        <w:t xml:space="preserve">Elaboration d’un plan de réinstallation qui comprend : </w:t>
      </w:r>
    </w:p>
    <w:p w14:paraId="38A106B1" w14:textId="77777777" w:rsidR="002877F1" w:rsidRPr="007C7D02" w:rsidRDefault="002877F1" w:rsidP="002877F1">
      <w:pPr>
        <w:pStyle w:val="BGP-Textecourant"/>
        <w:numPr>
          <w:ilvl w:val="1"/>
          <w:numId w:val="61"/>
        </w:numPr>
        <w:rPr>
          <w:rFonts w:cs="Tahoma"/>
          <w:szCs w:val="20"/>
        </w:rPr>
      </w:pPr>
      <w:r w:rsidRPr="007C7D02">
        <w:rPr>
          <w:rFonts w:cs="Tahoma"/>
          <w:szCs w:val="20"/>
        </w:rPr>
        <w:t>Identification et recensement des populations qui pourraient être affectées par le projet ;</w:t>
      </w:r>
    </w:p>
    <w:p w14:paraId="148A872D" w14:textId="77777777" w:rsidR="002877F1" w:rsidRPr="007C7D02" w:rsidRDefault="002877F1" w:rsidP="002877F1">
      <w:pPr>
        <w:pStyle w:val="BGP-Textecourant"/>
        <w:numPr>
          <w:ilvl w:val="1"/>
          <w:numId w:val="61"/>
        </w:numPr>
        <w:rPr>
          <w:rFonts w:cs="Tahoma"/>
          <w:szCs w:val="20"/>
        </w:rPr>
      </w:pPr>
      <w:r w:rsidRPr="007C7D02">
        <w:rPr>
          <w:rFonts w:cs="Tahoma"/>
          <w:szCs w:val="20"/>
        </w:rPr>
        <w:t>Définition des critères d’éligibilité des populations affectées par le projet ;</w:t>
      </w:r>
    </w:p>
    <w:p w14:paraId="217078C8" w14:textId="77777777" w:rsidR="002877F1" w:rsidRPr="007C7D02" w:rsidRDefault="002877F1" w:rsidP="002877F1">
      <w:pPr>
        <w:pStyle w:val="BGP-Textecourant"/>
        <w:numPr>
          <w:ilvl w:val="1"/>
          <w:numId w:val="61"/>
        </w:numPr>
        <w:rPr>
          <w:rFonts w:cs="Tahoma"/>
          <w:szCs w:val="20"/>
        </w:rPr>
      </w:pPr>
      <w:r w:rsidRPr="007C7D02">
        <w:rPr>
          <w:rFonts w:cs="Tahoma"/>
          <w:szCs w:val="20"/>
        </w:rPr>
        <w:t>Elaboration des critères d’identification des groupes vulnérables ;</w:t>
      </w:r>
    </w:p>
    <w:p w14:paraId="72D6434E" w14:textId="77777777" w:rsidR="002877F1" w:rsidRPr="007C7D02" w:rsidRDefault="002877F1" w:rsidP="002877F1">
      <w:pPr>
        <w:pStyle w:val="BGP-Textecourant"/>
        <w:numPr>
          <w:ilvl w:val="1"/>
          <w:numId w:val="61"/>
        </w:numPr>
        <w:rPr>
          <w:rFonts w:cs="Tahoma"/>
          <w:szCs w:val="20"/>
        </w:rPr>
      </w:pPr>
      <w:r w:rsidRPr="007C7D02">
        <w:rPr>
          <w:rFonts w:cs="Tahoma"/>
          <w:szCs w:val="20"/>
        </w:rPr>
        <w:t>Elaboration du processus de consultation et de dialogue ;</w:t>
      </w:r>
    </w:p>
    <w:p w14:paraId="20E0FF73" w14:textId="77777777" w:rsidR="002877F1" w:rsidRPr="007C7D02" w:rsidRDefault="002877F1" w:rsidP="002877F1">
      <w:pPr>
        <w:pStyle w:val="BGP-Textecourant"/>
        <w:numPr>
          <w:ilvl w:val="1"/>
          <w:numId w:val="61"/>
        </w:numPr>
        <w:rPr>
          <w:rFonts w:cs="Tahoma"/>
          <w:szCs w:val="20"/>
        </w:rPr>
      </w:pPr>
      <w:r w:rsidRPr="007C7D02">
        <w:rPr>
          <w:rFonts w:cs="Tahoma"/>
          <w:szCs w:val="20"/>
        </w:rPr>
        <w:t>Proposition d’une démarche pour associer les populations à l’exécution du projet.</w:t>
      </w:r>
    </w:p>
    <w:p w14:paraId="72B498D8" w14:textId="77777777" w:rsidR="002877F1" w:rsidRPr="007C7D02" w:rsidRDefault="002877F1" w:rsidP="002877F1">
      <w:pPr>
        <w:pStyle w:val="BGP-Textecourant"/>
        <w:rPr>
          <w:rFonts w:cs="Tahoma"/>
          <w:szCs w:val="20"/>
        </w:rPr>
      </w:pPr>
      <w:r w:rsidRPr="007C7D02">
        <w:rPr>
          <w:rFonts w:cs="Tahoma"/>
          <w:szCs w:val="20"/>
        </w:rPr>
        <w:t>Toujours conformément à cette Politique, l'évaluation environnementale et sociale détaillée devra prendre compte le cadre de politique générale du Maroc ainsi que sa législation nationale en matière de protection de l’environnement et les obligations incombant au Maroc en vertu des traités et accords internationaux pertinents sur l'environnement.</w:t>
      </w:r>
    </w:p>
    <w:p w14:paraId="15588DE8" w14:textId="77777777" w:rsidR="002877F1" w:rsidRPr="007C7D02" w:rsidRDefault="002877F1" w:rsidP="002877F1">
      <w:pPr>
        <w:pStyle w:val="BGP-Titre11"/>
        <w:numPr>
          <w:ilvl w:val="1"/>
          <w:numId w:val="2"/>
        </w:numPr>
        <w:ind w:left="578" w:hanging="578"/>
        <w:rPr>
          <w:rFonts w:cs="Tahoma"/>
          <w:color w:val="auto"/>
        </w:rPr>
      </w:pPr>
      <w:bookmarkStart w:id="142" w:name="_Toc284616187"/>
      <w:bookmarkStart w:id="143" w:name="_Toc284653757"/>
      <w:bookmarkStart w:id="144" w:name="_Toc284655328"/>
      <w:r w:rsidRPr="007C7D02">
        <w:rPr>
          <w:rFonts w:cs="Tahoma"/>
          <w:color w:val="auto"/>
        </w:rPr>
        <w:t>Cadre institutionnel de la gestion de l’environnement</w:t>
      </w:r>
      <w:bookmarkEnd w:id="142"/>
      <w:bookmarkEnd w:id="143"/>
      <w:bookmarkEnd w:id="144"/>
    </w:p>
    <w:p w14:paraId="0148C571" w14:textId="77777777" w:rsidR="002877F1" w:rsidRPr="007C7D02" w:rsidRDefault="002877F1" w:rsidP="002877F1">
      <w:pPr>
        <w:pStyle w:val="BGP-Textecourant"/>
        <w:rPr>
          <w:rFonts w:cs="Tahoma"/>
          <w:szCs w:val="20"/>
        </w:rPr>
      </w:pPr>
      <w:r w:rsidRPr="007C7D02">
        <w:rPr>
          <w:rFonts w:cs="Tahoma"/>
          <w:szCs w:val="20"/>
        </w:rPr>
        <w:t xml:space="preserve">La principale institution qui se préoccupe de la protection de l’environnement est le Ministère de l'Energie, des Mines, de l'Eau et de l'Environnement (MEMEE) qui comprend le ministère délégué chargé de l’eau de l'Eau et le ministère délégué chargé de l'Environnement. Ce dernier exerce la </w:t>
      </w:r>
      <w:r w:rsidRPr="007C7D02">
        <w:rPr>
          <w:rFonts w:cs="Tahoma"/>
          <w:szCs w:val="20"/>
        </w:rPr>
        <w:lastRenderedPageBreak/>
        <w:t>tutelle sur les agences de bassins hydrauliques, qui sont chargées de mobiliser, gérer et protéger les ressources en eaux au niveau de chaque grand bassin versant.</w:t>
      </w:r>
    </w:p>
    <w:p w14:paraId="5FCB3074" w14:textId="77777777" w:rsidR="002877F1" w:rsidRPr="007C7D02" w:rsidRDefault="002877F1" w:rsidP="00BB65BE">
      <w:pPr>
        <w:pStyle w:val="BGP-Titre111"/>
        <w:numPr>
          <w:ilvl w:val="2"/>
          <w:numId w:val="2"/>
        </w:numPr>
        <w:tabs>
          <w:tab w:val="clear" w:pos="2020"/>
          <w:tab w:val="num" w:pos="400"/>
          <w:tab w:val="num" w:pos="1620"/>
        </w:tabs>
        <w:ind w:left="1620" w:hanging="1620"/>
        <w:rPr>
          <w:rFonts w:cs="Tahoma"/>
          <w:color w:val="auto"/>
        </w:rPr>
      </w:pPr>
      <w:bookmarkStart w:id="145" w:name="_Toc284616188"/>
      <w:bookmarkStart w:id="146" w:name="_Toc284653758"/>
      <w:bookmarkStart w:id="147" w:name="_Toc284655329"/>
      <w:r w:rsidRPr="007C7D02">
        <w:rPr>
          <w:rFonts w:cs="Tahoma"/>
          <w:color w:val="auto"/>
        </w:rPr>
        <w:t>Le Ministère de l'Energie, des Mines, de l'Eau et de l'Environnement</w:t>
      </w:r>
      <w:bookmarkEnd w:id="145"/>
      <w:bookmarkEnd w:id="146"/>
      <w:bookmarkEnd w:id="147"/>
    </w:p>
    <w:p w14:paraId="110EB906" w14:textId="77777777" w:rsidR="002877F1" w:rsidRPr="007C7D02" w:rsidRDefault="002877F1" w:rsidP="002877F1">
      <w:pPr>
        <w:pStyle w:val="BGP-Textecourant"/>
        <w:rPr>
          <w:rFonts w:cs="Tahoma"/>
          <w:szCs w:val="20"/>
        </w:rPr>
      </w:pPr>
      <w:r w:rsidRPr="007C7D02">
        <w:rPr>
          <w:rFonts w:cs="Tahoma"/>
          <w:szCs w:val="20"/>
        </w:rPr>
        <w:t xml:space="preserve">Le MEMEE est chargé de coordonner les actions du gouvernement en matière de protection de l’environnement. Ses principales attributions lui donnent un rôle de coordination, de surveillance, de contrôle et de mise en place d’un cadre juridique et institutionnel. A travers le ministère délégué chargé de l’eau et le ministère délégué chargé de l’environnement, ce Ministère œuvre pour : </w:t>
      </w:r>
    </w:p>
    <w:p w14:paraId="7CDCC2D0" w14:textId="77777777" w:rsidR="002877F1" w:rsidRPr="007C7D02" w:rsidRDefault="002877F1" w:rsidP="002877F1">
      <w:pPr>
        <w:pStyle w:val="BGP-Retraittexte"/>
        <w:numPr>
          <w:ilvl w:val="0"/>
          <w:numId w:val="67"/>
        </w:numPr>
        <w:spacing w:before="60"/>
        <w:rPr>
          <w:rFonts w:cs="Tahoma"/>
          <w:szCs w:val="20"/>
        </w:rPr>
      </w:pPr>
      <w:r w:rsidRPr="007C7D02">
        <w:rPr>
          <w:rFonts w:cs="Tahoma"/>
          <w:szCs w:val="20"/>
        </w:rPr>
        <w:t>Intégrer la dimension environnementale au niveau des études et de la planification régionale, notamment les schémas directeurs d’assainissement liquide et les plans directeurs de gestion des déchets ;</w:t>
      </w:r>
    </w:p>
    <w:p w14:paraId="3C2AA923" w14:textId="77777777" w:rsidR="002877F1" w:rsidRPr="007C7D02" w:rsidRDefault="002877F1" w:rsidP="002877F1">
      <w:pPr>
        <w:pStyle w:val="BGP-Retraittexte"/>
        <w:numPr>
          <w:ilvl w:val="0"/>
          <w:numId w:val="67"/>
        </w:numPr>
        <w:spacing w:before="60"/>
        <w:rPr>
          <w:rFonts w:cs="Tahoma"/>
          <w:szCs w:val="20"/>
        </w:rPr>
      </w:pPr>
      <w:r w:rsidRPr="007C7D02">
        <w:rPr>
          <w:rFonts w:cs="Tahoma"/>
          <w:szCs w:val="20"/>
        </w:rPr>
        <w:t>Collecter et actualiser l’information concernant l’état de l’environnement régional ;</w:t>
      </w:r>
    </w:p>
    <w:p w14:paraId="4BA77C0E" w14:textId="77777777" w:rsidR="002877F1" w:rsidRPr="007C7D02" w:rsidRDefault="002877F1" w:rsidP="002877F1">
      <w:pPr>
        <w:pStyle w:val="BGP-Retraittexte"/>
        <w:numPr>
          <w:ilvl w:val="0"/>
          <w:numId w:val="67"/>
        </w:numPr>
        <w:spacing w:before="60"/>
        <w:rPr>
          <w:rFonts w:cs="Tahoma"/>
          <w:szCs w:val="20"/>
        </w:rPr>
      </w:pPr>
      <w:r w:rsidRPr="007C7D02">
        <w:rPr>
          <w:rFonts w:cs="Tahoma"/>
          <w:szCs w:val="20"/>
        </w:rPr>
        <w:t>Mener des actions de sensibilisation en faveur de la protection de l’environnement ;</w:t>
      </w:r>
    </w:p>
    <w:p w14:paraId="734F04D7" w14:textId="77777777" w:rsidR="002877F1" w:rsidRPr="007C7D02" w:rsidRDefault="002877F1" w:rsidP="002877F1">
      <w:pPr>
        <w:pStyle w:val="BGP-Retraittexte"/>
        <w:numPr>
          <w:ilvl w:val="0"/>
          <w:numId w:val="67"/>
        </w:numPr>
        <w:spacing w:before="60"/>
        <w:rPr>
          <w:rFonts w:cs="Tahoma"/>
          <w:szCs w:val="20"/>
        </w:rPr>
      </w:pPr>
      <w:r w:rsidRPr="007C7D02">
        <w:rPr>
          <w:rFonts w:cs="Tahoma"/>
          <w:szCs w:val="20"/>
        </w:rPr>
        <w:t>Instruire les requêtes relatives aux atteintes à l’environnement ;</w:t>
      </w:r>
    </w:p>
    <w:p w14:paraId="3979B18E" w14:textId="77777777" w:rsidR="002877F1" w:rsidRPr="007C7D02" w:rsidRDefault="002877F1" w:rsidP="002877F1">
      <w:pPr>
        <w:pStyle w:val="BGP-Retraittexte"/>
        <w:numPr>
          <w:ilvl w:val="0"/>
          <w:numId w:val="67"/>
        </w:numPr>
        <w:spacing w:before="60"/>
        <w:rPr>
          <w:rFonts w:cs="Tahoma"/>
          <w:szCs w:val="20"/>
        </w:rPr>
      </w:pPr>
      <w:r w:rsidRPr="007C7D02">
        <w:rPr>
          <w:rFonts w:cs="Tahoma"/>
          <w:szCs w:val="20"/>
        </w:rPr>
        <w:t>Instruire et formuler des avis concernant les projets soumis à la procédure d’étude d’impact sur l’environnement ;</w:t>
      </w:r>
    </w:p>
    <w:p w14:paraId="0C9D5B66" w14:textId="77777777" w:rsidR="002877F1" w:rsidRPr="007C7D02" w:rsidRDefault="002877F1" w:rsidP="007C08AA">
      <w:pPr>
        <w:pStyle w:val="BGP-Retraittexte"/>
        <w:numPr>
          <w:ilvl w:val="0"/>
          <w:numId w:val="67"/>
        </w:numPr>
        <w:spacing w:before="60" w:after="240"/>
        <w:rPr>
          <w:rFonts w:cs="Tahoma"/>
          <w:szCs w:val="20"/>
        </w:rPr>
      </w:pPr>
      <w:r w:rsidRPr="007C7D02">
        <w:rPr>
          <w:rFonts w:cs="Tahoma"/>
          <w:szCs w:val="20"/>
        </w:rPr>
        <w:t>Assister les collectivités locales dans le domaine de l’environnement.</w:t>
      </w:r>
    </w:p>
    <w:p w14:paraId="0BC7FE1F" w14:textId="77777777" w:rsidR="002877F1" w:rsidRPr="007C7D02" w:rsidRDefault="002877F1" w:rsidP="002877F1">
      <w:pPr>
        <w:pStyle w:val="BodyText"/>
        <w:rPr>
          <w:rFonts w:ascii="Tahoma" w:hAnsi="Tahoma" w:cs="Tahoma"/>
          <w:sz w:val="20"/>
        </w:rPr>
      </w:pPr>
      <w:r w:rsidRPr="007C7D02">
        <w:rPr>
          <w:rFonts w:ascii="Tahoma" w:hAnsi="Tahoma" w:cs="Tahoma"/>
          <w:sz w:val="20"/>
        </w:rPr>
        <w:t>Le MEMEE assure la coordination et le secrétariat du CNEIE / CREIE.</w:t>
      </w:r>
    </w:p>
    <w:p w14:paraId="126CA93B" w14:textId="77777777" w:rsidR="002877F1" w:rsidRPr="007C7D02" w:rsidRDefault="002877F1" w:rsidP="002877F1">
      <w:pPr>
        <w:pStyle w:val="BGP-Titre111"/>
        <w:numPr>
          <w:ilvl w:val="2"/>
          <w:numId w:val="2"/>
        </w:numPr>
        <w:tabs>
          <w:tab w:val="clear" w:pos="2020"/>
          <w:tab w:val="num" w:pos="400"/>
          <w:tab w:val="num" w:pos="1620"/>
        </w:tabs>
        <w:ind w:left="1500" w:hanging="1200"/>
        <w:rPr>
          <w:rFonts w:cs="Tahoma"/>
          <w:color w:val="auto"/>
        </w:rPr>
      </w:pPr>
      <w:bookmarkStart w:id="148" w:name="_Toc284616189"/>
      <w:bookmarkStart w:id="149" w:name="_Toc284653759"/>
      <w:bookmarkStart w:id="150" w:name="_Toc284655330"/>
      <w:r w:rsidRPr="007C7D02">
        <w:rPr>
          <w:rFonts w:cs="Tahoma"/>
          <w:color w:val="auto"/>
        </w:rPr>
        <w:t>Les Agences de Bassins Hydrauliques</w:t>
      </w:r>
      <w:bookmarkEnd w:id="148"/>
      <w:bookmarkEnd w:id="149"/>
      <w:bookmarkEnd w:id="150"/>
    </w:p>
    <w:p w14:paraId="6DA4F839" w14:textId="77777777" w:rsidR="002877F1" w:rsidRPr="007C7D02" w:rsidRDefault="002877F1" w:rsidP="002877F1">
      <w:pPr>
        <w:pStyle w:val="BGP-Textecourant"/>
        <w:rPr>
          <w:rFonts w:cs="Tahoma"/>
          <w:szCs w:val="20"/>
        </w:rPr>
      </w:pPr>
      <w:r w:rsidRPr="007C7D02">
        <w:rPr>
          <w:rFonts w:cs="Tahoma"/>
          <w:szCs w:val="20"/>
        </w:rPr>
        <w:t>La loi sur l’eau 10/95 a institué les agences de bassins hydrauliques (ABH). Il est ainsi créé, au niveau de chaque bassin hydraulique ou ensemble de bassins hydrauliques, sous la dénomination d’ « agence de bassin », un établissement public, doté de la personnalité morale et de l'autonomie financière.</w:t>
      </w:r>
    </w:p>
    <w:p w14:paraId="6CD3A0F5" w14:textId="77777777" w:rsidR="002877F1" w:rsidRPr="007C7D02" w:rsidRDefault="002877F1" w:rsidP="007C08AA">
      <w:pPr>
        <w:pStyle w:val="BGP-Textecourant"/>
      </w:pPr>
      <w:r w:rsidRPr="007C7D02">
        <w:rPr>
          <w:rFonts w:cs="Tahoma"/>
          <w:szCs w:val="20"/>
        </w:rPr>
        <w:t>Les agences de bassins ont pour mission d'évaluer, de planifier, de gérer, de protéger les ressources en eau et de délivrer les autorisations et concessions relatives au Domaine Public Hydraulique (DPH) de leurs zones d'action.</w:t>
      </w:r>
    </w:p>
    <w:p w14:paraId="0DD2D9C2" w14:textId="77777777" w:rsidR="002877F1" w:rsidRPr="007C7D02" w:rsidRDefault="002877F1" w:rsidP="002877F1">
      <w:pPr>
        <w:pStyle w:val="BGP-Textecourant"/>
        <w:rPr>
          <w:rFonts w:cs="Tahoma"/>
          <w:szCs w:val="20"/>
        </w:rPr>
      </w:pPr>
      <w:r w:rsidRPr="007C7D02">
        <w:rPr>
          <w:rFonts w:cs="Tahoma"/>
          <w:szCs w:val="20"/>
        </w:rPr>
        <w:t>La loi précise, en son article 20 en particulier, les missions dont elles sont chargées. Ces missions sont très étendues et de diverses natures :</w:t>
      </w:r>
    </w:p>
    <w:p w14:paraId="6CF8999A" w14:textId="77777777" w:rsidR="002877F1" w:rsidRPr="007C7D02" w:rsidRDefault="002877F1" w:rsidP="002877F1">
      <w:pPr>
        <w:pStyle w:val="BGP-Retraittexte"/>
        <w:tabs>
          <w:tab w:val="num" w:pos="720"/>
        </w:tabs>
        <w:spacing w:before="60"/>
        <w:ind w:left="714" w:hanging="357"/>
        <w:rPr>
          <w:rFonts w:cs="Tahoma"/>
          <w:szCs w:val="20"/>
        </w:rPr>
      </w:pPr>
      <w:r w:rsidRPr="007C7D02">
        <w:rPr>
          <w:rFonts w:cs="Tahoma"/>
          <w:szCs w:val="20"/>
        </w:rPr>
        <w:t>Une mission de planification et de gestion décentralisée à l’échelle du bassin versant :</w:t>
      </w:r>
    </w:p>
    <w:p w14:paraId="182996A5" w14:textId="77777777" w:rsidR="002877F1" w:rsidRPr="007C7D02" w:rsidRDefault="002877F1" w:rsidP="002877F1">
      <w:pPr>
        <w:numPr>
          <w:ilvl w:val="0"/>
          <w:numId w:val="25"/>
        </w:numPr>
        <w:autoSpaceDE w:val="0"/>
        <w:autoSpaceDN w:val="0"/>
        <w:adjustRightInd w:val="0"/>
        <w:spacing w:before="120"/>
        <w:jc w:val="both"/>
        <w:rPr>
          <w:rFonts w:cs="Tahoma"/>
          <w:color w:val="auto"/>
        </w:rPr>
      </w:pPr>
      <w:r w:rsidRPr="007C7D02">
        <w:rPr>
          <w:rFonts w:cs="Tahoma"/>
          <w:color w:val="auto"/>
        </w:rPr>
        <w:t>Elaborer le Plan directeur d’aménagement intégré des ressources en eau (PDAIRE) relevant de sa zone d’action ;</w:t>
      </w:r>
    </w:p>
    <w:p w14:paraId="0E84E86C" w14:textId="77777777" w:rsidR="002877F1" w:rsidRPr="007C7D02" w:rsidRDefault="002877F1" w:rsidP="002877F1">
      <w:pPr>
        <w:numPr>
          <w:ilvl w:val="0"/>
          <w:numId w:val="25"/>
        </w:numPr>
        <w:autoSpaceDE w:val="0"/>
        <w:autoSpaceDN w:val="0"/>
        <w:adjustRightInd w:val="0"/>
        <w:spacing w:before="120"/>
        <w:jc w:val="both"/>
        <w:rPr>
          <w:rFonts w:cs="Tahoma"/>
          <w:color w:val="auto"/>
        </w:rPr>
      </w:pPr>
      <w:r w:rsidRPr="007C7D02">
        <w:rPr>
          <w:rFonts w:cs="Tahoma"/>
          <w:color w:val="auto"/>
        </w:rPr>
        <w:t>Veiller à l’application du PDAIRE à l’intérieur de sa zone d’action ;</w:t>
      </w:r>
    </w:p>
    <w:p w14:paraId="1BD53EB8" w14:textId="77777777" w:rsidR="002877F1" w:rsidRPr="007C7D02" w:rsidRDefault="002877F1" w:rsidP="002877F1">
      <w:pPr>
        <w:numPr>
          <w:ilvl w:val="0"/>
          <w:numId w:val="25"/>
        </w:numPr>
        <w:autoSpaceDE w:val="0"/>
        <w:autoSpaceDN w:val="0"/>
        <w:adjustRightInd w:val="0"/>
        <w:spacing w:before="120"/>
        <w:jc w:val="both"/>
        <w:rPr>
          <w:rFonts w:cs="Tahoma"/>
          <w:color w:val="auto"/>
        </w:rPr>
      </w:pPr>
      <w:r w:rsidRPr="007C7D02">
        <w:rPr>
          <w:rFonts w:cs="Tahoma"/>
          <w:color w:val="auto"/>
        </w:rPr>
        <w:t>Gérer et contrôler l’utilisation des ressources en eau mobilisées.</w:t>
      </w:r>
    </w:p>
    <w:p w14:paraId="5ED3D742" w14:textId="77777777" w:rsidR="002877F1" w:rsidRPr="007C7D02" w:rsidRDefault="002877F1" w:rsidP="002877F1">
      <w:pPr>
        <w:pStyle w:val="BGP-Retraittexte"/>
        <w:spacing w:before="60"/>
        <w:rPr>
          <w:rFonts w:cs="Tahoma"/>
          <w:szCs w:val="20"/>
        </w:rPr>
      </w:pPr>
      <w:r w:rsidRPr="007C7D02">
        <w:rPr>
          <w:rFonts w:cs="Tahoma"/>
          <w:szCs w:val="20"/>
        </w:rPr>
        <w:t>Des missions régaliennes d’administration du DPH et de police des eaux et une mission d’intérêt général de suivi quantitatif et qualitatif des ressources en eau :</w:t>
      </w:r>
    </w:p>
    <w:p w14:paraId="7FF5E493" w14:textId="77777777" w:rsidR="002877F1" w:rsidRPr="007C7D02" w:rsidRDefault="002877F1" w:rsidP="002877F1">
      <w:pPr>
        <w:numPr>
          <w:ilvl w:val="0"/>
          <w:numId w:val="25"/>
        </w:numPr>
        <w:autoSpaceDE w:val="0"/>
        <w:autoSpaceDN w:val="0"/>
        <w:adjustRightInd w:val="0"/>
        <w:spacing w:before="120"/>
        <w:jc w:val="both"/>
        <w:rPr>
          <w:rFonts w:cs="Tahoma"/>
          <w:color w:val="auto"/>
        </w:rPr>
      </w:pPr>
      <w:r w:rsidRPr="007C7D02">
        <w:rPr>
          <w:rFonts w:cs="Tahoma"/>
          <w:color w:val="auto"/>
        </w:rPr>
        <w:t>Délivrer les autorisations et concessions d’utilisation du DPH ;</w:t>
      </w:r>
    </w:p>
    <w:p w14:paraId="174EE74C" w14:textId="77777777" w:rsidR="002877F1" w:rsidRPr="007C7D02" w:rsidRDefault="002877F1" w:rsidP="002877F1">
      <w:pPr>
        <w:numPr>
          <w:ilvl w:val="0"/>
          <w:numId w:val="25"/>
        </w:numPr>
        <w:autoSpaceDE w:val="0"/>
        <w:autoSpaceDN w:val="0"/>
        <w:adjustRightInd w:val="0"/>
        <w:spacing w:before="120"/>
        <w:jc w:val="both"/>
        <w:rPr>
          <w:rFonts w:cs="Tahoma"/>
          <w:color w:val="auto"/>
        </w:rPr>
      </w:pPr>
      <w:r w:rsidRPr="007C7D02">
        <w:rPr>
          <w:rFonts w:cs="Tahoma"/>
          <w:color w:val="auto"/>
        </w:rPr>
        <w:t>Tenir un registre des droits des eaux reconnus et des autorisations de prélèvement accordées ;</w:t>
      </w:r>
    </w:p>
    <w:p w14:paraId="490C06E1" w14:textId="77777777" w:rsidR="002877F1" w:rsidRPr="007C7D02" w:rsidRDefault="002877F1" w:rsidP="002877F1">
      <w:pPr>
        <w:numPr>
          <w:ilvl w:val="0"/>
          <w:numId w:val="25"/>
        </w:numPr>
        <w:autoSpaceDE w:val="0"/>
        <w:autoSpaceDN w:val="0"/>
        <w:adjustRightInd w:val="0"/>
        <w:spacing w:before="120"/>
        <w:jc w:val="both"/>
        <w:rPr>
          <w:rFonts w:cs="Tahoma"/>
          <w:color w:val="auto"/>
        </w:rPr>
      </w:pPr>
      <w:r w:rsidRPr="007C7D02">
        <w:rPr>
          <w:rFonts w:cs="Tahoma"/>
          <w:color w:val="auto"/>
        </w:rPr>
        <w:t>Réaliser toutes les mesures piézométriques et de jaugeages ainsi que les études hydrologiques, de planification et de gestion de l’eau, tant au plan quantitatif que  qualitatif ;</w:t>
      </w:r>
    </w:p>
    <w:p w14:paraId="6D70CF62" w14:textId="77777777" w:rsidR="002877F1" w:rsidRPr="007C7D02" w:rsidRDefault="002877F1" w:rsidP="002877F1">
      <w:pPr>
        <w:numPr>
          <w:ilvl w:val="0"/>
          <w:numId w:val="25"/>
        </w:numPr>
        <w:autoSpaceDE w:val="0"/>
        <w:autoSpaceDN w:val="0"/>
        <w:adjustRightInd w:val="0"/>
        <w:spacing w:before="120"/>
        <w:jc w:val="both"/>
        <w:rPr>
          <w:rFonts w:cs="Tahoma"/>
          <w:color w:val="auto"/>
        </w:rPr>
      </w:pPr>
      <w:r w:rsidRPr="007C7D02">
        <w:rPr>
          <w:rFonts w:cs="Tahoma"/>
          <w:color w:val="auto"/>
        </w:rPr>
        <w:t>Réaliser toutes les mesures de qualité et appliquer les dispositions de la loi 10-95 et des lois en vigueur relatives à la protection des ressources en eau et à la restauration de leur qualité, en collaboration avec l’autorité gouvernementale chargée de l’environnement ;</w:t>
      </w:r>
    </w:p>
    <w:p w14:paraId="1BD0E727" w14:textId="77777777" w:rsidR="002877F1" w:rsidRPr="007C7D02" w:rsidRDefault="002877F1" w:rsidP="002877F1">
      <w:pPr>
        <w:numPr>
          <w:ilvl w:val="0"/>
          <w:numId w:val="25"/>
        </w:numPr>
        <w:autoSpaceDE w:val="0"/>
        <w:autoSpaceDN w:val="0"/>
        <w:adjustRightInd w:val="0"/>
        <w:spacing w:before="120"/>
        <w:jc w:val="both"/>
        <w:rPr>
          <w:rFonts w:cs="Tahoma"/>
          <w:color w:val="auto"/>
        </w:rPr>
      </w:pPr>
      <w:r w:rsidRPr="007C7D02">
        <w:rPr>
          <w:rFonts w:cs="Tahoma"/>
          <w:color w:val="auto"/>
        </w:rPr>
        <w:t>Proposer et exécuter les mesures adéquates pour assurer l’approvisionnement en eau en cas de pénurie d’eau déclarée, ou pour prévenir les risques d’inondation.</w:t>
      </w:r>
    </w:p>
    <w:p w14:paraId="38408315" w14:textId="77777777" w:rsidR="002877F1" w:rsidRPr="007C7D02" w:rsidRDefault="002877F1" w:rsidP="002877F1">
      <w:pPr>
        <w:pStyle w:val="BGP-Retraittexte"/>
        <w:tabs>
          <w:tab w:val="num" w:pos="720"/>
        </w:tabs>
        <w:spacing w:before="60"/>
        <w:ind w:left="714" w:hanging="357"/>
        <w:rPr>
          <w:rFonts w:cs="Tahoma"/>
          <w:szCs w:val="20"/>
        </w:rPr>
      </w:pPr>
      <w:r w:rsidRPr="007C7D02">
        <w:rPr>
          <w:rFonts w:cs="Tahoma"/>
          <w:szCs w:val="20"/>
        </w:rPr>
        <w:lastRenderedPageBreak/>
        <w:t>Des missions d’appui technique et d’aide financière aux acteurs de l’eau :</w:t>
      </w:r>
    </w:p>
    <w:p w14:paraId="1DF19426" w14:textId="77777777" w:rsidR="002877F1" w:rsidRPr="007C7D02" w:rsidRDefault="002877F1" w:rsidP="002877F1">
      <w:pPr>
        <w:numPr>
          <w:ilvl w:val="0"/>
          <w:numId w:val="25"/>
        </w:numPr>
        <w:autoSpaceDE w:val="0"/>
        <w:autoSpaceDN w:val="0"/>
        <w:adjustRightInd w:val="0"/>
        <w:spacing w:before="120"/>
        <w:jc w:val="both"/>
        <w:rPr>
          <w:rFonts w:cs="Tahoma"/>
          <w:color w:val="auto"/>
        </w:rPr>
      </w:pPr>
      <w:r w:rsidRPr="007C7D02">
        <w:rPr>
          <w:rFonts w:cs="Tahoma"/>
          <w:color w:val="auto"/>
        </w:rPr>
        <w:t>Fournir toute aide financière et toute prestation de service, notamment d’assistance technique, aux personnes publiques ou privées qui en feraient la demande, soit pour prévenir la pollution des ressources en eau, soit en vue d’un aménagement ou d’une utilisation du DPH.</w:t>
      </w:r>
    </w:p>
    <w:p w14:paraId="57CD2F46" w14:textId="77777777" w:rsidR="002877F1" w:rsidRPr="007C7D02" w:rsidRDefault="002877F1" w:rsidP="002877F1">
      <w:pPr>
        <w:pStyle w:val="BGP-Retraittexte"/>
        <w:tabs>
          <w:tab w:val="num" w:pos="720"/>
        </w:tabs>
        <w:spacing w:before="60"/>
        <w:ind w:left="714" w:hanging="357"/>
        <w:rPr>
          <w:rFonts w:cs="Tahoma"/>
          <w:szCs w:val="20"/>
        </w:rPr>
      </w:pPr>
      <w:r w:rsidRPr="007C7D02">
        <w:rPr>
          <w:rFonts w:cs="Tahoma"/>
          <w:szCs w:val="20"/>
        </w:rPr>
        <w:t>Des missions de maîtrise d’ouvrage :</w:t>
      </w:r>
    </w:p>
    <w:p w14:paraId="759B767B" w14:textId="77777777" w:rsidR="002877F1" w:rsidRPr="007C7D02" w:rsidRDefault="002877F1" w:rsidP="002877F1">
      <w:pPr>
        <w:numPr>
          <w:ilvl w:val="0"/>
          <w:numId w:val="25"/>
        </w:numPr>
        <w:autoSpaceDE w:val="0"/>
        <w:autoSpaceDN w:val="0"/>
        <w:adjustRightInd w:val="0"/>
        <w:spacing w:before="120"/>
        <w:jc w:val="both"/>
        <w:rPr>
          <w:rFonts w:cs="Tahoma"/>
          <w:color w:val="auto"/>
        </w:rPr>
      </w:pPr>
      <w:r w:rsidRPr="007C7D02">
        <w:rPr>
          <w:rFonts w:cs="Tahoma"/>
          <w:color w:val="auto"/>
        </w:rPr>
        <w:t>Réaliser les infrastructures nécessaires à la prévention et à la lutte contre les inondations.</w:t>
      </w:r>
    </w:p>
    <w:p w14:paraId="43A05A4D" w14:textId="77777777" w:rsidR="002877F1" w:rsidRPr="007C7D02" w:rsidRDefault="002877F1" w:rsidP="002877F1">
      <w:pPr>
        <w:pStyle w:val="BGP-Titre111"/>
        <w:numPr>
          <w:ilvl w:val="2"/>
          <w:numId w:val="2"/>
        </w:numPr>
        <w:tabs>
          <w:tab w:val="clear" w:pos="2020"/>
          <w:tab w:val="num" w:pos="400"/>
          <w:tab w:val="num" w:pos="1620"/>
        </w:tabs>
        <w:ind w:left="1500" w:hanging="1200"/>
        <w:rPr>
          <w:rFonts w:cs="Tahoma"/>
          <w:color w:val="auto"/>
        </w:rPr>
      </w:pPr>
      <w:bookmarkStart w:id="151" w:name="_Toc284616190"/>
      <w:bookmarkStart w:id="152" w:name="_Toc284653760"/>
      <w:bookmarkStart w:id="153" w:name="_Toc284655331"/>
      <w:r w:rsidRPr="007C7D02">
        <w:rPr>
          <w:rFonts w:cs="Tahoma"/>
          <w:color w:val="auto"/>
        </w:rPr>
        <w:t>Haut</w:t>
      </w:r>
      <w:r w:rsidR="003234AD" w:rsidRPr="007C7D02">
        <w:rPr>
          <w:rFonts w:cs="Tahoma"/>
          <w:color w:val="auto"/>
        </w:rPr>
        <w:t>-</w:t>
      </w:r>
      <w:r w:rsidRPr="007C7D02">
        <w:rPr>
          <w:rFonts w:cs="Tahoma"/>
          <w:color w:val="auto"/>
        </w:rPr>
        <w:t>Commissariat aux Eaux et Forêts et à la Lutte Contre la Désertification (HCEFLCD)</w:t>
      </w:r>
      <w:bookmarkEnd w:id="151"/>
      <w:bookmarkEnd w:id="152"/>
      <w:bookmarkEnd w:id="153"/>
    </w:p>
    <w:p w14:paraId="79B527DE" w14:textId="77777777" w:rsidR="002877F1" w:rsidRPr="007C7D02" w:rsidRDefault="002877F1" w:rsidP="002877F1">
      <w:pPr>
        <w:pStyle w:val="BodyText"/>
        <w:rPr>
          <w:rFonts w:ascii="Tahoma" w:hAnsi="Tahoma" w:cs="Tahoma"/>
          <w:sz w:val="20"/>
        </w:rPr>
      </w:pPr>
      <w:r w:rsidRPr="007C7D02">
        <w:rPr>
          <w:rFonts w:ascii="Tahoma" w:hAnsi="Tahoma" w:cs="Tahoma"/>
          <w:sz w:val="20"/>
        </w:rPr>
        <w:t>Le HCEFLCD est chargé :</w:t>
      </w:r>
    </w:p>
    <w:p w14:paraId="35C75F11" w14:textId="77777777" w:rsidR="002877F1" w:rsidRPr="007C7D02" w:rsidRDefault="002877F1" w:rsidP="002877F1">
      <w:pPr>
        <w:pStyle w:val="BGP-Retraittexte"/>
        <w:numPr>
          <w:ilvl w:val="0"/>
          <w:numId w:val="68"/>
        </w:numPr>
        <w:spacing w:before="60"/>
        <w:rPr>
          <w:rFonts w:cs="Tahoma"/>
          <w:szCs w:val="20"/>
        </w:rPr>
      </w:pPr>
      <w:r w:rsidRPr="007C7D02">
        <w:rPr>
          <w:rFonts w:cs="Tahoma"/>
          <w:szCs w:val="20"/>
        </w:rPr>
        <w:t xml:space="preserve">D’assurer l’administration, par délégation de M. le Premier ministre et conformément aux disposition du dahir du 20 hija 1335 (10 octobre 1917) sur la conservation et l’exploitation du domaine forestier de l'état et les autres biens soumis au régime forestier ainsi que la police et le contrôle de l’application des textes législatifs et réglementaires y afférents ; </w:t>
      </w:r>
    </w:p>
    <w:p w14:paraId="3C96ECE9" w14:textId="77777777" w:rsidR="002877F1" w:rsidRPr="007C7D02" w:rsidRDefault="002877F1" w:rsidP="002877F1">
      <w:pPr>
        <w:pStyle w:val="BGP-Retraittexte"/>
        <w:numPr>
          <w:ilvl w:val="0"/>
          <w:numId w:val="68"/>
        </w:numPr>
        <w:spacing w:before="60"/>
        <w:rPr>
          <w:rFonts w:cs="Tahoma"/>
          <w:szCs w:val="20"/>
        </w:rPr>
      </w:pPr>
      <w:r w:rsidRPr="007C7D02">
        <w:rPr>
          <w:rFonts w:cs="Tahoma"/>
          <w:szCs w:val="20"/>
        </w:rPr>
        <w:t xml:space="preserve">De conserver, aménager, développer et promouvoir les ressources forestières, alfatières, sylvopastorales dans les terrains soumis au régime forestier, ainsi que les ressources cynégétiques et piscicoles continentales, et valoriser leurs multiples produits, services et  avantages ; </w:t>
      </w:r>
    </w:p>
    <w:p w14:paraId="050B8967" w14:textId="77777777" w:rsidR="002877F1" w:rsidRPr="007C7D02" w:rsidRDefault="002877F1" w:rsidP="002877F1">
      <w:pPr>
        <w:pStyle w:val="BGP-Retraittexte"/>
        <w:numPr>
          <w:ilvl w:val="0"/>
          <w:numId w:val="68"/>
        </w:numPr>
        <w:spacing w:before="60"/>
        <w:rPr>
          <w:rFonts w:cs="Tahoma"/>
          <w:szCs w:val="20"/>
        </w:rPr>
      </w:pPr>
      <w:r w:rsidRPr="007C7D02">
        <w:rPr>
          <w:rFonts w:cs="Tahoma"/>
          <w:szCs w:val="20"/>
        </w:rPr>
        <w:t xml:space="preserve">D’œuvrer à la promotion et à la mise en œuvre des actions d’extension et de développement de la forêt sur des terres à vocation forestière autres que celles du domaine forestier de l’état ; </w:t>
      </w:r>
    </w:p>
    <w:p w14:paraId="26A2F755" w14:textId="77777777" w:rsidR="002877F1" w:rsidRPr="007C7D02" w:rsidRDefault="002877F1" w:rsidP="002877F1">
      <w:pPr>
        <w:pStyle w:val="BGP-Retraittexte"/>
        <w:numPr>
          <w:ilvl w:val="0"/>
          <w:numId w:val="68"/>
        </w:numPr>
        <w:spacing w:before="60"/>
        <w:rPr>
          <w:rFonts w:cs="Tahoma"/>
          <w:szCs w:val="20"/>
        </w:rPr>
      </w:pPr>
      <w:r w:rsidRPr="007C7D02">
        <w:rPr>
          <w:rFonts w:cs="Tahoma"/>
          <w:szCs w:val="20"/>
        </w:rPr>
        <w:t xml:space="preserve">De coordonner l’élaboration et la mise en œuvre des plans d’aménagement des bassins versants et des parcs et réserves naturelles et en assurer le suivi et l’évaluation en concertation avec les différents départements ministériels ou d’autres organismes concernés ; </w:t>
      </w:r>
    </w:p>
    <w:p w14:paraId="54F73339" w14:textId="77777777" w:rsidR="002877F1" w:rsidRPr="007C7D02" w:rsidRDefault="002877F1" w:rsidP="002877F1">
      <w:pPr>
        <w:pStyle w:val="BGP-Retraittexte"/>
        <w:numPr>
          <w:ilvl w:val="0"/>
          <w:numId w:val="68"/>
        </w:numPr>
        <w:spacing w:before="60"/>
        <w:rPr>
          <w:rFonts w:cs="Tahoma"/>
          <w:szCs w:val="20"/>
        </w:rPr>
      </w:pPr>
      <w:r w:rsidRPr="007C7D02">
        <w:rPr>
          <w:rFonts w:cs="Tahoma"/>
          <w:szCs w:val="20"/>
        </w:rPr>
        <w:t xml:space="preserve">De coordonner la préparation et la mise en œuvre des programmes et projets de développement intégré des zones forestières et alfatières, participer à leur exécution et en assurer le suivi et l’évaluation ; </w:t>
      </w:r>
    </w:p>
    <w:p w14:paraId="2A74E627" w14:textId="77777777" w:rsidR="002877F1" w:rsidRPr="007C7D02" w:rsidRDefault="002877F1" w:rsidP="002877F1">
      <w:pPr>
        <w:pStyle w:val="BGP-Retraittexte"/>
        <w:numPr>
          <w:ilvl w:val="0"/>
          <w:numId w:val="68"/>
        </w:numPr>
        <w:spacing w:before="60"/>
        <w:rPr>
          <w:rFonts w:cs="Tahoma"/>
          <w:szCs w:val="20"/>
        </w:rPr>
      </w:pPr>
      <w:r w:rsidRPr="007C7D02">
        <w:rPr>
          <w:rFonts w:cs="Tahoma"/>
          <w:szCs w:val="20"/>
        </w:rPr>
        <w:t xml:space="preserve">De promouvoir les actions de coopération et de partenariat avec les différents départements ministériels ou d’autres organismes concernés, les collectivités locales, les partenaires bilatéraux et les organisations régionales et internationales, les professionnels, les organisations non gouvernementales et tous les usagers du domaine forestier ; </w:t>
      </w:r>
    </w:p>
    <w:p w14:paraId="61AE34D7" w14:textId="77777777" w:rsidR="002877F1" w:rsidRPr="007C7D02" w:rsidRDefault="002877F1" w:rsidP="002877F1">
      <w:pPr>
        <w:pStyle w:val="BGP-Retraittexte"/>
        <w:numPr>
          <w:ilvl w:val="0"/>
          <w:numId w:val="68"/>
        </w:numPr>
        <w:spacing w:before="60"/>
        <w:rPr>
          <w:rFonts w:cs="Tahoma"/>
          <w:szCs w:val="20"/>
        </w:rPr>
      </w:pPr>
      <w:r w:rsidRPr="007C7D02">
        <w:rPr>
          <w:rFonts w:cs="Tahoma"/>
          <w:szCs w:val="20"/>
        </w:rPr>
        <w:t xml:space="preserve">De coordonner, en concertation avec les différents départements ministériels et organismes concernés, la mise en œuvre, au niveau national, des dispositions des conventions internationales relatives à la lutte contre la désertification, aux forêts, à la faune sauvage et à son habitat naturel. </w:t>
      </w:r>
    </w:p>
    <w:p w14:paraId="732E11AA" w14:textId="77777777" w:rsidR="002877F1" w:rsidRPr="007C7D02" w:rsidRDefault="002877F1" w:rsidP="002877F1">
      <w:pPr>
        <w:pStyle w:val="BGP-Textecourant"/>
        <w:rPr>
          <w:rFonts w:cs="Tahoma"/>
          <w:szCs w:val="20"/>
        </w:rPr>
      </w:pPr>
      <w:r w:rsidRPr="007C7D02">
        <w:rPr>
          <w:rFonts w:cs="Tahoma"/>
          <w:szCs w:val="20"/>
        </w:rPr>
        <w:t xml:space="preserve">Dans le domaine de la gestion de la biodiversité, le </w:t>
      </w:r>
      <w:r w:rsidR="00B55E0B" w:rsidRPr="007C7D02">
        <w:rPr>
          <w:rFonts w:cs="Tahoma"/>
          <w:szCs w:val="20"/>
        </w:rPr>
        <w:t>Haut-Commissariat</w:t>
      </w:r>
      <w:r w:rsidRPr="007C7D02">
        <w:rPr>
          <w:rFonts w:cs="Tahoma"/>
          <w:szCs w:val="20"/>
        </w:rPr>
        <w:t xml:space="preserve"> chargé des Eaux et Forêts est chargé de l’élaboration et de la mise en œuvre de toute action devant contribuer à la conservation des ressources forestières et sylvopastorales, des eaux et du sol, cynégétiques et piscicoles.</w:t>
      </w:r>
    </w:p>
    <w:p w14:paraId="4968A6BC" w14:textId="77777777" w:rsidR="002877F1" w:rsidRPr="007C7D02" w:rsidRDefault="002877F1" w:rsidP="002877F1">
      <w:pPr>
        <w:pStyle w:val="BGP-Textecourant"/>
        <w:rPr>
          <w:rFonts w:cs="Tahoma"/>
          <w:szCs w:val="20"/>
        </w:rPr>
      </w:pPr>
      <w:r w:rsidRPr="007C7D02">
        <w:rPr>
          <w:rFonts w:cs="Tahoma"/>
          <w:szCs w:val="20"/>
        </w:rPr>
        <w:t xml:space="preserve">En conséquence, il a pour mission la conservation et </w:t>
      </w:r>
      <w:r w:rsidR="00B22B95" w:rsidRPr="007C7D02">
        <w:rPr>
          <w:rFonts w:cs="Tahoma"/>
          <w:szCs w:val="20"/>
        </w:rPr>
        <w:t>la</w:t>
      </w:r>
      <w:r w:rsidRPr="007C7D02">
        <w:rPr>
          <w:rFonts w:cs="Tahoma"/>
          <w:szCs w:val="20"/>
        </w:rPr>
        <w:t xml:space="preserve"> réglementation de la faune et de la flore sauvage dans leur biotope ainsi que la gestion des parcs nationaux et des réserves naturelles.</w:t>
      </w:r>
    </w:p>
    <w:p w14:paraId="4ED15D6D" w14:textId="77777777" w:rsidR="002877F1" w:rsidRPr="007C7D02" w:rsidRDefault="002877F1" w:rsidP="002877F1">
      <w:pPr>
        <w:pStyle w:val="BGP-Textecourant"/>
        <w:rPr>
          <w:rFonts w:cs="Tahoma"/>
          <w:szCs w:val="20"/>
        </w:rPr>
      </w:pPr>
      <w:r w:rsidRPr="007C7D02">
        <w:rPr>
          <w:rFonts w:cs="Tahoma"/>
          <w:szCs w:val="20"/>
        </w:rPr>
        <w:t xml:space="preserve">De par son organisation, le </w:t>
      </w:r>
      <w:r w:rsidR="00B55E0B" w:rsidRPr="007C7D02">
        <w:rPr>
          <w:rFonts w:cs="Tahoma"/>
          <w:szCs w:val="20"/>
        </w:rPr>
        <w:t>Haut-Commissariat</w:t>
      </w:r>
      <w:r w:rsidRPr="007C7D02">
        <w:rPr>
          <w:rFonts w:cs="Tahoma"/>
          <w:szCs w:val="20"/>
        </w:rPr>
        <w:t xml:space="preserve"> chargé des Eaux et Forêts dispose d’une forte présence sur le terrain au travers des postes de garde forestier répartis sur tout le territoire national.</w:t>
      </w:r>
    </w:p>
    <w:p w14:paraId="50FA0459" w14:textId="77777777" w:rsidR="002877F1" w:rsidRPr="007C7D02" w:rsidRDefault="002877F1" w:rsidP="002877F1">
      <w:pPr>
        <w:pStyle w:val="BGP-Textecourant"/>
        <w:rPr>
          <w:rFonts w:cs="Tahoma"/>
          <w:szCs w:val="20"/>
        </w:rPr>
      </w:pPr>
      <w:r w:rsidRPr="007C7D02">
        <w:rPr>
          <w:rFonts w:cs="Tahoma"/>
          <w:szCs w:val="20"/>
        </w:rPr>
        <w:t xml:space="preserve">Le département de l’environnement est un acteur institutionnel intervenant dans les programmes nationaux de protection de la biodiversité. </w:t>
      </w:r>
    </w:p>
    <w:p w14:paraId="2285BDCC" w14:textId="77777777" w:rsidR="002877F1" w:rsidRPr="007C7D02" w:rsidRDefault="002877F1" w:rsidP="002877F1">
      <w:pPr>
        <w:pStyle w:val="BGP-Textecourant"/>
        <w:rPr>
          <w:rFonts w:cs="Tahoma"/>
          <w:szCs w:val="20"/>
        </w:rPr>
      </w:pPr>
      <w:r w:rsidRPr="007C7D02">
        <w:rPr>
          <w:rFonts w:cs="Tahoma"/>
          <w:szCs w:val="20"/>
        </w:rPr>
        <w:t>Ce département ne dispose cependant pas d’outils opérationnels sur le terrain.</w:t>
      </w:r>
    </w:p>
    <w:p w14:paraId="7FCF116C" w14:textId="77777777" w:rsidR="002877F1" w:rsidRPr="007C7D02" w:rsidRDefault="002877F1" w:rsidP="002877F1">
      <w:pPr>
        <w:pStyle w:val="BGP-Titre111"/>
        <w:numPr>
          <w:ilvl w:val="2"/>
          <w:numId w:val="2"/>
        </w:numPr>
        <w:tabs>
          <w:tab w:val="clear" w:pos="2020"/>
          <w:tab w:val="num" w:pos="400"/>
          <w:tab w:val="num" w:pos="1620"/>
        </w:tabs>
        <w:ind w:left="1500" w:hanging="1200"/>
        <w:rPr>
          <w:rFonts w:cs="Tahoma"/>
          <w:color w:val="auto"/>
        </w:rPr>
      </w:pPr>
      <w:bookmarkStart w:id="154" w:name="_Toc406004954"/>
      <w:bookmarkStart w:id="155" w:name="_Toc406013363"/>
      <w:bookmarkStart w:id="156" w:name="_Toc406098760"/>
      <w:bookmarkStart w:id="157" w:name="_Toc406343302"/>
      <w:bookmarkStart w:id="158" w:name="_Toc406344024"/>
      <w:bookmarkStart w:id="159" w:name="_Toc406344738"/>
      <w:bookmarkStart w:id="160" w:name="_Toc406345440"/>
      <w:bookmarkStart w:id="161" w:name="_Toc406346141"/>
      <w:bookmarkStart w:id="162" w:name="_Toc406346842"/>
      <w:bookmarkStart w:id="163" w:name="_Toc406347543"/>
      <w:bookmarkStart w:id="164" w:name="_Toc406348237"/>
      <w:bookmarkStart w:id="165" w:name="_Toc406348932"/>
      <w:bookmarkStart w:id="166" w:name="_Toc406350460"/>
      <w:bookmarkStart w:id="167" w:name="_Toc406351503"/>
      <w:bookmarkStart w:id="168" w:name="_Toc406511649"/>
      <w:bookmarkStart w:id="169" w:name="_Toc284616191"/>
      <w:bookmarkStart w:id="170" w:name="_Toc284653761"/>
      <w:bookmarkStart w:id="171" w:name="_Toc284655332"/>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7C7D02">
        <w:rPr>
          <w:rFonts w:cs="Tahoma"/>
          <w:color w:val="auto"/>
        </w:rPr>
        <w:t>Ministère de l’Agriculture et de la Pêche Maritime (MAPM)</w:t>
      </w:r>
      <w:bookmarkEnd w:id="169"/>
      <w:bookmarkEnd w:id="170"/>
      <w:bookmarkEnd w:id="171"/>
    </w:p>
    <w:p w14:paraId="45DC6607" w14:textId="77777777" w:rsidR="002877F1" w:rsidRPr="007C7D02" w:rsidRDefault="002877F1" w:rsidP="002877F1">
      <w:pPr>
        <w:pStyle w:val="BGP-Textecourant"/>
        <w:rPr>
          <w:rFonts w:cs="Tahoma"/>
          <w:szCs w:val="20"/>
        </w:rPr>
      </w:pPr>
      <w:r w:rsidRPr="007C7D02">
        <w:rPr>
          <w:rFonts w:cs="Tahoma"/>
          <w:szCs w:val="20"/>
        </w:rPr>
        <w:lastRenderedPageBreak/>
        <w:t>Le MAPM est chargé de coordonner les actions du gouvernement en matière de développement agricole et rural. Dans un but de décentralisation, 9 ORMVA (Offices régionaux de mise en valeur agricole) ont été créés à partir de 1966. Ces organismes publics sont chargés de l’application de l’ensemble de la politique agricole dans toutes ses composantes dans leurs périmètres d’intervention respectifs (Loukkos, Moulouya Gharb, Doukkala, Haouz, Tadla, Souss-Massa, Ouarzazate et Errachidia). Ils sont dotés de l’autonomie financière tout en gardant leur statut d’établissement public.</w:t>
      </w:r>
    </w:p>
    <w:p w14:paraId="3342F5E2" w14:textId="77777777" w:rsidR="002877F1" w:rsidRPr="007C7D02" w:rsidRDefault="002877F1" w:rsidP="002877F1">
      <w:pPr>
        <w:pStyle w:val="BGP-Textecourant"/>
        <w:rPr>
          <w:rFonts w:cs="Tahoma"/>
          <w:szCs w:val="20"/>
        </w:rPr>
      </w:pPr>
      <w:r w:rsidRPr="007C7D02">
        <w:rPr>
          <w:rFonts w:cs="Tahoma"/>
          <w:szCs w:val="20"/>
        </w:rPr>
        <w:t xml:space="preserve">Chaque ORMVA est administré par un Conseil d’Administration présidé par le Ministre de l’Agriculture, et composé des représentants des Directions techniques du Ministère, de représentants d’autres ministères concernés et des représentants des agriculteurs. </w:t>
      </w:r>
    </w:p>
    <w:p w14:paraId="2ADFA2B0" w14:textId="77777777" w:rsidR="002877F1" w:rsidRPr="007C7D02" w:rsidRDefault="002877F1" w:rsidP="002877F1">
      <w:pPr>
        <w:pStyle w:val="BGP-Textecourant"/>
        <w:rPr>
          <w:rFonts w:cs="Tahoma"/>
          <w:szCs w:val="20"/>
        </w:rPr>
      </w:pPr>
      <w:r w:rsidRPr="007C7D02">
        <w:rPr>
          <w:rFonts w:cs="Tahoma"/>
          <w:szCs w:val="20"/>
        </w:rPr>
        <w:t xml:space="preserve">Leur mission, définies dans leurs textes de création, porte sur la création et l'exploitation des ouvrages hydrauliques nécessaires à l’irrigation et à la mise en valeur agricole de leur région, ainsi que la gestion des ressources en eau à usage agricole qui leurs sont confiées globalement dans leurs zones d’action. </w:t>
      </w:r>
    </w:p>
    <w:p w14:paraId="60710DA1" w14:textId="77777777" w:rsidR="002877F1" w:rsidRPr="007C7D02" w:rsidRDefault="002877F1" w:rsidP="002877F1">
      <w:pPr>
        <w:pStyle w:val="BGP-Titre111"/>
        <w:numPr>
          <w:ilvl w:val="2"/>
          <w:numId w:val="2"/>
        </w:numPr>
        <w:tabs>
          <w:tab w:val="clear" w:pos="2020"/>
          <w:tab w:val="num" w:pos="400"/>
          <w:tab w:val="num" w:pos="1620"/>
        </w:tabs>
        <w:ind w:left="1500" w:hanging="1200"/>
        <w:rPr>
          <w:rFonts w:cs="Tahoma"/>
          <w:color w:val="auto"/>
        </w:rPr>
      </w:pPr>
      <w:bookmarkStart w:id="172" w:name="_Toc284616192"/>
      <w:bookmarkStart w:id="173" w:name="_Toc284653762"/>
      <w:bookmarkStart w:id="174" w:name="_Toc284655333"/>
      <w:r w:rsidRPr="007C7D02">
        <w:rPr>
          <w:rFonts w:cs="Tahoma"/>
          <w:color w:val="auto"/>
        </w:rPr>
        <w:t>Ministère de l’Equipement et du Transport</w:t>
      </w:r>
      <w:bookmarkEnd w:id="172"/>
      <w:bookmarkEnd w:id="173"/>
      <w:bookmarkEnd w:id="174"/>
    </w:p>
    <w:p w14:paraId="6C24D591" w14:textId="77777777" w:rsidR="002877F1" w:rsidRPr="007C7D02" w:rsidRDefault="002877F1" w:rsidP="002877F1">
      <w:pPr>
        <w:pStyle w:val="BGP-Textecourant"/>
        <w:rPr>
          <w:rFonts w:cs="Tahoma"/>
          <w:szCs w:val="20"/>
        </w:rPr>
      </w:pPr>
      <w:r w:rsidRPr="007C7D02">
        <w:rPr>
          <w:rFonts w:cs="Tahoma"/>
          <w:szCs w:val="20"/>
        </w:rPr>
        <w:t>Le Ministère de l'Équipement et du transport est chargé d'élaborer et de mettre en œuvre la politique du gouvernement dans les domaines des routes, des ports, des équipements publics et du Transport (Routier, Ferroviaire, Maritime et Aérien).</w:t>
      </w:r>
    </w:p>
    <w:p w14:paraId="5C221416" w14:textId="77777777" w:rsidR="002877F1" w:rsidRPr="007C7D02" w:rsidRDefault="002877F1" w:rsidP="002877F1">
      <w:pPr>
        <w:pStyle w:val="BGP-Textecourant"/>
        <w:rPr>
          <w:rFonts w:cs="Tahoma"/>
          <w:szCs w:val="20"/>
        </w:rPr>
      </w:pPr>
      <w:r w:rsidRPr="007C7D02">
        <w:rPr>
          <w:rFonts w:cs="Tahoma"/>
          <w:szCs w:val="20"/>
        </w:rPr>
        <w:t>A travers le département de l’Equipement, ce Ministère assure également pour le compte d'autres Ministères ou collectivités territoriales ou établissements publics, la réalisation, la supervision ou le contrôle d'études à caractère technique, ainsi que la réalisation d'ouvrages techniques ou le contrôle technique de travaux.</w:t>
      </w:r>
    </w:p>
    <w:p w14:paraId="226965F0" w14:textId="77777777" w:rsidR="002877F1" w:rsidRPr="007C7D02" w:rsidRDefault="002877F1" w:rsidP="002877F1">
      <w:pPr>
        <w:pStyle w:val="BGP-Titre111"/>
        <w:numPr>
          <w:ilvl w:val="2"/>
          <w:numId w:val="2"/>
        </w:numPr>
        <w:tabs>
          <w:tab w:val="clear" w:pos="2020"/>
          <w:tab w:val="num" w:pos="400"/>
          <w:tab w:val="num" w:pos="1620"/>
        </w:tabs>
        <w:ind w:left="1500" w:hanging="1200"/>
        <w:rPr>
          <w:rFonts w:cs="Tahoma"/>
          <w:color w:val="auto"/>
        </w:rPr>
      </w:pPr>
      <w:bookmarkStart w:id="175" w:name="_Toc284616193"/>
      <w:bookmarkStart w:id="176" w:name="_Toc284653763"/>
      <w:bookmarkStart w:id="177" w:name="_Toc284655334"/>
      <w:r w:rsidRPr="007C7D02">
        <w:rPr>
          <w:rFonts w:cs="Tahoma"/>
          <w:color w:val="auto"/>
        </w:rPr>
        <w:t>Ministère de l’Intérieur</w:t>
      </w:r>
      <w:bookmarkEnd w:id="175"/>
      <w:bookmarkEnd w:id="176"/>
      <w:bookmarkEnd w:id="177"/>
    </w:p>
    <w:p w14:paraId="407868C7" w14:textId="77777777" w:rsidR="002877F1" w:rsidRPr="007C7D02" w:rsidRDefault="002877F1" w:rsidP="002877F1">
      <w:pPr>
        <w:pStyle w:val="BGP-Textecourant"/>
        <w:rPr>
          <w:rFonts w:cs="Tahoma"/>
          <w:szCs w:val="20"/>
        </w:rPr>
      </w:pPr>
      <w:r w:rsidRPr="007C7D02">
        <w:rPr>
          <w:rFonts w:cs="Tahoma"/>
          <w:szCs w:val="20"/>
        </w:rPr>
        <w:t>Le ministère de l’Intérieur assure la tutelle hiérarchique des communes. La charte communale pose le principe de l’autonomie des communes et des communautés urbaines en matière de gestion des déchets solides, des infrastructures et de l’assainissement liquide. Leurs budgets et leurs investissements sont toutefois soumis au contrôle du Ministère de l’Intérieur.</w:t>
      </w:r>
    </w:p>
    <w:p w14:paraId="665863CC" w14:textId="77777777" w:rsidR="002877F1" w:rsidRPr="007C7D02" w:rsidRDefault="002877F1" w:rsidP="002877F1">
      <w:pPr>
        <w:pStyle w:val="BGP-Titre111"/>
        <w:numPr>
          <w:ilvl w:val="2"/>
          <w:numId w:val="2"/>
        </w:numPr>
        <w:tabs>
          <w:tab w:val="clear" w:pos="2020"/>
          <w:tab w:val="num" w:pos="400"/>
          <w:tab w:val="num" w:pos="1620"/>
        </w:tabs>
        <w:ind w:left="1500" w:hanging="1200"/>
        <w:rPr>
          <w:rFonts w:cs="Tahoma"/>
          <w:color w:val="auto"/>
        </w:rPr>
      </w:pPr>
      <w:bookmarkStart w:id="178" w:name="_Toc284616194"/>
      <w:bookmarkStart w:id="179" w:name="_Toc284653764"/>
      <w:bookmarkStart w:id="180" w:name="_Toc284655335"/>
      <w:r w:rsidRPr="007C7D02">
        <w:rPr>
          <w:rFonts w:cs="Tahoma"/>
          <w:color w:val="auto"/>
        </w:rPr>
        <w:t>Ministère de la Santé</w:t>
      </w:r>
      <w:bookmarkEnd w:id="178"/>
      <w:bookmarkEnd w:id="179"/>
      <w:bookmarkEnd w:id="180"/>
    </w:p>
    <w:p w14:paraId="67F96A37" w14:textId="77777777" w:rsidR="002877F1" w:rsidRPr="007C7D02" w:rsidRDefault="002877F1" w:rsidP="002877F1">
      <w:pPr>
        <w:pStyle w:val="BodyText"/>
        <w:rPr>
          <w:rFonts w:ascii="Tahoma" w:hAnsi="Tahoma" w:cs="Tahoma"/>
          <w:sz w:val="20"/>
        </w:rPr>
      </w:pPr>
      <w:r w:rsidRPr="007C7D02">
        <w:rPr>
          <w:rFonts w:ascii="Tahoma" w:hAnsi="Tahoma" w:cs="Tahoma"/>
          <w:sz w:val="20"/>
        </w:rPr>
        <w:t>Le ministère de la santé est l’autorité compétente pour la gestion des hôpitaux et des centres de soins sur tout le territoire national. Il contrôle aussi la qualité de l’eau potable en faisant des analyses dans ses laboratoires décentralisées. Il peut intervenir pour le contrôle sanitaire des puits et/ou piézomètres à proximité ou au niveau du site du projet.</w:t>
      </w:r>
    </w:p>
    <w:p w14:paraId="666CA967" w14:textId="77777777" w:rsidR="002877F1" w:rsidRPr="007C7D02" w:rsidRDefault="002877F1" w:rsidP="002877F1">
      <w:pPr>
        <w:pStyle w:val="BGP-Titre11"/>
        <w:numPr>
          <w:ilvl w:val="1"/>
          <w:numId w:val="2"/>
        </w:numPr>
        <w:ind w:left="578" w:hanging="578"/>
        <w:rPr>
          <w:rFonts w:cs="Tahoma"/>
          <w:color w:val="auto"/>
        </w:rPr>
      </w:pPr>
      <w:bookmarkStart w:id="181" w:name="_Toc284616195"/>
      <w:bookmarkStart w:id="182" w:name="_Toc284653765"/>
      <w:bookmarkStart w:id="183" w:name="_Toc284655336"/>
      <w:r w:rsidRPr="007C7D02">
        <w:rPr>
          <w:rFonts w:cs="Tahoma"/>
          <w:color w:val="auto"/>
        </w:rPr>
        <w:t>Cadre institutionnel marocain de la gestion de l’énergie</w:t>
      </w:r>
      <w:bookmarkEnd w:id="181"/>
      <w:bookmarkEnd w:id="182"/>
      <w:bookmarkEnd w:id="183"/>
    </w:p>
    <w:p w14:paraId="71ABC40F" w14:textId="77777777" w:rsidR="002877F1" w:rsidRPr="007C7D02" w:rsidRDefault="002877F1" w:rsidP="002877F1">
      <w:pPr>
        <w:pStyle w:val="BGP-Titre111"/>
        <w:numPr>
          <w:ilvl w:val="2"/>
          <w:numId w:val="2"/>
        </w:numPr>
        <w:tabs>
          <w:tab w:val="clear" w:pos="2020"/>
          <w:tab w:val="num" w:pos="400"/>
          <w:tab w:val="num" w:pos="1620"/>
        </w:tabs>
        <w:ind w:left="1400" w:hanging="1100"/>
        <w:rPr>
          <w:rFonts w:cs="Tahoma"/>
          <w:color w:val="auto"/>
          <w:sz w:val="20"/>
        </w:rPr>
      </w:pPr>
      <w:bookmarkStart w:id="184" w:name="_Toc284616196"/>
      <w:bookmarkStart w:id="185" w:name="_Toc284653766"/>
      <w:bookmarkStart w:id="186" w:name="_Toc284655337"/>
      <w:r w:rsidRPr="007C7D02">
        <w:rPr>
          <w:rFonts w:cs="Tahoma"/>
          <w:color w:val="auto"/>
          <w:sz w:val="20"/>
        </w:rPr>
        <w:t>Département de l’Energie et des Mines au sein du MEMEE</w:t>
      </w:r>
      <w:bookmarkEnd w:id="184"/>
      <w:bookmarkEnd w:id="185"/>
      <w:bookmarkEnd w:id="186"/>
    </w:p>
    <w:p w14:paraId="658D6603" w14:textId="77777777" w:rsidR="002877F1" w:rsidRPr="007C7D02" w:rsidRDefault="002877F1" w:rsidP="007C08AA">
      <w:pPr>
        <w:pStyle w:val="BodyText"/>
        <w:rPr>
          <w:rFonts w:ascii="Tahoma" w:hAnsi="Tahoma" w:cs="Tahoma"/>
          <w:sz w:val="20"/>
        </w:rPr>
      </w:pPr>
      <w:r w:rsidRPr="007C7D02">
        <w:rPr>
          <w:rFonts w:ascii="Tahoma" w:hAnsi="Tahoma" w:cs="Tahoma"/>
          <w:sz w:val="20"/>
        </w:rPr>
        <w:t xml:space="preserve">Le département de l’Energie et des Mines est chargé de l'élaboration et de la mise en </w:t>
      </w:r>
      <w:r w:rsidR="00B55E0B" w:rsidRPr="007C7D02">
        <w:rPr>
          <w:rFonts w:ascii="Tahoma" w:hAnsi="Tahoma" w:cs="Tahoma"/>
          <w:sz w:val="20"/>
        </w:rPr>
        <w:t>œuvre</w:t>
      </w:r>
      <w:r w:rsidRPr="007C7D02">
        <w:rPr>
          <w:rFonts w:ascii="Tahoma" w:hAnsi="Tahoma" w:cs="Tahoma"/>
          <w:sz w:val="20"/>
        </w:rPr>
        <w:t xml:space="preserve"> de la politique gouvernementale dans les domaines de l'énergie, des mines et de la géologie ainsi que le contrôle des autres secteurs dépendant de son autorité. Il assure la tutelle des entreprises et établissements publics qui relèvent de sa compétence (y compris l’ONEE-BE). Parmi ses missions : </w:t>
      </w:r>
    </w:p>
    <w:p w14:paraId="7C8F76F3" w14:textId="77777777" w:rsidR="002877F1" w:rsidRPr="007C7D02" w:rsidRDefault="002877F1" w:rsidP="00AC321A">
      <w:pPr>
        <w:pStyle w:val="BGP-Retraittexte"/>
        <w:numPr>
          <w:ilvl w:val="0"/>
          <w:numId w:val="68"/>
        </w:numPr>
        <w:spacing w:before="60"/>
        <w:rPr>
          <w:rFonts w:cs="Tahoma"/>
          <w:szCs w:val="20"/>
        </w:rPr>
      </w:pPr>
      <w:r w:rsidRPr="007C7D02">
        <w:rPr>
          <w:rFonts w:cs="Tahoma"/>
          <w:szCs w:val="20"/>
        </w:rPr>
        <w:t xml:space="preserve">Définir les options et prendre les mesures nécessaires à même de garantir la sécurité des approvisionnements énergétiques, de généraliser l'accès aux services énergétiques commerciaux pour les populations rurales et urbaines, et d'assurer la sûreté des personnes et des installations énergétiques et minières, </w:t>
      </w:r>
    </w:p>
    <w:p w14:paraId="26D33DC4" w14:textId="77777777" w:rsidR="002877F1" w:rsidRPr="007C7D02" w:rsidRDefault="002877F1" w:rsidP="00AC321A">
      <w:pPr>
        <w:pStyle w:val="BGP-Retraittexte"/>
        <w:numPr>
          <w:ilvl w:val="0"/>
          <w:numId w:val="68"/>
        </w:numPr>
        <w:spacing w:before="60"/>
        <w:rPr>
          <w:rFonts w:cs="Tahoma"/>
          <w:szCs w:val="20"/>
        </w:rPr>
      </w:pPr>
      <w:r w:rsidRPr="007C7D02">
        <w:rPr>
          <w:rFonts w:cs="Tahoma"/>
          <w:szCs w:val="20"/>
        </w:rPr>
        <w:t>Assurer en permanence une vision stratégique et prospective permettant l'approvisionnement électrique du pays dans les meilleures conditions de sécurité et de qualité.</w:t>
      </w:r>
    </w:p>
    <w:p w14:paraId="10F55ADA" w14:textId="77777777" w:rsidR="002877F1" w:rsidRPr="007C7D02" w:rsidRDefault="002877F1" w:rsidP="002877F1">
      <w:pPr>
        <w:pStyle w:val="BGP-Titre111"/>
        <w:numPr>
          <w:ilvl w:val="2"/>
          <w:numId w:val="2"/>
        </w:numPr>
        <w:tabs>
          <w:tab w:val="clear" w:pos="2020"/>
          <w:tab w:val="num" w:pos="400"/>
          <w:tab w:val="num" w:pos="1620"/>
        </w:tabs>
        <w:ind w:left="1400" w:hanging="1100"/>
        <w:rPr>
          <w:rFonts w:cs="Tahoma"/>
          <w:color w:val="auto"/>
          <w:sz w:val="20"/>
        </w:rPr>
      </w:pPr>
      <w:bookmarkStart w:id="187" w:name="_Toc284616197"/>
      <w:bookmarkStart w:id="188" w:name="_Toc284653767"/>
      <w:bookmarkStart w:id="189" w:name="_Toc284655338"/>
      <w:r w:rsidRPr="007C7D02">
        <w:rPr>
          <w:rFonts w:cs="Tahoma"/>
          <w:color w:val="auto"/>
          <w:sz w:val="20"/>
        </w:rPr>
        <w:t>Office National de L’eau et de l’Electricité – Branche électricité</w:t>
      </w:r>
      <w:bookmarkEnd w:id="187"/>
      <w:bookmarkEnd w:id="188"/>
      <w:bookmarkEnd w:id="189"/>
    </w:p>
    <w:p w14:paraId="2FAB1E16" w14:textId="77777777" w:rsidR="002877F1" w:rsidRPr="007C7D02" w:rsidRDefault="002877F1" w:rsidP="002877F1">
      <w:pPr>
        <w:pStyle w:val="BodyText"/>
        <w:rPr>
          <w:rFonts w:ascii="Tahoma" w:hAnsi="Tahoma" w:cs="Tahoma"/>
          <w:sz w:val="20"/>
        </w:rPr>
      </w:pPr>
      <w:r w:rsidRPr="007C7D02">
        <w:rPr>
          <w:rFonts w:ascii="Tahoma" w:hAnsi="Tahoma" w:cs="Tahoma"/>
          <w:sz w:val="20"/>
        </w:rPr>
        <w:lastRenderedPageBreak/>
        <w:t>L’ONEE-BE est un établissement public à caractère industriel et commercial placé sous la tutelle administrative et technique du Ministère de l'Energie, des Mines, de l’Eau et de l’Environnement. Il est chargé de la production, du transport et de la distribution de l’énergie électrique ainsi que de l’étude des programmes et des possibilités d’approvisionnement en énergie électrique de tous les usagers industriels, agricoles et domestiques.</w:t>
      </w:r>
    </w:p>
    <w:p w14:paraId="52ADF102" w14:textId="77777777" w:rsidR="002877F1" w:rsidRPr="007C7D02" w:rsidRDefault="002877F1" w:rsidP="002877F1">
      <w:pPr>
        <w:pStyle w:val="BodyText"/>
        <w:rPr>
          <w:rFonts w:ascii="Tahoma" w:hAnsi="Tahoma" w:cs="Tahoma"/>
          <w:sz w:val="20"/>
        </w:rPr>
      </w:pPr>
      <w:r w:rsidRPr="007C7D02">
        <w:rPr>
          <w:rFonts w:ascii="Tahoma" w:hAnsi="Tahoma" w:cs="Tahoma"/>
          <w:sz w:val="20"/>
        </w:rPr>
        <w:t>Il est habilité à prendre toutes les dispositions nécessaires pour aménager les ressources d’énergie électrique et pour exploiter les ouvrages publics destinés à la production, au transport et à la distribution de l’énergie électrique.</w:t>
      </w:r>
    </w:p>
    <w:p w14:paraId="7603AA59" w14:textId="77777777" w:rsidR="002877F1" w:rsidRPr="007C7D02" w:rsidRDefault="002877F1" w:rsidP="002877F1">
      <w:pPr>
        <w:pStyle w:val="BodyText"/>
        <w:rPr>
          <w:rFonts w:ascii="Tahoma" w:hAnsi="Tahoma" w:cs="Tahoma"/>
          <w:sz w:val="20"/>
        </w:rPr>
      </w:pPr>
      <w:r w:rsidRPr="007C7D02">
        <w:rPr>
          <w:rFonts w:ascii="Tahoma" w:hAnsi="Tahoma" w:cs="Tahoma"/>
          <w:sz w:val="20"/>
        </w:rPr>
        <w:t>Il est autorisé à occuper les parcelles du domaine public nécessaires à l’établissement des ouvrages de production, de transport et de distribution.</w:t>
      </w:r>
    </w:p>
    <w:p w14:paraId="08382E96" w14:textId="77777777" w:rsidR="002877F1" w:rsidRDefault="002877F1" w:rsidP="002877F1">
      <w:pPr>
        <w:pStyle w:val="BGP-Textecourant"/>
        <w:rPr>
          <w:rFonts w:cs="Tahoma"/>
        </w:rPr>
      </w:pPr>
    </w:p>
    <w:p w14:paraId="535B3433" w14:textId="77777777" w:rsidR="00B447A5" w:rsidRPr="007C7D02" w:rsidRDefault="00B447A5" w:rsidP="002877F1">
      <w:pPr>
        <w:pStyle w:val="BGP-Textecourant"/>
        <w:rPr>
          <w:rFonts w:cs="Tahoma"/>
        </w:rPr>
        <w:sectPr w:rsidR="00B447A5" w:rsidRPr="007C7D02" w:rsidSect="000D18CB">
          <w:footerReference w:type="default" r:id="rId25"/>
          <w:pgSz w:w="11907" w:h="16839" w:code="9"/>
          <w:pgMar w:top="1296" w:right="1418" w:bottom="1296" w:left="1418" w:header="454" w:footer="454" w:gutter="0"/>
          <w:cols w:space="708"/>
          <w:docGrid w:linePitch="360"/>
        </w:sectPr>
      </w:pPr>
    </w:p>
    <w:p w14:paraId="6E5FD8F3" w14:textId="77777777" w:rsidR="003E2672" w:rsidRPr="007C7D02" w:rsidRDefault="003E2672" w:rsidP="00903C92">
      <w:pPr>
        <w:pStyle w:val="BGP-Titre1"/>
        <w:numPr>
          <w:ilvl w:val="0"/>
          <w:numId w:val="2"/>
        </w:numPr>
        <w:tabs>
          <w:tab w:val="clear" w:pos="432"/>
          <w:tab w:val="num" w:pos="0"/>
        </w:tabs>
        <w:ind w:hanging="972"/>
        <w:rPr>
          <w:rFonts w:cs="Tahoma"/>
          <w:color w:val="auto"/>
        </w:rPr>
      </w:pPr>
      <w:bookmarkStart w:id="190" w:name="_Toc284616198"/>
      <w:bookmarkStart w:id="191" w:name="_Toc284653768"/>
      <w:bookmarkStart w:id="192" w:name="_Toc284655339"/>
      <w:r w:rsidRPr="007C7D02">
        <w:rPr>
          <w:rFonts w:cs="Tahoma"/>
          <w:color w:val="auto"/>
        </w:rPr>
        <w:lastRenderedPageBreak/>
        <w:t>Analyse de l’état initial de l’environnement</w:t>
      </w:r>
      <w:bookmarkEnd w:id="105"/>
      <w:bookmarkEnd w:id="106"/>
      <w:bookmarkEnd w:id="190"/>
      <w:bookmarkEnd w:id="191"/>
      <w:bookmarkEnd w:id="192"/>
    </w:p>
    <w:p w14:paraId="6E12E5C6" w14:textId="77777777" w:rsidR="003E2672" w:rsidRPr="007C7D02" w:rsidRDefault="003E2672" w:rsidP="00E14406">
      <w:pPr>
        <w:pStyle w:val="BGP-Titre11"/>
        <w:numPr>
          <w:ilvl w:val="1"/>
          <w:numId w:val="2"/>
        </w:numPr>
        <w:ind w:left="578" w:hanging="578"/>
        <w:rPr>
          <w:rFonts w:cs="Tahoma"/>
          <w:color w:val="auto"/>
          <w:szCs w:val="20"/>
        </w:rPr>
      </w:pPr>
      <w:bookmarkStart w:id="193" w:name="_Toc259034330"/>
      <w:bookmarkStart w:id="194" w:name="_Toc404016124"/>
      <w:bookmarkStart w:id="195" w:name="_Toc404177723"/>
      <w:bookmarkStart w:id="196" w:name="_Toc284616199"/>
      <w:bookmarkStart w:id="197" w:name="_Toc284653769"/>
      <w:bookmarkStart w:id="198" w:name="_Toc284655340"/>
      <w:bookmarkStart w:id="199" w:name="_Toc240952180"/>
      <w:r w:rsidRPr="007C7D02">
        <w:rPr>
          <w:rFonts w:cs="Tahoma"/>
          <w:color w:val="auto"/>
          <w:szCs w:val="20"/>
        </w:rPr>
        <w:t>Aire d’étude</w:t>
      </w:r>
      <w:bookmarkEnd w:id="193"/>
      <w:bookmarkEnd w:id="194"/>
      <w:bookmarkEnd w:id="195"/>
      <w:bookmarkEnd w:id="196"/>
      <w:bookmarkEnd w:id="197"/>
      <w:bookmarkEnd w:id="198"/>
    </w:p>
    <w:p w14:paraId="6605D4BD" w14:textId="77777777" w:rsidR="003E2672" w:rsidRPr="007C7D02" w:rsidRDefault="003E2672" w:rsidP="00811A4E">
      <w:pPr>
        <w:pStyle w:val="BGP-Textecourant"/>
        <w:spacing w:after="120"/>
        <w:ind w:left="-540"/>
        <w:rPr>
          <w:rFonts w:cs="Tahoma"/>
          <w:szCs w:val="20"/>
        </w:rPr>
      </w:pPr>
      <w:r w:rsidRPr="007C7D02">
        <w:rPr>
          <w:rFonts w:cs="Tahoma"/>
          <w:szCs w:val="20"/>
        </w:rPr>
        <w:t>Globalement, nous distinguons trois aires d’étude dans notre approche de travail :</w:t>
      </w:r>
    </w:p>
    <w:p w14:paraId="08BF4196" w14:textId="77777777" w:rsidR="003E2672" w:rsidRPr="007C7D02" w:rsidRDefault="003E2672" w:rsidP="00811A4E">
      <w:pPr>
        <w:pStyle w:val="BGP-Textecourant"/>
        <w:spacing w:after="120"/>
        <w:ind w:left="-540"/>
        <w:rPr>
          <w:rFonts w:cs="Tahoma"/>
          <w:szCs w:val="20"/>
        </w:rPr>
      </w:pPr>
      <w:r w:rsidRPr="007C7D02">
        <w:rPr>
          <w:rFonts w:cs="Tahoma"/>
          <w:szCs w:val="20"/>
        </w:rPr>
        <w:t xml:space="preserve">• Une </w:t>
      </w:r>
      <w:r w:rsidRPr="007C7D02">
        <w:rPr>
          <w:rFonts w:cs="Tahoma"/>
          <w:b/>
          <w:bCs/>
          <w:szCs w:val="20"/>
        </w:rPr>
        <w:t>aire d’étude immédiate</w:t>
      </w:r>
      <w:r w:rsidRPr="007C7D02">
        <w:rPr>
          <w:rFonts w:cs="Tahoma"/>
          <w:szCs w:val="20"/>
        </w:rPr>
        <w:t xml:space="preserve"> correspondant à la zone d’implantation potentielle du site du projet et son accès terminal. L’état initial y est analysé de manière complète.</w:t>
      </w:r>
    </w:p>
    <w:p w14:paraId="2C43D2B0" w14:textId="77777777" w:rsidR="003E2672" w:rsidRPr="007C7D02" w:rsidRDefault="003E2672" w:rsidP="00811A4E">
      <w:pPr>
        <w:pStyle w:val="BGP-Textecourant"/>
        <w:spacing w:after="120"/>
        <w:ind w:left="-540"/>
        <w:rPr>
          <w:rFonts w:cs="Tahoma"/>
          <w:szCs w:val="20"/>
        </w:rPr>
      </w:pPr>
      <w:r w:rsidRPr="007C7D02">
        <w:rPr>
          <w:rFonts w:cs="Tahoma"/>
          <w:szCs w:val="20"/>
        </w:rPr>
        <w:t>Une analyse bibliographique et des consultations complètent l’inventaire ;</w:t>
      </w:r>
    </w:p>
    <w:p w14:paraId="40F67072" w14:textId="283B8118" w:rsidR="003E2672" w:rsidRPr="007C7D02" w:rsidRDefault="003E2672" w:rsidP="00811A4E">
      <w:pPr>
        <w:pStyle w:val="BGP-Textecourant"/>
        <w:spacing w:after="120"/>
        <w:ind w:left="-540"/>
        <w:rPr>
          <w:rFonts w:cs="Tahoma"/>
          <w:szCs w:val="20"/>
        </w:rPr>
      </w:pPr>
      <w:r w:rsidRPr="007C7D02">
        <w:rPr>
          <w:rFonts w:cs="Tahoma"/>
          <w:szCs w:val="20"/>
        </w:rPr>
        <w:t xml:space="preserve">• Une </w:t>
      </w:r>
      <w:r w:rsidRPr="007C7D02">
        <w:rPr>
          <w:rFonts w:cs="Tahoma"/>
          <w:b/>
          <w:bCs/>
          <w:szCs w:val="20"/>
        </w:rPr>
        <w:t>aire d’étude rapprochée</w:t>
      </w:r>
      <w:r w:rsidRPr="007C7D02">
        <w:rPr>
          <w:rFonts w:cs="Tahoma"/>
          <w:szCs w:val="20"/>
        </w:rPr>
        <w:t xml:space="preserve"> autour de l’aire d’étude immédiate. Il s’agit de la zone potentiellement affectée par le projet. L’état initial y est analysé de manière plus ciblée, en recherchant les espèces ou habitats sensibles, les zones de concentration de la faune - flore et les</w:t>
      </w:r>
      <w:r w:rsidR="00EC64ED" w:rsidRPr="007C7D02">
        <w:rPr>
          <w:rFonts w:cs="Tahoma"/>
          <w:szCs w:val="20"/>
        </w:rPr>
        <w:t xml:space="preserve"> </w:t>
      </w:r>
      <w:r w:rsidRPr="007C7D02">
        <w:rPr>
          <w:rFonts w:cs="Tahoma"/>
          <w:szCs w:val="20"/>
        </w:rPr>
        <w:t>principaux noyaux de biodiversité. Cette analyse s’appuie à la fois sur les informations issues de la bibliographie et sur des observations ponctuelles de terrain ;</w:t>
      </w:r>
    </w:p>
    <w:p w14:paraId="49449C55" w14:textId="77777777" w:rsidR="003E2672" w:rsidRPr="007C7D02" w:rsidRDefault="003E2672" w:rsidP="00811A4E">
      <w:pPr>
        <w:pStyle w:val="BGP-Textecourant"/>
        <w:spacing w:after="120"/>
        <w:ind w:left="-540"/>
        <w:rPr>
          <w:rFonts w:cs="Tahoma"/>
          <w:szCs w:val="20"/>
        </w:rPr>
      </w:pPr>
      <w:r w:rsidRPr="007C7D02">
        <w:rPr>
          <w:rFonts w:cs="Tahoma"/>
          <w:szCs w:val="20"/>
        </w:rPr>
        <w:t xml:space="preserve">• Une </w:t>
      </w:r>
      <w:r w:rsidRPr="007C7D02">
        <w:rPr>
          <w:rFonts w:cs="Tahoma"/>
          <w:b/>
          <w:bCs/>
          <w:szCs w:val="20"/>
        </w:rPr>
        <w:t>aire d’étude éloignée</w:t>
      </w:r>
      <w:r w:rsidRPr="007C7D02">
        <w:rPr>
          <w:rFonts w:cs="Tahoma"/>
          <w:szCs w:val="20"/>
        </w:rPr>
        <w:t xml:space="preserve"> qui s’intéresse au cadre naturel et humain du site d’implantation à plus large échelle. La fonctionnalité écologique du site d’implantation y est analysée, la position du projet au sein du bassin versant, du paysage, etc. Ces informations sont issues essentiellement de la bibliographie (rôle dans l’écologie du paysage, importance du site dans les déplacements connus des espèces, niveau socioéconomique influencé, etc).</w:t>
      </w:r>
    </w:p>
    <w:p w14:paraId="682E3754" w14:textId="77777777" w:rsidR="003E2672" w:rsidRPr="007C7D02" w:rsidRDefault="003E2672" w:rsidP="00811A4E">
      <w:pPr>
        <w:pStyle w:val="BGP-Textecourant"/>
        <w:spacing w:after="120"/>
        <w:ind w:left="-540"/>
        <w:rPr>
          <w:rFonts w:cs="Tahoma"/>
          <w:szCs w:val="20"/>
        </w:rPr>
      </w:pPr>
      <w:r w:rsidRPr="007C7D02">
        <w:rPr>
          <w:rFonts w:cs="Tahoma"/>
          <w:szCs w:val="20"/>
        </w:rPr>
        <w:t xml:space="preserve">Dans le cadre de la présente étude, les aires d’études globales des trois centrales comprendront : </w:t>
      </w:r>
    </w:p>
    <w:p w14:paraId="179DA17C" w14:textId="49741AA5" w:rsidR="003D0EAC" w:rsidRPr="007C7D02" w:rsidRDefault="003D0EAC" w:rsidP="00811A4E">
      <w:pPr>
        <w:pStyle w:val="BGP-Textecourant"/>
        <w:spacing w:after="120"/>
        <w:ind w:left="-540"/>
        <w:rPr>
          <w:szCs w:val="20"/>
        </w:rPr>
      </w:pPr>
      <w:bookmarkStart w:id="200" w:name="_Toc406343314"/>
      <w:bookmarkStart w:id="201" w:name="_Toc406344036"/>
      <w:bookmarkStart w:id="202" w:name="_Toc406344750"/>
      <w:bookmarkStart w:id="203" w:name="_Toc406345452"/>
      <w:bookmarkStart w:id="204" w:name="_Toc406346153"/>
      <w:bookmarkStart w:id="205" w:name="_Toc406346854"/>
      <w:bookmarkStart w:id="206" w:name="_Toc406347555"/>
      <w:bookmarkStart w:id="207" w:name="_Toc406348249"/>
      <w:bookmarkStart w:id="208" w:name="_Toc406348944"/>
      <w:bookmarkStart w:id="209" w:name="_Toc406350472"/>
      <w:bookmarkStart w:id="210" w:name="_Toc406351515"/>
      <w:bookmarkStart w:id="211" w:name="_Toc406511661"/>
      <w:bookmarkStart w:id="212" w:name="_Toc404016127"/>
      <w:bookmarkStart w:id="213" w:name="_Toc404177726"/>
      <w:bookmarkEnd w:id="200"/>
      <w:bookmarkEnd w:id="201"/>
      <w:bookmarkEnd w:id="202"/>
      <w:bookmarkEnd w:id="203"/>
      <w:bookmarkEnd w:id="204"/>
      <w:bookmarkEnd w:id="205"/>
      <w:bookmarkEnd w:id="206"/>
      <w:bookmarkEnd w:id="207"/>
      <w:bookmarkEnd w:id="208"/>
      <w:bookmarkEnd w:id="209"/>
      <w:bookmarkEnd w:id="210"/>
      <w:bookmarkEnd w:id="211"/>
      <w:r w:rsidRPr="007C7D02">
        <w:rPr>
          <w:szCs w:val="20"/>
        </w:rPr>
        <w:t xml:space="preserve">• </w:t>
      </w:r>
      <w:r w:rsidR="00B9635E" w:rsidRPr="007C7D02">
        <w:rPr>
          <w:b/>
          <w:bCs/>
          <w:szCs w:val="20"/>
        </w:rPr>
        <w:t>L’</w:t>
      </w:r>
      <w:r w:rsidRPr="007C7D02">
        <w:rPr>
          <w:b/>
          <w:bCs/>
          <w:szCs w:val="20"/>
        </w:rPr>
        <w:t>aire d’étude immédiate</w:t>
      </w:r>
      <w:r w:rsidRPr="007C7D02">
        <w:rPr>
          <w:szCs w:val="20"/>
        </w:rPr>
        <w:t xml:space="preserve"> </w:t>
      </w:r>
      <w:r w:rsidR="00B9635E" w:rsidRPr="007C7D02">
        <w:rPr>
          <w:szCs w:val="20"/>
        </w:rPr>
        <w:t xml:space="preserve">du site d’Erfoud </w:t>
      </w:r>
      <w:r w:rsidRPr="007C7D02">
        <w:rPr>
          <w:szCs w:val="20"/>
        </w:rPr>
        <w:t>correspond à l’aire occupée par le site de la centrale Photovoltaïque ainsi que toute la superficie du domaine collectif Lamadid</w:t>
      </w:r>
      <w:r w:rsidR="0038024E" w:rsidRPr="007C7D02">
        <w:rPr>
          <w:szCs w:val="20"/>
        </w:rPr>
        <w:t xml:space="preserve"> de 200 ha, acquis par l’ONEE Branche Electricité</w:t>
      </w:r>
      <w:r w:rsidRPr="007C7D02">
        <w:rPr>
          <w:szCs w:val="20"/>
        </w:rPr>
        <w:t xml:space="preserve"> pour ce projet.</w:t>
      </w:r>
    </w:p>
    <w:p w14:paraId="1548CA79" w14:textId="2ED050D3" w:rsidR="003D0EAC" w:rsidRPr="007C7D02" w:rsidRDefault="003D0EAC" w:rsidP="00811A4E">
      <w:pPr>
        <w:pStyle w:val="BGP-Textecourant"/>
        <w:spacing w:after="120"/>
        <w:ind w:left="-540"/>
        <w:rPr>
          <w:szCs w:val="20"/>
        </w:rPr>
      </w:pPr>
      <w:r w:rsidRPr="007C7D02">
        <w:rPr>
          <w:szCs w:val="20"/>
        </w:rPr>
        <w:t xml:space="preserve">• </w:t>
      </w:r>
      <w:r w:rsidRPr="007C7D02">
        <w:rPr>
          <w:b/>
          <w:bCs/>
          <w:szCs w:val="20"/>
        </w:rPr>
        <w:t>Une</w:t>
      </w:r>
      <w:r w:rsidR="00EC64ED" w:rsidRPr="007C7D02">
        <w:rPr>
          <w:b/>
          <w:bCs/>
          <w:szCs w:val="20"/>
        </w:rPr>
        <w:t xml:space="preserve"> </w:t>
      </w:r>
      <w:r w:rsidRPr="007C7D02">
        <w:rPr>
          <w:b/>
          <w:bCs/>
          <w:szCs w:val="20"/>
        </w:rPr>
        <w:t>aire d’étude rapprochée</w:t>
      </w:r>
      <w:r w:rsidRPr="007C7D02">
        <w:rPr>
          <w:szCs w:val="20"/>
        </w:rPr>
        <w:t xml:space="preserve"> qui constitue le terrain qui représente une unité homogène entre l’oued Ziz et Gheris où l’installation du complexe solaire est prévue. Ce terrain comprenant aussi :</w:t>
      </w:r>
    </w:p>
    <w:p w14:paraId="248C2ED1" w14:textId="77777777" w:rsidR="003D0EAC" w:rsidRPr="007C7D02" w:rsidRDefault="003D0EAC" w:rsidP="00C84D5A">
      <w:pPr>
        <w:pStyle w:val="BGP-Textecourant"/>
        <w:numPr>
          <w:ilvl w:val="1"/>
          <w:numId w:val="34"/>
        </w:numPr>
        <w:spacing w:after="120"/>
        <w:ind w:left="567" w:hanging="567"/>
        <w:rPr>
          <w:rFonts w:cs="Tahoma"/>
          <w:szCs w:val="20"/>
        </w:rPr>
      </w:pPr>
      <w:r w:rsidRPr="007C7D02">
        <w:rPr>
          <w:rFonts w:cs="Tahoma"/>
          <w:szCs w:val="20"/>
        </w:rPr>
        <w:t>La vallée de l’oued Ziz avec, notamment, sa rive droite (limitrophe au plateau) présentant une pente douce vers le lit de l’oued favorables à l’installation des palmiers.</w:t>
      </w:r>
    </w:p>
    <w:p w14:paraId="30ECDDDF" w14:textId="77777777" w:rsidR="003D0EAC" w:rsidRPr="007C7D02" w:rsidRDefault="003D0EAC" w:rsidP="00C84D5A">
      <w:pPr>
        <w:pStyle w:val="BGP-Textecourant"/>
        <w:numPr>
          <w:ilvl w:val="1"/>
          <w:numId w:val="34"/>
        </w:numPr>
        <w:spacing w:after="120"/>
        <w:ind w:left="567" w:hanging="567"/>
        <w:rPr>
          <w:rFonts w:cs="Tahoma"/>
          <w:szCs w:val="20"/>
        </w:rPr>
      </w:pPr>
      <w:r w:rsidRPr="007C7D02">
        <w:rPr>
          <w:rFonts w:cs="Tahoma"/>
          <w:szCs w:val="20"/>
        </w:rPr>
        <w:t>La vallée de l’oued Gheris, notamment, sa rive gauche qui présentant une large zone à pente douce en direction de l’oued.</w:t>
      </w:r>
    </w:p>
    <w:p w14:paraId="0A08749B" w14:textId="77777777" w:rsidR="003D0EAC" w:rsidRPr="007C7D02" w:rsidRDefault="003D0EAC" w:rsidP="00C84D5A">
      <w:pPr>
        <w:pStyle w:val="BGP-Textecourant"/>
        <w:numPr>
          <w:ilvl w:val="1"/>
          <w:numId w:val="34"/>
        </w:numPr>
        <w:spacing w:after="120"/>
        <w:ind w:left="567" w:hanging="567"/>
        <w:rPr>
          <w:rFonts w:cs="Tahoma"/>
          <w:szCs w:val="20"/>
        </w:rPr>
      </w:pPr>
      <w:r w:rsidRPr="007C7D02">
        <w:rPr>
          <w:rFonts w:cs="Tahoma"/>
          <w:szCs w:val="20"/>
        </w:rPr>
        <w:t xml:space="preserve">Ces vallées présentent aussi des zones irriguées essentiellement formées de céréales et des maraîchères. </w:t>
      </w:r>
    </w:p>
    <w:p w14:paraId="016E0174" w14:textId="77777777" w:rsidR="003D0EAC" w:rsidRPr="007C7D02" w:rsidRDefault="003D0EAC" w:rsidP="00C84D5A">
      <w:pPr>
        <w:pStyle w:val="BGP-Textecourant"/>
        <w:numPr>
          <w:ilvl w:val="1"/>
          <w:numId w:val="35"/>
        </w:numPr>
        <w:tabs>
          <w:tab w:val="num" w:pos="1440"/>
        </w:tabs>
        <w:spacing w:after="120"/>
        <w:ind w:left="1440"/>
        <w:rPr>
          <w:rFonts w:cs="Tahoma"/>
          <w:szCs w:val="20"/>
        </w:rPr>
      </w:pPr>
      <w:r w:rsidRPr="007C7D02">
        <w:rPr>
          <w:rFonts w:cs="Tahoma"/>
          <w:szCs w:val="20"/>
        </w:rPr>
        <w:t>Des points de vue socio-économique et démographique, cette aire d’étude couvrira le centre d’Erfoud et les quartiers et douars limitrophes</w:t>
      </w:r>
      <w:r w:rsidRPr="007C7D02">
        <w:rPr>
          <w:szCs w:val="20"/>
        </w:rPr>
        <w:t>.</w:t>
      </w:r>
    </w:p>
    <w:p w14:paraId="743A79E2" w14:textId="77777777" w:rsidR="003D0EAC" w:rsidRPr="007C7D02" w:rsidRDefault="003D0EAC" w:rsidP="00903C92">
      <w:pPr>
        <w:pStyle w:val="BGP-Textecourant"/>
        <w:spacing w:after="120"/>
        <w:ind w:left="-540"/>
        <w:rPr>
          <w:szCs w:val="20"/>
        </w:rPr>
      </w:pPr>
      <w:r w:rsidRPr="007C7D02">
        <w:rPr>
          <w:szCs w:val="20"/>
        </w:rPr>
        <w:t xml:space="preserve">• Enfin, </w:t>
      </w:r>
      <w:r w:rsidRPr="007C7D02">
        <w:rPr>
          <w:b/>
          <w:bCs/>
          <w:szCs w:val="20"/>
        </w:rPr>
        <w:t>une aire d’étude éloignée</w:t>
      </w:r>
      <w:r w:rsidRPr="007C7D02">
        <w:rPr>
          <w:szCs w:val="20"/>
        </w:rPr>
        <w:t xml:space="preserve">, définie en se basant sur les principaux éléments du cadre naturel et humain accueillant le site du projet. Ainsi, la situation du site du projet par rapport au réseau hydrographique local, a donné à cette aire allongé dont les contours extérieurs suivent la topographie et atteignant le fond des falaises nord. Les </w:t>
      </w:r>
      <w:r w:rsidR="008D2508" w:rsidRPr="007C7D02">
        <w:rPr>
          <w:szCs w:val="20"/>
        </w:rPr>
        <w:t>côtés</w:t>
      </w:r>
      <w:r w:rsidRPr="007C7D02">
        <w:rPr>
          <w:szCs w:val="20"/>
        </w:rPr>
        <w:t xml:space="preserve"> sud, ouest et Est suivent les deux lits d’oueds Ziz et Gheris jusqu’à le centre Erfoud au sud.</w:t>
      </w:r>
    </w:p>
    <w:bookmarkEnd w:id="212"/>
    <w:bookmarkEnd w:id="213"/>
    <w:p w14:paraId="0AF67B0C" w14:textId="77777777" w:rsidR="00811A4E" w:rsidRPr="007C7D02" w:rsidRDefault="00811A4E" w:rsidP="00811A4E">
      <w:pPr>
        <w:pStyle w:val="BGP-Textecourant"/>
        <w:spacing w:after="120"/>
        <w:ind w:left="-540"/>
        <w:rPr>
          <w:szCs w:val="20"/>
        </w:rPr>
      </w:pPr>
    </w:p>
    <w:p w14:paraId="2CDB2F10" w14:textId="77777777" w:rsidR="003D0EAC" w:rsidRPr="007C7D02" w:rsidRDefault="003D0EAC" w:rsidP="003D0EAC">
      <w:pPr>
        <w:pStyle w:val="BGP-Textecourant"/>
        <w:rPr>
          <w:rFonts w:cs="Tahoma"/>
        </w:rPr>
        <w:sectPr w:rsidR="003D0EAC" w:rsidRPr="007C7D02" w:rsidSect="00B31D90">
          <w:type w:val="nextColumn"/>
          <w:pgSz w:w="11907" w:h="16839" w:code="9"/>
          <w:pgMar w:top="1296" w:right="1418" w:bottom="1296" w:left="1418" w:header="454" w:footer="454" w:gutter="567"/>
          <w:cols w:space="708"/>
          <w:docGrid w:linePitch="360"/>
        </w:sectPr>
      </w:pPr>
    </w:p>
    <w:p w14:paraId="5F5241D7" w14:textId="77777777" w:rsidR="003E2672" w:rsidRPr="007C7D02" w:rsidRDefault="00AE3C8C" w:rsidP="009F64F7">
      <w:pPr>
        <w:pStyle w:val="BodyText"/>
        <w:keepNext/>
        <w:jc w:val="center"/>
        <w:rPr>
          <w:rFonts w:ascii="Tahoma" w:hAnsi="Tahoma" w:cs="Tahoma"/>
        </w:rPr>
      </w:pPr>
      <w:r w:rsidRPr="007C7D02">
        <w:rPr>
          <w:rFonts w:ascii="Tahoma" w:hAnsi="Tahoma" w:cs="Tahoma"/>
          <w:noProof/>
          <w:lang w:val="en-US" w:eastAsia="en-US"/>
        </w:rPr>
        <w:lastRenderedPageBreak/>
        <w:drawing>
          <wp:inline distT="0" distB="0" distL="0" distR="0" wp14:anchorId="6DE89D1D" wp14:editId="0FE04A83">
            <wp:extent cx="11684000" cy="8264292"/>
            <wp:effectExtent l="0" t="0" r="0"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email"/>
                    <a:srcRect/>
                    <a:stretch>
                      <a:fillRect/>
                    </a:stretch>
                  </pic:blipFill>
                  <pic:spPr bwMode="auto">
                    <a:xfrm>
                      <a:off x="0" y="0"/>
                      <a:ext cx="11677784" cy="8259895"/>
                    </a:xfrm>
                    <a:prstGeom prst="rect">
                      <a:avLst/>
                    </a:prstGeom>
                    <a:noFill/>
                    <a:ln w="9525">
                      <a:noFill/>
                      <a:miter lim="800000"/>
                      <a:headEnd/>
                      <a:tailEnd/>
                    </a:ln>
                  </pic:spPr>
                </pic:pic>
              </a:graphicData>
            </a:graphic>
          </wp:inline>
        </w:drawing>
      </w:r>
    </w:p>
    <w:p w14:paraId="71B4BB9B" w14:textId="66FC90B4" w:rsidR="003E2672" w:rsidRPr="007C7D02" w:rsidRDefault="007E2BAA" w:rsidP="009F64F7">
      <w:pPr>
        <w:pStyle w:val="Caption"/>
        <w:rPr>
          <w:rFonts w:ascii="Tahoma" w:hAnsi="Tahoma" w:cs="Tahoma"/>
          <w:color w:val="auto"/>
        </w:rPr>
      </w:pPr>
      <w:bookmarkStart w:id="214" w:name="_Toc404016195"/>
      <w:bookmarkStart w:id="215" w:name="_Toc404178445"/>
      <w:bookmarkStart w:id="216" w:name="_Toc284616291"/>
      <w:r w:rsidRPr="007C7D02">
        <w:rPr>
          <w:rFonts w:ascii="Tahoma" w:hAnsi="Tahoma" w:cs="Tahoma"/>
          <w:color w:val="auto"/>
        </w:rPr>
        <w:t>Figure</w:t>
      </w:r>
      <w:r w:rsidR="00F04846">
        <w:rPr>
          <w:rFonts w:ascii="Tahoma" w:hAnsi="Tahoma" w:cs="Tahoma"/>
          <w:color w:val="auto"/>
        </w:rPr>
        <w:t xml:space="preserve"> </w:t>
      </w:r>
      <w:r w:rsidR="00DB1D58" w:rsidRPr="007C7D02">
        <w:rPr>
          <w:rFonts w:ascii="Tahoma" w:hAnsi="Tahoma" w:cs="Tahoma"/>
          <w:color w:val="auto"/>
        </w:rPr>
        <w:fldChar w:fldCharType="begin"/>
      </w:r>
      <w:r w:rsidRPr="007C7D02">
        <w:rPr>
          <w:rFonts w:ascii="Tahoma" w:hAnsi="Tahoma" w:cs="Tahoma"/>
          <w:color w:val="auto"/>
        </w:rPr>
        <w:instrText xml:space="preserve"> SEQ Figure \* ARABIC </w:instrText>
      </w:r>
      <w:r w:rsidR="00DB1D58" w:rsidRPr="007C7D02">
        <w:rPr>
          <w:rFonts w:ascii="Tahoma" w:hAnsi="Tahoma" w:cs="Tahoma"/>
          <w:color w:val="auto"/>
        </w:rPr>
        <w:fldChar w:fldCharType="separate"/>
      </w:r>
      <w:r w:rsidR="00F27B11">
        <w:rPr>
          <w:rFonts w:ascii="Tahoma" w:hAnsi="Tahoma" w:cs="Tahoma"/>
          <w:noProof/>
          <w:color w:val="auto"/>
        </w:rPr>
        <w:t>4</w:t>
      </w:r>
      <w:r w:rsidR="00DB1D58" w:rsidRPr="007C7D02">
        <w:rPr>
          <w:rFonts w:ascii="Tahoma" w:hAnsi="Tahoma" w:cs="Tahoma"/>
          <w:color w:val="auto"/>
        </w:rPr>
        <w:fldChar w:fldCharType="end"/>
      </w:r>
      <w:r w:rsidR="003E2672" w:rsidRPr="007C7D02">
        <w:rPr>
          <w:rFonts w:ascii="Tahoma" w:hAnsi="Tahoma" w:cs="Tahoma"/>
          <w:color w:val="auto"/>
        </w:rPr>
        <w:t xml:space="preserve"> : Délimitation des périmètres d</w:t>
      </w:r>
      <w:r w:rsidR="00FE4ABB" w:rsidRPr="007C7D02">
        <w:rPr>
          <w:rFonts w:ascii="Tahoma" w:hAnsi="Tahoma" w:cs="Tahoma"/>
          <w:color w:val="auto"/>
        </w:rPr>
        <w:t xml:space="preserve">u site </w:t>
      </w:r>
      <w:r w:rsidR="003E2672" w:rsidRPr="007C7D02">
        <w:rPr>
          <w:rFonts w:ascii="Tahoma" w:hAnsi="Tahoma" w:cs="Tahoma"/>
          <w:color w:val="auto"/>
        </w:rPr>
        <w:t>d</w:t>
      </w:r>
      <w:r w:rsidR="00760761" w:rsidRPr="007C7D02">
        <w:rPr>
          <w:rFonts w:ascii="Tahoma" w:hAnsi="Tahoma" w:cs="Tahoma"/>
          <w:color w:val="auto"/>
        </w:rPr>
        <w:t>’</w:t>
      </w:r>
      <w:r w:rsidR="003E2672" w:rsidRPr="007C7D02">
        <w:rPr>
          <w:rFonts w:ascii="Tahoma" w:hAnsi="Tahoma" w:cs="Tahoma"/>
          <w:color w:val="auto"/>
        </w:rPr>
        <w:t>Erfoud</w:t>
      </w:r>
      <w:bookmarkEnd w:id="214"/>
      <w:bookmarkEnd w:id="215"/>
      <w:bookmarkEnd w:id="216"/>
    </w:p>
    <w:p w14:paraId="3D8E15BB" w14:textId="77777777" w:rsidR="00760761" w:rsidRPr="007C7D02" w:rsidRDefault="00760761" w:rsidP="007C08AA"/>
    <w:p w14:paraId="0EE47A7B" w14:textId="77777777" w:rsidR="00B57277" w:rsidRPr="007C7D02" w:rsidRDefault="00B57277" w:rsidP="007C08AA">
      <w:pPr>
        <w:pStyle w:val="BGP-Textecourant"/>
        <w:sectPr w:rsidR="00B57277" w:rsidRPr="007C7D02" w:rsidSect="00B31D90">
          <w:footerReference w:type="default" r:id="rId27"/>
          <w:type w:val="nextColumn"/>
          <w:pgSz w:w="23814" w:h="16840" w:orient="landscape" w:code="8"/>
          <w:pgMar w:top="1296" w:right="1418" w:bottom="1296" w:left="1418" w:header="454" w:footer="454" w:gutter="0"/>
          <w:cols w:space="708"/>
          <w:docGrid w:linePitch="360"/>
        </w:sectPr>
      </w:pPr>
    </w:p>
    <w:p w14:paraId="6EC7EA01" w14:textId="77777777" w:rsidR="003E2672" w:rsidRPr="007C7D02" w:rsidRDefault="003E2672" w:rsidP="00E14406">
      <w:pPr>
        <w:pStyle w:val="BGP-Titre11"/>
        <w:numPr>
          <w:ilvl w:val="1"/>
          <w:numId w:val="2"/>
        </w:numPr>
        <w:ind w:left="578" w:hanging="578"/>
        <w:rPr>
          <w:rFonts w:cs="Tahoma"/>
          <w:color w:val="auto"/>
          <w:szCs w:val="20"/>
        </w:rPr>
      </w:pPr>
      <w:bookmarkStart w:id="217" w:name="_Toc259034331"/>
      <w:bookmarkStart w:id="218" w:name="_Toc404016128"/>
      <w:bookmarkStart w:id="219" w:name="_Toc404177727"/>
      <w:bookmarkStart w:id="220" w:name="_Toc284616200"/>
      <w:bookmarkStart w:id="221" w:name="_Toc284653770"/>
      <w:bookmarkStart w:id="222" w:name="_Toc284655341"/>
      <w:r w:rsidRPr="007C7D02">
        <w:rPr>
          <w:rFonts w:cs="Tahoma"/>
          <w:color w:val="auto"/>
          <w:szCs w:val="20"/>
        </w:rPr>
        <w:lastRenderedPageBreak/>
        <w:t>Situation géographique</w:t>
      </w:r>
      <w:bookmarkEnd w:id="217"/>
      <w:bookmarkEnd w:id="218"/>
      <w:bookmarkEnd w:id="219"/>
      <w:bookmarkEnd w:id="220"/>
      <w:bookmarkEnd w:id="221"/>
      <w:bookmarkEnd w:id="222"/>
    </w:p>
    <w:p w14:paraId="277D6632" w14:textId="77777777" w:rsidR="003E2672" w:rsidRPr="007C7D02" w:rsidRDefault="003E2672" w:rsidP="00253037">
      <w:pPr>
        <w:pStyle w:val="BGP-Textecourant"/>
        <w:spacing w:after="120"/>
        <w:rPr>
          <w:rFonts w:cs="Tahoma"/>
          <w:szCs w:val="20"/>
        </w:rPr>
      </w:pPr>
      <w:r w:rsidRPr="007C7D02">
        <w:rPr>
          <w:rFonts w:cs="Tahoma"/>
          <w:szCs w:val="20"/>
        </w:rPr>
        <w:t xml:space="preserve">Etendu sur une superficie totale 200 ha, le site du projet de la centrale Photovoltaïque d’Erfoud est situé à environ 10 km au Nord de la ville d’Erfoud et </w:t>
      </w:r>
      <w:r w:rsidR="001303DC" w:rsidRPr="007C7D02">
        <w:rPr>
          <w:rFonts w:cs="Tahoma"/>
          <w:szCs w:val="20"/>
        </w:rPr>
        <w:t xml:space="preserve">à </w:t>
      </w:r>
      <w:r w:rsidRPr="007C7D02">
        <w:rPr>
          <w:rFonts w:cs="Tahoma"/>
          <w:szCs w:val="20"/>
        </w:rPr>
        <w:t>25 km au Nord de la commune de Rissani.</w:t>
      </w:r>
    </w:p>
    <w:p w14:paraId="10C64C75" w14:textId="77777777" w:rsidR="003E2672" w:rsidRPr="007C7D02" w:rsidRDefault="003E2672" w:rsidP="00253037">
      <w:pPr>
        <w:pStyle w:val="BGP-Textecourant"/>
        <w:spacing w:after="120"/>
        <w:rPr>
          <w:rFonts w:cs="Tahoma"/>
          <w:szCs w:val="20"/>
        </w:rPr>
      </w:pPr>
      <w:r w:rsidRPr="007C7D02">
        <w:rPr>
          <w:rFonts w:cs="Tahoma"/>
          <w:szCs w:val="20"/>
        </w:rPr>
        <w:t>Erfoud est située au Nord-Est du Maroc, au croisement des routes N13 reliant Rissani et Errachidia et la R702 reliant Tinjdad et Merzouga.</w:t>
      </w:r>
    </w:p>
    <w:p w14:paraId="63EA2C79" w14:textId="77777777" w:rsidR="003E2672" w:rsidRPr="007C7D02" w:rsidRDefault="003E2672" w:rsidP="00E14406">
      <w:pPr>
        <w:pStyle w:val="BGP-Titre11"/>
        <w:numPr>
          <w:ilvl w:val="1"/>
          <w:numId w:val="2"/>
        </w:numPr>
        <w:ind w:left="578" w:hanging="578"/>
        <w:rPr>
          <w:rFonts w:cs="Tahoma"/>
          <w:color w:val="auto"/>
          <w:szCs w:val="20"/>
        </w:rPr>
      </w:pPr>
      <w:bookmarkStart w:id="223" w:name="_Toc259034332"/>
      <w:bookmarkStart w:id="224" w:name="_Toc404016132"/>
      <w:bookmarkStart w:id="225" w:name="_Toc404177731"/>
      <w:bookmarkStart w:id="226" w:name="_Toc284616201"/>
      <w:bookmarkStart w:id="227" w:name="_Toc284653771"/>
      <w:bookmarkStart w:id="228" w:name="_Toc284655342"/>
      <w:r w:rsidRPr="007C7D02">
        <w:rPr>
          <w:rFonts w:cs="Tahoma"/>
          <w:color w:val="auto"/>
          <w:szCs w:val="20"/>
        </w:rPr>
        <w:t>Situation hydrographique</w:t>
      </w:r>
      <w:bookmarkEnd w:id="223"/>
      <w:bookmarkEnd w:id="224"/>
      <w:bookmarkEnd w:id="225"/>
      <w:bookmarkEnd w:id="226"/>
      <w:bookmarkEnd w:id="227"/>
      <w:bookmarkEnd w:id="228"/>
    </w:p>
    <w:p w14:paraId="3D6800D6" w14:textId="7D351130" w:rsidR="003E2672" w:rsidRPr="007C7D02" w:rsidRDefault="00623687" w:rsidP="00623687">
      <w:pPr>
        <w:pStyle w:val="BGP-Textecourant"/>
        <w:spacing w:after="120"/>
        <w:rPr>
          <w:rFonts w:cs="Tahoma"/>
          <w:szCs w:val="20"/>
        </w:rPr>
      </w:pPr>
      <w:r w:rsidRPr="007C7D02">
        <w:rPr>
          <w:rFonts w:cs="Tahoma"/>
          <w:szCs w:val="20"/>
        </w:rPr>
        <w:t>L</w:t>
      </w:r>
      <w:r w:rsidR="003E2672" w:rsidRPr="007C7D02">
        <w:rPr>
          <w:rFonts w:cs="Tahoma"/>
          <w:szCs w:val="20"/>
        </w:rPr>
        <w:t>e site d’Erfoud appart</w:t>
      </w:r>
      <w:r w:rsidR="007E2BAA" w:rsidRPr="007C7D02">
        <w:rPr>
          <w:rFonts w:cs="Tahoma"/>
          <w:szCs w:val="20"/>
        </w:rPr>
        <w:t>ient</w:t>
      </w:r>
      <w:r w:rsidR="003E2672" w:rsidRPr="007C7D02">
        <w:rPr>
          <w:rFonts w:cs="Tahoma"/>
          <w:szCs w:val="20"/>
        </w:rPr>
        <w:t xml:space="preserve"> au bassin de Gheris.</w:t>
      </w:r>
    </w:p>
    <w:p w14:paraId="59F4D9AC" w14:textId="77777777" w:rsidR="003E2672" w:rsidRPr="007C7D02" w:rsidRDefault="003E2672" w:rsidP="00E14406">
      <w:pPr>
        <w:pStyle w:val="BGP-Titre11"/>
        <w:numPr>
          <w:ilvl w:val="1"/>
          <w:numId w:val="2"/>
        </w:numPr>
        <w:ind w:left="578" w:hanging="578"/>
        <w:rPr>
          <w:rFonts w:cs="Tahoma"/>
          <w:color w:val="auto"/>
          <w:szCs w:val="20"/>
        </w:rPr>
      </w:pPr>
      <w:bookmarkStart w:id="229" w:name="_Toc259034334"/>
      <w:bookmarkStart w:id="230" w:name="_Toc404016133"/>
      <w:bookmarkStart w:id="231" w:name="_Toc404177732"/>
      <w:bookmarkStart w:id="232" w:name="_Toc284616202"/>
      <w:bookmarkStart w:id="233" w:name="_Toc284653772"/>
      <w:bookmarkStart w:id="234" w:name="_Toc284655343"/>
      <w:r w:rsidRPr="007C7D02">
        <w:rPr>
          <w:rFonts w:cs="Tahoma"/>
          <w:color w:val="auto"/>
          <w:szCs w:val="20"/>
        </w:rPr>
        <w:t>Occupation des sols</w:t>
      </w:r>
      <w:bookmarkEnd w:id="229"/>
      <w:bookmarkEnd w:id="230"/>
      <w:bookmarkEnd w:id="231"/>
      <w:bookmarkEnd w:id="232"/>
      <w:bookmarkEnd w:id="233"/>
      <w:bookmarkEnd w:id="234"/>
      <w:r w:rsidRPr="007C7D02">
        <w:rPr>
          <w:rFonts w:cs="Tahoma"/>
          <w:color w:val="auto"/>
          <w:szCs w:val="20"/>
        </w:rPr>
        <w:t> </w:t>
      </w:r>
    </w:p>
    <w:p w14:paraId="0CCD1CFB" w14:textId="77777777" w:rsidR="003E2672" w:rsidRPr="007C7D02" w:rsidRDefault="003E2672" w:rsidP="00253037">
      <w:pPr>
        <w:pStyle w:val="BGP-Textecourant"/>
        <w:spacing w:after="120"/>
        <w:rPr>
          <w:rFonts w:cs="Tahoma"/>
          <w:szCs w:val="20"/>
        </w:rPr>
      </w:pPr>
      <w:bookmarkStart w:id="235" w:name="_Toc240432819"/>
      <w:r w:rsidRPr="007C7D02">
        <w:rPr>
          <w:rFonts w:cs="Tahoma"/>
          <w:szCs w:val="20"/>
        </w:rPr>
        <w:t xml:space="preserve">Sise sur la rive gauche de l’oued Gheris à une dizaine de kilomètres au nord de la ville d’Erfoud, la zone d’étude dans son ensemble est constituée essentiellement des éléments d’occupation des sols suivants : </w:t>
      </w:r>
    </w:p>
    <w:p w14:paraId="33DD6F40" w14:textId="77777777" w:rsidR="003E2672" w:rsidRPr="007C7D02" w:rsidRDefault="003E2672" w:rsidP="00C84D5A">
      <w:pPr>
        <w:pStyle w:val="BGP-Retraittexte"/>
        <w:numPr>
          <w:ilvl w:val="0"/>
          <w:numId w:val="36"/>
        </w:numPr>
        <w:spacing w:before="60"/>
        <w:rPr>
          <w:rFonts w:cs="Tahoma"/>
          <w:szCs w:val="20"/>
        </w:rPr>
      </w:pPr>
      <w:r w:rsidRPr="007C7D02">
        <w:rPr>
          <w:rFonts w:cs="Tahoma"/>
          <w:szCs w:val="20"/>
        </w:rPr>
        <w:t xml:space="preserve">Sols nus limoneux et </w:t>
      </w:r>
      <w:r w:rsidR="002246A7" w:rsidRPr="007C7D02">
        <w:rPr>
          <w:rFonts w:cs="Tahoma"/>
          <w:szCs w:val="20"/>
        </w:rPr>
        <w:t xml:space="preserve">sableux, </w:t>
      </w:r>
      <w:r w:rsidRPr="007C7D02">
        <w:rPr>
          <w:rFonts w:cs="Tahoma"/>
          <w:szCs w:val="20"/>
        </w:rPr>
        <w:t>parfois graveleux;</w:t>
      </w:r>
    </w:p>
    <w:p w14:paraId="5101A837" w14:textId="77777777" w:rsidR="003E2672" w:rsidRPr="007C7D02" w:rsidRDefault="003E2672" w:rsidP="00C84D5A">
      <w:pPr>
        <w:pStyle w:val="BGP-Retraittexte"/>
        <w:numPr>
          <w:ilvl w:val="0"/>
          <w:numId w:val="36"/>
        </w:numPr>
        <w:spacing w:before="60"/>
        <w:rPr>
          <w:rFonts w:cs="Tahoma"/>
          <w:szCs w:val="20"/>
        </w:rPr>
      </w:pPr>
      <w:r w:rsidRPr="007C7D02">
        <w:rPr>
          <w:rFonts w:cs="Tahoma"/>
          <w:szCs w:val="20"/>
        </w:rPr>
        <w:t xml:space="preserve">Espace de culture correspondant </w:t>
      </w:r>
      <w:r w:rsidR="00EA4624" w:rsidRPr="007C7D02">
        <w:rPr>
          <w:rFonts w:cs="Tahoma"/>
          <w:szCs w:val="20"/>
        </w:rPr>
        <w:t xml:space="preserve">aux </w:t>
      </w:r>
      <w:r w:rsidRPr="007C7D02">
        <w:rPr>
          <w:rFonts w:cs="Tahoma"/>
          <w:szCs w:val="20"/>
        </w:rPr>
        <w:t>parcelles irriguées</w:t>
      </w:r>
      <w:r w:rsidR="00EA4624" w:rsidRPr="007C7D02">
        <w:rPr>
          <w:rFonts w:cs="Tahoma"/>
          <w:szCs w:val="20"/>
        </w:rPr>
        <w:t xml:space="preserve"> de part et d’autre de oued Ghéris</w:t>
      </w:r>
      <w:r w:rsidRPr="007C7D02">
        <w:rPr>
          <w:rFonts w:cs="Tahoma"/>
          <w:szCs w:val="20"/>
        </w:rPr>
        <w:t xml:space="preserve"> ;</w:t>
      </w:r>
    </w:p>
    <w:p w14:paraId="479F2823" w14:textId="77777777" w:rsidR="003E2672" w:rsidRPr="007C7D02" w:rsidRDefault="00EA4624" w:rsidP="00C84D5A">
      <w:pPr>
        <w:pStyle w:val="BGP-Retraittexte"/>
        <w:numPr>
          <w:ilvl w:val="0"/>
          <w:numId w:val="36"/>
        </w:numPr>
        <w:spacing w:before="60"/>
        <w:rPr>
          <w:rFonts w:cs="Tahoma"/>
          <w:szCs w:val="20"/>
        </w:rPr>
      </w:pPr>
      <w:r w:rsidRPr="007C7D02">
        <w:rPr>
          <w:rFonts w:cs="Tahoma"/>
          <w:szCs w:val="20"/>
        </w:rPr>
        <w:t>Zone Bâtie correspondant au centre d’</w:t>
      </w:r>
      <w:r w:rsidR="00832776" w:rsidRPr="007C7D02">
        <w:rPr>
          <w:rFonts w:cs="Tahoma"/>
          <w:szCs w:val="20"/>
        </w:rPr>
        <w:t>Erfoud</w:t>
      </w:r>
      <w:r w:rsidRPr="007C7D02">
        <w:rPr>
          <w:rFonts w:cs="Tahoma"/>
          <w:szCs w:val="20"/>
        </w:rPr>
        <w:t xml:space="preserve"> et ses quartiers </w:t>
      </w:r>
      <w:r w:rsidR="003E2672" w:rsidRPr="007C7D02">
        <w:rPr>
          <w:rFonts w:cs="Tahoma"/>
          <w:szCs w:val="20"/>
        </w:rPr>
        <w:t>périphériques.</w:t>
      </w:r>
    </w:p>
    <w:p w14:paraId="7A034A2A" w14:textId="77777777" w:rsidR="000D18CB" w:rsidRPr="007C7D02" w:rsidRDefault="000D18CB" w:rsidP="008E42AD">
      <w:pPr>
        <w:pStyle w:val="BGP-Titre11"/>
        <w:numPr>
          <w:ilvl w:val="1"/>
          <w:numId w:val="2"/>
        </w:numPr>
        <w:ind w:left="578" w:hanging="578"/>
        <w:rPr>
          <w:rFonts w:cs="Tahoma"/>
          <w:color w:val="auto"/>
          <w:szCs w:val="20"/>
        </w:rPr>
      </w:pPr>
      <w:bookmarkStart w:id="236" w:name="_Toc284616203"/>
      <w:bookmarkStart w:id="237" w:name="_Toc284653773"/>
      <w:bookmarkStart w:id="238" w:name="_Toc284655344"/>
      <w:bookmarkEnd w:id="235"/>
      <w:r w:rsidRPr="007C7D02">
        <w:rPr>
          <w:rFonts w:cs="Tahoma"/>
          <w:color w:val="auto"/>
          <w:szCs w:val="20"/>
        </w:rPr>
        <w:t>Milieu physique</w:t>
      </w:r>
      <w:bookmarkEnd w:id="236"/>
      <w:bookmarkEnd w:id="237"/>
      <w:bookmarkEnd w:id="238"/>
    </w:p>
    <w:p w14:paraId="6B41266A" w14:textId="77777777" w:rsidR="000D18CB" w:rsidRPr="00D760A7" w:rsidRDefault="000D18CB" w:rsidP="008E42AD">
      <w:pPr>
        <w:pStyle w:val="BGP-Titre111"/>
        <w:numPr>
          <w:ilvl w:val="2"/>
          <w:numId w:val="2"/>
        </w:numPr>
        <w:tabs>
          <w:tab w:val="clear" w:pos="2020"/>
          <w:tab w:val="num" w:pos="1260"/>
          <w:tab w:val="num" w:pos="1620"/>
        </w:tabs>
        <w:spacing w:before="300"/>
        <w:ind w:left="1260"/>
        <w:rPr>
          <w:rFonts w:cs="Tahoma"/>
          <w:bCs w:val="0"/>
          <w:color w:val="auto"/>
          <w:szCs w:val="20"/>
        </w:rPr>
      </w:pPr>
      <w:bookmarkStart w:id="239" w:name="_Toc284616204"/>
      <w:bookmarkStart w:id="240" w:name="_Toc284653774"/>
      <w:bookmarkStart w:id="241" w:name="_Toc284655345"/>
      <w:r w:rsidRPr="00D760A7">
        <w:rPr>
          <w:rFonts w:cs="Tahoma"/>
          <w:bCs w:val="0"/>
          <w:color w:val="auto"/>
          <w:szCs w:val="20"/>
        </w:rPr>
        <w:t>Morphologie et topographie</w:t>
      </w:r>
      <w:bookmarkEnd w:id="239"/>
      <w:bookmarkEnd w:id="240"/>
      <w:bookmarkEnd w:id="241"/>
    </w:p>
    <w:p w14:paraId="3D6BA5C5" w14:textId="77777777" w:rsidR="000D18CB" w:rsidRPr="007C7D02" w:rsidRDefault="000D18CB" w:rsidP="000D18CB">
      <w:pPr>
        <w:pStyle w:val="BGP-Textecourant"/>
        <w:spacing w:after="120"/>
        <w:rPr>
          <w:szCs w:val="20"/>
        </w:rPr>
      </w:pPr>
      <w:r w:rsidRPr="007C7D02">
        <w:rPr>
          <w:rFonts w:cs="Tahoma"/>
          <w:szCs w:val="20"/>
        </w:rPr>
        <w:t>La zone d’étude est sise au b</w:t>
      </w:r>
      <w:r w:rsidRPr="007C7D02">
        <w:rPr>
          <w:szCs w:val="20"/>
        </w:rPr>
        <w:t xml:space="preserve">assin quaternaire de Tafilalt qui se situe à son tour entre les massifs précambriens et primaires de l’Anti-Atlas oriental (Saghro et Ougnate) et le plateau crétacé du bassin d’Errachidia-Boudnib. Il est en contact direct avec le Haut-Atlas calcaire en plusieurs points (Todgha et Ifère) à l’Ouest, là où l’unité </w:t>
      </w:r>
      <w:proofErr w:type="gramStart"/>
      <w:r w:rsidRPr="007C7D02">
        <w:rPr>
          <w:szCs w:val="20"/>
        </w:rPr>
        <w:t>crétacé</w:t>
      </w:r>
      <w:proofErr w:type="gramEnd"/>
      <w:r w:rsidRPr="007C7D02">
        <w:rPr>
          <w:szCs w:val="20"/>
        </w:rPr>
        <w:t xml:space="preserve"> est fortement réduite en largeur. </w:t>
      </w:r>
    </w:p>
    <w:p w14:paraId="65C35ABE" w14:textId="77777777" w:rsidR="000D18CB" w:rsidRPr="007C7D02" w:rsidRDefault="000D18CB" w:rsidP="000D18CB">
      <w:pPr>
        <w:pStyle w:val="BGP-Textecourant"/>
        <w:spacing w:after="120"/>
        <w:rPr>
          <w:szCs w:val="20"/>
        </w:rPr>
      </w:pPr>
      <w:r w:rsidRPr="007C7D02">
        <w:rPr>
          <w:szCs w:val="20"/>
        </w:rPr>
        <w:t>Par sa situation limitrophe de l’Anti-Atlas et du bassin d’Errachidia, il constitue une unité morphologique que structurale. Il résulte des phases d’érosion tertiaire et quaternaires, liées aux surrections majeures de la chaîne atlasique et de l’épigénie des vallées dans le substratum primaire qui a été sculpté en reliefs appalachiens (DRH, 2007).</w:t>
      </w:r>
    </w:p>
    <w:p w14:paraId="127D259C" w14:textId="77777777" w:rsidR="000D18CB" w:rsidRPr="007C7D02" w:rsidRDefault="000D18CB" w:rsidP="000D18CB">
      <w:pPr>
        <w:pStyle w:val="BGP-Textecourant"/>
        <w:spacing w:after="120"/>
        <w:rPr>
          <w:szCs w:val="20"/>
        </w:rPr>
      </w:pPr>
      <w:r w:rsidRPr="007C7D02">
        <w:rPr>
          <w:szCs w:val="20"/>
        </w:rPr>
        <w:t>Il résulte des phases d’érosion tertiaire et quaternaires, liées aux surrections majeures de la chaîne atlasique et de l’épigénie des vallées dans le substratum primaire qui a été sculpté en reliefs appalachiens (DRH, 2007) :</w:t>
      </w:r>
    </w:p>
    <w:p w14:paraId="66188B71" w14:textId="77777777" w:rsidR="000D18CB" w:rsidRPr="007C7D02" w:rsidRDefault="000D18CB" w:rsidP="000D18CB">
      <w:pPr>
        <w:pStyle w:val="BGP-Textecourant"/>
        <w:spacing w:after="120"/>
        <w:rPr>
          <w:szCs w:val="20"/>
        </w:rPr>
      </w:pPr>
      <w:r w:rsidRPr="007C7D02">
        <w:rPr>
          <w:szCs w:val="20"/>
        </w:rPr>
        <w:t>Les reliefs dominants dans le bassin de Tafilalt sont les regs, les dunes, les plateaux des Hamadas et des plaines alluviales autour des cours d’eau.</w:t>
      </w:r>
    </w:p>
    <w:p w14:paraId="56AA499D" w14:textId="77777777" w:rsidR="000D18CB" w:rsidRPr="007C7D02" w:rsidRDefault="000D18CB" w:rsidP="000D18CB">
      <w:pPr>
        <w:pStyle w:val="BGP-Textecourant"/>
        <w:pBdr>
          <w:top w:val="single" w:sz="4" w:space="1" w:color="auto"/>
          <w:left w:val="single" w:sz="4" w:space="1" w:color="auto"/>
          <w:bottom w:val="single" w:sz="4" w:space="1" w:color="auto"/>
          <w:right w:val="single" w:sz="4" w:space="1" w:color="auto"/>
        </w:pBdr>
        <w:rPr>
          <w:rFonts w:cs="Tahoma"/>
          <w:szCs w:val="20"/>
        </w:rPr>
      </w:pPr>
      <w:r w:rsidRPr="007C7D02">
        <w:rPr>
          <w:rFonts w:cs="Tahoma"/>
          <w:szCs w:val="20"/>
        </w:rPr>
        <w:t>L’ensemble de la zone d’étude est localisé entre oued Ziz et Gheris, au niveau d’un plateau ou hammada où affleurent des terrains tabulaires du Crétacé. Ils sont limités aux plaines alluviales par une falaise qui s’étend sur de grande distance.</w:t>
      </w:r>
    </w:p>
    <w:p w14:paraId="5DD6E486" w14:textId="77777777" w:rsidR="000D18CB" w:rsidRPr="007C7D02" w:rsidRDefault="000D18CB" w:rsidP="000D18CB">
      <w:pPr>
        <w:pStyle w:val="BGP-Textecourant"/>
        <w:pBdr>
          <w:top w:val="single" w:sz="4" w:space="1" w:color="auto"/>
          <w:left w:val="single" w:sz="4" w:space="1" w:color="auto"/>
          <w:bottom w:val="single" w:sz="4" w:space="1" w:color="auto"/>
          <w:right w:val="single" w:sz="4" w:space="1" w:color="auto"/>
        </w:pBdr>
        <w:rPr>
          <w:rFonts w:cs="Tahoma"/>
          <w:szCs w:val="20"/>
        </w:rPr>
      </w:pPr>
      <w:r w:rsidRPr="007C7D02">
        <w:rPr>
          <w:rFonts w:cs="Tahoma"/>
          <w:szCs w:val="20"/>
        </w:rPr>
        <w:t xml:space="preserve">Les altitudes dominantes fluctuant dans une fourchette de valeurs allant de 840 m à 900 m. Leur surélévation au-dessus de la vallée d’oued Ziz et Gheris qui drainent la zone est de l’ordre de quelques dizaines de mètres. </w:t>
      </w:r>
    </w:p>
    <w:p w14:paraId="1809D661" w14:textId="77777777" w:rsidR="000D18CB" w:rsidRPr="007C7D02" w:rsidRDefault="000D18CB" w:rsidP="000D18CB">
      <w:pPr>
        <w:pStyle w:val="BGP-Textecourant"/>
        <w:pBdr>
          <w:top w:val="single" w:sz="4" w:space="1" w:color="auto"/>
          <w:left w:val="single" w:sz="4" w:space="1" w:color="auto"/>
          <w:bottom w:val="single" w:sz="4" w:space="1" w:color="auto"/>
          <w:right w:val="single" w:sz="4" w:space="1" w:color="auto"/>
        </w:pBdr>
        <w:rPr>
          <w:rFonts w:cs="Tahoma"/>
          <w:szCs w:val="20"/>
        </w:rPr>
      </w:pPr>
      <w:r w:rsidRPr="007C7D02">
        <w:rPr>
          <w:rFonts w:cs="Tahoma"/>
          <w:szCs w:val="20"/>
        </w:rPr>
        <w:t>La pente dominante y est très faible (≤ 5%) ; elle décroit en allant vers l’ouest en direction d’oued Gheris.</w:t>
      </w:r>
    </w:p>
    <w:p w14:paraId="44186757" w14:textId="77777777" w:rsidR="003E2672" w:rsidRPr="007C7D02" w:rsidRDefault="003E2672" w:rsidP="009F64F7">
      <w:pPr>
        <w:pStyle w:val="BGP-Textecourant"/>
        <w:rPr>
          <w:rFonts w:cs="Tahoma"/>
        </w:rPr>
      </w:pPr>
    </w:p>
    <w:p w14:paraId="7741412E" w14:textId="77777777" w:rsidR="003E2672" w:rsidRDefault="003E2672" w:rsidP="009F64F7">
      <w:pPr>
        <w:pStyle w:val="BGP-Textecourant"/>
        <w:rPr>
          <w:rFonts w:cs="Tahoma"/>
        </w:rPr>
      </w:pPr>
    </w:p>
    <w:p w14:paraId="47A6B4F2" w14:textId="77777777" w:rsidR="000D18CB" w:rsidRPr="007C7D02" w:rsidRDefault="000D18CB" w:rsidP="009F64F7">
      <w:pPr>
        <w:pStyle w:val="BGP-Textecourant"/>
        <w:rPr>
          <w:rFonts w:cs="Tahoma"/>
        </w:rPr>
        <w:sectPr w:rsidR="000D18CB" w:rsidRPr="007C7D02" w:rsidSect="00B31D90">
          <w:footerReference w:type="default" r:id="rId28"/>
          <w:type w:val="nextColumn"/>
          <w:pgSz w:w="11907" w:h="16839" w:code="9"/>
          <w:pgMar w:top="1296" w:right="1418" w:bottom="1296" w:left="1418" w:header="454" w:footer="454" w:gutter="0"/>
          <w:cols w:space="708"/>
          <w:docGrid w:linePitch="360"/>
        </w:sectPr>
      </w:pPr>
    </w:p>
    <w:p w14:paraId="67F23FCE" w14:textId="77777777" w:rsidR="003E2672" w:rsidRPr="007C7D02" w:rsidRDefault="00AE3C8C" w:rsidP="009F64F7">
      <w:pPr>
        <w:pStyle w:val="Caption"/>
        <w:rPr>
          <w:rFonts w:ascii="Tahoma" w:hAnsi="Tahoma" w:cs="Tahoma"/>
          <w:color w:val="auto"/>
        </w:rPr>
      </w:pPr>
      <w:bookmarkStart w:id="242" w:name="_Toc258567925"/>
      <w:r w:rsidRPr="007C7D02">
        <w:rPr>
          <w:rFonts w:ascii="Tahoma" w:hAnsi="Tahoma" w:cs="Tahoma"/>
          <w:noProof/>
          <w:color w:val="auto"/>
          <w:lang w:val="en-US" w:eastAsia="en-US"/>
        </w:rPr>
        <w:lastRenderedPageBreak/>
        <w:drawing>
          <wp:inline distT="0" distB="0" distL="0" distR="0" wp14:anchorId="1E1F0F5A" wp14:editId="289CB6BB">
            <wp:extent cx="11185525" cy="7900035"/>
            <wp:effectExtent l="19050" t="0" r="0" b="0"/>
            <wp:docPr id="49" name="Image 49" descr="Site Erfoud - Cadre hydrgrap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ite Erfoud - Cadre hydrgraphique.jpg"/>
                    <pic:cNvPicPr>
                      <a:picLocks noChangeAspect="1" noChangeArrowheads="1"/>
                    </pic:cNvPicPr>
                  </pic:nvPicPr>
                  <pic:blipFill>
                    <a:blip r:embed="rId29" cstate="email"/>
                    <a:srcRect/>
                    <a:stretch>
                      <a:fillRect/>
                    </a:stretch>
                  </pic:blipFill>
                  <pic:spPr bwMode="auto">
                    <a:xfrm>
                      <a:off x="0" y="0"/>
                      <a:ext cx="11185525" cy="7900035"/>
                    </a:xfrm>
                    <a:prstGeom prst="rect">
                      <a:avLst/>
                    </a:prstGeom>
                    <a:noFill/>
                    <a:ln w="9525">
                      <a:noFill/>
                      <a:miter lim="800000"/>
                      <a:headEnd/>
                      <a:tailEnd/>
                    </a:ln>
                  </pic:spPr>
                </pic:pic>
              </a:graphicData>
            </a:graphic>
          </wp:inline>
        </w:drawing>
      </w:r>
    </w:p>
    <w:p w14:paraId="5386B958" w14:textId="289870C6" w:rsidR="003E2672" w:rsidRPr="007C7D02" w:rsidRDefault="007E2BAA" w:rsidP="009F64F7">
      <w:pPr>
        <w:pStyle w:val="Caption"/>
        <w:rPr>
          <w:rFonts w:ascii="Tahoma" w:hAnsi="Tahoma" w:cs="Tahoma"/>
          <w:color w:val="auto"/>
        </w:rPr>
      </w:pPr>
      <w:bookmarkStart w:id="243" w:name="_Toc404016198"/>
      <w:bookmarkStart w:id="244" w:name="_Toc404178448"/>
      <w:bookmarkStart w:id="245" w:name="_Toc284616292"/>
      <w:r w:rsidRPr="007C7D02">
        <w:rPr>
          <w:rFonts w:ascii="Tahoma" w:hAnsi="Tahoma" w:cs="Tahoma"/>
          <w:color w:val="auto"/>
        </w:rPr>
        <w:t>Figure</w:t>
      </w:r>
      <w:r w:rsidR="00F04846">
        <w:rPr>
          <w:rFonts w:ascii="Tahoma" w:hAnsi="Tahoma" w:cs="Tahoma"/>
          <w:color w:val="auto"/>
        </w:rPr>
        <w:t xml:space="preserve"> </w:t>
      </w:r>
      <w:r w:rsidR="00DB1D58" w:rsidRPr="007C7D02">
        <w:rPr>
          <w:rFonts w:ascii="Tahoma" w:hAnsi="Tahoma" w:cs="Tahoma"/>
          <w:color w:val="auto"/>
        </w:rPr>
        <w:fldChar w:fldCharType="begin"/>
      </w:r>
      <w:r w:rsidRPr="007C7D02">
        <w:rPr>
          <w:rFonts w:ascii="Tahoma" w:hAnsi="Tahoma" w:cs="Tahoma"/>
          <w:color w:val="auto"/>
        </w:rPr>
        <w:instrText xml:space="preserve"> SEQ Figure \* ARABIC </w:instrText>
      </w:r>
      <w:r w:rsidR="00DB1D58" w:rsidRPr="007C7D02">
        <w:rPr>
          <w:rFonts w:ascii="Tahoma" w:hAnsi="Tahoma" w:cs="Tahoma"/>
          <w:color w:val="auto"/>
        </w:rPr>
        <w:fldChar w:fldCharType="separate"/>
      </w:r>
      <w:r w:rsidR="00F27B11">
        <w:rPr>
          <w:rFonts w:ascii="Tahoma" w:hAnsi="Tahoma" w:cs="Tahoma"/>
          <w:noProof/>
          <w:color w:val="auto"/>
        </w:rPr>
        <w:t>5</w:t>
      </w:r>
      <w:r w:rsidR="00DB1D58" w:rsidRPr="007C7D02">
        <w:rPr>
          <w:rFonts w:ascii="Tahoma" w:hAnsi="Tahoma" w:cs="Tahoma"/>
          <w:color w:val="auto"/>
        </w:rPr>
        <w:fldChar w:fldCharType="end"/>
      </w:r>
      <w:r w:rsidR="003E2672" w:rsidRPr="007C7D02">
        <w:rPr>
          <w:rFonts w:ascii="Tahoma" w:hAnsi="Tahoma" w:cs="Tahoma"/>
          <w:color w:val="auto"/>
        </w:rPr>
        <w:t xml:space="preserve"> : Situation hydrographique du site d</w:t>
      </w:r>
      <w:r w:rsidR="000D1C4D">
        <w:rPr>
          <w:rFonts w:ascii="Tahoma" w:hAnsi="Tahoma" w:cs="Tahoma"/>
          <w:color w:val="auto"/>
        </w:rPr>
        <w:t>’</w:t>
      </w:r>
      <w:r w:rsidR="003E2672" w:rsidRPr="007C7D02">
        <w:rPr>
          <w:rFonts w:ascii="Tahoma" w:hAnsi="Tahoma" w:cs="Tahoma"/>
          <w:color w:val="auto"/>
        </w:rPr>
        <w:t>Erfoud</w:t>
      </w:r>
      <w:bookmarkEnd w:id="243"/>
      <w:bookmarkEnd w:id="244"/>
      <w:bookmarkEnd w:id="245"/>
    </w:p>
    <w:p w14:paraId="1C39ECEE" w14:textId="77777777" w:rsidR="00B9635E" w:rsidRPr="007C7D02" w:rsidRDefault="00B9635E" w:rsidP="007C7D02"/>
    <w:p w14:paraId="31B3AB50" w14:textId="77777777" w:rsidR="00B9635E" w:rsidRPr="007C7D02" w:rsidRDefault="00B9635E" w:rsidP="007C7D02">
      <w:pPr>
        <w:pStyle w:val="BGP-Textecourant"/>
        <w:sectPr w:rsidR="00B9635E" w:rsidRPr="007C7D02" w:rsidSect="00B31D90">
          <w:footerReference w:type="default" r:id="rId30"/>
          <w:type w:val="nextColumn"/>
          <w:pgSz w:w="23814" w:h="16840" w:orient="landscape" w:code="8"/>
          <w:pgMar w:top="1296" w:right="1418" w:bottom="1296" w:left="1418" w:header="454" w:footer="454" w:gutter="0"/>
          <w:cols w:space="708"/>
          <w:docGrid w:linePitch="360"/>
        </w:sectPr>
      </w:pPr>
    </w:p>
    <w:bookmarkEnd w:id="242"/>
    <w:p w14:paraId="55242B88" w14:textId="40C6B1CD" w:rsidR="00623687" w:rsidRPr="007C7D02" w:rsidRDefault="00623687" w:rsidP="00DF799A">
      <w:pPr>
        <w:pStyle w:val="BGP-Textecourant"/>
        <w:rPr>
          <w:szCs w:val="20"/>
        </w:rPr>
      </w:pPr>
    </w:p>
    <w:p w14:paraId="5615525C" w14:textId="77777777" w:rsidR="003E2672" w:rsidRPr="007C7D02" w:rsidRDefault="00AE3C8C" w:rsidP="009F64F7">
      <w:pPr>
        <w:pStyle w:val="BGP-Textecourant"/>
        <w:jc w:val="center"/>
        <w:rPr>
          <w:rFonts w:cs="Tahoma"/>
        </w:rPr>
      </w:pPr>
      <w:r w:rsidRPr="007C7D02">
        <w:rPr>
          <w:rFonts w:cs="Tahoma"/>
          <w:noProof/>
          <w:lang w:val="en-US" w:eastAsia="en-US"/>
        </w:rPr>
        <w:drawing>
          <wp:inline distT="0" distB="0" distL="0" distR="0" wp14:anchorId="2E1F70F2" wp14:editId="073CCC55">
            <wp:extent cx="11185525" cy="8006080"/>
            <wp:effectExtent l="19050" t="0" r="0" b="0"/>
            <wp:docPr id="54" name="Image 54" descr="Site Erfoud - Altitude et pente topograp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te Erfoud - Altitude et pente topographique.jpg"/>
                    <pic:cNvPicPr>
                      <a:picLocks noChangeAspect="1" noChangeArrowheads="1"/>
                    </pic:cNvPicPr>
                  </pic:nvPicPr>
                  <pic:blipFill>
                    <a:blip r:embed="rId31" cstate="email"/>
                    <a:srcRect/>
                    <a:stretch>
                      <a:fillRect/>
                    </a:stretch>
                  </pic:blipFill>
                  <pic:spPr bwMode="auto">
                    <a:xfrm>
                      <a:off x="0" y="0"/>
                      <a:ext cx="11185525" cy="8006080"/>
                    </a:xfrm>
                    <a:prstGeom prst="rect">
                      <a:avLst/>
                    </a:prstGeom>
                    <a:noFill/>
                    <a:ln w="9525">
                      <a:noFill/>
                      <a:miter lim="800000"/>
                      <a:headEnd/>
                      <a:tailEnd/>
                    </a:ln>
                  </pic:spPr>
                </pic:pic>
              </a:graphicData>
            </a:graphic>
          </wp:inline>
        </w:drawing>
      </w:r>
    </w:p>
    <w:p w14:paraId="0B0579ED" w14:textId="41D7C4F8" w:rsidR="003E2672" w:rsidRPr="007C7D02" w:rsidRDefault="007E2BAA" w:rsidP="009F64F7">
      <w:pPr>
        <w:pStyle w:val="Caption"/>
        <w:rPr>
          <w:rFonts w:ascii="Tahoma" w:hAnsi="Tahoma" w:cs="Tahoma"/>
          <w:color w:val="auto"/>
        </w:rPr>
      </w:pPr>
      <w:bookmarkStart w:id="246" w:name="_Toc404016201"/>
      <w:bookmarkStart w:id="247" w:name="_Toc404178451"/>
      <w:r w:rsidRPr="007C7D02">
        <w:rPr>
          <w:rFonts w:ascii="Tahoma" w:hAnsi="Tahoma" w:cs="Tahoma"/>
          <w:color w:val="auto"/>
        </w:rPr>
        <w:t>Figure</w:t>
      </w:r>
      <w:r w:rsidR="00F04846">
        <w:rPr>
          <w:rFonts w:ascii="Tahoma" w:hAnsi="Tahoma" w:cs="Tahoma"/>
          <w:color w:val="auto"/>
        </w:rPr>
        <w:t xml:space="preserve"> </w:t>
      </w:r>
      <w:r w:rsidR="00DB1D58" w:rsidRPr="007C7D02">
        <w:rPr>
          <w:rFonts w:ascii="Tahoma" w:hAnsi="Tahoma" w:cs="Tahoma"/>
          <w:color w:val="auto"/>
        </w:rPr>
        <w:fldChar w:fldCharType="begin"/>
      </w:r>
      <w:r w:rsidRPr="007C7D02">
        <w:rPr>
          <w:rFonts w:ascii="Tahoma" w:hAnsi="Tahoma" w:cs="Tahoma"/>
          <w:color w:val="auto"/>
        </w:rPr>
        <w:instrText xml:space="preserve"> SEQ Figure \* ARABIC </w:instrText>
      </w:r>
      <w:r w:rsidR="00DB1D58" w:rsidRPr="007C7D02">
        <w:rPr>
          <w:rFonts w:ascii="Tahoma" w:hAnsi="Tahoma" w:cs="Tahoma"/>
          <w:color w:val="auto"/>
        </w:rPr>
        <w:fldChar w:fldCharType="separate"/>
      </w:r>
      <w:r w:rsidR="00F27B11">
        <w:rPr>
          <w:rFonts w:ascii="Tahoma" w:hAnsi="Tahoma" w:cs="Tahoma"/>
          <w:noProof/>
          <w:color w:val="auto"/>
        </w:rPr>
        <w:t>6</w:t>
      </w:r>
      <w:r w:rsidR="00DB1D58" w:rsidRPr="007C7D02">
        <w:rPr>
          <w:rFonts w:ascii="Tahoma" w:hAnsi="Tahoma" w:cs="Tahoma"/>
          <w:color w:val="auto"/>
        </w:rPr>
        <w:fldChar w:fldCharType="end"/>
      </w:r>
      <w:r w:rsidR="003E2672" w:rsidRPr="007C7D02">
        <w:rPr>
          <w:rFonts w:ascii="Tahoma" w:hAnsi="Tahoma" w:cs="Tahoma"/>
          <w:color w:val="auto"/>
        </w:rPr>
        <w:t xml:space="preserve"> : Répartition spatiale de l'altitude et de la pente </w:t>
      </w:r>
      <w:r w:rsidR="00623687" w:rsidRPr="007C7D02">
        <w:rPr>
          <w:rFonts w:ascii="Tahoma" w:hAnsi="Tahoma" w:cs="Tahoma"/>
          <w:color w:val="auto"/>
        </w:rPr>
        <w:t xml:space="preserve">du </w:t>
      </w:r>
      <w:r w:rsidR="003E2672" w:rsidRPr="007C7D02">
        <w:rPr>
          <w:rFonts w:ascii="Tahoma" w:hAnsi="Tahoma" w:cs="Tahoma"/>
          <w:color w:val="auto"/>
        </w:rPr>
        <w:t>site d’Erfoud</w:t>
      </w:r>
      <w:bookmarkEnd w:id="246"/>
      <w:bookmarkEnd w:id="247"/>
    </w:p>
    <w:p w14:paraId="6C233F27" w14:textId="77777777" w:rsidR="0000456D" w:rsidRPr="007C7D02" w:rsidRDefault="0000456D" w:rsidP="007C08AA"/>
    <w:p w14:paraId="1F3AB501" w14:textId="77777777" w:rsidR="00B57277" w:rsidRPr="007C7D02" w:rsidRDefault="00B57277" w:rsidP="007C08AA">
      <w:pPr>
        <w:pStyle w:val="BGP-Textecourant"/>
        <w:sectPr w:rsidR="00B57277" w:rsidRPr="007C7D02" w:rsidSect="00B31D90">
          <w:footerReference w:type="default" r:id="rId32"/>
          <w:pgSz w:w="23814" w:h="16840" w:orient="landscape" w:code="8"/>
          <w:pgMar w:top="1296" w:right="1418" w:bottom="1296" w:left="1418" w:header="454" w:footer="454" w:gutter="0"/>
          <w:cols w:space="708"/>
          <w:docGrid w:linePitch="360"/>
        </w:sectPr>
      </w:pPr>
    </w:p>
    <w:p w14:paraId="30103D35" w14:textId="77777777" w:rsidR="003E2672" w:rsidRPr="007C7D02" w:rsidRDefault="003E2672" w:rsidP="00E14406">
      <w:pPr>
        <w:pStyle w:val="BGP-Titre111"/>
        <w:numPr>
          <w:ilvl w:val="2"/>
          <w:numId w:val="2"/>
        </w:numPr>
        <w:tabs>
          <w:tab w:val="clear" w:pos="2020"/>
          <w:tab w:val="num" w:pos="1260"/>
          <w:tab w:val="num" w:pos="1620"/>
        </w:tabs>
        <w:ind w:left="1260"/>
        <w:rPr>
          <w:rFonts w:cs="Tahoma"/>
          <w:color w:val="auto"/>
        </w:rPr>
      </w:pPr>
      <w:bookmarkStart w:id="248" w:name="_Toc404016139"/>
      <w:bookmarkStart w:id="249" w:name="_Toc404177738"/>
      <w:bookmarkStart w:id="250" w:name="_Toc284616205"/>
      <w:bookmarkStart w:id="251" w:name="_Toc284653775"/>
      <w:bookmarkStart w:id="252" w:name="_Toc284655346"/>
      <w:r w:rsidRPr="007C7D02">
        <w:rPr>
          <w:rFonts w:cs="Tahoma"/>
          <w:color w:val="auto"/>
        </w:rPr>
        <w:lastRenderedPageBreak/>
        <w:t>Géologie</w:t>
      </w:r>
      <w:bookmarkEnd w:id="248"/>
      <w:bookmarkEnd w:id="249"/>
      <w:bookmarkEnd w:id="250"/>
      <w:bookmarkEnd w:id="251"/>
      <w:bookmarkEnd w:id="252"/>
    </w:p>
    <w:p w14:paraId="57E77FC3" w14:textId="77777777" w:rsidR="003E2672" w:rsidRPr="007C7D02" w:rsidRDefault="003E2672" w:rsidP="00253037">
      <w:pPr>
        <w:pStyle w:val="BGP-Textecourant"/>
        <w:rPr>
          <w:rFonts w:cs="Tahoma"/>
          <w:szCs w:val="20"/>
        </w:rPr>
      </w:pPr>
      <w:r w:rsidRPr="007C7D02">
        <w:rPr>
          <w:rFonts w:cs="Tahoma"/>
          <w:szCs w:val="20"/>
        </w:rPr>
        <w:t xml:space="preserve">La plaine du </w:t>
      </w:r>
      <w:r w:rsidR="00BD7A0C" w:rsidRPr="007C7D02">
        <w:rPr>
          <w:rFonts w:cs="Tahoma"/>
          <w:szCs w:val="20"/>
        </w:rPr>
        <w:t>Tafilalt</w:t>
      </w:r>
      <w:r w:rsidRPr="007C7D02">
        <w:rPr>
          <w:rFonts w:cs="Tahoma"/>
          <w:szCs w:val="20"/>
        </w:rPr>
        <w:t xml:space="preserve"> se situe de part et d’autre de l’axe de la chaîne anti-atlasique, entre le massif de l’Ougnate et ses contreforts à l’Ouest, le système de hauts plateaux secondaires et tertiaires des hamadas au Nord et à l’Est.</w:t>
      </w:r>
    </w:p>
    <w:p w14:paraId="671D347A" w14:textId="77777777" w:rsidR="003E2672" w:rsidRPr="007C7D02" w:rsidRDefault="003E2672" w:rsidP="00167A14">
      <w:pPr>
        <w:pStyle w:val="BGP-Textecourant"/>
        <w:shd w:val="clear" w:color="auto" w:fill="FFFFFF" w:themeFill="background1"/>
        <w:rPr>
          <w:rFonts w:cs="Tahoma"/>
          <w:szCs w:val="20"/>
        </w:rPr>
      </w:pPr>
      <w:r w:rsidRPr="007C7D02">
        <w:rPr>
          <w:rFonts w:cs="Tahoma"/>
          <w:szCs w:val="20"/>
        </w:rPr>
        <w:t xml:space="preserve">Les </w:t>
      </w:r>
      <w:r w:rsidR="00A27EBE" w:rsidRPr="007C7D02">
        <w:rPr>
          <w:rFonts w:cs="Tahoma"/>
          <w:szCs w:val="20"/>
        </w:rPr>
        <w:t xml:space="preserve">terrains géologiques dominants et observés à l’affleurement </w:t>
      </w:r>
      <w:r w:rsidRPr="007C7D02">
        <w:rPr>
          <w:rFonts w:cs="Tahoma"/>
          <w:szCs w:val="20"/>
        </w:rPr>
        <w:t>se répartissent comme suit :</w:t>
      </w:r>
    </w:p>
    <w:p w14:paraId="667327F3" w14:textId="77777777" w:rsidR="003E2672" w:rsidRPr="007C7D02" w:rsidRDefault="003E2672" w:rsidP="00C84D5A">
      <w:pPr>
        <w:numPr>
          <w:ilvl w:val="0"/>
          <w:numId w:val="26"/>
        </w:numPr>
        <w:tabs>
          <w:tab w:val="clear" w:pos="1068"/>
          <w:tab w:val="num" w:pos="900"/>
        </w:tabs>
        <w:ind w:left="900" w:hanging="192"/>
        <w:jc w:val="both"/>
        <w:rPr>
          <w:rFonts w:cs="Tahoma"/>
          <w:b/>
          <w:bCs/>
          <w:color w:val="auto"/>
          <w:spacing w:val="3"/>
        </w:rPr>
      </w:pPr>
      <w:r w:rsidRPr="007C7D02">
        <w:rPr>
          <w:rFonts w:cs="Tahoma"/>
          <w:b/>
          <w:bCs/>
          <w:color w:val="auto"/>
          <w:spacing w:val="3"/>
        </w:rPr>
        <w:t xml:space="preserve">Des terrains d’âge Paléozoïque </w:t>
      </w:r>
    </w:p>
    <w:p w14:paraId="6AD08A3D" w14:textId="77777777" w:rsidR="003E2672" w:rsidRPr="007C7D02" w:rsidRDefault="003E2672" w:rsidP="00253037">
      <w:pPr>
        <w:pStyle w:val="BGP-Textecourant"/>
        <w:rPr>
          <w:rFonts w:cs="Tahoma"/>
          <w:szCs w:val="20"/>
        </w:rPr>
      </w:pPr>
      <w:r w:rsidRPr="007C7D02">
        <w:rPr>
          <w:rFonts w:cs="Tahoma"/>
          <w:szCs w:val="20"/>
        </w:rPr>
        <w:t xml:space="preserve">Le Primaire, à base de schistes, quartzites et roches intrusives, apparaît localement en zones réduites à la faveur d'anticlinaux failles ou en quelques boutonnières (Haut Guir). Il affleure aussi à Erfoud. Les formations représentent toute la série, du Cambrien au Carbonifère et sont essentiellement détritiques sous forme de grès rosés, grès quartzitiques, conglomérats très consolidés et schistes. </w:t>
      </w:r>
    </w:p>
    <w:p w14:paraId="5D5434C1" w14:textId="77777777" w:rsidR="003E2672" w:rsidRPr="007C7D02" w:rsidRDefault="003E2672" w:rsidP="0026548D">
      <w:pPr>
        <w:numPr>
          <w:ilvl w:val="0"/>
          <w:numId w:val="26"/>
        </w:numPr>
        <w:tabs>
          <w:tab w:val="clear" w:pos="1068"/>
          <w:tab w:val="num" w:pos="450"/>
        </w:tabs>
        <w:spacing w:before="120"/>
        <w:ind w:left="450" w:hanging="450"/>
        <w:jc w:val="both"/>
        <w:rPr>
          <w:rFonts w:cs="Tahoma"/>
          <w:color w:val="auto"/>
          <w:spacing w:val="3"/>
        </w:rPr>
      </w:pPr>
      <w:r w:rsidRPr="007C7D02">
        <w:rPr>
          <w:rFonts w:cs="Tahoma"/>
          <w:b/>
          <w:bCs/>
          <w:color w:val="auto"/>
          <w:spacing w:val="3"/>
        </w:rPr>
        <w:t xml:space="preserve">Des terrains d’âge Infra-Cénomanien </w:t>
      </w:r>
      <w:r w:rsidRPr="007C7D02">
        <w:rPr>
          <w:rFonts w:cs="Tahoma"/>
          <w:color w:val="auto"/>
          <w:spacing w:val="3"/>
        </w:rPr>
        <w:t xml:space="preserve">: </w:t>
      </w:r>
      <w:r w:rsidRPr="007C7D02">
        <w:rPr>
          <w:rFonts w:cs="Tahoma"/>
          <w:color w:val="auto"/>
        </w:rPr>
        <w:t>il est représenté principalement par des grès rouges avec de fréquentes intercalations de marnes et de conglomérats à la base. Son affleurement se localise au Sud de la vallée du Ziz, généralement au bas des escarpements. Il s'enfonce régulièrement vers le Nord où il repose sur le Jurassique continental ;</w:t>
      </w:r>
    </w:p>
    <w:p w14:paraId="0278ADDA" w14:textId="77777777" w:rsidR="003E2672" w:rsidRPr="007C7D02" w:rsidRDefault="003E2672" w:rsidP="0026548D">
      <w:pPr>
        <w:numPr>
          <w:ilvl w:val="0"/>
          <w:numId w:val="26"/>
        </w:numPr>
        <w:tabs>
          <w:tab w:val="clear" w:pos="1068"/>
          <w:tab w:val="num" w:pos="450"/>
        </w:tabs>
        <w:spacing w:before="120"/>
        <w:ind w:left="450" w:hanging="450"/>
        <w:jc w:val="both"/>
        <w:rPr>
          <w:rFonts w:cs="Tahoma"/>
          <w:color w:val="auto"/>
          <w:spacing w:val="3"/>
        </w:rPr>
      </w:pPr>
      <w:r w:rsidRPr="007C7D02">
        <w:rPr>
          <w:rFonts w:cs="Tahoma"/>
          <w:b/>
          <w:bCs/>
          <w:color w:val="auto"/>
          <w:spacing w:val="3"/>
        </w:rPr>
        <w:t xml:space="preserve">Des terrains d’âge Cénomanien et Turonien : </w:t>
      </w:r>
      <w:r w:rsidRPr="007C7D02">
        <w:rPr>
          <w:rFonts w:cs="Tahoma"/>
          <w:color w:val="auto"/>
        </w:rPr>
        <w:t>Dans le bassin d'Er-Rachidia-Boudnib, le Cénomanien lagunaire constitue des talus d'une puissance qui dépasse rarement les 100 m, tandis que les calcaires cénomano-turoniens (75 m) forment les entablements sommitaux ;</w:t>
      </w:r>
    </w:p>
    <w:p w14:paraId="6AB24096" w14:textId="77777777" w:rsidR="003E2672" w:rsidRPr="007C7D02" w:rsidRDefault="003E2672" w:rsidP="0026548D">
      <w:pPr>
        <w:numPr>
          <w:ilvl w:val="0"/>
          <w:numId w:val="26"/>
        </w:numPr>
        <w:tabs>
          <w:tab w:val="clear" w:pos="1068"/>
          <w:tab w:val="num" w:pos="450"/>
        </w:tabs>
        <w:spacing w:before="120"/>
        <w:ind w:left="450" w:hanging="450"/>
        <w:jc w:val="both"/>
        <w:rPr>
          <w:rFonts w:cs="Tahoma"/>
          <w:color w:val="auto"/>
        </w:rPr>
      </w:pPr>
      <w:r w:rsidRPr="007C7D02">
        <w:rPr>
          <w:rFonts w:cs="Tahoma"/>
          <w:b/>
          <w:bCs/>
          <w:color w:val="auto"/>
          <w:spacing w:val="3"/>
        </w:rPr>
        <w:t xml:space="preserve">Des terrains d’âge Sénonien </w:t>
      </w:r>
      <w:r w:rsidRPr="007C7D02">
        <w:rPr>
          <w:rFonts w:cs="Tahoma"/>
          <w:color w:val="auto"/>
          <w:spacing w:val="3"/>
        </w:rPr>
        <w:t xml:space="preserve">: </w:t>
      </w:r>
      <w:r w:rsidRPr="007C7D02">
        <w:rPr>
          <w:rFonts w:cs="Tahoma"/>
          <w:color w:val="auto"/>
        </w:rPr>
        <w:t xml:space="preserve">Dans le sillon sud-atlasique, le Sénonien, complètement détritique avec localement de rares dépôts lagunaires. Il est formé de grès tendres, de sables fins à intercalations de marnes rouges, de gypse et de masses de sel gemme. </w:t>
      </w:r>
    </w:p>
    <w:p w14:paraId="5364A3C5" w14:textId="77777777" w:rsidR="003E2672" w:rsidRPr="007C7D02" w:rsidRDefault="003E2672" w:rsidP="0026548D">
      <w:pPr>
        <w:tabs>
          <w:tab w:val="num" w:pos="450"/>
        </w:tabs>
        <w:ind w:left="450" w:hanging="450"/>
        <w:jc w:val="both"/>
        <w:rPr>
          <w:rFonts w:cs="Tahoma"/>
          <w:color w:val="auto"/>
        </w:rPr>
      </w:pPr>
      <w:r w:rsidRPr="007C7D02">
        <w:rPr>
          <w:rFonts w:cs="Tahoma"/>
          <w:color w:val="auto"/>
        </w:rPr>
        <w:t>Dans la région d'Errachidia, des bancs de calcaires</w:t>
      </w:r>
      <w:r w:rsidR="00150AD8" w:rsidRPr="007C7D02">
        <w:rPr>
          <w:rFonts w:cs="Tahoma"/>
          <w:color w:val="auto"/>
        </w:rPr>
        <w:t xml:space="preserve"> </w:t>
      </w:r>
      <w:r w:rsidRPr="007C7D02">
        <w:rPr>
          <w:rFonts w:cs="Tahoma"/>
          <w:color w:val="auto"/>
        </w:rPr>
        <w:t xml:space="preserve">marins s'intercalent dans la série. </w:t>
      </w:r>
    </w:p>
    <w:p w14:paraId="56EB8EE9" w14:textId="77777777" w:rsidR="003E2672" w:rsidRPr="007C7D02" w:rsidRDefault="003E2672" w:rsidP="0026548D">
      <w:pPr>
        <w:tabs>
          <w:tab w:val="num" w:pos="450"/>
        </w:tabs>
        <w:ind w:left="450" w:hanging="450"/>
        <w:jc w:val="both"/>
        <w:rPr>
          <w:rFonts w:cs="Tahoma"/>
          <w:color w:val="auto"/>
        </w:rPr>
      </w:pPr>
      <w:r w:rsidRPr="007C7D02">
        <w:rPr>
          <w:rFonts w:cs="Tahoma"/>
          <w:color w:val="auto"/>
        </w:rPr>
        <w:t xml:space="preserve">Dans la vallée du Ziz, le Sénonien montre des variations importantes d'épaisseur allant jusqu'à 600 m. </w:t>
      </w:r>
    </w:p>
    <w:p w14:paraId="25D67263" w14:textId="77777777" w:rsidR="003E2672" w:rsidRPr="007C7D02" w:rsidRDefault="003E2672" w:rsidP="0026548D">
      <w:pPr>
        <w:numPr>
          <w:ilvl w:val="0"/>
          <w:numId w:val="26"/>
        </w:numPr>
        <w:tabs>
          <w:tab w:val="clear" w:pos="1068"/>
          <w:tab w:val="num" w:pos="450"/>
        </w:tabs>
        <w:spacing w:before="120"/>
        <w:ind w:left="450" w:hanging="450"/>
        <w:jc w:val="both"/>
        <w:rPr>
          <w:rFonts w:cs="Tahoma"/>
          <w:color w:val="auto"/>
        </w:rPr>
      </w:pPr>
      <w:r w:rsidRPr="007C7D02">
        <w:rPr>
          <w:rFonts w:cs="Tahoma"/>
          <w:b/>
          <w:bCs/>
          <w:color w:val="auto"/>
          <w:spacing w:val="3"/>
        </w:rPr>
        <w:t xml:space="preserve">Des terrains d’âge Oligo-Miocène </w:t>
      </w:r>
      <w:r w:rsidRPr="007C7D02">
        <w:rPr>
          <w:rFonts w:cs="Tahoma"/>
          <w:color w:val="auto"/>
          <w:spacing w:val="3"/>
        </w:rPr>
        <w:t xml:space="preserve">: </w:t>
      </w:r>
      <w:r w:rsidRPr="007C7D02">
        <w:rPr>
          <w:rFonts w:cs="Tahoma"/>
          <w:color w:val="auto"/>
        </w:rPr>
        <w:t xml:space="preserve">il affleure abondamment dans les Hammadas du Guir et de Boudnib. </w:t>
      </w:r>
    </w:p>
    <w:p w14:paraId="2EEF0F77" w14:textId="77777777" w:rsidR="003E2672" w:rsidRPr="007C7D02" w:rsidRDefault="003E2672" w:rsidP="0026548D">
      <w:pPr>
        <w:numPr>
          <w:ilvl w:val="0"/>
          <w:numId w:val="26"/>
        </w:numPr>
        <w:tabs>
          <w:tab w:val="clear" w:pos="1068"/>
          <w:tab w:val="num" w:pos="450"/>
        </w:tabs>
        <w:spacing w:before="120"/>
        <w:ind w:left="450" w:hanging="450"/>
        <w:jc w:val="both"/>
        <w:rPr>
          <w:rFonts w:cs="Tahoma"/>
          <w:color w:val="auto"/>
        </w:rPr>
      </w:pPr>
      <w:r w:rsidRPr="007C7D02">
        <w:rPr>
          <w:rFonts w:cs="Tahoma"/>
          <w:color w:val="auto"/>
        </w:rPr>
        <w:t xml:space="preserve">Il est formé en particulier par des conglomérats, des grès rouges et des calcaires lacustres ; </w:t>
      </w:r>
    </w:p>
    <w:p w14:paraId="2431175B" w14:textId="77777777" w:rsidR="003E2672" w:rsidRPr="007C7D02" w:rsidRDefault="003E2672" w:rsidP="0026548D">
      <w:pPr>
        <w:numPr>
          <w:ilvl w:val="0"/>
          <w:numId w:val="26"/>
        </w:numPr>
        <w:tabs>
          <w:tab w:val="clear" w:pos="1068"/>
          <w:tab w:val="num" w:pos="450"/>
        </w:tabs>
        <w:spacing w:before="120"/>
        <w:ind w:left="450" w:hanging="450"/>
        <w:jc w:val="both"/>
        <w:rPr>
          <w:rFonts w:cs="Tahoma"/>
          <w:b/>
          <w:bCs/>
          <w:color w:val="auto"/>
          <w:spacing w:val="3"/>
        </w:rPr>
      </w:pPr>
      <w:r w:rsidRPr="007C7D02">
        <w:rPr>
          <w:rFonts w:cs="Tahoma"/>
          <w:b/>
          <w:bCs/>
          <w:color w:val="auto"/>
          <w:spacing w:val="3"/>
        </w:rPr>
        <w:t xml:space="preserve">Des terrains d’âge Plio-Villafranchien </w:t>
      </w:r>
      <w:r w:rsidRPr="007C7D02">
        <w:rPr>
          <w:rFonts w:cs="Tahoma"/>
          <w:color w:val="auto"/>
          <w:spacing w:val="3"/>
        </w:rPr>
        <w:t xml:space="preserve">: </w:t>
      </w:r>
      <w:r w:rsidRPr="007C7D02">
        <w:rPr>
          <w:rFonts w:cs="Tahoma"/>
          <w:color w:val="auto"/>
        </w:rPr>
        <w:t>il affleure sous forme de calcaires et de grès fins, plus à l'Est, dans les Hammadas. Dans la vallée de Ziz, Margat (1954) et Choubert (1952) laissent penser à l'existence d'un Villafranchien plus détritique formé de cailloutis et de cônes de déjection.</w:t>
      </w:r>
    </w:p>
    <w:p w14:paraId="32A870A5" w14:textId="6D26CF43" w:rsidR="003E2672" w:rsidRPr="007C7D02" w:rsidRDefault="003E2672" w:rsidP="007C7D02">
      <w:pPr>
        <w:numPr>
          <w:ilvl w:val="0"/>
          <w:numId w:val="26"/>
        </w:numPr>
        <w:tabs>
          <w:tab w:val="clear" w:pos="1068"/>
          <w:tab w:val="num" w:pos="450"/>
        </w:tabs>
        <w:spacing w:before="120"/>
        <w:ind w:left="450" w:hanging="450"/>
        <w:jc w:val="both"/>
        <w:rPr>
          <w:rFonts w:cs="Tahoma"/>
          <w:b/>
          <w:bCs/>
        </w:rPr>
      </w:pPr>
      <w:r w:rsidRPr="007C7D02">
        <w:rPr>
          <w:rFonts w:cs="Tahoma"/>
          <w:b/>
          <w:bCs/>
          <w:color w:val="auto"/>
          <w:spacing w:val="3"/>
        </w:rPr>
        <w:t xml:space="preserve">Des terrains d’âge Quaternaire : </w:t>
      </w:r>
      <w:r w:rsidRPr="007C7D02">
        <w:rPr>
          <w:rFonts w:cs="Tahoma"/>
          <w:color w:val="auto"/>
          <w:spacing w:val="3"/>
        </w:rPr>
        <w:t>On distingue cinq niveaux quaternaires correspondant aux périodes successives de remblaiement, elles-mêmes attribuées aux épisodes pluviaux reconnus au Maroc : Moulouyen, Salétien, Amirien, Tensiftien, Soltanien, et Gharbien.</w:t>
      </w:r>
    </w:p>
    <w:tbl>
      <w:tblPr>
        <w:tblW w:w="96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87"/>
      </w:tblGrid>
      <w:tr w:rsidR="003E2672" w:rsidRPr="007C7D02" w14:paraId="7E07C87D" w14:textId="77777777">
        <w:trPr>
          <w:trHeight w:val="3871"/>
        </w:trPr>
        <w:tc>
          <w:tcPr>
            <w:tcW w:w="9687" w:type="dxa"/>
          </w:tcPr>
          <w:p w14:paraId="02F628F6" w14:textId="77777777" w:rsidR="003E2672" w:rsidRPr="007C7D02" w:rsidRDefault="003E2672" w:rsidP="009F64F7">
            <w:pPr>
              <w:pStyle w:val="BGP-Textecourant"/>
              <w:rPr>
                <w:rFonts w:cs="Tahoma"/>
                <w:szCs w:val="20"/>
              </w:rPr>
            </w:pPr>
            <w:r w:rsidRPr="007C7D02">
              <w:rPr>
                <w:rFonts w:cs="Tahoma"/>
                <w:szCs w:val="20"/>
              </w:rPr>
              <w:t>Au niveau des périmètres rapproché et éloigné du site de la centrale Photovoltaïque d’Erfoud, les formations géologiques dominantes et observées à l’affleurement correspondent à des marnes intercalées avec des grés d’âge infra-cénomanien et des calcaires cénomano-turoniens. Par endroit ces ensembles sont recouverts par de faible épaisseur de formations dunaires.</w:t>
            </w:r>
          </w:p>
          <w:p w14:paraId="388E0FA1" w14:textId="77777777" w:rsidR="003E2672" w:rsidRPr="007C7D02" w:rsidRDefault="003E2672" w:rsidP="007B4E74">
            <w:pPr>
              <w:pStyle w:val="BGP-Titre1111"/>
              <w:tabs>
                <w:tab w:val="clear" w:pos="864"/>
              </w:tabs>
              <w:ind w:left="0" w:firstLine="0"/>
              <w:rPr>
                <w:rFonts w:cs="Tahoma"/>
                <w:b w:val="0"/>
                <w:color w:val="auto"/>
              </w:rPr>
            </w:pPr>
            <w:r w:rsidRPr="007C7D02">
              <w:rPr>
                <w:rFonts w:cs="Tahoma"/>
                <w:b w:val="0"/>
                <w:color w:val="auto"/>
              </w:rPr>
              <w:t>A une échelle locale, l</w:t>
            </w:r>
            <w:r w:rsidR="00167A14" w:rsidRPr="007C7D02">
              <w:rPr>
                <w:rFonts w:cs="Tahoma"/>
                <w:b w:val="0"/>
                <w:color w:val="auto"/>
              </w:rPr>
              <w:t xml:space="preserve">es sondages carottés SC1 à SC5 </w:t>
            </w:r>
            <w:r w:rsidRPr="007C7D02">
              <w:rPr>
                <w:rFonts w:cs="Tahoma"/>
                <w:b w:val="0"/>
                <w:color w:val="auto"/>
              </w:rPr>
              <w:t>de reconnaissance réalisés au niveau du site de la centrale Photovoltaïque de Erfoud, pour le compte de l’ONEE-BE, sont en faveur de la coupe lithologique type suivante :</w:t>
            </w:r>
          </w:p>
          <w:p w14:paraId="3CFA580D" w14:textId="77777777" w:rsidR="003E2672" w:rsidRPr="007C7D02" w:rsidRDefault="003E2672" w:rsidP="00C84D5A">
            <w:pPr>
              <w:pStyle w:val="BGP-Retraittexte"/>
              <w:numPr>
                <w:ilvl w:val="0"/>
                <w:numId w:val="38"/>
              </w:numPr>
              <w:spacing w:before="60"/>
              <w:rPr>
                <w:rFonts w:cs="Tahoma"/>
                <w:bCs/>
                <w:szCs w:val="20"/>
              </w:rPr>
            </w:pPr>
            <w:r w:rsidRPr="007C7D02">
              <w:rPr>
                <w:rFonts w:cs="Tahoma"/>
                <w:bCs/>
                <w:szCs w:val="20"/>
              </w:rPr>
              <w:t>Couche meuble superficielle, constituée d'une variété de sables limoneux, argileux ou graveleux, de faible épaisseur (1,5 m au maximum) ;</w:t>
            </w:r>
          </w:p>
          <w:p w14:paraId="6B10BCEB" w14:textId="77777777" w:rsidR="003E2672" w:rsidRPr="007C7D02" w:rsidRDefault="003E2672" w:rsidP="00C84D5A">
            <w:pPr>
              <w:pStyle w:val="BGP-Textecourant"/>
              <w:numPr>
                <w:ilvl w:val="0"/>
                <w:numId w:val="38"/>
              </w:numPr>
              <w:rPr>
                <w:rFonts w:cs="Tahoma"/>
                <w:bCs/>
                <w:szCs w:val="20"/>
              </w:rPr>
            </w:pPr>
            <w:r w:rsidRPr="007C7D02">
              <w:rPr>
                <w:rFonts w:cs="Tahoma"/>
                <w:bCs/>
                <w:szCs w:val="20"/>
              </w:rPr>
              <w:t>Une couche de microconglomérat à matrice calcaire limité en espace ;</w:t>
            </w:r>
          </w:p>
          <w:p w14:paraId="4E7F0117" w14:textId="04EA23C5" w:rsidR="00167A14" w:rsidRPr="007C7D02" w:rsidRDefault="003E2672" w:rsidP="007C7D02">
            <w:pPr>
              <w:pStyle w:val="BGP-Retraittexte"/>
              <w:numPr>
                <w:ilvl w:val="0"/>
                <w:numId w:val="38"/>
              </w:numPr>
              <w:spacing w:before="60"/>
              <w:rPr>
                <w:rFonts w:cs="Tahoma"/>
                <w:bCs/>
              </w:rPr>
            </w:pPr>
            <w:r w:rsidRPr="007C7D02">
              <w:rPr>
                <w:rFonts w:cs="Tahoma"/>
                <w:bCs/>
                <w:szCs w:val="20"/>
              </w:rPr>
              <w:t>Couche sous-jacente marneuse hétérogène, s</w:t>
            </w:r>
            <w:r w:rsidR="00167A14" w:rsidRPr="007C7D02">
              <w:rPr>
                <w:rFonts w:cs="Tahoma"/>
                <w:bCs/>
                <w:szCs w:val="20"/>
              </w:rPr>
              <w:t>c</w:t>
            </w:r>
            <w:r w:rsidRPr="007C7D02">
              <w:rPr>
                <w:rFonts w:cs="Tahoma"/>
                <w:bCs/>
                <w:szCs w:val="20"/>
              </w:rPr>
              <w:t xml:space="preserve">histifiée ou bariolée au sommet, consistante à la base. L'épaisseur de cette couche peut </w:t>
            </w:r>
            <w:r w:rsidR="00AF2E7F" w:rsidRPr="007C7D02">
              <w:rPr>
                <w:rFonts w:cs="Tahoma"/>
                <w:bCs/>
                <w:szCs w:val="20"/>
              </w:rPr>
              <w:t>au-delà</w:t>
            </w:r>
            <w:r w:rsidRPr="007C7D02">
              <w:rPr>
                <w:rFonts w:cs="Tahoma"/>
                <w:bCs/>
                <w:szCs w:val="20"/>
              </w:rPr>
              <w:t xml:space="preserve"> de 10m;</w:t>
            </w:r>
          </w:p>
          <w:p w14:paraId="79599DCD" w14:textId="77777777" w:rsidR="00297BE3" w:rsidRPr="007C7D02" w:rsidRDefault="003E2672" w:rsidP="00297BE3">
            <w:pPr>
              <w:jc w:val="both"/>
            </w:pPr>
            <w:r w:rsidRPr="007C7D02">
              <w:rPr>
                <w:rFonts w:cs="Tahoma"/>
                <w:bCs/>
                <w:color w:val="auto"/>
              </w:rPr>
              <w:t>Toutes ces formations sont globalement hétérogènes en surface, homogène en profondeur avec un substratum marneuse.</w:t>
            </w:r>
          </w:p>
        </w:tc>
      </w:tr>
    </w:tbl>
    <w:p w14:paraId="0BA36FE7" w14:textId="77777777" w:rsidR="00297BE3" w:rsidRPr="007C7D02" w:rsidRDefault="00297BE3" w:rsidP="00297BE3">
      <w:pPr>
        <w:pStyle w:val="BodyText"/>
        <w:rPr>
          <w:rFonts w:ascii="Tahoma" w:hAnsi="Tahoma" w:cs="Tahoma"/>
          <w:sz w:val="20"/>
        </w:rPr>
      </w:pPr>
    </w:p>
    <w:p w14:paraId="0DF9AED2" w14:textId="77777777" w:rsidR="003E2672" w:rsidRPr="007C7D02" w:rsidRDefault="003E2672" w:rsidP="009F64F7">
      <w:pPr>
        <w:pStyle w:val="BodyText"/>
        <w:rPr>
          <w:rFonts w:ascii="Tahoma" w:hAnsi="Tahoma" w:cs="Tahoma"/>
          <w:sz w:val="20"/>
        </w:rPr>
      </w:pPr>
    </w:p>
    <w:p w14:paraId="52682A14" w14:textId="77777777" w:rsidR="00167A14" w:rsidRPr="007C7D02" w:rsidRDefault="00167A14" w:rsidP="009F64F7">
      <w:pPr>
        <w:pStyle w:val="BGP-Textecourant"/>
        <w:rPr>
          <w:rFonts w:cs="Tahoma"/>
        </w:rPr>
        <w:sectPr w:rsidR="00167A14" w:rsidRPr="007C7D02" w:rsidSect="00B31D90">
          <w:footerReference w:type="default" r:id="rId33"/>
          <w:type w:val="nextColumn"/>
          <w:pgSz w:w="11907" w:h="16839" w:code="9"/>
          <w:pgMar w:top="1296" w:right="1418" w:bottom="1296" w:left="1418" w:header="454" w:footer="454" w:gutter="0"/>
          <w:cols w:space="708"/>
          <w:docGrid w:linePitch="360"/>
        </w:sectPr>
      </w:pPr>
    </w:p>
    <w:p w14:paraId="0EDB5249" w14:textId="77777777" w:rsidR="003E2672" w:rsidRPr="007C7D02" w:rsidRDefault="00AE3C8C" w:rsidP="009F64F7">
      <w:pPr>
        <w:pStyle w:val="BGP-Textecourant"/>
        <w:jc w:val="center"/>
        <w:rPr>
          <w:rFonts w:cs="Tahoma"/>
        </w:rPr>
      </w:pPr>
      <w:r w:rsidRPr="007C7D02">
        <w:rPr>
          <w:rFonts w:cs="Tahoma"/>
          <w:noProof/>
          <w:lang w:val="en-US" w:eastAsia="en-US"/>
        </w:rPr>
        <w:lastRenderedPageBreak/>
        <w:drawing>
          <wp:inline distT="0" distB="0" distL="0" distR="0" wp14:anchorId="3ED4EE57" wp14:editId="09C84392">
            <wp:extent cx="10706735" cy="7644765"/>
            <wp:effectExtent l="19050" t="0" r="0" b="0"/>
            <wp:docPr id="59" name="Image 59" descr="Site Erfoud - Ge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ite Erfoud - Geologie.jpg"/>
                    <pic:cNvPicPr>
                      <a:picLocks noChangeAspect="1" noChangeArrowheads="1"/>
                    </pic:cNvPicPr>
                  </pic:nvPicPr>
                  <pic:blipFill>
                    <a:blip r:embed="rId34" cstate="email"/>
                    <a:srcRect/>
                    <a:stretch>
                      <a:fillRect/>
                    </a:stretch>
                  </pic:blipFill>
                  <pic:spPr bwMode="auto">
                    <a:xfrm>
                      <a:off x="0" y="0"/>
                      <a:ext cx="10706735" cy="7644765"/>
                    </a:xfrm>
                    <a:prstGeom prst="rect">
                      <a:avLst/>
                    </a:prstGeom>
                    <a:noFill/>
                    <a:ln w="9525">
                      <a:noFill/>
                      <a:miter lim="800000"/>
                      <a:headEnd/>
                      <a:tailEnd/>
                    </a:ln>
                  </pic:spPr>
                </pic:pic>
              </a:graphicData>
            </a:graphic>
          </wp:inline>
        </w:drawing>
      </w:r>
    </w:p>
    <w:p w14:paraId="0EF06FCC" w14:textId="0DAC304B" w:rsidR="003E2672" w:rsidRPr="007C7D02" w:rsidRDefault="007E2BAA" w:rsidP="00FE3057">
      <w:pPr>
        <w:pStyle w:val="Caption"/>
        <w:rPr>
          <w:rFonts w:ascii="Tahoma" w:hAnsi="Tahoma" w:cs="Tahoma"/>
          <w:color w:val="auto"/>
        </w:rPr>
      </w:pPr>
      <w:bookmarkStart w:id="253" w:name="_Toc404016204"/>
      <w:bookmarkStart w:id="254" w:name="_Toc404178456"/>
      <w:bookmarkStart w:id="255" w:name="_Toc284616293"/>
      <w:r w:rsidRPr="007C7D02">
        <w:rPr>
          <w:rFonts w:ascii="Tahoma" w:hAnsi="Tahoma" w:cs="Tahoma"/>
          <w:color w:val="auto"/>
        </w:rPr>
        <w:t>Figure</w:t>
      </w:r>
      <w:r w:rsidR="00F04846">
        <w:rPr>
          <w:rFonts w:ascii="Tahoma" w:hAnsi="Tahoma" w:cs="Tahoma"/>
          <w:color w:val="auto"/>
        </w:rPr>
        <w:t xml:space="preserve"> </w:t>
      </w:r>
      <w:r w:rsidR="00DB1D58" w:rsidRPr="007C7D02">
        <w:rPr>
          <w:rFonts w:ascii="Tahoma" w:hAnsi="Tahoma" w:cs="Tahoma"/>
          <w:color w:val="auto"/>
        </w:rPr>
        <w:fldChar w:fldCharType="begin"/>
      </w:r>
      <w:r w:rsidRPr="007C7D02">
        <w:rPr>
          <w:rFonts w:ascii="Tahoma" w:hAnsi="Tahoma" w:cs="Tahoma"/>
          <w:color w:val="auto"/>
        </w:rPr>
        <w:instrText xml:space="preserve"> SEQ Figure \* ARABIC </w:instrText>
      </w:r>
      <w:r w:rsidR="00DB1D58" w:rsidRPr="007C7D02">
        <w:rPr>
          <w:rFonts w:ascii="Tahoma" w:hAnsi="Tahoma" w:cs="Tahoma"/>
          <w:color w:val="auto"/>
        </w:rPr>
        <w:fldChar w:fldCharType="separate"/>
      </w:r>
      <w:r w:rsidR="00F27B11">
        <w:rPr>
          <w:rFonts w:ascii="Tahoma" w:hAnsi="Tahoma" w:cs="Tahoma"/>
          <w:noProof/>
          <w:color w:val="auto"/>
        </w:rPr>
        <w:t>7</w:t>
      </w:r>
      <w:r w:rsidR="00DB1D58" w:rsidRPr="007C7D02">
        <w:rPr>
          <w:rFonts w:ascii="Tahoma" w:hAnsi="Tahoma" w:cs="Tahoma"/>
          <w:color w:val="auto"/>
        </w:rPr>
        <w:fldChar w:fldCharType="end"/>
      </w:r>
      <w:r w:rsidR="003E2672" w:rsidRPr="007C7D02">
        <w:rPr>
          <w:rFonts w:ascii="Tahoma" w:hAnsi="Tahoma" w:cs="Tahoma"/>
          <w:color w:val="auto"/>
        </w:rPr>
        <w:t xml:space="preserve"> : Répartition spatiale des couches</w:t>
      </w:r>
      <w:r w:rsidR="003C4B8A" w:rsidRPr="007C7D02">
        <w:rPr>
          <w:rFonts w:ascii="Tahoma" w:hAnsi="Tahoma" w:cs="Tahoma"/>
          <w:color w:val="auto"/>
        </w:rPr>
        <w:t xml:space="preserve"> </w:t>
      </w:r>
      <w:r w:rsidR="003E2672" w:rsidRPr="007C7D02">
        <w:rPr>
          <w:rFonts w:ascii="Tahoma" w:hAnsi="Tahoma" w:cs="Tahoma"/>
          <w:color w:val="auto"/>
        </w:rPr>
        <w:t>géologiques (</w:t>
      </w:r>
      <w:r w:rsidR="00FE3057" w:rsidRPr="007C7D02">
        <w:rPr>
          <w:rFonts w:ascii="Tahoma" w:hAnsi="Tahoma" w:cs="Tahoma"/>
          <w:color w:val="auto"/>
        </w:rPr>
        <w:t>S</w:t>
      </w:r>
      <w:r w:rsidR="003E2672" w:rsidRPr="007C7D02">
        <w:rPr>
          <w:rFonts w:ascii="Tahoma" w:hAnsi="Tahoma" w:cs="Tahoma"/>
          <w:color w:val="auto"/>
        </w:rPr>
        <w:t>ite d’Erfoud)</w:t>
      </w:r>
      <w:bookmarkEnd w:id="253"/>
      <w:bookmarkEnd w:id="254"/>
      <w:bookmarkEnd w:id="255"/>
    </w:p>
    <w:p w14:paraId="63231E72" w14:textId="77777777" w:rsidR="003E2672" w:rsidRPr="007C7D02" w:rsidRDefault="003E2672" w:rsidP="009F64F7">
      <w:pPr>
        <w:pStyle w:val="BGP-Textecourant"/>
        <w:rPr>
          <w:rFonts w:cs="Tahoma"/>
        </w:rPr>
      </w:pPr>
    </w:p>
    <w:p w14:paraId="5553E5BD" w14:textId="77777777" w:rsidR="003E2672" w:rsidRPr="007C7D02" w:rsidRDefault="003E2672" w:rsidP="009F64F7">
      <w:pPr>
        <w:pStyle w:val="BGP-Textecourant"/>
        <w:rPr>
          <w:rFonts w:cs="Tahoma"/>
        </w:rPr>
        <w:sectPr w:rsidR="003E2672" w:rsidRPr="007C7D02" w:rsidSect="00B31D90">
          <w:footerReference w:type="default" r:id="rId35"/>
          <w:type w:val="nextColumn"/>
          <w:pgSz w:w="23814" w:h="16840" w:orient="landscape" w:code="8"/>
          <w:pgMar w:top="1296" w:right="1418" w:bottom="1296" w:left="1418" w:header="454" w:footer="454" w:gutter="0"/>
          <w:cols w:space="708"/>
          <w:docGrid w:linePitch="360"/>
        </w:sectPr>
      </w:pPr>
    </w:p>
    <w:p w14:paraId="0EA153D6" w14:textId="77777777" w:rsidR="003E2672" w:rsidRPr="007C7D02" w:rsidRDefault="003E2672" w:rsidP="00E14406">
      <w:pPr>
        <w:pStyle w:val="BGP-Titre111"/>
        <w:numPr>
          <w:ilvl w:val="2"/>
          <w:numId w:val="2"/>
        </w:numPr>
        <w:tabs>
          <w:tab w:val="clear" w:pos="2020"/>
          <w:tab w:val="num" w:pos="1260"/>
          <w:tab w:val="num" w:pos="1620"/>
        </w:tabs>
        <w:ind w:left="1260"/>
        <w:rPr>
          <w:rFonts w:cs="Tahoma"/>
          <w:color w:val="auto"/>
        </w:rPr>
      </w:pPr>
      <w:bookmarkStart w:id="256" w:name="_Toc404016140"/>
      <w:bookmarkStart w:id="257" w:name="_Toc404177739"/>
      <w:bookmarkStart w:id="258" w:name="_Toc284616206"/>
      <w:bookmarkStart w:id="259" w:name="_Toc284653776"/>
      <w:bookmarkStart w:id="260" w:name="_Toc284655347"/>
      <w:bookmarkStart w:id="261" w:name="_Toc259034338"/>
      <w:r w:rsidRPr="007C7D02">
        <w:rPr>
          <w:rFonts w:cs="Tahoma"/>
          <w:color w:val="auto"/>
        </w:rPr>
        <w:lastRenderedPageBreak/>
        <w:t>Néotectonique et failles actives</w:t>
      </w:r>
      <w:bookmarkEnd w:id="256"/>
      <w:bookmarkEnd w:id="257"/>
      <w:bookmarkEnd w:id="258"/>
      <w:bookmarkEnd w:id="259"/>
      <w:bookmarkEnd w:id="260"/>
    </w:p>
    <w:p w14:paraId="383FB3ED" w14:textId="77777777" w:rsidR="003E2672" w:rsidRPr="007C7D02" w:rsidRDefault="003E2672" w:rsidP="00DE2472">
      <w:pPr>
        <w:pStyle w:val="BGP-Textecourant"/>
        <w:rPr>
          <w:rFonts w:cs="Tahoma"/>
          <w:szCs w:val="20"/>
        </w:rPr>
      </w:pPr>
      <w:r w:rsidRPr="007C7D02">
        <w:rPr>
          <w:rFonts w:cs="Tahoma"/>
          <w:szCs w:val="20"/>
        </w:rPr>
        <w:t>Le bassin de Tafilalt où se situe le site d’Erfoud est un bassin sédimentaire à remplissage Plio-Quaternaire. Il consiste en dépôts intra-montagneux et d'épandages sur la surface du paléozoïque. Il est inséré entre les formations Miocène et Jurassique au Nord et précambriennes au Sud.</w:t>
      </w:r>
    </w:p>
    <w:p w14:paraId="7EE6677B" w14:textId="77777777" w:rsidR="003E2672" w:rsidRPr="007C7D02" w:rsidRDefault="003E2672" w:rsidP="00DE2472">
      <w:pPr>
        <w:pStyle w:val="BGP-Textecourant"/>
        <w:rPr>
          <w:rFonts w:cs="Tahoma"/>
          <w:szCs w:val="20"/>
        </w:rPr>
      </w:pPr>
      <w:r w:rsidRPr="007C7D02">
        <w:rPr>
          <w:rFonts w:cs="Tahoma"/>
          <w:szCs w:val="20"/>
        </w:rPr>
        <w:t xml:space="preserve">D’après la carte géologique des palataux et chaines du Saghro-Tafilalt et Maider, le site de la centrale Photovoltaïque de Erfoud est caractérisé par un environnement tectoniques compressif matérialisé par des failles décrochantes et des anticlinaux. La cinématique autour du site correspond à la limite Paléozoïque-Crétacé. Il s'agit d'une compression dont la trajectoire est d'orientation ESE/WNW. La tendance de déformation correspond à un décrochement par rapport au massif atlasique au Nord. Il en a résulté des failles de deux types : </w:t>
      </w:r>
    </w:p>
    <w:p w14:paraId="681CD876" w14:textId="77777777" w:rsidR="003E2672" w:rsidRPr="007C7D02" w:rsidRDefault="003E2672" w:rsidP="00C84D5A">
      <w:pPr>
        <w:pStyle w:val="BGP-Textecourant"/>
        <w:numPr>
          <w:ilvl w:val="0"/>
          <w:numId w:val="50"/>
        </w:numPr>
        <w:rPr>
          <w:rFonts w:cs="Tahoma"/>
          <w:szCs w:val="20"/>
        </w:rPr>
      </w:pPr>
      <w:r w:rsidRPr="007C7D02">
        <w:rPr>
          <w:rFonts w:cs="Tahoma"/>
          <w:szCs w:val="20"/>
        </w:rPr>
        <w:t xml:space="preserve">Failles inverses à composantes chevauchantes ; </w:t>
      </w:r>
    </w:p>
    <w:p w14:paraId="35A90D98" w14:textId="77777777" w:rsidR="003E2672" w:rsidRPr="007C7D02" w:rsidRDefault="003E2672" w:rsidP="00C84D5A">
      <w:pPr>
        <w:pStyle w:val="BGP-Textecourant"/>
        <w:numPr>
          <w:ilvl w:val="0"/>
          <w:numId w:val="50"/>
        </w:numPr>
        <w:rPr>
          <w:rFonts w:cs="Tahoma"/>
          <w:szCs w:val="20"/>
        </w:rPr>
      </w:pPr>
      <w:r w:rsidRPr="007C7D02">
        <w:rPr>
          <w:rFonts w:cs="Tahoma"/>
          <w:szCs w:val="20"/>
        </w:rPr>
        <w:t xml:space="preserve">Failles décrochantes. </w:t>
      </w:r>
    </w:p>
    <w:p w14:paraId="3CA1AF15" w14:textId="77777777" w:rsidR="003E2672" w:rsidRPr="007C7D02" w:rsidRDefault="003E2672" w:rsidP="00E14406">
      <w:pPr>
        <w:pStyle w:val="BGP-Titre111"/>
        <w:numPr>
          <w:ilvl w:val="2"/>
          <w:numId w:val="2"/>
        </w:numPr>
        <w:tabs>
          <w:tab w:val="clear" w:pos="2020"/>
          <w:tab w:val="num" w:pos="1260"/>
          <w:tab w:val="num" w:pos="1620"/>
        </w:tabs>
        <w:ind w:left="1260"/>
        <w:rPr>
          <w:rFonts w:cs="Tahoma"/>
          <w:color w:val="auto"/>
        </w:rPr>
      </w:pPr>
      <w:bookmarkStart w:id="262" w:name="_Toc404016141"/>
      <w:bookmarkStart w:id="263" w:name="_Toc404177740"/>
      <w:bookmarkStart w:id="264" w:name="_Toc284616207"/>
      <w:bookmarkStart w:id="265" w:name="_Toc284653777"/>
      <w:bookmarkStart w:id="266" w:name="_Toc284655348"/>
      <w:r w:rsidRPr="007C7D02">
        <w:rPr>
          <w:rFonts w:cs="Tahoma"/>
          <w:color w:val="auto"/>
        </w:rPr>
        <w:t>Pédologie</w:t>
      </w:r>
      <w:bookmarkEnd w:id="261"/>
      <w:bookmarkEnd w:id="262"/>
      <w:bookmarkEnd w:id="263"/>
      <w:bookmarkEnd w:id="264"/>
      <w:bookmarkEnd w:id="265"/>
      <w:bookmarkEnd w:id="266"/>
    </w:p>
    <w:p w14:paraId="62E78FF0" w14:textId="77777777" w:rsidR="003E2672" w:rsidRPr="007C7D02" w:rsidRDefault="003E2672" w:rsidP="002612D9">
      <w:pPr>
        <w:pStyle w:val="BodyText"/>
        <w:rPr>
          <w:rFonts w:ascii="Tahoma" w:hAnsi="Tahoma" w:cs="Tahoma"/>
          <w:sz w:val="20"/>
        </w:rPr>
      </w:pPr>
      <w:r w:rsidRPr="007C7D02">
        <w:rPr>
          <w:rFonts w:ascii="Tahoma" w:hAnsi="Tahoma" w:cs="Tahoma"/>
          <w:sz w:val="20"/>
        </w:rPr>
        <w:t xml:space="preserve">En dehors des sols cultivés d’origine alluvionnaire, les sols de la plaine du </w:t>
      </w:r>
      <w:r w:rsidR="00BD7A0C" w:rsidRPr="007C7D02">
        <w:rPr>
          <w:rFonts w:ascii="Tahoma" w:hAnsi="Tahoma" w:cs="Tahoma"/>
          <w:sz w:val="20"/>
        </w:rPr>
        <w:t>Tafilalt</w:t>
      </w:r>
      <w:r w:rsidRPr="007C7D02">
        <w:rPr>
          <w:rFonts w:ascii="Tahoma" w:hAnsi="Tahoma" w:cs="Tahoma"/>
          <w:sz w:val="20"/>
        </w:rPr>
        <w:t xml:space="preserve"> sont peu évolués, à cause du facteur climatique qui a entravé leur évolution. Ces sols sont soumis à une érosion intense (éolienne et hydrique) qui est due, surtout, à l’absence d’un couvert végétal pouvant procurer une protection efficace contre les agents de l’érosion.</w:t>
      </w:r>
    </w:p>
    <w:p w14:paraId="6889D6D5" w14:textId="6CE04922" w:rsidR="003E2672" w:rsidRPr="007C7D02" w:rsidRDefault="003E2672" w:rsidP="009F64F7">
      <w:pPr>
        <w:pStyle w:val="BodyText"/>
        <w:rPr>
          <w:rFonts w:ascii="Tahoma" w:hAnsi="Tahoma" w:cs="Tahoma"/>
          <w:sz w:val="20"/>
        </w:rPr>
      </w:pPr>
      <w:r w:rsidRPr="007C7D02">
        <w:rPr>
          <w:rFonts w:ascii="Tahoma" w:hAnsi="Tahoma" w:cs="Tahoma"/>
          <w:sz w:val="20"/>
        </w:rPr>
        <w:t>Plusieurs classes de sols sont rencontrées au nord de la province et en zone de montagne. Il s’agit principalement des sols calcimagnésiques, comprenant des sols brun</w:t>
      </w:r>
      <w:r w:rsidR="00D90BE8">
        <w:rPr>
          <w:rFonts w:ascii="Tahoma" w:hAnsi="Tahoma" w:cs="Tahoma"/>
          <w:sz w:val="20"/>
        </w:rPr>
        <w:t>s</w:t>
      </w:r>
      <w:r w:rsidRPr="007C7D02">
        <w:rPr>
          <w:rFonts w:ascii="Tahoma" w:hAnsi="Tahoma" w:cs="Tahoma"/>
          <w:sz w:val="20"/>
        </w:rPr>
        <w:t xml:space="preserve"> calcaire</w:t>
      </w:r>
      <w:r w:rsidR="00D90BE8">
        <w:rPr>
          <w:rFonts w:ascii="Tahoma" w:hAnsi="Tahoma" w:cs="Tahoma"/>
          <w:sz w:val="20"/>
        </w:rPr>
        <w:t>s</w:t>
      </w:r>
      <w:r w:rsidRPr="007C7D02">
        <w:rPr>
          <w:rFonts w:ascii="Tahoma" w:hAnsi="Tahoma" w:cs="Tahoma"/>
          <w:sz w:val="20"/>
        </w:rPr>
        <w:t xml:space="preserve"> sur substrat calcaire ou schisteux et des xérorankers calcaires sur schistes. Au sud, on trouve des sols minéraux bruts, des sols peu évolués et des sols salsodiques (Service Provincial des eaux et forêts, 2008).</w:t>
      </w:r>
    </w:p>
    <w:p w14:paraId="12BF5309" w14:textId="77777777" w:rsidR="003E2672" w:rsidRPr="007C7D02" w:rsidRDefault="003E2672" w:rsidP="00E14406">
      <w:pPr>
        <w:pStyle w:val="BGP-Titre111"/>
        <w:numPr>
          <w:ilvl w:val="2"/>
          <w:numId w:val="2"/>
        </w:numPr>
        <w:tabs>
          <w:tab w:val="clear" w:pos="2020"/>
          <w:tab w:val="num" w:pos="1260"/>
          <w:tab w:val="num" w:pos="1620"/>
        </w:tabs>
        <w:ind w:left="1260"/>
        <w:rPr>
          <w:rFonts w:cs="Tahoma"/>
          <w:color w:val="auto"/>
        </w:rPr>
      </w:pPr>
      <w:bookmarkStart w:id="267" w:name="_Toc404016142"/>
      <w:bookmarkStart w:id="268" w:name="_Toc404177741"/>
      <w:bookmarkStart w:id="269" w:name="_Toc284616208"/>
      <w:bookmarkStart w:id="270" w:name="_Toc284653778"/>
      <w:bookmarkStart w:id="271" w:name="_Toc284655349"/>
      <w:r w:rsidRPr="007C7D02">
        <w:rPr>
          <w:rFonts w:cs="Tahoma"/>
          <w:color w:val="auto"/>
        </w:rPr>
        <w:t>Climatologie</w:t>
      </w:r>
      <w:bookmarkEnd w:id="267"/>
      <w:bookmarkEnd w:id="268"/>
      <w:bookmarkEnd w:id="269"/>
      <w:bookmarkEnd w:id="270"/>
      <w:bookmarkEnd w:id="271"/>
    </w:p>
    <w:p w14:paraId="2996D4C4" w14:textId="77777777" w:rsidR="003E2672" w:rsidRPr="007C7D02" w:rsidRDefault="003E2672" w:rsidP="009F64F7">
      <w:pPr>
        <w:jc w:val="both"/>
        <w:rPr>
          <w:rFonts w:cs="Tahoma"/>
          <w:color w:val="auto"/>
        </w:rPr>
      </w:pPr>
      <w:r w:rsidRPr="007C7D02">
        <w:rPr>
          <w:rFonts w:cs="Tahoma"/>
          <w:color w:val="auto"/>
        </w:rPr>
        <w:t>Pour l’étude climatologique</w:t>
      </w:r>
      <w:r w:rsidR="000561F7" w:rsidRPr="007C7D02">
        <w:rPr>
          <w:rFonts w:cs="Tahoma"/>
          <w:color w:val="auto"/>
        </w:rPr>
        <w:t xml:space="preserve"> de cette centrale</w:t>
      </w:r>
      <w:r w:rsidRPr="007C7D02">
        <w:rPr>
          <w:rFonts w:cs="Tahoma"/>
          <w:color w:val="auto"/>
        </w:rPr>
        <w:t>, les données de la station Radier Erfoud ont été utilisées. Sa situation par rapport au site de la centrale Photovoltaïque d’Erfoud est présentée au tableau suivant :</w:t>
      </w:r>
    </w:p>
    <w:p w14:paraId="1A6D2E95" w14:textId="47CE4FB5" w:rsidR="003E2672" w:rsidRPr="007C7D02" w:rsidRDefault="003E2672" w:rsidP="009F64F7">
      <w:pPr>
        <w:pStyle w:val="Caption"/>
        <w:keepNext/>
        <w:rPr>
          <w:rFonts w:ascii="Tahoma" w:hAnsi="Tahoma" w:cs="Tahoma"/>
          <w:color w:val="auto"/>
        </w:rPr>
      </w:pPr>
      <w:bookmarkStart w:id="272" w:name="_Toc403981029"/>
      <w:bookmarkStart w:id="273" w:name="_Toc404016152"/>
      <w:bookmarkStart w:id="274" w:name="_Toc404178499"/>
      <w:bookmarkStart w:id="275" w:name="_Toc284655418"/>
      <w:r w:rsidRPr="007C7D02">
        <w:rPr>
          <w:rFonts w:ascii="Tahoma" w:hAnsi="Tahoma" w:cs="Tahoma"/>
          <w:color w:val="auto"/>
        </w:rPr>
        <w:t xml:space="preserve">Tableau </w:t>
      </w:r>
      <w:r w:rsidR="00DB1D58" w:rsidRPr="007C7D02">
        <w:rPr>
          <w:rFonts w:ascii="Tahoma" w:hAnsi="Tahoma" w:cs="Tahoma"/>
          <w:color w:val="auto"/>
        </w:rPr>
        <w:fldChar w:fldCharType="begin"/>
      </w:r>
      <w:r w:rsidRPr="007C7D02">
        <w:rPr>
          <w:rFonts w:ascii="Tahoma" w:hAnsi="Tahoma" w:cs="Tahoma"/>
          <w:color w:val="auto"/>
        </w:rPr>
        <w:instrText xml:space="preserve"> SEQ Tableau \* ARABIC </w:instrText>
      </w:r>
      <w:r w:rsidR="00DB1D58" w:rsidRPr="007C7D02">
        <w:rPr>
          <w:rFonts w:ascii="Tahoma" w:hAnsi="Tahoma" w:cs="Tahoma"/>
          <w:color w:val="auto"/>
        </w:rPr>
        <w:fldChar w:fldCharType="separate"/>
      </w:r>
      <w:r w:rsidR="00F27B11">
        <w:rPr>
          <w:rFonts w:ascii="Tahoma" w:hAnsi="Tahoma" w:cs="Tahoma"/>
          <w:noProof/>
          <w:color w:val="auto"/>
        </w:rPr>
        <w:t>6</w:t>
      </w:r>
      <w:r w:rsidR="00DB1D58" w:rsidRPr="007C7D02">
        <w:rPr>
          <w:rFonts w:ascii="Tahoma" w:hAnsi="Tahoma" w:cs="Tahoma"/>
          <w:color w:val="auto"/>
        </w:rPr>
        <w:fldChar w:fldCharType="end"/>
      </w:r>
      <w:r w:rsidRPr="007C7D02">
        <w:rPr>
          <w:rFonts w:ascii="Tahoma" w:hAnsi="Tahoma" w:cs="Tahoma"/>
          <w:color w:val="auto"/>
        </w:rPr>
        <w:t xml:space="preserve"> : Coordonnées de la station d’Erfoud</w:t>
      </w:r>
      <w:bookmarkEnd w:id="272"/>
      <w:bookmarkEnd w:id="273"/>
      <w:bookmarkEnd w:id="274"/>
      <w:bookmarkEnd w:id="2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872"/>
        <w:gridCol w:w="934"/>
        <w:gridCol w:w="772"/>
        <w:gridCol w:w="3569"/>
      </w:tblGrid>
      <w:tr w:rsidR="003E2672" w:rsidRPr="007C7D02" w14:paraId="6C6B3626" w14:textId="77777777">
        <w:trPr>
          <w:jc w:val="center"/>
        </w:trPr>
        <w:tc>
          <w:tcPr>
            <w:tcW w:w="0" w:type="auto"/>
            <w:vAlign w:val="center"/>
          </w:tcPr>
          <w:p w14:paraId="69A0D9A0" w14:textId="77777777" w:rsidR="003E2672" w:rsidRPr="007C7D02" w:rsidRDefault="003E2672" w:rsidP="009F64F7">
            <w:pPr>
              <w:pStyle w:val="BodyText"/>
              <w:jc w:val="center"/>
              <w:rPr>
                <w:rFonts w:ascii="Tahoma" w:hAnsi="Tahoma" w:cs="Tahoma"/>
                <w:b/>
                <w:sz w:val="20"/>
              </w:rPr>
            </w:pPr>
            <w:r w:rsidRPr="007C7D02">
              <w:rPr>
                <w:rFonts w:ascii="Tahoma" w:hAnsi="Tahoma" w:cs="Tahoma"/>
                <w:b/>
                <w:sz w:val="20"/>
              </w:rPr>
              <w:t>Poste</w:t>
            </w:r>
          </w:p>
        </w:tc>
        <w:tc>
          <w:tcPr>
            <w:tcW w:w="0" w:type="auto"/>
          </w:tcPr>
          <w:p w14:paraId="5AC9C49C" w14:textId="77777777" w:rsidR="003E2672" w:rsidRPr="007C7D02" w:rsidRDefault="003E2672" w:rsidP="009F64F7">
            <w:pPr>
              <w:pStyle w:val="BodyText"/>
              <w:jc w:val="center"/>
              <w:rPr>
                <w:rFonts w:ascii="Tahoma" w:hAnsi="Tahoma" w:cs="Tahoma"/>
                <w:b/>
                <w:sz w:val="20"/>
              </w:rPr>
            </w:pPr>
            <w:r w:rsidRPr="007C7D02">
              <w:rPr>
                <w:rFonts w:ascii="Tahoma" w:hAnsi="Tahoma" w:cs="Tahoma"/>
                <w:b/>
                <w:sz w:val="20"/>
              </w:rPr>
              <w:t>X (m)</w:t>
            </w:r>
          </w:p>
        </w:tc>
        <w:tc>
          <w:tcPr>
            <w:tcW w:w="0" w:type="auto"/>
          </w:tcPr>
          <w:p w14:paraId="09888DAF" w14:textId="77777777" w:rsidR="003E2672" w:rsidRPr="007C7D02" w:rsidRDefault="003E2672" w:rsidP="009F64F7">
            <w:pPr>
              <w:pStyle w:val="BodyText"/>
              <w:jc w:val="center"/>
              <w:rPr>
                <w:rFonts w:ascii="Tahoma" w:hAnsi="Tahoma" w:cs="Tahoma"/>
                <w:b/>
                <w:sz w:val="20"/>
              </w:rPr>
            </w:pPr>
            <w:r w:rsidRPr="007C7D02">
              <w:rPr>
                <w:rFonts w:ascii="Tahoma" w:hAnsi="Tahoma" w:cs="Tahoma"/>
                <w:b/>
                <w:sz w:val="20"/>
              </w:rPr>
              <w:t>Y (m)</w:t>
            </w:r>
          </w:p>
        </w:tc>
        <w:tc>
          <w:tcPr>
            <w:tcW w:w="0" w:type="auto"/>
          </w:tcPr>
          <w:p w14:paraId="56B03376" w14:textId="77777777" w:rsidR="003E2672" w:rsidRPr="007C7D02" w:rsidRDefault="003E2672" w:rsidP="009F64F7">
            <w:pPr>
              <w:pStyle w:val="BodyText"/>
              <w:jc w:val="center"/>
              <w:rPr>
                <w:rFonts w:ascii="Tahoma" w:hAnsi="Tahoma" w:cs="Tahoma"/>
                <w:b/>
                <w:sz w:val="20"/>
              </w:rPr>
            </w:pPr>
            <w:r w:rsidRPr="007C7D02">
              <w:rPr>
                <w:rFonts w:ascii="Tahoma" w:hAnsi="Tahoma" w:cs="Tahoma"/>
                <w:b/>
                <w:sz w:val="20"/>
              </w:rPr>
              <w:t>Z (m)</w:t>
            </w:r>
          </w:p>
        </w:tc>
        <w:tc>
          <w:tcPr>
            <w:tcW w:w="0" w:type="auto"/>
            <w:vAlign w:val="center"/>
          </w:tcPr>
          <w:p w14:paraId="40B31B3F" w14:textId="77777777" w:rsidR="003E2672" w:rsidRPr="007C7D02" w:rsidRDefault="003E2672" w:rsidP="009F64F7">
            <w:pPr>
              <w:pStyle w:val="BodyText"/>
              <w:jc w:val="center"/>
              <w:rPr>
                <w:rFonts w:ascii="Tahoma" w:hAnsi="Tahoma" w:cs="Tahoma"/>
                <w:b/>
                <w:sz w:val="20"/>
              </w:rPr>
            </w:pPr>
            <w:r w:rsidRPr="007C7D02">
              <w:rPr>
                <w:rFonts w:ascii="Tahoma" w:hAnsi="Tahoma" w:cs="Tahoma"/>
                <w:b/>
                <w:sz w:val="20"/>
              </w:rPr>
              <w:t xml:space="preserve">Distance à vol d’oiseau </w:t>
            </w:r>
          </w:p>
          <w:p w14:paraId="32291083" w14:textId="77777777" w:rsidR="003E2672" w:rsidRPr="007C7D02" w:rsidRDefault="003E2672" w:rsidP="009F64F7">
            <w:pPr>
              <w:pStyle w:val="BodyText"/>
              <w:jc w:val="center"/>
              <w:rPr>
                <w:rFonts w:ascii="Tahoma" w:hAnsi="Tahoma" w:cs="Tahoma"/>
                <w:b/>
                <w:sz w:val="20"/>
              </w:rPr>
            </w:pPr>
            <w:r w:rsidRPr="007C7D02">
              <w:rPr>
                <w:rFonts w:ascii="Tahoma" w:hAnsi="Tahoma" w:cs="Tahoma"/>
                <w:b/>
                <w:sz w:val="20"/>
              </w:rPr>
              <w:t xml:space="preserve"> par rapport au site de la centrale</w:t>
            </w:r>
          </w:p>
        </w:tc>
      </w:tr>
      <w:tr w:rsidR="003E2672" w:rsidRPr="007C7D02" w14:paraId="69B368F8" w14:textId="77777777" w:rsidTr="001224FF">
        <w:trPr>
          <w:jc w:val="center"/>
        </w:trPr>
        <w:tc>
          <w:tcPr>
            <w:tcW w:w="0" w:type="auto"/>
            <w:vAlign w:val="center"/>
          </w:tcPr>
          <w:p w14:paraId="6809315C" w14:textId="77777777" w:rsidR="003E2672" w:rsidRPr="007C7D02" w:rsidRDefault="003E2672" w:rsidP="005377E0">
            <w:pPr>
              <w:pStyle w:val="BodyText"/>
              <w:jc w:val="center"/>
              <w:rPr>
                <w:rFonts w:ascii="Tahoma" w:hAnsi="Tahoma" w:cs="Tahoma"/>
                <w:b/>
                <w:sz w:val="20"/>
              </w:rPr>
            </w:pPr>
            <w:r w:rsidRPr="007C7D02">
              <w:rPr>
                <w:rFonts w:ascii="Tahoma" w:hAnsi="Tahoma" w:cs="Tahoma"/>
                <w:b/>
                <w:sz w:val="20"/>
              </w:rPr>
              <w:t>Erfoud</w:t>
            </w:r>
          </w:p>
        </w:tc>
        <w:tc>
          <w:tcPr>
            <w:tcW w:w="0" w:type="auto"/>
            <w:vAlign w:val="center"/>
          </w:tcPr>
          <w:p w14:paraId="43B78371" w14:textId="2BCB3EE6" w:rsidR="003E2672" w:rsidRPr="007C7D02" w:rsidRDefault="003E2672" w:rsidP="005377E0">
            <w:pPr>
              <w:pStyle w:val="BodyText"/>
              <w:jc w:val="center"/>
              <w:rPr>
                <w:rFonts w:ascii="Tahoma" w:hAnsi="Tahoma" w:cs="Tahoma"/>
                <w:sz w:val="20"/>
              </w:rPr>
            </w:pPr>
            <w:r w:rsidRPr="007C7D02">
              <w:rPr>
                <w:rFonts w:ascii="Tahoma" w:hAnsi="Tahoma" w:cs="Tahoma"/>
                <w:sz w:val="20"/>
              </w:rPr>
              <w:t>615000</w:t>
            </w:r>
          </w:p>
        </w:tc>
        <w:tc>
          <w:tcPr>
            <w:tcW w:w="0" w:type="auto"/>
            <w:vAlign w:val="center"/>
          </w:tcPr>
          <w:p w14:paraId="723A6AE7" w14:textId="77777777" w:rsidR="003E2672" w:rsidRPr="007C7D02" w:rsidRDefault="003E2672" w:rsidP="006D2B56">
            <w:pPr>
              <w:pStyle w:val="BodyText"/>
              <w:jc w:val="center"/>
              <w:rPr>
                <w:rFonts w:ascii="Tahoma" w:hAnsi="Tahoma" w:cs="Tahoma"/>
                <w:sz w:val="20"/>
              </w:rPr>
            </w:pPr>
            <w:r w:rsidRPr="007C7D02">
              <w:rPr>
                <w:rFonts w:ascii="Tahoma" w:hAnsi="Tahoma" w:cs="Tahoma"/>
                <w:sz w:val="20"/>
              </w:rPr>
              <w:t>101 880</w:t>
            </w:r>
          </w:p>
        </w:tc>
        <w:tc>
          <w:tcPr>
            <w:tcW w:w="0" w:type="auto"/>
            <w:vAlign w:val="center"/>
          </w:tcPr>
          <w:p w14:paraId="46240C7D" w14:textId="77777777" w:rsidR="003E2672" w:rsidRPr="007C7D02" w:rsidRDefault="003E2672" w:rsidP="006D2B56">
            <w:pPr>
              <w:pStyle w:val="BodyText"/>
              <w:jc w:val="center"/>
              <w:rPr>
                <w:rFonts w:ascii="Tahoma" w:hAnsi="Tahoma" w:cs="Tahoma"/>
                <w:sz w:val="20"/>
              </w:rPr>
            </w:pPr>
            <w:r w:rsidRPr="007C7D02">
              <w:rPr>
                <w:rFonts w:ascii="Tahoma" w:hAnsi="Tahoma" w:cs="Tahoma"/>
                <w:sz w:val="20"/>
              </w:rPr>
              <w:t>823</w:t>
            </w:r>
          </w:p>
        </w:tc>
        <w:tc>
          <w:tcPr>
            <w:tcW w:w="0" w:type="auto"/>
            <w:vAlign w:val="center"/>
          </w:tcPr>
          <w:p w14:paraId="49FC28BB" w14:textId="21C56AB1" w:rsidR="003E2672" w:rsidRPr="007C7D02" w:rsidRDefault="003E2672" w:rsidP="009A51A2">
            <w:pPr>
              <w:pStyle w:val="BodyText"/>
              <w:jc w:val="center"/>
              <w:rPr>
                <w:rFonts w:ascii="Tahoma" w:hAnsi="Tahoma" w:cs="Tahoma"/>
                <w:sz w:val="20"/>
              </w:rPr>
            </w:pPr>
            <w:r w:rsidRPr="007C7D02">
              <w:rPr>
                <w:rFonts w:ascii="Tahoma" w:hAnsi="Tahoma" w:cs="Tahoma"/>
                <w:sz w:val="20"/>
              </w:rPr>
              <w:t>11 km au Nord Ouest du site</w:t>
            </w:r>
          </w:p>
        </w:tc>
      </w:tr>
    </w:tbl>
    <w:p w14:paraId="22CEE689" w14:textId="5E3939D6" w:rsidR="003E2672" w:rsidRPr="005377E0" w:rsidRDefault="003E2672" w:rsidP="005377E0">
      <w:pPr>
        <w:pStyle w:val="BGP-Titre1111"/>
        <w:numPr>
          <w:ilvl w:val="3"/>
          <w:numId w:val="3"/>
        </w:numPr>
        <w:rPr>
          <w:rFonts w:cs="Tahoma"/>
          <w:color w:val="auto"/>
        </w:rPr>
      </w:pPr>
      <w:r w:rsidRPr="005377E0">
        <w:rPr>
          <w:rFonts w:cs="Tahoma"/>
          <w:color w:val="auto"/>
        </w:rPr>
        <w:t>Pluviométrie</w:t>
      </w:r>
    </w:p>
    <w:p w14:paraId="766ED395" w14:textId="77777777" w:rsidR="003E2672" w:rsidRPr="007C7D02" w:rsidRDefault="003E2672" w:rsidP="009F64F7">
      <w:pPr>
        <w:pStyle w:val="BGP-Retraittexte"/>
        <w:tabs>
          <w:tab w:val="num" w:pos="720"/>
        </w:tabs>
        <w:spacing w:before="60"/>
        <w:ind w:left="714" w:hanging="357"/>
        <w:rPr>
          <w:rFonts w:cs="Tahoma"/>
          <w:b/>
        </w:rPr>
      </w:pPr>
      <w:r w:rsidRPr="007C7D02">
        <w:rPr>
          <w:rFonts w:cs="Tahoma"/>
          <w:b/>
        </w:rPr>
        <w:t>Régime mensuel des pluies</w:t>
      </w:r>
    </w:p>
    <w:p w14:paraId="14B7F5B7" w14:textId="77777777" w:rsidR="003E2672" w:rsidRPr="007C7D02" w:rsidRDefault="003E2672" w:rsidP="009F64F7">
      <w:pPr>
        <w:pStyle w:val="BodyTextIndent3"/>
        <w:ind w:left="0"/>
        <w:rPr>
          <w:rFonts w:cs="Tahoma"/>
          <w:sz w:val="20"/>
        </w:rPr>
      </w:pPr>
      <w:r w:rsidRPr="007C7D02">
        <w:rPr>
          <w:rFonts w:cs="Tahoma"/>
          <w:sz w:val="20"/>
        </w:rPr>
        <w:t>Au niveau de la zone d’étude, le régime mensuel des précipitations est très irrégulier. L’été constitue une période de sécheresse quasi-absolue et qui dure en moyenne quatre mois, de mai à août inclus. Puis s’en suivent trois périodes relativement humides séparées par deux périodes demi-sèche, de novembre à décembre et de mi-février à mi-mars.</w:t>
      </w:r>
    </w:p>
    <w:p w14:paraId="705A273F" w14:textId="77777777" w:rsidR="003E2672" w:rsidRPr="007C7D02" w:rsidRDefault="003E2672" w:rsidP="009F64F7">
      <w:pPr>
        <w:pStyle w:val="BodyTextIndent3"/>
        <w:ind w:left="0"/>
        <w:rPr>
          <w:rFonts w:cs="Tahoma"/>
          <w:sz w:val="20"/>
        </w:rPr>
      </w:pPr>
      <w:r w:rsidRPr="007C7D02">
        <w:rPr>
          <w:rFonts w:cs="Tahoma"/>
          <w:sz w:val="20"/>
        </w:rPr>
        <w:t>La première période humide, s’étend de septembre à novembre, la seconde de janvier à mi-février et la troisième de très courte durée de mi-mars à mi-avril.</w:t>
      </w:r>
    </w:p>
    <w:p w14:paraId="4DA09DD0" w14:textId="77777777" w:rsidR="003E2672" w:rsidRPr="007C7D02" w:rsidRDefault="003E2672" w:rsidP="009F64F7">
      <w:pPr>
        <w:pStyle w:val="BodyTextIndent3"/>
        <w:ind w:left="0"/>
        <w:rPr>
          <w:rFonts w:cs="Tahoma"/>
          <w:sz w:val="20"/>
        </w:rPr>
      </w:pPr>
      <w:r w:rsidRPr="007C7D02">
        <w:rPr>
          <w:rFonts w:cs="Tahoma"/>
          <w:sz w:val="20"/>
        </w:rPr>
        <w:t>L’automne, l’hiver et le printemps sont donc relativement humides, alors que l’été est très sec.</w:t>
      </w:r>
    </w:p>
    <w:p w14:paraId="25D30D34" w14:textId="77777777" w:rsidR="003E2672" w:rsidRPr="007C7D02" w:rsidRDefault="003E2672" w:rsidP="000561F7">
      <w:pPr>
        <w:pStyle w:val="BodyTextIndent3"/>
        <w:ind w:left="0"/>
        <w:rPr>
          <w:rFonts w:cs="Tahoma"/>
          <w:sz w:val="20"/>
        </w:rPr>
      </w:pPr>
      <w:r w:rsidRPr="007C7D02">
        <w:rPr>
          <w:rFonts w:cs="Tahoma"/>
          <w:sz w:val="20"/>
        </w:rPr>
        <w:t>La grande part de ces précipitations se condense dans la période d’automne. A l’intérieur de cette période, les p</w:t>
      </w:r>
      <w:r w:rsidR="000561F7" w:rsidRPr="007C7D02">
        <w:rPr>
          <w:rFonts w:cs="Tahoma"/>
          <w:sz w:val="20"/>
        </w:rPr>
        <w:t xml:space="preserve">luies tombent en quelques jours, parfois </w:t>
      </w:r>
      <w:r w:rsidRPr="007C7D02">
        <w:rPr>
          <w:rFonts w:cs="Tahoma"/>
          <w:sz w:val="20"/>
        </w:rPr>
        <w:t>à quelques heures seulement, ce qui témoigne d’une faible fréquence des pluies, de leur rapidité ainsi que de leur violence. Ces pluies sont souvent sous forme d’averses torrentielles.</w:t>
      </w:r>
    </w:p>
    <w:p w14:paraId="2CAE5929" w14:textId="77777777" w:rsidR="003E2672" w:rsidRPr="007C7D02" w:rsidRDefault="003E2672" w:rsidP="009F64F7">
      <w:pPr>
        <w:pStyle w:val="BodyTextIndent3"/>
        <w:keepNext/>
        <w:ind w:left="0"/>
        <w:jc w:val="center"/>
        <w:rPr>
          <w:rFonts w:cs="Tahoma"/>
        </w:rPr>
      </w:pPr>
    </w:p>
    <w:p w14:paraId="379F487F" w14:textId="77777777" w:rsidR="003E2672" w:rsidRPr="007C7D02" w:rsidRDefault="00AE3C8C" w:rsidP="009F64F7">
      <w:pPr>
        <w:pStyle w:val="BodyTextIndent3"/>
        <w:keepNext/>
        <w:ind w:left="0"/>
        <w:jc w:val="center"/>
        <w:rPr>
          <w:rFonts w:cs="Tahoma"/>
          <w:highlight w:val="yellow"/>
        </w:rPr>
      </w:pPr>
      <w:r w:rsidRPr="007C7D02">
        <w:rPr>
          <w:rFonts w:cs="Tahoma"/>
          <w:noProof/>
          <w:lang w:val="en-US" w:eastAsia="en-US"/>
        </w:rPr>
        <w:drawing>
          <wp:inline distT="0" distB="0" distL="0" distR="0" wp14:anchorId="5267EDF4" wp14:editId="78207BD5">
            <wp:extent cx="4486910" cy="2552065"/>
            <wp:effectExtent l="19050" t="19050" r="27940" b="1968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a:srcRect l="1196" t="1877" r="1732" b="5788"/>
                    <a:stretch>
                      <a:fillRect/>
                    </a:stretch>
                  </pic:blipFill>
                  <pic:spPr bwMode="auto">
                    <a:xfrm>
                      <a:off x="0" y="0"/>
                      <a:ext cx="4486910" cy="2552065"/>
                    </a:xfrm>
                    <a:prstGeom prst="rect">
                      <a:avLst/>
                    </a:prstGeom>
                    <a:noFill/>
                    <a:ln w="6350" cmpd="sng">
                      <a:solidFill>
                        <a:srgbClr val="000000"/>
                      </a:solidFill>
                      <a:miter lim="800000"/>
                      <a:headEnd/>
                      <a:tailEnd/>
                    </a:ln>
                    <a:effectLst/>
                  </pic:spPr>
                </pic:pic>
              </a:graphicData>
            </a:graphic>
          </wp:inline>
        </w:drawing>
      </w:r>
    </w:p>
    <w:p w14:paraId="74ACF85D" w14:textId="2D9AB9AE" w:rsidR="003E2672" w:rsidRPr="007C7D02" w:rsidRDefault="007E2BAA" w:rsidP="009F64F7">
      <w:pPr>
        <w:pStyle w:val="Caption"/>
        <w:rPr>
          <w:rFonts w:ascii="Tahoma" w:hAnsi="Tahoma" w:cs="Tahoma"/>
          <w:color w:val="auto"/>
        </w:rPr>
      </w:pPr>
      <w:bookmarkStart w:id="276" w:name="_Toc403981008"/>
      <w:bookmarkStart w:id="277" w:name="_Toc404016213"/>
      <w:bookmarkStart w:id="278" w:name="_Toc404178465"/>
      <w:bookmarkStart w:id="279" w:name="_Toc284616294"/>
      <w:r w:rsidRPr="007C7D02">
        <w:rPr>
          <w:rFonts w:ascii="Tahoma" w:hAnsi="Tahoma" w:cs="Tahoma"/>
          <w:color w:val="auto"/>
        </w:rPr>
        <w:t>Figure</w:t>
      </w:r>
      <w:r w:rsidR="00F04846">
        <w:rPr>
          <w:rFonts w:ascii="Tahoma" w:hAnsi="Tahoma" w:cs="Tahoma"/>
          <w:color w:val="auto"/>
        </w:rPr>
        <w:t xml:space="preserve"> </w:t>
      </w:r>
      <w:r w:rsidR="00DB1D58" w:rsidRPr="007C7D02">
        <w:rPr>
          <w:rFonts w:ascii="Tahoma" w:hAnsi="Tahoma" w:cs="Tahoma"/>
          <w:color w:val="auto"/>
        </w:rPr>
        <w:fldChar w:fldCharType="begin"/>
      </w:r>
      <w:r w:rsidRPr="007C7D02">
        <w:rPr>
          <w:rFonts w:ascii="Tahoma" w:hAnsi="Tahoma" w:cs="Tahoma"/>
          <w:color w:val="auto"/>
        </w:rPr>
        <w:instrText xml:space="preserve"> SEQ Figure \* ARABIC </w:instrText>
      </w:r>
      <w:r w:rsidR="00DB1D58" w:rsidRPr="007C7D02">
        <w:rPr>
          <w:rFonts w:ascii="Tahoma" w:hAnsi="Tahoma" w:cs="Tahoma"/>
          <w:color w:val="auto"/>
        </w:rPr>
        <w:fldChar w:fldCharType="separate"/>
      </w:r>
      <w:r w:rsidR="00F27B11">
        <w:rPr>
          <w:rFonts w:ascii="Tahoma" w:hAnsi="Tahoma" w:cs="Tahoma"/>
          <w:noProof/>
          <w:color w:val="auto"/>
        </w:rPr>
        <w:t>8</w:t>
      </w:r>
      <w:r w:rsidR="00DB1D58" w:rsidRPr="007C7D02">
        <w:rPr>
          <w:rFonts w:ascii="Tahoma" w:hAnsi="Tahoma" w:cs="Tahoma"/>
          <w:color w:val="auto"/>
        </w:rPr>
        <w:fldChar w:fldCharType="end"/>
      </w:r>
      <w:r w:rsidR="003E2672" w:rsidRPr="007C7D02">
        <w:rPr>
          <w:rFonts w:ascii="Tahoma" w:hAnsi="Tahoma" w:cs="Tahoma"/>
          <w:color w:val="auto"/>
        </w:rPr>
        <w:t xml:space="preserve"> : Pluviométrie moyenne mensuelle - Période : 1957/2011</w:t>
      </w:r>
      <w:bookmarkEnd w:id="276"/>
      <w:bookmarkEnd w:id="277"/>
      <w:bookmarkEnd w:id="278"/>
      <w:bookmarkEnd w:id="279"/>
    </w:p>
    <w:p w14:paraId="2AC10BE3" w14:textId="77777777" w:rsidR="003E2672" w:rsidRPr="007C7D02" w:rsidRDefault="003E2672" w:rsidP="009F64F7">
      <w:pPr>
        <w:pStyle w:val="BGP-Retraittexte"/>
        <w:tabs>
          <w:tab w:val="num" w:pos="720"/>
        </w:tabs>
        <w:spacing w:before="60"/>
        <w:ind w:left="714" w:hanging="357"/>
        <w:rPr>
          <w:rFonts w:cs="Tahoma"/>
          <w:b/>
        </w:rPr>
      </w:pPr>
      <w:r w:rsidRPr="007C7D02">
        <w:rPr>
          <w:rFonts w:cs="Tahoma"/>
          <w:b/>
        </w:rPr>
        <w:t xml:space="preserve">Régime interannuel des pluies </w:t>
      </w:r>
    </w:p>
    <w:p w14:paraId="4AF1BFEE" w14:textId="291FF562" w:rsidR="003E2672" w:rsidRPr="007C7D02" w:rsidRDefault="003E2672" w:rsidP="009F64F7">
      <w:pPr>
        <w:jc w:val="both"/>
        <w:rPr>
          <w:rFonts w:cs="Tahoma"/>
          <w:color w:val="auto"/>
        </w:rPr>
      </w:pPr>
      <w:r w:rsidRPr="007C7D02">
        <w:rPr>
          <w:rFonts w:cs="Tahoma"/>
          <w:color w:val="auto"/>
        </w:rPr>
        <w:t>Au niveau de la zone d’étude, le régime pluviométrique est très irrégulier. La pluviométrie est très variable d’une année à l’autre figurant ainsi l’irrégularité du régime inter-annuel. A</w:t>
      </w:r>
      <w:r w:rsidR="000D1C4D">
        <w:rPr>
          <w:rFonts w:cs="Tahoma"/>
          <w:color w:val="auto"/>
        </w:rPr>
        <w:t xml:space="preserve"> </w:t>
      </w:r>
      <w:r w:rsidRPr="007C7D02">
        <w:rPr>
          <w:rFonts w:cs="Tahoma"/>
          <w:color w:val="auto"/>
        </w:rPr>
        <w:t xml:space="preserve">partir de la représentation graphique ci-après, on remarque que des années sèches et des années humides se sont </w:t>
      </w:r>
      <w:r w:rsidR="007F76CD" w:rsidRPr="007C7D02">
        <w:rPr>
          <w:rFonts w:cs="Tahoma"/>
          <w:color w:val="auto"/>
        </w:rPr>
        <w:t>succédé</w:t>
      </w:r>
      <w:r w:rsidRPr="007C7D02">
        <w:rPr>
          <w:rFonts w:cs="Tahoma"/>
          <w:color w:val="auto"/>
        </w:rPr>
        <w:t xml:space="preserve">. </w:t>
      </w:r>
    </w:p>
    <w:p w14:paraId="375CFDB4" w14:textId="77777777" w:rsidR="003E2672" w:rsidRPr="007C7D02" w:rsidRDefault="003E2672" w:rsidP="007F76CD">
      <w:pPr>
        <w:jc w:val="both"/>
        <w:rPr>
          <w:rFonts w:cs="Tahoma"/>
          <w:color w:val="auto"/>
        </w:rPr>
      </w:pPr>
      <w:r w:rsidRPr="007C7D02">
        <w:rPr>
          <w:rFonts w:cs="Tahoma"/>
          <w:color w:val="auto"/>
        </w:rPr>
        <w:t xml:space="preserve">Au cours des années sèches 1960-1961, 1983-1984 et 1996-2005, les précipitations moyennes annuelles ne dépassent pas 26mm. Pendant les années humides, </w:t>
      </w:r>
      <w:r w:rsidR="007F76CD" w:rsidRPr="007C7D02">
        <w:rPr>
          <w:rFonts w:cs="Tahoma"/>
          <w:color w:val="auto"/>
        </w:rPr>
        <w:t xml:space="preserve">et exceptionnellement en 2009, la </w:t>
      </w:r>
      <w:r w:rsidRPr="007C7D02">
        <w:rPr>
          <w:rFonts w:cs="Tahoma"/>
          <w:color w:val="auto"/>
        </w:rPr>
        <w:t xml:space="preserve">pluviosité enregistrée a atteint les 185mm. </w:t>
      </w:r>
    </w:p>
    <w:p w14:paraId="057DBFFB" w14:textId="77777777" w:rsidR="003E2672" w:rsidRPr="007C7D02" w:rsidRDefault="00AE3C8C" w:rsidP="009F64F7">
      <w:pPr>
        <w:pStyle w:val="BGP-Textecourant"/>
        <w:jc w:val="center"/>
        <w:rPr>
          <w:rFonts w:cs="Tahoma"/>
          <w:highlight w:val="yellow"/>
        </w:rPr>
      </w:pPr>
      <w:r w:rsidRPr="007C7D02">
        <w:rPr>
          <w:rFonts w:cs="Tahoma"/>
          <w:noProof/>
          <w:lang w:val="en-US" w:eastAsia="en-US"/>
        </w:rPr>
        <w:drawing>
          <wp:inline distT="0" distB="0" distL="0" distR="0" wp14:anchorId="113BA48D" wp14:editId="3824669A">
            <wp:extent cx="4412615" cy="2424430"/>
            <wp:effectExtent l="19050" t="19050" r="26035" b="1397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srcRect l="1447" t="3165" r="1434" b="6248"/>
                    <a:stretch>
                      <a:fillRect/>
                    </a:stretch>
                  </pic:blipFill>
                  <pic:spPr bwMode="auto">
                    <a:xfrm>
                      <a:off x="0" y="0"/>
                      <a:ext cx="4412615" cy="2424430"/>
                    </a:xfrm>
                    <a:prstGeom prst="rect">
                      <a:avLst/>
                    </a:prstGeom>
                    <a:noFill/>
                    <a:ln w="6350" cmpd="sng">
                      <a:solidFill>
                        <a:srgbClr val="000000"/>
                      </a:solidFill>
                      <a:miter lim="800000"/>
                      <a:headEnd/>
                      <a:tailEnd/>
                    </a:ln>
                    <a:effectLst/>
                  </pic:spPr>
                </pic:pic>
              </a:graphicData>
            </a:graphic>
          </wp:inline>
        </w:drawing>
      </w:r>
    </w:p>
    <w:p w14:paraId="443AAEA4" w14:textId="50C32417" w:rsidR="003E2672" w:rsidRPr="007C7D02" w:rsidRDefault="007E2BAA" w:rsidP="009F64F7">
      <w:pPr>
        <w:pStyle w:val="Caption"/>
        <w:rPr>
          <w:rFonts w:ascii="Tahoma" w:hAnsi="Tahoma" w:cs="Tahoma"/>
          <w:color w:val="auto"/>
        </w:rPr>
      </w:pPr>
      <w:bookmarkStart w:id="280" w:name="_Toc403981009"/>
      <w:bookmarkStart w:id="281" w:name="_Toc404016214"/>
      <w:bookmarkStart w:id="282" w:name="_Toc404178466"/>
      <w:bookmarkStart w:id="283" w:name="_Toc284616295"/>
      <w:r w:rsidRPr="007C7D02">
        <w:rPr>
          <w:rFonts w:ascii="Tahoma" w:hAnsi="Tahoma" w:cs="Tahoma"/>
          <w:color w:val="auto"/>
        </w:rPr>
        <w:t>Figure</w:t>
      </w:r>
      <w:r w:rsidR="00F04846">
        <w:rPr>
          <w:rFonts w:ascii="Tahoma" w:hAnsi="Tahoma" w:cs="Tahoma"/>
          <w:color w:val="auto"/>
        </w:rPr>
        <w:t xml:space="preserve"> </w:t>
      </w:r>
      <w:r w:rsidR="00DB1D58" w:rsidRPr="007C7D02">
        <w:rPr>
          <w:rFonts w:ascii="Tahoma" w:hAnsi="Tahoma" w:cs="Tahoma"/>
          <w:color w:val="auto"/>
        </w:rPr>
        <w:fldChar w:fldCharType="begin"/>
      </w:r>
      <w:r w:rsidRPr="007C7D02">
        <w:rPr>
          <w:rFonts w:ascii="Tahoma" w:hAnsi="Tahoma" w:cs="Tahoma"/>
          <w:color w:val="auto"/>
        </w:rPr>
        <w:instrText xml:space="preserve"> SEQ Figure \* ARABIC </w:instrText>
      </w:r>
      <w:r w:rsidR="00DB1D58" w:rsidRPr="007C7D02">
        <w:rPr>
          <w:rFonts w:ascii="Tahoma" w:hAnsi="Tahoma" w:cs="Tahoma"/>
          <w:color w:val="auto"/>
        </w:rPr>
        <w:fldChar w:fldCharType="separate"/>
      </w:r>
      <w:r w:rsidR="00F27B11">
        <w:rPr>
          <w:rFonts w:ascii="Tahoma" w:hAnsi="Tahoma" w:cs="Tahoma"/>
          <w:noProof/>
          <w:color w:val="auto"/>
        </w:rPr>
        <w:t>9</w:t>
      </w:r>
      <w:r w:rsidR="00DB1D58" w:rsidRPr="007C7D02">
        <w:rPr>
          <w:rFonts w:ascii="Tahoma" w:hAnsi="Tahoma" w:cs="Tahoma"/>
          <w:color w:val="auto"/>
        </w:rPr>
        <w:fldChar w:fldCharType="end"/>
      </w:r>
      <w:r w:rsidR="003E2672" w:rsidRPr="007C7D02">
        <w:rPr>
          <w:rFonts w:ascii="Tahoma" w:hAnsi="Tahoma" w:cs="Tahoma"/>
          <w:color w:val="auto"/>
        </w:rPr>
        <w:t xml:space="preserve"> : Pluviométrie moyenne interannuelle - 1957/2011- Station Radier Erfoud</w:t>
      </w:r>
      <w:bookmarkEnd w:id="280"/>
      <w:bookmarkEnd w:id="281"/>
      <w:bookmarkEnd w:id="282"/>
      <w:bookmarkEnd w:id="283"/>
    </w:p>
    <w:p w14:paraId="1A4A94BC" w14:textId="77777777" w:rsidR="003E2672" w:rsidRPr="007C7D02" w:rsidRDefault="003E2672" w:rsidP="006D2B56">
      <w:pPr>
        <w:pStyle w:val="BGP-Titre1111"/>
        <w:numPr>
          <w:ilvl w:val="3"/>
          <w:numId w:val="3"/>
        </w:numPr>
        <w:rPr>
          <w:rFonts w:cs="Tahoma"/>
          <w:color w:val="auto"/>
        </w:rPr>
      </w:pPr>
      <w:r w:rsidRPr="007C7D02">
        <w:rPr>
          <w:rFonts w:cs="Tahoma"/>
          <w:color w:val="auto"/>
        </w:rPr>
        <w:t xml:space="preserve">Température </w:t>
      </w:r>
    </w:p>
    <w:p w14:paraId="3A38AAE4" w14:textId="77777777" w:rsidR="003E2672" w:rsidRPr="007C7D02" w:rsidRDefault="003E2672" w:rsidP="009F64F7">
      <w:pPr>
        <w:jc w:val="both"/>
        <w:rPr>
          <w:rFonts w:cs="Tahoma"/>
          <w:color w:val="auto"/>
        </w:rPr>
      </w:pPr>
      <w:r w:rsidRPr="007C7D02">
        <w:rPr>
          <w:rFonts w:cs="Tahoma"/>
          <w:color w:val="auto"/>
        </w:rPr>
        <w:t>Au niveau de la zone d’étude, les mois les plus chauds, se situent entre mai et septembre. La moyenne mensuelle la plus forte, est enregistrée en juillet (35,3°C), les mois de juin, août et septembre ont des moyennes fortes mais sont relativement moins chauds. Par contre les mois les plus froids, sont de novembre à avril.</w:t>
      </w:r>
    </w:p>
    <w:p w14:paraId="2B00C851" w14:textId="77777777" w:rsidR="003E2672" w:rsidRPr="007C7D02" w:rsidRDefault="003E2672" w:rsidP="009F64F7">
      <w:pPr>
        <w:jc w:val="both"/>
        <w:rPr>
          <w:rFonts w:cs="Tahoma"/>
          <w:color w:val="auto"/>
        </w:rPr>
      </w:pPr>
      <w:r w:rsidRPr="007C7D02">
        <w:rPr>
          <w:rFonts w:cs="Tahoma"/>
          <w:color w:val="auto"/>
        </w:rPr>
        <w:t>La température maximale absolue enregistrée est de l’ordre de 44,4°C (Juillet 1987). Alors que le minimum absolu est de - 8°C (Janvier 1994).</w:t>
      </w:r>
    </w:p>
    <w:p w14:paraId="58119CF2" w14:textId="77777777" w:rsidR="00F87131" w:rsidRPr="007C7D02" w:rsidRDefault="003E2672" w:rsidP="007C08AA">
      <w:pPr>
        <w:pStyle w:val="BGP-Textecourant"/>
        <w:rPr>
          <w:rFonts w:cs="Tahoma"/>
        </w:rPr>
      </w:pPr>
      <w:r w:rsidRPr="007C7D02">
        <w:rPr>
          <w:rFonts w:cs="Tahoma"/>
          <w:szCs w:val="20"/>
        </w:rPr>
        <w:t>Les mois pour lesquels la température minimale absolue est négative s’étendent de janvier à avril, puis de décembre à février.</w:t>
      </w:r>
    </w:p>
    <w:p w14:paraId="36BEE1BB" w14:textId="77777777" w:rsidR="003E2672" w:rsidRPr="007C7D02" w:rsidRDefault="00AE3C8C" w:rsidP="009F64F7">
      <w:pPr>
        <w:pStyle w:val="BGP-Textecourant"/>
        <w:keepNext/>
        <w:jc w:val="center"/>
        <w:rPr>
          <w:rFonts w:cs="Tahoma"/>
          <w:highlight w:val="yellow"/>
        </w:rPr>
      </w:pPr>
      <w:r w:rsidRPr="007C7D02">
        <w:rPr>
          <w:rFonts w:cs="Tahoma"/>
          <w:noProof/>
          <w:lang w:val="en-US" w:eastAsia="en-US"/>
        </w:rPr>
        <w:lastRenderedPageBreak/>
        <w:drawing>
          <wp:inline distT="0" distB="0" distL="0" distR="0" wp14:anchorId="6780F051" wp14:editId="5890537A">
            <wp:extent cx="4795520" cy="2700655"/>
            <wp:effectExtent l="19050" t="19050" r="24130" b="2349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srcRect l="1004" t="1575" r="806" b="5421"/>
                    <a:stretch>
                      <a:fillRect/>
                    </a:stretch>
                  </pic:blipFill>
                  <pic:spPr bwMode="auto">
                    <a:xfrm>
                      <a:off x="0" y="0"/>
                      <a:ext cx="4795520" cy="2700655"/>
                    </a:xfrm>
                    <a:prstGeom prst="rect">
                      <a:avLst/>
                    </a:prstGeom>
                    <a:noFill/>
                    <a:ln w="6350" cmpd="sng">
                      <a:solidFill>
                        <a:srgbClr val="000000"/>
                      </a:solidFill>
                      <a:miter lim="800000"/>
                      <a:headEnd/>
                      <a:tailEnd/>
                    </a:ln>
                    <a:effectLst/>
                  </pic:spPr>
                </pic:pic>
              </a:graphicData>
            </a:graphic>
          </wp:inline>
        </w:drawing>
      </w:r>
    </w:p>
    <w:p w14:paraId="53E69966" w14:textId="23D21697" w:rsidR="003E2672" w:rsidRPr="007C7D02" w:rsidRDefault="007E2BAA" w:rsidP="007C7D02">
      <w:pPr>
        <w:pStyle w:val="Caption"/>
        <w:jc w:val="left"/>
        <w:rPr>
          <w:rFonts w:ascii="Tahoma" w:hAnsi="Tahoma" w:cs="Tahoma"/>
          <w:color w:val="auto"/>
        </w:rPr>
      </w:pPr>
      <w:bookmarkStart w:id="284" w:name="_Toc403981010"/>
      <w:bookmarkStart w:id="285" w:name="_Toc404016215"/>
      <w:bookmarkStart w:id="286" w:name="_Toc404178467"/>
      <w:bookmarkStart w:id="287" w:name="_Toc284616296"/>
      <w:r w:rsidRPr="007C7D02">
        <w:rPr>
          <w:rFonts w:ascii="Tahoma" w:hAnsi="Tahoma" w:cs="Tahoma"/>
          <w:color w:val="auto"/>
        </w:rPr>
        <w:t>Figure</w:t>
      </w:r>
      <w:r w:rsidR="00F04846">
        <w:rPr>
          <w:rFonts w:ascii="Tahoma" w:hAnsi="Tahoma" w:cs="Tahoma"/>
          <w:color w:val="auto"/>
        </w:rPr>
        <w:t xml:space="preserve"> </w:t>
      </w:r>
      <w:r w:rsidR="00DB1D58" w:rsidRPr="007C7D02">
        <w:rPr>
          <w:rFonts w:ascii="Tahoma" w:hAnsi="Tahoma" w:cs="Tahoma"/>
          <w:color w:val="auto"/>
        </w:rPr>
        <w:fldChar w:fldCharType="begin"/>
      </w:r>
      <w:r w:rsidRPr="007C7D02">
        <w:rPr>
          <w:rFonts w:ascii="Tahoma" w:hAnsi="Tahoma" w:cs="Tahoma"/>
          <w:color w:val="auto"/>
        </w:rPr>
        <w:instrText xml:space="preserve"> SEQ Figure \* ARABIC </w:instrText>
      </w:r>
      <w:r w:rsidR="00DB1D58" w:rsidRPr="007C7D02">
        <w:rPr>
          <w:rFonts w:ascii="Tahoma" w:hAnsi="Tahoma" w:cs="Tahoma"/>
          <w:color w:val="auto"/>
        </w:rPr>
        <w:fldChar w:fldCharType="separate"/>
      </w:r>
      <w:r w:rsidR="00F27B11">
        <w:rPr>
          <w:rFonts w:ascii="Tahoma" w:hAnsi="Tahoma" w:cs="Tahoma"/>
          <w:noProof/>
          <w:color w:val="auto"/>
        </w:rPr>
        <w:t>10</w:t>
      </w:r>
      <w:r w:rsidR="00DB1D58" w:rsidRPr="007C7D02">
        <w:rPr>
          <w:rFonts w:ascii="Tahoma" w:hAnsi="Tahoma" w:cs="Tahoma"/>
          <w:color w:val="auto"/>
        </w:rPr>
        <w:fldChar w:fldCharType="end"/>
      </w:r>
      <w:r w:rsidR="003E2672" w:rsidRPr="007C7D02">
        <w:rPr>
          <w:rFonts w:ascii="Tahoma" w:hAnsi="Tahoma" w:cs="Tahoma"/>
          <w:color w:val="auto"/>
        </w:rPr>
        <w:t xml:space="preserve"> : Température moyenne mensuelle, minimale et maximale absolues (1982 - 2009)  Station Radier Erfoud</w:t>
      </w:r>
      <w:bookmarkEnd w:id="284"/>
      <w:bookmarkEnd w:id="285"/>
      <w:bookmarkEnd w:id="286"/>
      <w:bookmarkEnd w:id="287"/>
    </w:p>
    <w:p w14:paraId="5097CF6C" w14:textId="77777777" w:rsidR="003E2672" w:rsidRPr="007C7D02" w:rsidRDefault="003E2672" w:rsidP="009F64F7">
      <w:pPr>
        <w:jc w:val="both"/>
        <w:rPr>
          <w:rFonts w:cs="Tahoma"/>
          <w:color w:val="auto"/>
        </w:rPr>
      </w:pPr>
      <w:r w:rsidRPr="007C7D02">
        <w:rPr>
          <w:rFonts w:cs="Tahoma"/>
          <w:color w:val="auto"/>
        </w:rPr>
        <w:t xml:space="preserve">La moyenne interannuelle des températures est de l’ordre de 21,2°C. </w:t>
      </w:r>
    </w:p>
    <w:p w14:paraId="6AFD3541" w14:textId="77777777" w:rsidR="003E2672" w:rsidRPr="007C7D02" w:rsidRDefault="00AE3C8C" w:rsidP="009F64F7">
      <w:pPr>
        <w:pStyle w:val="BGP-Textecourant"/>
        <w:keepNext/>
        <w:jc w:val="center"/>
        <w:rPr>
          <w:rFonts w:cs="Tahoma"/>
          <w:highlight w:val="yellow"/>
        </w:rPr>
      </w:pPr>
      <w:r w:rsidRPr="007C7D02">
        <w:rPr>
          <w:rFonts w:cs="Tahoma"/>
          <w:noProof/>
          <w:lang w:val="en-US" w:eastAsia="en-US"/>
        </w:rPr>
        <w:drawing>
          <wp:inline distT="0" distB="0" distL="0" distR="0" wp14:anchorId="33DF596B" wp14:editId="1A763F81">
            <wp:extent cx="4614545" cy="2434590"/>
            <wp:effectExtent l="19050" t="19050" r="14605" b="2286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srcRect l="1434" t="2162" r="618" b="4842"/>
                    <a:stretch>
                      <a:fillRect/>
                    </a:stretch>
                  </pic:blipFill>
                  <pic:spPr bwMode="auto">
                    <a:xfrm>
                      <a:off x="0" y="0"/>
                      <a:ext cx="4614545" cy="2434590"/>
                    </a:xfrm>
                    <a:prstGeom prst="rect">
                      <a:avLst/>
                    </a:prstGeom>
                    <a:noFill/>
                    <a:ln w="6350" cmpd="sng">
                      <a:solidFill>
                        <a:srgbClr val="000000"/>
                      </a:solidFill>
                      <a:miter lim="800000"/>
                      <a:headEnd/>
                      <a:tailEnd/>
                    </a:ln>
                    <a:effectLst/>
                  </pic:spPr>
                </pic:pic>
              </a:graphicData>
            </a:graphic>
          </wp:inline>
        </w:drawing>
      </w:r>
    </w:p>
    <w:p w14:paraId="0EF0E259" w14:textId="05672A74" w:rsidR="003E2672" w:rsidRPr="007C7D02" w:rsidRDefault="007E2BAA" w:rsidP="009F64F7">
      <w:pPr>
        <w:pStyle w:val="Caption"/>
        <w:rPr>
          <w:rFonts w:ascii="Tahoma" w:hAnsi="Tahoma" w:cs="Tahoma"/>
          <w:color w:val="auto"/>
        </w:rPr>
      </w:pPr>
      <w:bookmarkStart w:id="288" w:name="_Toc403981011"/>
      <w:bookmarkStart w:id="289" w:name="_Toc404016216"/>
      <w:bookmarkStart w:id="290" w:name="_Toc404178468"/>
      <w:bookmarkStart w:id="291" w:name="_Toc284616297"/>
      <w:r w:rsidRPr="007C7D02">
        <w:rPr>
          <w:rFonts w:ascii="Tahoma" w:hAnsi="Tahoma" w:cs="Tahoma"/>
          <w:color w:val="auto"/>
        </w:rPr>
        <w:t>Figure</w:t>
      </w:r>
      <w:r w:rsidR="00F04846">
        <w:rPr>
          <w:rFonts w:ascii="Tahoma" w:hAnsi="Tahoma" w:cs="Tahoma"/>
          <w:color w:val="auto"/>
        </w:rPr>
        <w:t xml:space="preserve"> </w:t>
      </w:r>
      <w:r w:rsidR="00DB1D58" w:rsidRPr="007C7D02">
        <w:rPr>
          <w:rFonts w:ascii="Tahoma" w:hAnsi="Tahoma" w:cs="Tahoma"/>
          <w:color w:val="auto"/>
        </w:rPr>
        <w:fldChar w:fldCharType="begin"/>
      </w:r>
      <w:r w:rsidRPr="007C7D02">
        <w:rPr>
          <w:rFonts w:ascii="Tahoma" w:hAnsi="Tahoma" w:cs="Tahoma"/>
          <w:color w:val="auto"/>
        </w:rPr>
        <w:instrText xml:space="preserve"> SEQ Figure \* ARABIC </w:instrText>
      </w:r>
      <w:r w:rsidR="00DB1D58" w:rsidRPr="007C7D02">
        <w:rPr>
          <w:rFonts w:ascii="Tahoma" w:hAnsi="Tahoma" w:cs="Tahoma"/>
          <w:color w:val="auto"/>
        </w:rPr>
        <w:fldChar w:fldCharType="separate"/>
      </w:r>
      <w:r w:rsidR="00F27B11">
        <w:rPr>
          <w:rFonts w:ascii="Tahoma" w:hAnsi="Tahoma" w:cs="Tahoma"/>
          <w:noProof/>
          <w:color w:val="auto"/>
        </w:rPr>
        <w:t>11</w:t>
      </w:r>
      <w:r w:rsidR="00DB1D58" w:rsidRPr="007C7D02">
        <w:rPr>
          <w:rFonts w:ascii="Tahoma" w:hAnsi="Tahoma" w:cs="Tahoma"/>
          <w:color w:val="auto"/>
        </w:rPr>
        <w:fldChar w:fldCharType="end"/>
      </w:r>
      <w:r w:rsidR="003E2672" w:rsidRPr="007C7D02">
        <w:rPr>
          <w:rFonts w:ascii="Tahoma" w:hAnsi="Tahoma" w:cs="Tahoma"/>
          <w:color w:val="auto"/>
        </w:rPr>
        <w:t xml:space="preserve"> : Température moyenne interannuelle (1982 - 2009) - Station Radier Erfoud</w:t>
      </w:r>
      <w:bookmarkEnd w:id="288"/>
      <w:bookmarkEnd w:id="289"/>
      <w:bookmarkEnd w:id="290"/>
      <w:bookmarkEnd w:id="291"/>
    </w:p>
    <w:p w14:paraId="7F999D63" w14:textId="77777777" w:rsidR="003E2672" w:rsidRPr="007C7D02" w:rsidRDefault="003E2672" w:rsidP="009A51A2">
      <w:pPr>
        <w:pStyle w:val="BGP-Titre1111"/>
        <w:numPr>
          <w:ilvl w:val="3"/>
          <w:numId w:val="3"/>
        </w:numPr>
        <w:rPr>
          <w:rFonts w:cs="Tahoma"/>
          <w:color w:val="auto"/>
        </w:rPr>
      </w:pPr>
      <w:r w:rsidRPr="007C7D02">
        <w:rPr>
          <w:rFonts w:cs="Tahoma"/>
          <w:color w:val="auto"/>
        </w:rPr>
        <w:t>Diagramme ombrothermique</w:t>
      </w:r>
    </w:p>
    <w:p w14:paraId="4337DA86" w14:textId="77777777" w:rsidR="003E2672" w:rsidRPr="007C7D02" w:rsidRDefault="003E2672" w:rsidP="009F64F7">
      <w:pPr>
        <w:jc w:val="both"/>
        <w:rPr>
          <w:rFonts w:cs="Tahoma"/>
          <w:color w:val="auto"/>
        </w:rPr>
      </w:pPr>
      <w:r w:rsidRPr="007C7D02">
        <w:rPr>
          <w:rFonts w:cs="Tahoma"/>
          <w:color w:val="auto"/>
        </w:rPr>
        <w:t>Afin de mieux analyser le type du climat de la zone d’étude, le diagramme ombrothermiqueci-dessous a été dressé pour la période 1982-2009, à partir des données de la station Radier Erfoud.</w:t>
      </w:r>
    </w:p>
    <w:p w14:paraId="50C70E63" w14:textId="77777777" w:rsidR="003E2672" w:rsidRPr="007C7D02" w:rsidRDefault="003E2672" w:rsidP="009F64F7">
      <w:pPr>
        <w:pStyle w:val="BGP-Textecourant"/>
        <w:jc w:val="center"/>
        <w:rPr>
          <w:rFonts w:cs="Tahoma"/>
        </w:rPr>
      </w:pPr>
    </w:p>
    <w:p w14:paraId="7F7FBF48" w14:textId="77777777" w:rsidR="003E2672" w:rsidRPr="007C7D02" w:rsidRDefault="003E2672" w:rsidP="009F64F7">
      <w:pPr>
        <w:pStyle w:val="BGP-Textecourant"/>
        <w:jc w:val="center"/>
        <w:rPr>
          <w:rFonts w:cs="Tahoma"/>
        </w:rPr>
      </w:pPr>
    </w:p>
    <w:p w14:paraId="62DA2CC2" w14:textId="77777777" w:rsidR="003E2672" w:rsidRPr="007C7D02" w:rsidRDefault="00AE3C8C" w:rsidP="009F64F7">
      <w:pPr>
        <w:pStyle w:val="BGP-Textecourant"/>
        <w:jc w:val="center"/>
        <w:rPr>
          <w:rFonts w:cs="Tahoma"/>
        </w:rPr>
      </w:pPr>
      <w:r w:rsidRPr="007C7D02">
        <w:rPr>
          <w:rFonts w:cs="Tahoma"/>
          <w:noProof/>
          <w:lang w:val="en-US" w:eastAsia="en-US"/>
        </w:rPr>
        <w:lastRenderedPageBreak/>
        <w:drawing>
          <wp:inline distT="0" distB="0" distL="0" distR="0" wp14:anchorId="456F0557" wp14:editId="4F2CAD67">
            <wp:extent cx="4231640" cy="2286000"/>
            <wp:effectExtent l="19050" t="19050" r="16510" b="19050"/>
            <wp:docPr id="7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0"/>
                    <a:srcRect l="1004" t="5495" r="960" b="2856"/>
                    <a:stretch>
                      <a:fillRect/>
                    </a:stretch>
                  </pic:blipFill>
                  <pic:spPr bwMode="auto">
                    <a:xfrm>
                      <a:off x="0" y="0"/>
                      <a:ext cx="4231640" cy="2286000"/>
                    </a:xfrm>
                    <a:prstGeom prst="rect">
                      <a:avLst/>
                    </a:prstGeom>
                    <a:noFill/>
                    <a:ln w="6350" cmpd="sng">
                      <a:solidFill>
                        <a:srgbClr val="000000"/>
                      </a:solidFill>
                      <a:miter lim="800000"/>
                      <a:headEnd/>
                      <a:tailEnd/>
                    </a:ln>
                    <a:effectLst/>
                  </pic:spPr>
                </pic:pic>
              </a:graphicData>
            </a:graphic>
          </wp:inline>
        </w:drawing>
      </w:r>
    </w:p>
    <w:p w14:paraId="66F3F534" w14:textId="48F8A1E2" w:rsidR="003E2672" w:rsidRPr="007C7D02" w:rsidRDefault="007E2BAA" w:rsidP="009F64F7">
      <w:pPr>
        <w:pStyle w:val="Caption"/>
        <w:rPr>
          <w:rFonts w:ascii="Tahoma" w:hAnsi="Tahoma" w:cs="Tahoma"/>
          <w:color w:val="auto"/>
        </w:rPr>
      </w:pPr>
      <w:bookmarkStart w:id="292" w:name="_Toc403981012"/>
      <w:bookmarkStart w:id="293" w:name="_Toc404016217"/>
      <w:bookmarkStart w:id="294" w:name="_Toc404178469"/>
      <w:bookmarkStart w:id="295" w:name="_Toc284616298"/>
      <w:r w:rsidRPr="007C7D02">
        <w:rPr>
          <w:rFonts w:ascii="Tahoma" w:hAnsi="Tahoma" w:cs="Tahoma"/>
          <w:color w:val="auto"/>
        </w:rPr>
        <w:t>Figure</w:t>
      </w:r>
      <w:r w:rsidR="00F04846">
        <w:rPr>
          <w:rFonts w:ascii="Tahoma" w:hAnsi="Tahoma" w:cs="Tahoma"/>
          <w:color w:val="auto"/>
        </w:rPr>
        <w:t xml:space="preserve"> </w:t>
      </w:r>
      <w:r w:rsidR="00DB1D58" w:rsidRPr="007C7D02">
        <w:rPr>
          <w:rFonts w:ascii="Tahoma" w:hAnsi="Tahoma" w:cs="Tahoma"/>
          <w:color w:val="auto"/>
        </w:rPr>
        <w:fldChar w:fldCharType="begin"/>
      </w:r>
      <w:r w:rsidRPr="007C7D02">
        <w:rPr>
          <w:rFonts w:ascii="Tahoma" w:hAnsi="Tahoma" w:cs="Tahoma"/>
          <w:color w:val="auto"/>
        </w:rPr>
        <w:instrText xml:space="preserve"> SEQ Figure \* ARABIC </w:instrText>
      </w:r>
      <w:r w:rsidR="00DB1D58" w:rsidRPr="007C7D02">
        <w:rPr>
          <w:rFonts w:ascii="Tahoma" w:hAnsi="Tahoma" w:cs="Tahoma"/>
          <w:color w:val="auto"/>
        </w:rPr>
        <w:fldChar w:fldCharType="separate"/>
      </w:r>
      <w:r w:rsidR="00F27B11">
        <w:rPr>
          <w:rFonts w:ascii="Tahoma" w:hAnsi="Tahoma" w:cs="Tahoma"/>
          <w:noProof/>
          <w:color w:val="auto"/>
        </w:rPr>
        <w:t>12</w:t>
      </w:r>
      <w:r w:rsidR="00DB1D58" w:rsidRPr="007C7D02">
        <w:rPr>
          <w:rFonts w:ascii="Tahoma" w:hAnsi="Tahoma" w:cs="Tahoma"/>
          <w:color w:val="auto"/>
        </w:rPr>
        <w:fldChar w:fldCharType="end"/>
      </w:r>
      <w:r w:rsidR="003E2672" w:rsidRPr="007C7D02">
        <w:rPr>
          <w:rFonts w:ascii="Tahoma" w:hAnsi="Tahoma" w:cs="Tahoma"/>
          <w:color w:val="auto"/>
        </w:rPr>
        <w:t xml:space="preserve"> : Diagramme ombrothermique - Station : Radier Erfoud - Période : 1982-2009</w:t>
      </w:r>
      <w:bookmarkEnd w:id="292"/>
      <w:bookmarkEnd w:id="293"/>
      <w:bookmarkEnd w:id="294"/>
      <w:bookmarkEnd w:id="295"/>
    </w:p>
    <w:p w14:paraId="3812A6DB" w14:textId="77777777" w:rsidR="003E2672" w:rsidRPr="007C7D02" w:rsidRDefault="00AE2467" w:rsidP="00AE2467">
      <w:pPr>
        <w:pStyle w:val="BodyTextIndent3"/>
        <w:ind w:left="0"/>
        <w:rPr>
          <w:rFonts w:cs="Tahoma"/>
          <w:sz w:val="20"/>
        </w:rPr>
      </w:pPr>
      <w:r w:rsidRPr="007C7D02">
        <w:rPr>
          <w:rFonts w:cs="Tahoma"/>
          <w:sz w:val="20"/>
        </w:rPr>
        <w:t>Sur ce diagramme, t</w:t>
      </w:r>
      <w:r w:rsidR="003E2672" w:rsidRPr="007C7D02">
        <w:rPr>
          <w:rFonts w:cs="Tahoma"/>
          <w:sz w:val="20"/>
        </w:rPr>
        <w:t>rois périodes relativement humides s’étalant respectivement de septembre à novembre, la seconde de janvier à mi-février et la troisième de très courte durée de mi-mars à mi-avril.</w:t>
      </w:r>
    </w:p>
    <w:p w14:paraId="3E97E6AA" w14:textId="77777777" w:rsidR="003E2672" w:rsidRPr="007C7D02" w:rsidRDefault="003E2672" w:rsidP="009F64F7">
      <w:pPr>
        <w:pStyle w:val="BodyText"/>
        <w:rPr>
          <w:rFonts w:ascii="Tahoma" w:hAnsi="Tahoma" w:cs="Tahoma"/>
          <w:sz w:val="20"/>
        </w:rPr>
      </w:pPr>
      <w:r w:rsidRPr="007C7D02">
        <w:rPr>
          <w:rFonts w:ascii="Tahoma" w:hAnsi="Tahoma" w:cs="Tahoma"/>
          <w:sz w:val="20"/>
        </w:rPr>
        <w:t>Ces périodes s’alternent avec deux épisodes climatiques relativement secs s’étalant de novembre à décembre et de mi-février à mi-mars.</w:t>
      </w:r>
    </w:p>
    <w:p w14:paraId="6478F00E" w14:textId="77777777" w:rsidR="003E2672" w:rsidRPr="007C7D02" w:rsidRDefault="003E2672" w:rsidP="009A51A2">
      <w:pPr>
        <w:pStyle w:val="BGP-Titre1111"/>
        <w:numPr>
          <w:ilvl w:val="3"/>
          <w:numId w:val="3"/>
        </w:numPr>
        <w:rPr>
          <w:rFonts w:cs="Tahoma"/>
          <w:color w:val="auto"/>
        </w:rPr>
      </w:pPr>
      <w:r w:rsidRPr="007C7D02">
        <w:rPr>
          <w:rFonts w:cs="Tahoma"/>
          <w:color w:val="auto"/>
        </w:rPr>
        <w:t>Hygrométrie</w:t>
      </w:r>
    </w:p>
    <w:p w14:paraId="0E9E434C" w14:textId="77777777" w:rsidR="003E2672" w:rsidRPr="007C7D02" w:rsidRDefault="003E2672" w:rsidP="009F64F7">
      <w:pPr>
        <w:jc w:val="both"/>
        <w:rPr>
          <w:rFonts w:cs="Tahoma"/>
          <w:color w:val="auto"/>
        </w:rPr>
      </w:pPr>
      <w:r w:rsidRPr="007C7D02">
        <w:rPr>
          <w:rFonts w:cs="Tahoma"/>
          <w:color w:val="auto"/>
        </w:rPr>
        <w:t>Au niveau de la zone d’étude, l’humidité de l’air croit du mois d’octobre jusqu’au mois d’avril, puis elle va en décroissant jusqu’à atteindre une valeur minimale au mois de juillet. Cette variation évolue relativement en sens inverse avec la température (Cf. Figure ci-après).</w:t>
      </w:r>
    </w:p>
    <w:p w14:paraId="688877E6" w14:textId="77777777" w:rsidR="003E2672" w:rsidRPr="007C7D02" w:rsidRDefault="00AE3C8C" w:rsidP="009F64F7">
      <w:pPr>
        <w:pStyle w:val="BGP-Textecourant"/>
        <w:keepNext/>
        <w:jc w:val="center"/>
        <w:rPr>
          <w:rFonts w:cs="Tahoma"/>
        </w:rPr>
      </w:pPr>
      <w:r w:rsidRPr="007C7D02">
        <w:rPr>
          <w:rFonts w:cs="Tahoma"/>
          <w:noProof/>
          <w:lang w:val="en-US" w:eastAsia="en-US"/>
        </w:rPr>
        <w:drawing>
          <wp:inline distT="0" distB="0" distL="0" distR="0" wp14:anchorId="0005173F" wp14:editId="5E5982A8">
            <wp:extent cx="4359275" cy="2243455"/>
            <wp:effectExtent l="19050" t="19050" r="22225" b="23495"/>
            <wp:docPr id="73"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41"/>
                    <a:srcRect/>
                    <a:stretch>
                      <a:fillRect/>
                    </a:stretch>
                  </pic:blipFill>
                  <pic:spPr bwMode="auto">
                    <a:xfrm>
                      <a:off x="0" y="0"/>
                      <a:ext cx="4359275" cy="2243455"/>
                    </a:xfrm>
                    <a:prstGeom prst="rect">
                      <a:avLst/>
                    </a:prstGeom>
                    <a:noFill/>
                    <a:ln w="6350" cmpd="sng">
                      <a:solidFill>
                        <a:srgbClr val="000000"/>
                      </a:solidFill>
                      <a:miter lim="800000"/>
                      <a:headEnd/>
                      <a:tailEnd/>
                    </a:ln>
                    <a:effectLst/>
                  </pic:spPr>
                </pic:pic>
              </a:graphicData>
            </a:graphic>
          </wp:inline>
        </w:drawing>
      </w:r>
    </w:p>
    <w:p w14:paraId="566CA2B9" w14:textId="54AA059A" w:rsidR="003E2672" w:rsidRPr="007C7D02" w:rsidRDefault="007E2BAA" w:rsidP="004A4D68">
      <w:pPr>
        <w:pStyle w:val="Caption"/>
        <w:rPr>
          <w:rFonts w:ascii="Tahoma" w:hAnsi="Tahoma" w:cs="Tahoma"/>
          <w:color w:val="auto"/>
        </w:rPr>
      </w:pPr>
      <w:bookmarkStart w:id="296" w:name="_Toc403981013"/>
      <w:bookmarkStart w:id="297" w:name="_Toc404016218"/>
      <w:bookmarkStart w:id="298" w:name="_Toc404178470"/>
      <w:bookmarkStart w:id="299" w:name="_Toc284616299"/>
      <w:r w:rsidRPr="007C7D02">
        <w:rPr>
          <w:rFonts w:ascii="Tahoma" w:hAnsi="Tahoma" w:cs="Tahoma"/>
          <w:color w:val="auto"/>
        </w:rPr>
        <w:t>Figure</w:t>
      </w:r>
      <w:r w:rsidR="00F04846">
        <w:rPr>
          <w:rFonts w:ascii="Tahoma" w:hAnsi="Tahoma" w:cs="Tahoma"/>
          <w:color w:val="auto"/>
        </w:rPr>
        <w:t xml:space="preserve"> </w:t>
      </w:r>
      <w:r w:rsidR="00DB1D58" w:rsidRPr="007C7D02">
        <w:rPr>
          <w:rFonts w:ascii="Tahoma" w:hAnsi="Tahoma" w:cs="Tahoma"/>
          <w:color w:val="auto"/>
        </w:rPr>
        <w:fldChar w:fldCharType="begin"/>
      </w:r>
      <w:r w:rsidRPr="007C7D02">
        <w:rPr>
          <w:rFonts w:ascii="Tahoma" w:hAnsi="Tahoma" w:cs="Tahoma"/>
          <w:color w:val="auto"/>
        </w:rPr>
        <w:instrText xml:space="preserve"> SEQ Figure \* ARABIC </w:instrText>
      </w:r>
      <w:r w:rsidR="00DB1D58" w:rsidRPr="007C7D02">
        <w:rPr>
          <w:rFonts w:ascii="Tahoma" w:hAnsi="Tahoma" w:cs="Tahoma"/>
          <w:color w:val="auto"/>
        </w:rPr>
        <w:fldChar w:fldCharType="separate"/>
      </w:r>
      <w:r w:rsidR="00F27B11">
        <w:rPr>
          <w:rFonts w:ascii="Tahoma" w:hAnsi="Tahoma" w:cs="Tahoma"/>
          <w:noProof/>
          <w:color w:val="auto"/>
        </w:rPr>
        <w:t>13</w:t>
      </w:r>
      <w:r w:rsidR="00DB1D58" w:rsidRPr="007C7D02">
        <w:rPr>
          <w:rFonts w:ascii="Tahoma" w:hAnsi="Tahoma" w:cs="Tahoma"/>
          <w:color w:val="auto"/>
        </w:rPr>
        <w:fldChar w:fldCharType="end"/>
      </w:r>
      <w:r w:rsidR="003E2672" w:rsidRPr="007C7D02">
        <w:rPr>
          <w:rFonts w:ascii="Tahoma" w:hAnsi="Tahoma" w:cs="Tahoma"/>
          <w:color w:val="auto"/>
        </w:rPr>
        <w:t xml:space="preserve"> : Température moyenne interannuelle et hygrométrie de l’air</w:t>
      </w:r>
      <w:bookmarkEnd w:id="296"/>
      <w:bookmarkEnd w:id="297"/>
      <w:bookmarkEnd w:id="298"/>
      <w:r w:rsidR="00783E0E">
        <w:rPr>
          <w:rFonts w:ascii="Tahoma" w:hAnsi="Tahoma" w:cs="Tahoma"/>
          <w:color w:val="auto"/>
        </w:rPr>
        <w:t xml:space="preserve"> </w:t>
      </w:r>
      <w:r w:rsidR="003E2672" w:rsidRPr="007C7D02">
        <w:rPr>
          <w:rFonts w:ascii="Tahoma" w:hAnsi="Tahoma" w:cs="Tahoma"/>
          <w:color w:val="auto"/>
        </w:rPr>
        <w:t>Station Radier Erfoud - Période : 1996 – 2009</w:t>
      </w:r>
      <w:bookmarkEnd w:id="299"/>
    </w:p>
    <w:p w14:paraId="20AB69D4" w14:textId="77777777" w:rsidR="003E2672" w:rsidRPr="007C7D02" w:rsidRDefault="003E2672" w:rsidP="007D2713">
      <w:pPr>
        <w:pStyle w:val="BGP-Titre1111"/>
        <w:numPr>
          <w:ilvl w:val="3"/>
          <w:numId w:val="3"/>
        </w:numPr>
        <w:rPr>
          <w:rFonts w:cs="Tahoma"/>
          <w:color w:val="auto"/>
        </w:rPr>
      </w:pPr>
      <w:r w:rsidRPr="007C7D02">
        <w:rPr>
          <w:rFonts w:cs="Tahoma"/>
          <w:color w:val="auto"/>
        </w:rPr>
        <w:t>Les vents</w:t>
      </w:r>
    </w:p>
    <w:p w14:paraId="6B079C97" w14:textId="77777777" w:rsidR="003E2672" w:rsidRPr="007C7D02" w:rsidRDefault="003E2672" w:rsidP="00783E0E">
      <w:pPr>
        <w:pStyle w:val="BGP-Textecourant"/>
      </w:pPr>
      <w:r w:rsidRPr="007C7D02">
        <w:t>Les vents dominants dans la région sont le ‘’Chérgui’’ sec et chaud en provenance du Nord-Est, plus fréquent en été, et le ‘’Sahili’’, plus frais en provenance du Sud-Ouest se manifestant en hiver.</w:t>
      </w:r>
    </w:p>
    <w:p w14:paraId="1E0F3E00" w14:textId="77777777" w:rsidR="003E2672" w:rsidRPr="007C7D02" w:rsidRDefault="003E2672" w:rsidP="001224FF">
      <w:pPr>
        <w:pStyle w:val="BGP-Textecourant"/>
        <w:rPr>
          <w:rFonts w:cs="Tahoma"/>
        </w:rPr>
      </w:pPr>
      <w:r w:rsidRPr="007C7D02">
        <w:rPr>
          <w:rFonts w:cs="Tahoma"/>
        </w:rPr>
        <w:t>Au niveau de la ville d’Erfoud, la vitesse annuelle moyenne du vent est de l'ordre de 2,25 m/s. Les vents dominants sont de direction Sud à Sud-Ouest en été et ouest à Nord-Ouest en hiver.</w:t>
      </w:r>
    </w:p>
    <w:p w14:paraId="49CA4444" w14:textId="77777777" w:rsidR="0000456D" w:rsidRPr="007C7D02" w:rsidRDefault="0000456D">
      <w:pPr>
        <w:rPr>
          <w:rFonts w:cs="Tahoma"/>
          <w:b/>
          <w:color w:val="auto"/>
        </w:rPr>
      </w:pPr>
      <w:r w:rsidRPr="007C7D02">
        <w:rPr>
          <w:rFonts w:cs="Tahoma"/>
          <w:color w:val="auto"/>
        </w:rPr>
        <w:br w:type="page"/>
      </w:r>
    </w:p>
    <w:p w14:paraId="5FCADC14" w14:textId="77777777" w:rsidR="003E2672" w:rsidRPr="007C7D02" w:rsidRDefault="003E2672" w:rsidP="00E14406">
      <w:pPr>
        <w:pStyle w:val="BGP-Titre111"/>
        <w:numPr>
          <w:ilvl w:val="2"/>
          <w:numId w:val="2"/>
        </w:numPr>
        <w:tabs>
          <w:tab w:val="clear" w:pos="2020"/>
          <w:tab w:val="num" w:pos="1260"/>
          <w:tab w:val="num" w:pos="1620"/>
        </w:tabs>
        <w:ind w:left="1260"/>
        <w:rPr>
          <w:rFonts w:cs="Tahoma"/>
          <w:color w:val="auto"/>
        </w:rPr>
      </w:pPr>
      <w:bookmarkStart w:id="300" w:name="_Toc404016143"/>
      <w:bookmarkStart w:id="301" w:name="_Toc404177742"/>
      <w:bookmarkStart w:id="302" w:name="_Toc284616209"/>
      <w:bookmarkStart w:id="303" w:name="_Toc284653779"/>
      <w:bookmarkStart w:id="304" w:name="_Toc284655350"/>
      <w:r w:rsidRPr="007C7D02">
        <w:rPr>
          <w:rFonts w:cs="Tahoma"/>
          <w:color w:val="auto"/>
        </w:rPr>
        <w:lastRenderedPageBreak/>
        <w:t>Hydrologie</w:t>
      </w:r>
      <w:bookmarkEnd w:id="300"/>
      <w:bookmarkEnd w:id="301"/>
      <w:bookmarkEnd w:id="302"/>
      <w:bookmarkEnd w:id="303"/>
      <w:bookmarkEnd w:id="304"/>
    </w:p>
    <w:p w14:paraId="61310312" w14:textId="1A2F79B7" w:rsidR="003E2672" w:rsidRPr="007C7D02" w:rsidRDefault="003E2672" w:rsidP="008164F4">
      <w:pPr>
        <w:autoSpaceDE w:val="0"/>
        <w:autoSpaceDN w:val="0"/>
        <w:adjustRightInd w:val="0"/>
        <w:jc w:val="both"/>
        <w:rPr>
          <w:rFonts w:cs="Tahoma"/>
          <w:color w:val="auto"/>
        </w:rPr>
      </w:pPr>
      <w:r w:rsidRPr="007C7D02">
        <w:rPr>
          <w:rFonts w:cs="Tahoma"/>
          <w:color w:val="auto"/>
        </w:rPr>
        <w:t xml:space="preserve">La zone d’étude se trouve au niveau du bassin versant de </w:t>
      </w:r>
      <w:r w:rsidR="00285CFE" w:rsidRPr="007C7D02">
        <w:rPr>
          <w:rFonts w:cs="Tahoma"/>
          <w:color w:val="auto"/>
        </w:rPr>
        <w:t>G</w:t>
      </w:r>
      <w:r w:rsidRPr="007C7D02">
        <w:rPr>
          <w:rFonts w:cs="Tahoma"/>
          <w:color w:val="auto"/>
        </w:rPr>
        <w:t xml:space="preserve">héris. L'étendue et les conditions climatiques de ce bassin sont semblables à celles du bassin </w:t>
      </w:r>
      <w:r w:rsidR="00A4027D" w:rsidRPr="007C7D02">
        <w:rPr>
          <w:rFonts w:cs="Tahoma"/>
          <w:color w:val="auto"/>
        </w:rPr>
        <w:t>voisin (</w:t>
      </w:r>
      <w:r w:rsidRPr="007C7D02">
        <w:rPr>
          <w:rFonts w:cs="Tahoma"/>
          <w:color w:val="auto"/>
        </w:rPr>
        <w:t>Ziz</w:t>
      </w:r>
      <w:r w:rsidR="00A4027D" w:rsidRPr="007C7D02">
        <w:rPr>
          <w:rFonts w:cs="Tahoma"/>
          <w:color w:val="auto"/>
        </w:rPr>
        <w:t>)</w:t>
      </w:r>
      <w:r w:rsidR="008164F4" w:rsidRPr="007C7D02">
        <w:rPr>
          <w:rFonts w:cs="Tahoma"/>
          <w:color w:val="auto"/>
        </w:rPr>
        <w:t>. Les caractéristiques</w:t>
      </w:r>
      <w:r w:rsidRPr="007C7D02">
        <w:rPr>
          <w:rFonts w:cs="Tahoma"/>
          <w:color w:val="auto"/>
        </w:rPr>
        <w:t xml:space="preserve"> essentiel</w:t>
      </w:r>
      <w:r w:rsidR="008164F4" w:rsidRPr="007C7D02">
        <w:rPr>
          <w:rFonts w:cs="Tahoma"/>
          <w:color w:val="auto"/>
        </w:rPr>
        <w:t>les</w:t>
      </w:r>
      <w:r w:rsidRPr="007C7D02">
        <w:rPr>
          <w:rFonts w:cs="Tahoma"/>
          <w:color w:val="auto"/>
        </w:rPr>
        <w:t xml:space="preserve"> des régimes annuels et interannuels de ces deux oueds sont analogues avec quelques différences.</w:t>
      </w:r>
    </w:p>
    <w:p w14:paraId="304FC399" w14:textId="77777777" w:rsidR="003E2672" w:rsidRPr="007C7D02" w:rsidRDefault="003E2672" w:rsidP="009F64F7">
      <w:pPr>
        <w:autoSpaceDE w:val="0"/>
        <w:autoSpaceDN w:val="0"/>
        <w:adjustRightInd w:val="0"/>
        <w:jc w:val="both"/>
        <w:rPr>
          <w:rFonts w:cs="Tahoma"/>
          <w:color w:val="auto"/>
        </w:rPr>
      </w:pPr>
      <w:r w:rsidRPr="007C7D02">
        <w:rPr>
          <w:rFonts w:cs="Tahoma"/>
          <w:color w:val="auto"/>
        </w:rPr>
        <w:t>Deux facteurs déterminent la différence :</w:t>
      </w:r>
    </w:p>
    <w:p w14:paraId="7F0F9A4C" w14:textId="77777777" w:rsidR="003E2672" w:rsidRPr="007C7D02" w:rsidRDefault="003E2672" w:rsidP="00C84D5A">
      <w:pPr>
        <w:pStyle w:val="ListParagraph"/>
        <w:numPr>
          <w:ilvl w:val="0"/>
          <w:numId w:val="42"/>
        </w:numPr>
        <w:autoSpaceDE w:val="0"/>
        <w:autoSpaceDN w:val="0"/>
        <w:adjustRightInd w:val="0"/>
        <w:spacing w:after="0"/>
        <w:jc w:val="both"/>
        <w:rPr>
          <w:rFonts w:ascii="Tahoma" w:hAnsi="Tahoma" w:cs="Tahoma"/>
          <w:sz w:val="20"/>
        </w:rPr>
      </w:pPr>
      <w:r w:rsidRPr="007C7D02">
        <w:rPr>
          <w:rFonts w:ascii="Tahoma" w:hAnsi="Tahoma" w:cs="Tahoma"/>
          <w:sz w:val="20"/>
        </w:rPr>
        <w:t>Oued Rhéris collecte à la fois les eaux issues du haut Atlas</w:t>
      </w:r>
      <w:r w:rsidR="008164F4" w:rsidRPr="007C7D02">
        <w:rPr>
          <w:rFonts w:ascii="Tahoma" w:hAnsi="Tahoma" w:cs="Tahoma"/>
          <w:sz w:val="20"/>
        </w:rPr>
        <w:t xml:space="preserve"> et l</w:t>
      </w:r>
      <w:r w:rsidRPr="007C7D02">
        <w:rPr>
          <w:rFonts w:ascii="Tahoma" w:hAnsi="Tahoma" w:cs="Tahoma"/>
          <w:sz w:val="20"/>
        </w:rPr>
        <w:t>es massifs de l'Ougnate et du Saghro, alors que l’oued Ziz ne collecte que les eaux Haut-Atlasiques;</w:t>
      </w:r>
    </w:p>
    <w:p w14:paraId="149F4E06" w14:textId="77777777" w:rsidR="003E2672" w:rsidRPr="007C7D02" w:rsidRDefault="008164F4" w:rsidP="00C84D5A">
      <w:pPr>
        <w:pStyle w:val="ListParagraph"/>
        <w:numPr>
          <w:ilvl w:val="0"/>
          <w:numId w:val="42"/>
        </w:numPr>
        <w:autoSpaceDE w:val="0"/>
        <w:autoSpaceDN w:val="0"/>
        <w:adjustRightInd w:val="0"/>
        <w:spacing w:after="0"/>
        <w:jc w:val="both"/>
        <w:rPr>
          <w:rFonts w:ascii="Tahoma" w:hAnsi="Tahoma" w:cs="Tahoma"/>
          <w:sz w:val="20"/>
        </w:rPr>
      </w:pPr>
      <w:r w:rsidRPr="007C7D02">
        <w:rPr>
          <w:rFonts w:ascii="Tahoma" w:hAnsi="Tahoma" w:cs="Tahoma"/>
          <w:sz w:val="20"/>
        </w:rPr>
        <w:t xml:space="preserve">Une longueur </w:t>
      </w:r>
      <w:r w:rsidR="003E2672" w:rsidRPr="007C7D02">
        <w:rPr>
          <w:rFonts w:ascii="Tahoma" w:hAnsi="Tahoma" w:cs="Tahoma"/>
          <w:sz w:val="20"/>
        </w:rPr>
        <w:t>important du trajet d’oued Rhéris et de ses affluents</w:t>
      </w:r>
      <w:r w:rsidR="00F24519" w:rsidRPr="007C7D02">
        <w:rPr>
          <w:rFonts w:ascii="Tahoma" w:hAnsi="Tahoma" w:cs="Tahoma"/>
          <w:sz w:val="20"/>
        </w:rPr>
        <w:t>par rapport à l’oued</w:t>
      </w:r>
      <w:r w:rsidRPr="007C7D02">
        <w:rPr>
          <w:rFonts w:ascii="Tahoma" w:hAnsi="Tahoma" w:cs="Tahoma"/>
          <w:sz w:val="20"/>
        </w:rPr>
        <w:t xml:space="preserve"> Ziz</w:t>
      </w:r>
      <w:r w:rsidR="003E2672" w:rsidRPr="007C7D02">
        <w:rPr>
          <w:rFonts w:ascii="Tahoma" w:hAnsi="Tahoma" w:cs="Tahoma"/>
          <w:sz w:val="20"/>
        </w:rPr>
        <w:t xml:space="preserve">, ainsi que </w:t>
      </w:r>
      <w:r w:rsidRPr="007C7D02">
        <w:rPr>
          <w:rFonts w:ascii="Tahoma" w:hAnsi="Tahoma" w:cs="Tahoma"/>
          <w:sz w:val="20"/>
        </w:rPr>
        <w:t xml:space="preserve">lescaractéristiques </w:t>
      </w:r>
      <w:r w:rsidR="003E2672" w:rsidRPr="007C7D02">
        <w:rPr>
          <w:rFonts w:ascii="Tahoma" w:hAnsi="Tahoma" w:cs="Tahoma"/>
          <w:sz w:val="20"/>
        </w:rPr>
        <w:t xml:space="preserve">morphologiques de </w:t>
      </w:r>
      <w:r w:rsidRPr="007C7D02">
        <w:rPr>
          <w:rFonts w:ascii="Tahoma" w:hAnsi="Tahoma" w:cs="Tahoma"/>
          <w:sz w:val="20"/>
        </w:rPr>
        <w:t>s</w:t>
      </w:r>
      <w:r w:rsidR="003E2672" w:rsidRPr="007C7D02">
        <w:rPr>
          <w:rFonts w:ascii="Tahoma" w:hAnsi="Tahoma" w:cs="Tahoma"/>
          <w:sz w:val="20"/>
        </w:rPr>
        <w:t>es vallées (larges plaines alluviales).</w:t>
      </w:r>
    </w:p>
    <w:p w14:paraId="3E80EBC2" w14:textId="77777777" w:rsidR="003E2672" w:rsidRPr="007C7D02" w:rsidRDefault="003E2672" w:rsidP="008164F4">
      <w:pPr>
        <w:autoSpaceDE w:val="0"/>
        <w:autoSpaceDN w:val="0"/>
        <w:adjustRightInd w:val="0"/>
        <w:jc w:val="both"/>
        <w:rPr>
          <w:rFonts w:cs="Tahoma"/>
          <w:color w:val="auto"/>
        </w:rPr>
      </w:pPr>
      <w:r w:rsidRPr="007C7D02">
        <w:rPr>
          <w:rFonts w:cs="Tahoma"/>
          <w:color w:val="auto"/>
        </w:rPr>
        <w:t>La grande superficie du bassin d</w:t>
      </w:r>
      <w:r w:rsidR="00B86D7F" w:rsidRPr="007C7D02">
        <w:rPr>
          <w:rFonts w:cs="Tahoma"/>
          <w:color w:val="auto"/>
        </w:rPr>
        <w:t>e</w:t>
      </w:r>
      <w:r w:rsidRPr="007C7D02">
        <w:rPr>
          <w:rFonts w:cs="Tahoma"/>
          <w:color w:val="auto"/>
        </w:rPr>
        <w:t xml:space="preserve"> Rhéris se situe dans le Haut-Atlas où déb</w:t>
      </w:r>
      <w:r w:rsidR="008164F4" w:rsidRPr="007C7D02">
        <w:rPr>
          <w:rFonts w:cs="Tahoma"/>
          <w:color w:val="auto"/>
        </w:rPr>
        <w:t>ouchent quatre oueds principaux</w:t>
      </w:r>
      <w:r w:rsidRPr="007C7D02">
        <w:rPr>
          <w:rFonts w:cs="Tahoma"/>
          <w:color w:val="auto"/>
        </w:rPr>
        <w:t>: l'Oued Todgha, l'Oued Tanguerfa-Ferkla, l'Oued Rhéris et l'Oued Tarba.</w:t>
      </w:r>
    </w:p>
    <w:p w14:paraId="72E1586D" w14:textId="43BC931C" w:rsidR="00130785" w:rsidRPr="007C7D02" w:rsidRDefault="003E2672" w:rsidP="0046441E">
      <w:pPr>
        <w:autoSpaceDE w:val="0"/>
        <w:autoSpaceDN w:val="0"/>
        <w:adjustRightInd w:val="0"/>
        <w:spacing w:before="120"/>
        <w:jc w:val="both"/>
        <w:rPr>
          <w:rFonts w:cs="Tahoma"/>
        </w:rPr>
      </w:pPr>
      <w:r w:rsidRPr="007C7D02">
        <w:rPr>
          <w:rFonts w:cs="Tahoma"/>
          <w:color w:val="auto"/>
        </w:rPr>
        <w:t xml:space="preserve">Le cours aval du Rhéris traverse une plaine aride avant d'entrer dans la plaine de </w:t>
      </w:r>
      <w:r w:rsidR="00BD7A0C" w:rsidRPr="007C7D02">
        <w:rPr>
          <w:rFonts w:cs="Tahoma"/>
          <w:color w:val="auto"/>
        </w:rPr>
        <w:t>Tafilalt</w:t>
      </w:r>
      <w:r w:rsidR="00FC001B">
        <w:rPr>
          <w:rFonts w:cs="Tahoma"/>
          <w:color w:val="auto"/>
        </w:rPr>
        <w:t xml:space="preserve"> </w:t>
      </w:r>
      <w:r w:rsidR="008164F4" w:rsidRPr="007C7D02">
        <w:rPr>
          <w:rFonts w:cs="Tahoma"/>
          <w:color w:val="auto"/>
        </w:rPr>
        <w:t xml:space="preserve">(lieu du site de projet) </w:t>
      </w:r>
      <w:r w:rsidRPr="007C7D02">
        <w:rPr>
          <w:rFonts w:cs="Tahoma"/>
          <w:color w:val="auto"/>
        </w:rPr>
        <w:t xml:space="preserve">où il coule parallèlement à l'oued Ziz, </w:t>
      </w:r>
      <w:r w:rsidR="008164F4" w:rsidRPr="007C7D02">
        <w:rPr>
          <w:rFonts w:cs="Tahoma"/>
          <w:color w:val="auto"/>
        </w:rPr>
        <w:t>avant de le rejoindre en aval</w:t>
      </w:r>
      <w:r w:rsidRPr="007C7D02">
        <w:rPr>
          <w:rFonts w:cs="Tahoma"/>
          <w:color w:val="auto"/>
        </w:rPr>
        <w:t>.</w:t>
      </w:r>
    </w:p>
    <w:p w14:paraId="2313AEB0" w14:textId="77777777" w:rsidR="003E2672" w:rsidRPr="007C7D02" w:rsidRDefault="003E2672" w:rsidP="00E14406">
      <w:pPr>
        <w:pStyle w:val="BGP-Titre111"/>
        <w:numPr>
          <w:ilvl w:val="2"/>
          <w:numId w:val="2"/>
        </w:numPr>
        <w:tabs>
          <w:tab w:val="clear" w:pos="2020"/>
          <w:tab w:val="num" w:pos="1260"/>
          <w:tab w:val="num" w:pos="1620"/>
        </w:tabs>
        <w:ind w:left="1260"/>
        <w:rPr>
          <w:rFonts w:cs="Tahoma"/>
          <w:color w:val="auto"/>
        </w:rPr>
      </w:pPr>
      <w:bookmarkStart w:id="305" w:name="_Toc404016144"/>
      <w:bookmarkStart w:id="306" w:name="_Toc404177743"/>
      <w:bookmarkStart w:id="307" w:name="_Toc284616210"/>
      <w:bookmarkStart w:id="308" w:name="_Toc284653780"/>
      <w:bookmarkStart w:id="309" w:name="_Toc284655351"/>
      <w:r w:rsidRPr="007C7D02">
        <w:rPr>
          <w:rFonts w:cs="Tahoma"/>
          <w:color w:val="auto"/>
        </w:rPr>
        <w:t>Hydrogéologie</w:t>
      </w:r>
      <w:bookmarkEnd w:id="305"/>
      <w:bookmarkEnd w:id="306"/>
      <w:bookmarkEnd w:id="307"/>
      <w:bookmarkEnd w:id="308"/>
      <w:bookmarkEnd w:id="309"/>
    </w:p>
    <w:p w14:paraId="2E9D473E" w14:textId="48206DFE" w:rsidR="003E2672" w:rsidRPr="007C7D02" w:rsidRDefault="003E2672" w:rsidP="008C2C66">
      <w:pPr>
        <w:pStyle w:val="Heading4"/>
        <w:numPr>
          <w:ilvl w:val="3"/>
          <w:numId w:val="2"/>
        </w:numPr>
      </w:pPr>
      <w:r w:rsidRPr="007C7D02">
        <w:t xml:space="preserve">Nappe de la plaine </w:t>
      </w:r>
      <w:r w:rsidR="00BD7A0C" w:rsidRPr="007C7D02">
        <w:t>Tafilalt</w:t>
      </w:r>
    </w:p>
    <w:p w14:paraId="62C2D18A" w14:textId="77777777" w:rsidR="003E2672" w:rsidRPr="007C7D02" w:rsidRDefault="003E2672" w:rsidP="0018484E">
      <w:pPr>
        <w:jc w:val="both"/>
        <w:rPr>
          <w:rFonts w:cs="Tahoma"/>
          <w:color w:val="auto"/>
        </w:rPr>
      </w:pPr>
      <w:r w:rsidRPr="007C7D02">
        <w:rPr>
          <w:rFonts w:cs="Tahoma"/>
          <w:color w:val="auto"/>
        </w:rPr>
        <w:t xml:space="preserve">Le site du projet ainsi que ses périmètres </w:t>
      </w:r>
      <w:r w:rsidR="0018484E" w:rsidRPr="007C7D02">
        <w:rPr>
          <w:rFonts w:cs="Tahoma"/>
          <w:color w:val="auto"/>
        </w:rPr>
        <w:t xml:space="preserve">rapproché et </w:t>
      </w:r>
      <w:r w:rsidRPr="007C7D02">
        <w:rPr>
          <w:rFonts w:cs="Tahoma"/>
          <w:color w:val="auto"/>
        </w:rPr>
        <w:t xml:space="preserve">éloigné, se trouvent au dessus de la nappe de </w:t>
      </w:r>
      <w:r w:rsidR="00BD7A0C" w:rsidRPr="007C7D02">
        <w:rPr>
          <w:rFonts w:cs="Tahoma"/>
          <w:color w:val="auto"/>
        </w:rPr>
        <w:t>Tafilalt</w:t>
      </w:r>
      <w:r w:rsidRPr="007C7D02">
        <w:rPr>
          <w:rFonts w:cs="Tahoma"/>
          <w:color w:val="auto"/>
        </w:rPr>
        <w:t xml:space="preserve"> qui est la principale nappe alluviale de la zone, puisqu’elle constitue le point de convergence privilégié des eaux de surface d’oued Ziz et Rhéris et le lieu d'aboutissement des eaux souterraines de l'amont.</w:t>
      </w:r>
    </w:p>
    <w:p w14:paraId="66ED87ED" w14:textId="77777777" w:rsidR="003E2672" w:rsidRPr="008C2C66" w:rsidRDefault="003E2672" w:rsidP="008C2C66">
      <w:pPr>
        <w:pStyle w:val="Heading4"/>
        <w:numPr>
          <w:ilvl w:val="3"/>
          <w:numId w:val="2"/>
        </w:numPr>
      </w:pPr>
      <w:r w:rsidRPr="008C2C66">
        <w:t xml:space="preserve">Réservoir aquifères </w:t>
      </w:r>
    </w:p>
    <w:p w14:paraId="41848569" w14:textId="77777777" w:rsidR="003E2672" w:rsidRPr="007C7D02" w:rsidRDefault="003E2672" w:rsidP="009F64F7">
      <w:pPr>
        <w:jc w:val="both"/>
        <w:rPr>
          <w:rFonts w:cs="Tahoma"/>
          <w:color w:val="auto"/>
        </w:rPr>
      </w:pPr>
      <w:r w:rsidRPr="007C7D02">
        <w:rPr>
          <w:rFonts w:cs="Tahoma"/>
          <w:color w:val="auto"/>
        </w:rPr>
        <w:t xml:space="preserve">Le principal niveau aquifère est constitué par des conglomérats comportant quelques niveaux lenticulaires d’alluvions graveleuses, des sables, cailloutis et </w:t>
      </w:r>
      <w:r w:rsidR="009A75FB" w:rsidRPr="007C7D02">
        <w:rPr>
          <w:rFonts w:cs="Tahoma"/>
          <w:color w:val="auto"/>
        </w:rPr>
        <w:t xml:space="preserve">des </w:t>
      </w:r>
      <w:r w:rsidRPr="007C7D02">
        <w:rPr>
          <w:rFonts w:cs="Tahoma"/>
          <w:color w:val="auto"/>
        </w:rPr>
        <w:t>galets qui sont recouverts de limons</w:t>
      </w:r>
      <w:r w:rsidR="009A75FB" w:rsidRPr="007C7D02">
        <w:rPr>
          <w:rFonts w:cs="Tahoma"/>
          <w:color w:val="auto"/>
        </w:rPr>
        <w:t>.</w:t>
      </w:r>
    </w:p>
    <w:p w14:paraId="13FEDFB8" w14:textId="77777777" w:rsidR="003E2672" w:rsidRPr="008C2C66" w:rsidRDefault="003E2672" w:rsidP="008C2C66">
      <w:pPr>
        <w:pStyle w:val="Heading4"/>
        <w:numPr>
          <w:ilvl w:val="3"/>
          <w:numId w:val="2"/>
        </w:numPr>
      </w:pPr>
      <w:r w:rsidRPr="008C2C66">
        <w:t xml:space="preserve">Caractéristiques hydrodynamiques </w:t>
      </w:r>
    </w:p>
    <w:p w14:paraId="33D94FC4" w14:textId="77777777" w:rsidR="003E2672" w:rsidRPr="007C7D02" w:rsidRDefault="003E2672" w:rsidP="009F64F7">
      <w:pPr>
        <w:jc w:val="both"/>
        <w:rPr>
          <w:rFonts w:cs="Tahoma"/>
          <w:color w:val="auto"/>
        </w:rPr>
      </w:pPr>
      <w:r w:rsidRPr="007C7D02">
        <w:rPr>
          <w:rFonts w:cs="Tahoma"/>
          <w:color w:val="auto"/>
        </w:rPr>
        <w:t>La perméabilité varie en fonction de l’hétérogénéité lithologique de la couverture quaternaire et surtout les alluvions. En générale, les perméabilités diminuent de l’amont vers l’aval et vers les périphéries de la nappe. La perméabilité moyenne est d’environ 1.10</w:t>
      </w:r>
      <w:r w:rsidRPr="007C7D02">
        <w:rPr>
          <w:rFonts w:cs="Tahoma"/>
          <w:color w:val="auto"/>
          <w:vertAlign w:val="superscript"/>
        </w:rPr>
        <w:t>-3</w:t>
      </w:r>
      <w:r w:rsidRPr="007C7D02">
        <w:rPr>
          <w:rFonts w:cs="Tahoma"/>
          <w:color w:val="auto"/>
        </w:rPr>
        <w:t xml:space="preserve"> m/s (PDAIRE, 2011).</w:t>
      </w:r>
    </w:p>
    <w:p w14:paraId="32D5D557" w14:textId="77777777" w:rsidR="003E2672" w:rsidRPr="007C7D02" w:rsidRDefault="003E2672" w:rsidP="009F64F7">
      <w:pPr>
        <w:jc w:val="both"/>
        <w:rPr>
          <w:rFonts w:cs="Tahoma"/>
          <w:color w:val="auto"/>
        </w:rPr>
      </w:pPr>
      <w:r w:rsidRPr="007C7D02">
        <w:rPr>
          <w:rFonts w:cs="Tahoma"/>
          <w:color w:val="auto"/>
        </w:rPr>
        <w:t>Concernant la transmissivité, ce paramètre varie de 1 à 2.10</w:t>
      </w:r>
      <w:r w:rsidRPr="007C7D02">
        <w:rPr>
          <w:rFonts w:cs="Tahoma"/>
          <w:color w:val="auto"/>
          <w:vertAlign w:val="superscript"/>
        </w:rPr>
        <w:t>-3</w:t>
      </w:r>
      <w:r w:rsidRPr="007C7D02">
        <w:rPr>
          <w:rFonts w:cs="Tahoma"/>
          <w:color w:val="auto"/>
        </w:rPr>
        <w:t>m</w:t>
      </w:r>
      <w:r w:rsidRPr="007C7D02">
        <w:rPr>
          <w:rFonts w:cs="Tahoma"/>
          <w:color w:val="auto"/>
          <w:vertAlign w:val="superscript"/>
        </w:rPr>
        <w:t>2</w:t>
      </w:r>
      <w:r w:rsidRPr="007C7D02">
        <w:rPr>
          <w:rFonts w:cs="Tahoma"/>
          <w:color w:val="auto"/>
        </w:rPr>
        <w:t xml:space="preserve">/s. </w:t>
      </w:r>
    </w:p>
    <w:p w14:paraId="50663ADA" w14:textId="77777777" w:rsidR="003E2672" w:rsidRPr="008C2C66" w:rsidRDefault="003E2672" w:rsidP="008C2C66">
      <w:pPr>
        <w:pStyle w:val="Heading4"/>
        <w:numPr>
          <w:ilvl w:val="3"/>
          <w:numId w:val="2"/>
        </w:numPr>
      </w:pPr>
      <w:r w:rsidRPr="008C2C66">
        <w:t xml:space="preserve">Puissance de l'aquifère </w:t>
      </w:r>
    </w:p>
    <w:p w14:paraId="7CECABA3" w14:textId="77777777" w:rsidR="003E2672" w:rsidRPr="007C7D02" w:rsidRDefault="003E2672" w:rsidP="009F64F7">
      <w:pPr>
        <w:jc w:val="both"/>
        <w:rPr>
          <w:rFonts w:cs="Tahoma"/>
          <w:color w:val="auto"/>
        </w:rPr>
      </w:pPr>
      <w:r w:rsidRPr="007C7D02">
        <w:rPr>
          <w:rFonts w:cs="Tahoma"/>
          <w:color w:val="auto"/>
        </w:rPr>
        <w:t xml:space="preserve">La puissance de l'aquifère varie entre 1 et 19 m et décroît très sensiblement du Nord au Sud ou vers les périphéries. </w:t>
      </w:r>
    </w:p>
    <w:p w14:paraId="1E818261" w14:textId="77777777" w:rsidR="003E2672" w:rsidRPr="008C2C66" w:rsidRDefault="003E2672" w:rsidP="008C2C66">
      <w:pPr>
        <w:pStyle w:val="Heading4"/>
        <w:numPr>
          <w:ilvl w:val="3"/>
          <w:numId w:val="2"/>
        </w:numPr>
      </w:pPr>
      <w:r w:rsidRPr="008C2C66">
        <w:t xml:space="preserve">Profondeur de la nappe </w:t>
      </w:r>
    </w:p>
    <w:p w14:paraId="697387F2" w14:textId="77777777" w:rsidR="003E2672" w:rsidRPr="007C7D02" w:rsidRDefault="003E2672" w:rsidP="009F64F7">
      <w:pPr>
        <w:jc w:val="both"/>
        <w:rPr>
          <w:rFonts w:cs="Tahoma"/>
          <w:color w:val="auto"/>
        </w:rPr>
      </w:pPr>
      <w:r w:rsidRPr="007C7D02">
        <w:rPr>
          <w:rFonts w:cs="Tahoma"/>
          <w:color w:val="auto"/>
        </w:rPr>
        <w:t>La profondeur de l'eau est généralement faible; elle oscille entre 5 et 30 m par rapport à la surface du sol (PDAIRE, 2011).</w:t>
      </w:r>
    </w:p>
    <w:p w14:paraId="10333E69" w14:textId="77777777" w:rsidR="003E2672" w:rsidRPr="007C7D02" w:rsidRDefault="003E2672" w:rsidP="009F64F7">
      <w:pPr>
        <w:jc w:val="both"/>
        <w:rPr>
          <w:rFonts w:cs="Tahoma"/>
          <w:color w:val="auto"/>
        </w:rPr>
      </w:pPr>
      <w:r w:rsidRPr="007C7D02">
        <w:rPr>
          <w:rFonts w:cs="Tahoma"/>
          <w:color w:val="auto"/>
        </w:rPr>
        <w:t>Au niveau du site de projet, la profondeur de la nappe varie de 5,30m et 9,60m observée respectivement dans les sondages SC5 et SC6.</w:t>
      </w:r>
    </w:p>
    <w:p w14:paraId="18EE006A" w14:textId="77777777" w:rsidR="003E2672" w:rsidRPr="008C2C66" w:rsidRDefault="003E2672" w:rsidP="008C2C66">
      <w:pPr>
        <w:pStyle w:val="Heading4"/>
        <w:numPr>
          <w:ilvl w:val="3"/>
          <w:numId w:val="2"/>
        </w:numPr>
      </w:pPr>
      <w:r w:rsidRPr="008C2C66">
        <w:t xml:space="preserve">Écoulement et </w:t>
      </w:r>
      <w:r w:rsidR="00C00771" w:rsidRPr="008C2C66">
        <w:t>piézométrie</w:t>
      </w:r>
    </w:p>
    <w:p w14:paraId="7D9293CF" w14:textId="77777777" w:rsidR="003E2672" w:rsidRPr="007C7D02" w:rsidRDefault="003E2672" w:rsidP="009F64F7">
      <w:pPr>
        <w:jc w:val="both"/>
        <w:rPr>
          <w:rFonts w:cs="Tahoma"/>
          <w:color w:val="auto"/>
        </w:rPr>
      </w:pPr>
      <w:r w:rsidRPr="007C7D02">
        <w:rPr>
          <w:rFonts w:cs="Tahoma"/>
          <w:color w:val="auto"/>
        </w:rPr>
        <w:t>Au Nord de Rissani, deux axes d'écoulement souterrain sont mis en évidence, NE-SW et NW-SE, parallèlement à l'écoulement des deux oueds principaux Rhériss et Ziz. Au Sud d'Erfoud les deux sens convergent à la faveur d'un écoulement Nord-Sud en direction de Rissani. La surface piézométrique est assez régulière et le gradient hydraulique est compris entre 2‰ et 15‰. Au droit d’Erfoud, le sous-écoulement du Ziz paraît alimenter latéralement la nappe (figure 5</w:t>
      </w:r>
      <w:r w:rsidR="006C2BA4" w:rsidRPr="007C7D02">
        <w:rPr>
          <w:rFonts w:cs="Tahoma"/>
          <w:color w:val="auto"/>
        </w:rPr>
        <w:t>4</w:t>
      </w:r>
      <w:r w:rsidRPr="007C7D02">
        <w:rPr>
          <w:rFonts w:cs="Tahoma"/>
          <w:color w:val="auto"/>
        </w:rPr>
        <w:t xml:space="preserve">). </w:t>
      </w:r>
    </w:p>
    <w:p w14:paraId="7B3D59F7" w14:textId="77777777" w:rsidR="003E2672" w:rsidRPr="00EC4F80" w:rsidRDefault="003E2672" w:rsidP="00EC4F80">
      <w:pPr>
        <w:pStyle w:val="Heading4"/>
        <w:numPr>
          <w:ilvl w:val="3"/>
          <w:numId w:val="2"/>
        </w:numPr>
      </w:pPr>
      <w:r w:rsidRPr="00EC4F80">
        <w:lastRenderedPageBreak/>
        <w:t xml:space="preserve">Qualité des eaux </w:t>
      </w:r>
    </w:p>
    <w:p w14:paraId="7BB15CFA" w14:textId="77777777" w:rsidR="003E2672" w:rsidRPr="007C7D02" w:rsidRDefault="003E2672" w:rsidP="009F64F7">
      <w:pPr>
        <w:jc w:val="both"/>
        <w:rPr>
          <w:rFonts w:cs="Tahoma"/>
          <w:color w:val="auto"/>
        </w:rPr>
      </w:pPr>
      <w:r w:rsidRPr="007C7D02">
        <w:rPr>
          <w:rFonts w:cs="Tahoma"/>
          <w:color w:val="auto"/>
        </w:rPr>
        <w:t>Le faciès chimique des eaux de la nappe présente une certaine homogénéité. Il est généralement de type chloruré-sodique ou bicarbonaté-calcique</w:t>
      </w:r>
      <w:r w:rsidR="0008212C" w:rsidRPr="007C7D02">
        <w:rPr>
          <w:rFonts w:cs="Tahoma"/>
          <w:color w:val="auto"/>
        </w:rPr>
        <w:t>.</w:t>
      </w:r>
      <w:r w:rsidRPr="007C7D02">
        <w:rPr>
          <w:rFonts w:cs="Tahoma"/>
          <w:color w:val="auto"/>
        </w:rPr>
        <w:t xml:space="preserve"> Le problème de </w:t>
      </w:r>
      <w:r w:rsidR="0008212C" w:rsidRPr="007C7D02">
        <w:rPr>
          <w:rFonts w:cs="Tahoma"/>
          <w:color w:val="auto"/>
        </w:rPr>
        <w:t xml:space="preserve">la </w:t>
      </w:r>
      <w:r w:rsidRPr="007C7D02">
        <w:rPr>
          <w:rFonts w:cs="Tahoma"/>
          <w:color w:val="auto"/>
        </w:rPr>
        <w:t xml:space="preserve">qualité connu dans le Tafilalt est celui lié au résidu sec. </w:t>
      </w:r>
    </w:p>
    <w:p w14:paraId="5E48D396" w14:textId="77777777" w:rsidR="003E2672" w:rsidRPr="007C7D02" w:rsidRDefault="003E2672" w:rsidP="009F64F7">
      <w:pPr>
        <w:jc w:val="both"/>
        <w:rPr>
          <w:rFonts w:cs="Tahoma"/>
          <w:color w:val="auto"/>
        </w:rPr>
      </w:pPr>
      <w:r w:rsidRPr="007C7D02">
        <w:rPr>
          <w:rFonts w:cs="Tahoma"/>
          <w:color w:val="auto"/>
        </w:rPr>
        <w:t xml:space="preserve">Au nord de la zone d’étude, l’eau de la nappe est fortement minéralisée et sa concentration est comprise entre 3 et 5 g/l dans les périmètres irrigués de la palmeraie mais augmente vers les limites Nord et Sud (jusqu’à 10 g/l). </w:t>
      </w:r>
    </w:p>
    <w:p w14:paraId="2AEA0992" w14:textId="77777777" w:rsidR="003E2672" w:rsidRPr="007C7D02" w:rsidRDefault="003E2672" w:rsidP="009F64F7">
      <w:pPr>
        <w:jc w:val="both"/>
        <w:rPr>
          <w:rFonts w:cs="Tahoma"/>
          <w:color w:val="auto"/>
        </w:rPr>
      </w:pPr>
      <w:r w:rsidRPr="007C7D02">
        <w:rPr>
          <w:rFonts w:cs="Tahoma"/>
          <w:color w:val="auto"/>
        </w:rPr>
        <w:t xml:space="preserve">Le long du Ziz, on rencontre des eaux plus douces de la région (1 à 3 g/l), liées à l’apport du sous-écoulement et à l’infiltration des eaux de crue moins concentrées. Les valeurs élevées de la salinité au NW s’expliquent par des apports d’eaux très salées (5 à 15 g/l de résidu sec), originaires de l’Infra-Cénomanien et circulant dans des dépôts quaternaires. </w:t>
      </w:r>
    </w:p>
    <w:p w14:paraId="6F7DE4FA" w14:textId="77777777" w:rsidR="003E2672" w:rsidRPr="007C7D02" w:rsidRDefault="003E2672" w:rsidP="009F64F7">
      <w:pPr>
        <w:jc w:val="both"/>
        <w:rPr>
          <w:rFonts w:cs="Tahoma"/>
          <w:color w:val="auto"/>
        </w:rPr>
      </w:pPr>
      <w:r w:rsidRPr="007C7D02">
        <w:rPr>
          <w:rFonts w:cs="Tahoma"/>
          <w:color w:val="auto"/>
        </w:rPr>
        <w:t>Un autre problème de qualité connu et tout aussi important est celui des fortes teneurs en fer dissous des eaux souterraines lié aux apports issus des réservoirs paléozoïques notamment l'ordovicien.</w:t>
      </w:r>
    </w:p>
    <w:p w14:paraId="4BC63AD6" w14:textId="77777777" w:rsidR="003E2672" w:rsidRPr="007C7D02" w:rsidRDefault="007672F3" w:rsidP="007672F3">
      <w:pPr>
        <w:jc w:val="center"/>
        <w:rPr>
          <w:rFonts w:cs="Tahoma"/>
          <w:color w:val="auto"/>
        </w:rPr>
      </w:pPr>
      <w:r w:rsidRPr="007C7D02">
        <w:rPr>
          <w:rFonts w:cs="Tahoma"/>
          <w:noProof/>
          <w:lang w:val="en-US" w:eastAsia="en-US"/>
        </w:rPr>
        <w:drawing>
          <wp:inline distT="0" distB="0" distL="0" distR="0" wp14:anchorId="081DC492" wp14:editId="5C8CDC9F">
            <wp:extent cx="3732104" cy="4313300"/>
            <wp:effectExtent l="0" t="0" r="1905" b="5080"/>
            <wp:docPr id="101"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a:srcRect/>
                    <a:stretch>
                      <a:fillRect/>
                    </a:stretch>
                  </pic:blipFill>
                  <pic:spPr bwMode="auto">
                    <a:xfrm>
                      <a:off x="0" y="0"/>
                      <a:ext cx="3732104" cy="4313300"/>
                    </a:xfrm>
                    <a:prstGeom prst="rect">
                      <a:avLst/>
                    </a:prstGeom>
                    <a:noFill/>
                    <a:ln w="9525">
                      <a:noFill/>
                      <a:miter lim="800000"/>
                      <a:headEnd/>
                      <a:tailEnd/>
                    </a:ln>
                  </pic:spPr>
                </pic:pic>
              </a:graphicData>
            </a:graphic>
          </wp:inline>
        </w:drawing>
      </w:r>
    </w:p>
    <w:p w14:paraId="0ECC12DD" w14:textId="4DB9522E" w:rsidR="003E2672" w:rsidRPr="007C7D02" w:rsidRDefault="007E2BAA" w:rsidP="00313DA1">
      <w:pPr>
        <w:pStyle w:val="Caption"/>
        <w:spacing w:before="0" w:after="0"/>
        <w:rPr>
          <w:rFonts w:ascii="Tahoma" w:hAnsi="Tahoma" w:cs="Tahoma"/>
          <w:color w:val="auto"/>
        </w:rPr>
      </w:pPr>
      <w:bookmarkStart w:id="310" w:name="_Toc404016224"/>
      <w:bookmarkStart w:id="311" w:name="_Toc404178476"/>
      <w:bookmarkStart w:id="312" w:name="_Toc284616300"/>
      <w:r w:rsidRPr="007C7D02">
        <w:rPr>
          <w:rFonts w:ascii="Tahoma" w:hAnsi="Tahoma" w:cs="Tahoma"/>
          <w:color w:val="auto"/>
        </w:rPr>
        <w:t>Figure</w:t>
      </w:r>
      <w:r w:rsidR="00F04846">
        <w:rPr>
          <w:rFonts w:ascii="Tahoma" w:hAnsi="Tahoma" w:cs="Tahoma"/>
          <w:color w:val="auto"/>
        </w:rPr>
        <w:t xml:space="preserve"> </w:t>
      </w:r>
      <w:r w:rsidR="00DB1D58" w:rsidRPr="007C7D02">
        <w:rPr>
          <w:rFonts w:ascii="Tahoma" w:hAnsi="Tahoma" w:cs="Tahoma"/>
          <w:color w:val="auto"/>
        </w:rPr>
        <w:fldChar w:fldCharType="begin"/>
      </w:r>
      <w:r w:rsidRPr="007C7D02">
        <w:rPr>
          <w:rFonts w:ascii="Tahoma" w:hAnsi="Tahoma" w:cs="Tahoma"/>
          <w:color w:val="auto"/>
        </w:rPr>
        <w:instrText xml:space="preserve"> SEQ Figure \* ARABIC </w:instrText>
      </w:r>
      <w:r w:rsidR="00DB1D58" w:rsidRPr="007C7D02">
        <w:rPr>
          <w:rFonts w:ascii="Tahoma" w:hAnsi="Tahoma" w:cs="Tahoma"/>
          <w:color w:val="auto"/>
        </w:rPr>
        <w:fldChar w:fldCharType="separate"/>
      </w:r>
      <w:r w:rsidR="00F27B11">
        <w:rPr>
          <w:rFonts w:ascii="Tahoma" w:hAnsi="Tahoma" w:cs="Tahoma"/>
          <w:noProof/>
          <w:color w:val="auto"/>
        </w:rPr>
        <w:t>14</w:t>
      </w:r>
      <w:r w:rsidR="00DB1D58" w:rsidRPr="007C7D02">
        <w:rPr>
          <w:rFonts w:ascii="Tahoma" w:hAnsi="Tahoma" w:cs="Tahoma"/>
          <w:color w:val="auto"/>
        </w:rPr>
        <w:fldChar w:fldCharType="end"/>
      </w:r>
      <w:r w:rsidR="003E2672" w:rsidRPr="007C7D02">
        <w:rPr>
          <w:rFonts w:ascii="Tahoma" w:hAnsi="Tahoma" w:cs="Tahoma"/>
          <w:color w:val="auto"/>
        </w:rPr>
        <w:t> : piézométrie de la nappe de Tafilalt (</w:t>
      </w:r>
      <w:r w:rsidR="00313DA1" w:rsidRPr="007C7D02">
        <w:rPr>
          <w:rFonts w:ascii="Tahoma" w:hAnsi="Tahoma" w:cs="Tahoma"/>
          <w:color w:val="auto"/>
        </w:rPr>
        <w:t>E</w:t>
      </w:r>
      <w:r w:rsidR="003E2672" w:rsidRPr="007C7D02">
        <w:rPr>
          <w:rFonts w:ascii="Tahoma" w:hAnsi="Tahoma" w:cs="Tahoma"/>
          <w:color w:val="auto"/>
        </w:rPr>
        <w:t>tude DRH GRZ/2006)</w:t>
      </w:r>
      <w:bookmarkEnd w:id="310"/>
      <w:bookmarkEnd w:id="311"/>
      <w:bookmarkEnd w:id="312"/>
    </w:p>
    <w:p w14:paraId="71929E0E" w14:textId="77777777" w:rsidR="003E2672" w:rsidRPr="007C7D02" w:rsidRDefault="003E2672" w:rsidP="00E14406">
      <w:pPr>
        <w:pStyle w:val="BGP-Titre111"/>
        <w:numPr>
          <w:ilvl w:val="2"/>
          <w:numId w:val="2"/>
        </w:numPr>
        <w:tabs>
          <w:tab w:val="clear" w:pos="2020"/>
          <w:tab w:val="num" w:pos="1260"/>
          <w:tab w:val="num" w:pos="1620"/>
        </w:tabs>
        <w:ind w:left="1260"/>
        <w:rPr>
          <w:rFonts w:cs="Tahoma"/>
          <w:color w:val="auto"/>
        </w:rPr>
      </w:pPr>
      <w:bookmarkStart w:id="313" w:name="_Toc404016147"/>
      <w:bookmarkStart w:id="314" w:name="_Toc404177746"/>
      <w:bookmarkStart w:id="315" w:name="_Toc284616211"/>
      <w:bookmarkStart w:id="316" w:name="_Toc284653781"/>
      <w:bookmarkStart w:id="317" w:name="_Toc284655352"/>
      <w:r w:rsidRPr="007C7D02">
        <w:rPr>
          <w:rFonts w:cs="Tahoma"/>
          <w:color w:val="auto"/>
        </w:rPr>
        <w:t>Air</w:t>
      </w:r>
      <w:bookmarkEnd w:id="313"/>
      <w:bookmarkEnd w:id="314"/>
      <w:bookmarkEnd w:id="315"/>
      <w:bookmarkEnd w:id="316"/>
      <w:bookmarkEnd w:id="317"/>
    </w:p>
    <w:p w14:paraId="20C67DCB" w14:textId="77777777" w:rsidR="003E2672" w:rsidRPr="007C7D02" w:rsidRDefault="003E2672" w:rsidP="007672F3">
      <w:pPr>
        <w:jc w:val="both"/>
        <w:rPr>
          <w:rFonts w:cs="Tahoma"/>
          <w:color w:val="auto"/>
        </w:rPr>
      </w:pPr>
      <w:r w:rsidRPr="007C7D02">
        <w:rPr>
          <w:rFonts w:cs="Tahoma"/>
          <w:color w:val="auto"/>
        </w:rPr>
        <w:t>Les trois</w:t>
      </w:r>
      <w:r w:rsidR="003C4B8A" w:rsidRPr="007C7D02">
        <w:rPr>
          <w:rFonts w:cs="Tahoma"/>
          <w:color w:val="auto"/>
        </w:rPr>
        <w:t xml:space="preserve"> </w:t>
      </w:r>
      <w:r w:rsidRPr="007C7D02">
        <w:rPr>
          <w:rFonts w:cs="Tahoma"/>
          <w:color w:val="auto"/>
        </w:rPr>
        <w:t>zones d’étude dans l’ensemble n’abritent pas de sources notables d’émissions de polluants atmosphériques. Les périmètres éloignés ne sont pas exposés qu’à une faible pollution routière liée à un réseau routier secondaire ou tertiaire.</w:t>
      </w:r>
    </w:p>
    <w:p w14:paraId="79D48E37" w14:textId="77777777" w:rsidR="003E2672" w:rsidRPr="007C7D02" w:rsidRDefault="003E2672" w:rsidP="000F037B">
      <w:pPr>
        <w:spacing w:after="120"/>
        <w:jc w:val="both"/>
        <w:rPr>
          <w:rFonts w:cs="Tahoma"/>
          <w:color w:val="auto"/>
        </w:rPr>
      </w:pPr>
      <w:r w:rsidRPr="007C7D02">
        <w:rPr>
          <w:rFonts w:cs="Tahoma"/>
          <w:color w:val="auto"/>
        </w:rPr>
        <w:t xml:space="preserve">Les sites des trois projets étant implantés dans des milieux ruraux isolés, loin de toute activité industrielle polluante, la qualité de l’air peut être considérée localement comme bonne. </w:t>
      </w:r>
    </w:p>
    <w:p w14:paraId="1BCDAE08" w14:textId="77777777" w:rsidR="003E2672" w:rsidRPr="007C7D02" w:rsidRDefault="003E2672" w:rsidP="00E14406">
      <w:pPr>
        <w:pStyle w:val="BGP-Titre111"/>
        <w:numPr>
          <w:ilvl w:val="2"/>
          <w:numId w:val="2"/>
        </w:numPr>
        <w:tabs>
          <w:tab w:val="clear" w:pos="2020"/>
          <w:tab w:val="num" w:pos="1260"/>
          <w:tab w:val="num" w:pos="1620"/>
        </w:tabs>
        <w:ind w:left="1260"/>
        <w:rPr>
          <w:rFonts w:cs="Tahoma"/>
          <w:color w:val="auto"/>
        </w:rPr>
      </w:pPr>
      <w:bookmarkStart w:id="318" w:name="_Toc406343337"/>
      <w:bookmarkStart w:id="319" w:name="_Toc406344059"/>
      <w:bookmarkStart w:id="320" w:name="_Toc406344773"/>
      <w:bookmarkStart w:id="321" w:name="_Toc406345475"/>
      <w:bookmarkStart w:id="322" w:name="_Toc406346176"/>
      <w:bookmarkStart w:id="323" w:name="_Toc406346877"/>
      <w:bookmarkStart w:id="324" w:name="_Toc406347576"/>
      <w:bookmarkStart w:id="325" w:name="_Toc406348270"/>
      <w:bookmarkStart w:id="326" w:name="_Toc406348965"/>
      <w:bookmarkStart w:id="327" w:name="_Toc406350493"/>
      <w:bookmarkStart w:id="328" w:name="_Toc406351536"/>
      <w:bookmarkStart w:id="329" w:name="_Toc406511682"/>
      <w:bookmarkStart w:id="330" w:name="_Toc404016148"/>
      <w:bookmarkStart w:id="331" w:name="_Toc404177747"/>
      <w:bookmarkStart w:id="332" w:name="_Toc284616212"/>
      <w:bookmarkStart w:id="333" w:name="_Toc284653782"/>
      <w:bookmarkStart w:id="334" w:name="_Toc284655353"/>
      <w:bookmarkEnd w:id="318"/>
      <w:bookmarkEnd w:id="319"/>
      <w:bookmarkEnd w:id="320"/>
      <w:bookmarkEnd w:id="321"/>
      <w:bookmarkEnd w:id="322"/>
      <w:bookmarkEnd w:id="323"/>
      <w:bookmarkEnd w:id="324"/>
      <w:bookmarkEnd w:id="325"/>
      <w:bookmarkEnd w:id="326"/>
      <w:bookmarkEnd w:id="327"/>
      <w:bookmarkEnd w:id="328"/>
      <w:bookmarkEnd w:id="329"/>
      <w:r w:rsidRPr="007C7D02">
        <w:rPr>
          <w:rFonts w:cs="Tahoma"/>
          <w:color w:val="auto"/>
        </w:rPr>
        <w:t>Les risques naturels</w:t>
      </w:r>
      <w:bookmarkEnd w:id="330"/>
      <w:bookmarkEnd w:id="331"/>
      <w:bookmarkEnd w:id="332"/>
      <w:bookmarkEnd w:id="333"/>
      <w:bookmarkEnd w:id="334"/>
    </w:p>
    <w:p w14:paraId="3C9A3CAD" w14:textId="77777777" w:rsidR="003E2672" w:rsidRPr="007C7D02" w:rsidRDefault="003E2672" w:rsidP="007C7D02">
      <w:pPr>
        <w:pStyle w:val="BGP-Titre1111"/>
        <w:tabs>
          <w:tab w:val="clear" w:pos="864"/>
        </w:tabs>
        <w:ind w:firstLine="0"/>
        <w:rPr>
          <w:rFonts w:cs="Tahoma"/>
          <w:color w:val="auto"/>
        </w:rPr>
      </w:pPr>
      <w:r w:rsidRPr="007C7D02">
        <w:rPr>
          <w:rFonts w:cs="Tahoma"/>
          <w:color w:val="auto"/>
        </w:rPr>
        <w:t>Risque inondation</w:t>
      </w:r>
    </w:p>
    <w:p w14:paraId="154D9B66" w14:textId="77777777" w:rsidR="003E2672" w:rsidRPr="007C7D02" w:rsidRDefault="003E2672" w:rsidP="00E10DBF">
      <w:pPr>
        <w:pStyle w:val="BGP-Textecourant"/>
        <w:rPr>
          <w:rFonts w:cs="Tahoma"/>
          <w:bCs/>
          <w:iCs/>
          <w:szCs w:val="20"/>
        </w:rPr>
      </w:pPr>
      <w:r w:rsidRPr="007C7D02">
        <w:rPr>
          <w:rFonts w:cs="Tahoma"/>
          <w:bCs/>
          <w:iCs/>
          <w:szCs w:val="20"/>
        </w:rPr>
        <w:t xml:space="preserve">Les inondations sont rares dans les bassins sud-Atlasiques, mais elles sont brutales et violentes. C’est la raison pour laquelle les oasis, les palmeraies et les habitations qui leurs sont rattachées, sont par </w:t>
      </w:r>
      <w:r w:rsidRPr="007C7D02">
        <w:rPr>
          <w:rFonts w:cs="Tahoma"/>
          <w:bCs/>
          <w:iCs/>
          <w:szCs w:val="20"/>
        </w:rPr>
        <w:lastRenderedPageBreak/>
        <w:t>essence des secteurs généralement fortement exposés aux inondations.</w:t>
      </w:r>
      <w:r w:rsidR="003C4B8A" w:rsidRPr="007C7D02">
        <w:rPr>
          <w:rFonts w:cs="Tahoma"/>
          <w:bCs/>
          <w:iCs/>
          <w:szCs w:val="20"/>
        </w:rPr>
        <w:t xml:space="preserve"> </w:t>
      </w:r>
      <w:r w:rsidRPr="007C7D02">
        <w:rPr>
          <w:rFonts w:cs="Tahoma"/>
          <w:bCs/>
          <w:iCs/>
          <w:szCs w:val="20"/>
        </w:rPr>
        <w:t xml:space="preserve">Dans le cadre du projet de mise en place d’un système d’alerte et de vigilance et d’alerte contre les risques climatiques dans les régions des Oasis au Maroc, une carte des sites inondables au niveau </w:t>
      </w:r>
      <w:proofErr w:type="gramStart"/>
      <w:r w:rsidRPr="007C7D02">
        <w:rPr>
          <w:rFonts w:cs="Tahoma"/>
          <w:bCs/>
          <w:iCs/>
          <w:szCs w:val="20"/>
        </w:rPr>
        <w:t>du bassins</w:t>
      </w:r>
      <w:proofErr w:type="gramEnd"/>
      <w:r w:rsidRPr="007C7D02">
        <w:rPr>
          <w:rFonts w:cs="Tahoma"/>
          <w:bCs/>
          <w:iCs/>
          <w:szCs w:val="20"/>
        </w:rPr>
        <w:t xml:space="preserve"> de Guir, Ziz, Gheris et de Draa a été établit. Elle montre que la plus part des sites inondés se localisent </w:t>
      </w:r>
      <w:r w:rsidR="00E10DBF" w:rsidRPr="007C7D02">
        <w:rPr>
          <w:rFonts w:cs="Tahoma"/>
          <w:bCs/>
          <w:iCs/>
          <w:szCs w:val="20"/>
        </w:rPr>
        <w:t xml:space="preserve">essentiellement </w:t>
      </w:r>
      <w:r w:rsidRPr="007C7D02">
        <w:rPr>
          <w:rFonts w:cs="Tahoma"/>
          <w:bCs/>
          <w:iCs/>
          <w:szCs w:val="20"/>
        </w:rPr>
        <w:t>dans les zones montagneuses et au niveau des oasis le long des cours d’eau. Les communes d’Erfoud et de Zagora sont aussi des sites vulnérables</w:t>
      </w:r>
      <w:r w:rsidR="00E10DBF" w:rsidRPr="007C7D02">
        <w:rPr>
          <w:rFonts w:cs="Tahoma"/>
          <w:bCs/>
          <w:iCs/>
          <w:szCs w:val="20"/>
        </w:rPr>
        <w:t xml:space="preserve"> (</w:t>
      </w:r>
      <w:r w:rsidR="00E10DBF" w:rsidRPr="007C7D02">
        <w:rPr>
          <w:rFonts w:cs="Tahoma"/>
          <w:b/>
          <w:iCs/>
          <w:szCs w:val="20"/>
        </w:rPr>
        <w:t>Figure</w:t>
      </w:r>
      <w:r w:rsidR="003C4B8A" w:rsidRPr="007C7D02">
        <w:rPr>
          <w:rFonts w:cs="Tahoma"/>
          <w:b/>
          <w:iCs/>
          <w:szCs w:val="20"/>
        </w:rPr>
        <w:t xml:space="preserve"> </w:t>
      </w:r>
      <w:r w:rsidR="00984579" w:rsidRPr="007C7D02">
        <w:rPr>
          <w:rFonts w:cs="Tahoma"/>
          <w:b/>
          <w:iCs/>
          <w:szCs w:val="20"/>
        </w:rPr>
        <w:t>suivante</w:t>
      </w:r>
      <w:r w:rsidR="00E10DBF" w:rsidRPr="007C7D02">
        <w:rPr>
          <w:rFonts w:cs="Tahoma"/>
          <w:bCs/>
          <w:iCs/>
          <w:szCs w:val="20"/>
        </w:rPr>
        <w:t>)</w:t>
      </w:r>
      <w:r w:rsidRPr="007C7D02">
        <w:rPr>
          <w:rFonts w:cs="Tahoma"/>
          <w:bCs/>
          <w:iCs/>
          <w:szCs w:val="20"/>
        </w:rPr>
        <w:t>.</w:t>
      </w:r>
    </w:p>
    <w:p w14:paraId="5D4F587E" w14:textId="77777777" w:rsidR="003E2672" w:rsidRPr="007C7D02" w:rsidRDefault="005218AC" w:rsidP="005218AC">
      <w:pPr>
        <w:pStyle w:val="BGP-Textecourant"/>
        <w:jc w:val="center"/>
        <w:rPr>
          <w:rFonts w:cs="Tahoma"/>
          <w:bCs/>
          <w:iCs/>
        </w:rPr>
      </w:pPr>
      <w:r w:rsidRPr="007C7D02">
        <w:rPr>
          <w:rFonts w:cs="Tahoma"/>
          <w:noProof/>
          <w:lang w:val="en-US" w:eastAsia="en-US"/>
        </w:rPr>
        <w:drawing>
          <wp:inline distT="0" distB="0" distL="0" distR="0" wp14:anchorId="2E95C34D" wp14:editId="42721C64">
            <wp:extent cx="4813730" cy="3390900"/>
            <wp:effectExtent l="19050" t="0" r="5920" b="0"/>
            <wp:docPr id="10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stretch>
                      <a:fillRect/>
                    </a:stretch>
                  </pic:blipFill>
                  <pic:spPr>
                    <a:xfrm>
                      <a:off x="0" y="0"/>
                      <a:ext cx="4818930" cy="3394563"/>
                    </a:xfrm>
                    <a:prstGeom prst="rect">
                      <a:avLst/>
                    </a:prstGeom>
                  </pic:spPr>
                </pic:pic>
              </a:graphicData>
            </a:graphic>
          </wp:inline>
        </w:drawing>
      </w:r>
    </w:p>
    <w:p w14:paraId="716F85B6" w14:textId="599298CF" w:rsidR="0026548D" w:rsidRPr="007C7D02" w:rsidRDefault="007E2BAA" w:rsidP="009F64F7">
      <w:pPr>
        <w:pStyle w:val="Caption"/>
        <w:spacing w:before="0" w:after="0"/>
        <w:rPr>
          <w:rFonts w:ascii="Tahoma" w:hAnsi="Tahoma" w:cs="Tahoma"/>
          <w:color w:val="auto"/>
        </w:rPr>
      </w:pPr>
      <w:bookmarkStart w:id="335" w:name="_Toc284616301"/>
      <w:bookmarkStart w:id="336" w:name="_Toc403981024"/>
      <w:bookmarkStart w:id="337" w:name="_Toc404016225"/>
      <w:bookmarkStart w:id="338" w:name="_Toc404178477"/>
      <w:r w:rsidRPr="007C7D02">
        <w:rPr>
          <w:rFonts w:ascii="Tahoma" w:hAnsi="Tahoma" w:cs="Tahoma"/>
          <w:color w:val="auto"/>
        </w:rPr>
        <w:t>Figure</w:t>
      </w:r>
      <w:r w:rsidR="002C7C38">
        <w:rPr>
          <w:rFonts w:ascii="Tahoma" w:hAnsi="Tahoma" w:cs="Tahoma"/>
          <w:color w:val="auto"/>
        </w:rPr>
        <w:t xml:space="preserve"> </w:t>
      </w:r>
      <w:r w:rsidR="00DB1D58" w:rsidRPr="007C7D02">
        <w:rPr>
          <w:rFonts w:ascii="Tahoma" w:hAnsi="Tahoma" w:cs="Tahoma"/>
          <w:color w:val="auto"/>
        </w:rPr>
        <w:fldChar w:fldCharType="begin"/>
      </w:r>
      <w:r w:rsidRPr="007C7D02">
        <w:rPr>
          <w:rFonts w:ascii="Tahoma" w:hAnsi="Tahoma" w:cs="Tahoma"/>
          <w:color w:val="auto"/>
        </w:rPr>
        <w:instrText xml:space="preserve"> SEQ Figure \* ARABIC </w:instrText>
      </w:r>
      <w:r w:rsidR="00DB1D58" w:rsidRPr="007C7D02">
        <w:rPr>
          <w:rFonts w:ascii="Tahoma" w:hAnsi="Tahoma" w:cs="Tahoma"/>
          <w:color w:val="auto"/>
        </w:rPr>
        <w:fldChar w:fldCharType="separate"/>
      </w:r>
      <w:r w:rsidR="00F27B11">
        <w:rPr>
          <w:rFonts w:ascii="Tahoma" w:hAnsi="Tahoma" w:cs="Tahoma"/>
          <w:noProof/>
          <w:color w:val="auto"/>
        </w:rPr>
        <w:t>15</w:t>
      </w:r>
      <w:r w:rsidR="00DB1D58" w:rsidRPr="007C7D02">
        <w:rPr>
          <w:rFonts w:ascii="Tahoma" w:hAnsi="Tahoma" w:cs="Tahoma"/>
          <w:color w:val="auto"/>
        </w:rPr>
        <w:fldChar w:fldCharType="end"/>
      </w:r>
      <w:r w:rsidR="003E2672" w:rsidRPr="007C7D02">
        <w:rPr>
          <w:rFonts w:ascii="Tahoma" w:hAnsi="Tahoma" w:cs="Tahoma"/>
          <w:color w:val="auto"/>
        </w:rPr>
        <w:t> : Les sites inondables des bassins sud-Atlassiques,</w:t>
      </w:r>
      <w:bookmarkEnd w:id="335"/>
      <w:r w:rsidR="003E2672" w:rsidRPr="007C7D02">
        <w:rPr>
          <w:rFonts w:ascii="Tahoma" w:hAnsi="Tahoma" w:cs="Tahoma"/>
          <w:color w:val="auto"/>
        </w:rPr>
        <w:t xml:space="preserve"> </w:t>
      </w:r>
    </w:p>
    <w:p w14:paraId="4802BBB4" w14:textId="5E697BE5" w:rsidR="003E2672" w:rsidRPr="007C7D02" w:rsidRDefault="003E2672" w:rsidP="007C7D02">
      <w:pPr>
        <w:pStyle w:val="BGP-Textecourant7pt"/>
        <w:jc w:val="center"/>
        <w:rPr>
          <w:sz w:val="18"/>
          <w:szCs w:val="18"/>
        </w:rPr>
      </w:pPr>
      <w:r w:rsidRPr="007C7D02">
        <w:rPr>
          <w:sz w:val="18"/>
          <w:szCs w:val="18"/>
        </w:rPr>
        <w:t>Risques &amp; Développement, 2012</w:t>
      </w:r>
      <w:bookmarkEnd w:id="336"/>
      <w:bookmarkEnd w:id="337"/>
      <w:bookmarkEnd w:id="338"/>
    </w:p>
    <w:p w14:paraId="25263B91" w14:textId="77777777" w:rsidR="003E2672" w:rsidRPr="007C7D02" w:rsidRDefault="003A3054" w:rsidP="00E14406">
      <w:pPr>
        <w:pStyle w:val="BGP-Titre1111"/>
        <w:numPr>
          <w:ilvl w:val="3"/>
          <w:numId w:val="2"/>
        </w:numPr>
        <w:rPr>
          <w:rFonts w:cs="Tahoma"/>
          <w:color w:val="auto"/>
        </w:rPr>
      </w:pPr>
      <w:r w:rsidRPr="007C7D02">
        <w:rPr>
          <w:rFonts w:cs="Tahoma"/>
          <w:color w:val="auto"/>
        </w:rPr>
        <w:t>Risque sismique</w:t>
      </w:r>
    </w:p>
    <w:p w14:paraId="46C7F8BA" w14:textId="77777777" w:rsidR="003E2672" w:rsidRPr="007C7D02" w:rsidRDefault="003E2672" w:rsidP="009F64F7">
      <w:pPr>
        <w:jc w:val="both"/>
        <w:rPr>
          <w:rFonts w:cs="Tahoma"/>
          <w:color w:val="auto"/>
          <w:szCs w:val="22"/>
        </w:rPr>
      </w:pPr>
      <w:r w:rsidRPr="007C7D02">
        <w:rPr>
          <w:rFonts w:cs="Tahoma"/>
          <w:color w:val="auto"/>
          <w:szCs w:val="22"/>
        </w:rPr>
        <w:t>Selon le règlement de construction parasismique (RPS 2000) applicable aux bâtiments, le Maroc est divisé en trois zones de sismicité homogène et présentant approximativement le même niveau de risque sismique pour une probabilité d’apparition donnée. Dans chaque zone, les paramètres définissant le risque sismique, tels que l’accélération et la vitesse maximale horizontale du sol, sont considérés constants.</w:t>
      </w:r>
    </w:p>
    <w:p w14:paraId="009DC341" w14:textId="77777777" w:rsidR="003E2672" w:rsidRPr="007C7D02" w:rsidRDefault="003E2672" w:rsidP="000F037B">
      <w:pPr>
        <w:spacing w:before="120"/>
        <w:jc w:val="both"/>
        <w:rPr>
          <w:rFonts w:cs="Tahoma"/>
          <w:color w:val="auto"/>
          <w:szCs w:val="22"/>
        </w:rPr>
      </w:pPr>
      <w:r w:rsidRPr="007C7D02">
        <w:rPr>
          <w:rFonts w:cs="Tahoma"/>
          <w:color w:val="auto"/>
          <w:szCs w:val="22"/>
        </w:rPr>
        <w:t>La carte de zonage sismique adoptée par le RPS 2000 au Maroc (Cf. Figure ci-après) comporte actuellement trois zones</w:t>
      </w:r>
      <w:r w:rsidRPr="007C7D02">
        <w:rPr>
          <w:rStyle w:val="FootnoteReference"/>
          <w:rFonts w:cs="Tahoma"/>
          <w:color w:val="auto"/>
          <w:szCs w:val="22"/>
        </w:rPr>
        <w:footnoteReference w:id="6"/>
      </w:r>
      <w:r w:rsidRPr="007C7D02">
        <w:rPr>
          <w:rFonts w:cs="Tahoma"/>
          <w:color w:val="auto"/>
          <w:szCs w:val="22"/>
        </w:rPr>
        <w:t xml:space="preserve"> reliées à l’accélération horizontale maximale du sol, pour une probabilité d’apparition de 10% en 50 ans (période correspondante à la durée de vie utile d’un bâtiment). Cette probabilité est considérée raisonnable, car elle correspond à des séismes modérés, susceptibles de se produire plusieurs fois dans la vie d’une construction. </w:t>
      </w:r>
    </w:p>
    <w:p w14:paraId="3F583342" w14:textId="77777777" w:rsidR="003E2672" w:rsidRPr="007C7D02" w:rsidRDefault="003E2672" w:rsidP="009F64F7">
      <w:pPr>
        <w:pStyle w:val="BGP-Textecourant"/>
        <w:rPr>
          <w:rFonts w:cs="Tahoma"/>
          <w:highlight w:val="yellow"/>
        </w:rPr>
      </w:pPr>
    </w:p>
    <w:p w14:paraId="35B34FFB" w14:textId="77777777" w:rsidR="003E2672" w:rsidRPr="007C7D02" w:rsidRDefault="00AE3C8C" w:rsidP="009F64F7">
      <w:pPr>
        <w:keepNext/>
        <w:jc w:val="center"/>
        <w:rPr>
          <w:rFonts w:cs="Tahoma"/>
          <w:color w:val="auto"/>
          <w:szCs w:val="22"/>
          <w:highlight w:val="yellow"/>
        </w:rPr>
      </w:pPr>
      <w:r w:rsidRPr="007C7D02">
        <w:rPr>
          <w:rFonts w:cs="Tahoma"/>
          <w:noProof/>
          <w:color w:val="auto"/>
          <w:szCs w:val="22"/>
          <w:lang w:val="en-US" w:eastAsia="en-US"/>
        </w:rPr>
        <w:lastRenderedPageBreak/>
        <w:drawing>
          <wp:inline distT="0" distB="0" distL="0" distR="0" wp14:anchorId="2EB803BE" wp14:editId="64745A93">
            <wp:extent cx="3742690" cy="3466465"/>
            <wp:effectExtent l="19050" t="19050" r="10160" b="19685"/>
            <wp:docPr id="8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44"/>
                    <a:srcRect/>
                    <a:stretch>
                      <a:fillRect/>
                    </a:stretch>
                  </pic:blipFill>
                  <pic:spPr bwMode="auto">
                    <a:xfrm>
                      <a:off x="0" y="0"/>
                      <a:ext cx="3742690" cy="3466465"/>
                    </a:xfrm>
                    <a:prstGeom prst="rect">
                      <a:avLst/>
                    </a:prstGeom>
                    <a:noFill/>
                    <a:ln w="6350" cmpd="sng">
                      <a:solidFill>
                        <a:srgbClr val="000000"/>
                      </a:solidFill>
                      <a:miter lim="800000"/>
                      <a:headEnd/>
                      <a:tailEnd/>
                    </a:ln>
                    <a:effectLst/>
                  </pic:spPr>
                </pic:pic>
              </a:graphicData>
            </a:graphic>
          </wp:inline>
        </w:drawing>
      </w:r>
    </w:p>
    <w:p w14:paraId="3B102FCB" w14:textId="67FD1ED4" w:rsidR="003E2672" w:rsidRPr="007C7D02" w:rsidRDefault="007E2BAA" w:rsidP="009F64F7">
      <w:pPr>
        <w:pStyle w:val="Caption"/>
        <w:spacing w:before="0" w:after="0"/>
        <w:rPr>
          <w:rFonts w:ascii="Tahoma" w:hAnsi="Tahoma" w:cs="Tahoma"/>
          <w:color w:val="auto"/>
        </w:rPr>
      </w:pPr>
      <w:bookmarkStart w:id="339" w:name="_Toc403981025"/>
      <w:bookmarkStart w:id="340" w:name="_Toc404016226"/>
      <w:bookmarkStart w:id="341" w:name="_Toc404178478"/>
      <w:bookmarkStart w:id="342" w:name="_Toc284616302"/>
      <w:r w:rsidRPr="007C7D02">
        <w:rPr>
          <w:rFonts w:ascii="Tahoma" w:hAnsi="Tahoma" w:cs="Tahoma"/>
          <w:color w:val="auto"/>
        </w:rPr>
        <w:t>Figure</w:t>
      </w:r>
      <w:r w:rsidR="002C7C38">
        <w:rPr>
          <w:rFonts w:ascii="Tahoma" w:hAnsi="Tahoma" w:cs="Tahoma"/>
          <w:color w:val="auto"/>
        </w:rPr>
        <w:t xml:space="preserve"> </w:t>
      </w:r>
      <w:r w:rsidR="00DB1D58" w:rsidRPr="007C7D02">
        <w:rPr>
          <w:rFonts w:ascii="Tahoma" w:hAnsi="Tahoma" w:cs="Tahoma"/>
          <w:color w:val="auto"/>
        </w:rPr>
        <w:fldChar w:fldCharType="begin"/>
      </w:r>
      <w:r w:rsidRPr="007C7D02">
        <w:rPr>
          <w:rFonts w:ascii="Tahoma" w:hAnsi="Tahoma" w:cs="Tahoma"/>
          <w:color w:val="auto"/>
        </w:rPr>
        <w:instrText xml:space="preserve"> SEQ Figure \* ARABIC </w:instrText>
      </w:r>
      <w:r w:rsidR="00DB1D58" w:rsidRPr="007C7D02">
        <w:rPr>
          <w:rFonts w:ascii="Tahoma" w:hAnsi="Tahoma" w:cs="Tahoma"/>
          <w:color w:val="auto"/>
        </w:rPr>
        <w:fldChar w:fldCharType="separate"/>
      </w:r>
      <w:r w:rsidR="00F27B11">
        <w:rPr>
          <w:rFonts w:ascii="Tahoma" w:hAnsi="Tahoma" w:cs="Tahoma"/>
          <w:noProof/>
          <w:color w:val="auto"/>
        </w:rPr>
        <w:t>16</w:t>
      </w:r>
      <w:r w:rsidR="00DB1D58" w:rsidRPr="007C7D02">
        <w:rPr>
          <w:rFonts w:ascii="Tahoma" w:hAnsi="Tahoma" w:cs="Tahoma"/>
          <w:color w:val="auto"/>
        </w:rPr>
        <w:fldChar w:fldCharType="end"/>
      </w:r>
      <w:r w:rsidR="003E2672" w:rsidRPr="007C7D02">
        <w:rPr>
          <w:rFonts w:ascii="Tahoma" w:hAnsi="Tahoma" w:cs="Tahoma"/>
          <w:color w:val="auto"/>
        </w:rPr>
        <w:t xml:space="preserve"> : Carte du zonage sismique au Maroc - Source : RPS 2000</w:t>
      </w:r>
      <w:bookmarkEnd w:id="339"/>
      <w:bookmarkEnd w:id="340"/>
      <w:bookmarkEnd w:id="341"/>
      <w:bookmarkEnd w:id="342"/>
    </w:p>
    <w:p w14:paraId="77064FE4" w14:textId="77777777" w:rsidR="003E2672" w:rsidRPr="007C7D02" w:rsidRDefault="003E2672" w:rsidP="000F037B">
      <w:pPr>
        <w:spacing w:before="120"/>
        <w:jc w:val="both"/>
        <w:rPr>
          <w:rFonts w:cs="Tahoma"/>
          <w:color w:val="auto"/>
          <w:szCs w:val="22"/>
        </w:rPr>
      </w:pPr>
      <w:r w:rsidRPr="007C7D02">
        <w:rPr>
          <w:rFonts w:cs="Tahoma"/>
          <w:color w:val="auto"/>
          <w:szCs w:val="22"/>
        </w:rPr>
        <w:t>Le coefficient d’accélération (A) correspondant au rapport entre l’accélération maximale du sol (A</w:t>
      </w:r>
      <w:r w:rsidRPr="007C7D02">
        <w:rPr>
          <w:rFonts w:cs="Tahoma"/>
          <w:color w:val="auto"/>
          <w:szCs w:val="22"/>
          <w:vertAlign w:val="subscript"/>
        </w:rPr>
        <w:t>max</w:t>
      </w:r>
      <w:r w:rsidRPr="007C7D02">
        <w:rPr>
          <w:rFonts w:cs="Tahoma"/>
          <w:color w:val="auto"/>
          <w:szCs w:val="22"/>
        </w:rPr>
        <w:t>) et l’accélération de la gravité (g), dans les différentes zones de la carte du zonage sismique du Maroc, est donné dans le tableau ci - après.</w:t>
      </w:r>
    </w:p>
    <w:p w14:paraId="4833D32A" w14:textId="0DC8134E" w:rsidR="003E2672" w:rsidRPr="007C7D02" w:rsidRDefault="003E2672" w:rsidP="009F64F7">
      <w:pPr>
        <w:pStyle w:val="Caption"/>
        <w:keepNext/>
        <w:rPr>
          <w:rFonts w:ascii="Tahoma" w:hAnsi="Tahoma" w:cs="Tahoma"/>
          <w:color w:val="auto"/>
        </w:rPr>
      </w:pPr>
      <w:bookmarkStart w:id="343" w:name="_Toc403981033"/>
      <w:bookmarkStart w:id="344" w:name="_Toc404016157"/>
      <w:bookmarkStart w:id="345" w:name="_Toc404178504"/>
      <w:bookmarkStart w:id="346" w:name="_Toc284655419"/>
      <w:r w:rsidRPr="007C7D02">
        <w:rPr>
          <w:rFonts w:ascii="Tahoma" w:hAnsi="Tahoma" w:cs="Tahoma"/>
          <w:color w:val="auto"/>
        </w:rPr>
        <w:t xml:space="preserve">Tableau </w:t>
      </w:r>
      <w:r w:rsidR="00DB1D58" w:rsidRPr="007C7D02">
        <w:rPr>
          <w:rFonts w:ascii="Tahoma" w:hAnsi="Tahoma" w:cs="Tahoma"/>
          <w:color w:val="auto"/>
        </w:rPr>
        <w:fldChar w:fldCharType="begin"/>
      </w:r>
      <w:r w:rsidRPr="007C7D02">
        <w:rPr>
          <w:rFonts w:ascii="Tahoma" w:hAnsi="Tahoma" w:cs="Tahoma"/>
          <w:color w:val="auto"/>
        </w:rPr>
        <w:instrText xml:space="preserve"> SEQ Tableau \* ARABIC </w:instrText>
      </w:r>
      <w:r w:rsidR="00DB1D58" w:rsidRPr="007C7D02">
        <w:rPr>
          <w:rFonts w:ascii="Tahoma" w:hAnsi="Tahoma" w:cs="Tahoma"/>
          <w:color w:val="auto"/>
        </w:rPr>
        <w:fldChar w:fldCharType="separate"/>
      </w:r>
      <w:r w:rsidR="00F27B11">
        <w:rPr>
          <w:rFonts w:ascii="Tahoma" w:hAnsi="Tahoma" w:cs="Tahoma"/>
          <w:noProof/>
          <w:color w:val="auto"/>
        </w:rPr>
        <w:t>7</w:t>
      </w:r>
      <w:r w:rsidR="00DB1D58" w:rsidRPr="007C7D02">
        <w:rPr>
          <w:rFonts w:ascii="Tahoma" w:hAnsi="Tahoma" w:cs="Tahoma"/>
          <w:color w:val="auto"/>
        </w:rPr>
        <w:fldChar w:fldCharType="end"/>
      </w:r>
      <w:r w:rsidRPr="007C7D02">
        <w:rPr>
          <w:rFonts w:ascii="Tahoma" w:hAnsi="Tahoma" w:cs="Tahoma"/>
          <w:color w:val="auto"/>
        </w:rPr>
        <w:t xml:space="preserve"> : Coefficient d'accélération au niveau des zones sismiques du Maroc</w:t>
      </w:r>
      <w:bookmarkEnd w:id="343"/>
      <w:bookmarkEnd w:id="344"/>
      <w:bookmarkEnd w:id="345"/>
      <w:bookmarkEnd w:id="3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605"/>
      </w:tblGrid>
      <w:tr w:rsidR="003E2672" w:rsidRPr="007C7D02" w14:paraId="23923823" w14:textId="77777777">
        <w:trPr>
          <w:tblHeader/>
          <w:jc w:val="center"/>
        </w:trPr>
        <w:tc>
          <w:tcPr>
            <w:tcW w:w="0" w:type="auto"/>
            <w:shd w:val="clear" w:color="auto" w:fill="00FF00"/>
            <w:vAlign w:val="center"/>
          </w:tcPr>
          <w:p w14:paraId="0738DD7C" w14:textId="77777777" w:rsidR="003E2672" w:rsidRPr="007C7D02" w:rsidRDefault="003E2672" w:rsidP="009F64F7">
            <w:pPr>
              <w:jc w:val="center"/>
              <w:rPr>
                <w:rFonts w:cs="Tahoma"/>
                <w:b/>
                <w:color w:val="auto"/>
              </w:rPr>
            </w:pPr>
            <w:r w:rsidRPr="007C7D02">
              <w:rPr>
                <w:rFonts w:cs="Tahoma"/>
                <w:b/>
                <w:color w:val="auto"/>
              </w:rPr>
              <w:t>Zones</w:t>
            </w:r>
          </w:p>
        </w:tc>
        <w:tc>
          <w:tcPr>
            <w:tcW w:w="0" w:type="auto"/>
            <w:shd w:val="clear" w:color="auto" w:fill="00FF00"/>
            <w:vAlign w:val="center"/>
          </w:tcPr>
          <w:p w14:paraId="2B958EC0" w14:textId="77777777" w:rsidR="003E2672" w:rsidRPr="007C7D02" w:rsidRDefault="003E2672" w:rsidP="009F64F7">
            <w:pPr>
              <w:jc w:val="center"/>
              <w:rPr>
                <w:rFonts w:cs="Tahoma"/>
                <w:b/>
                <w:color w:val="auto"/>
              </w:rPr>
            </w:pPr>
            <w:r w:rsidRPr="007C7D02">
              <w:rPr>
                <w:rFonts w:cs="Tahoma"/>
                <w:b/>
                <w:color w:val="auto"/>
              </w:rPr>
              <w:t>A</w:t>
            </w:r>
          </w:p>
        </w:tc>
      </w:tr>
      <w:tr w:rsidR="003E2672" w:rsidRPr="007C7D02" w14:paraId="717DE671" w14:textId="77777777">
        <w:trPr>
          <w:tblHeader/>
          <w:jc w:val="center"/>
        </w:trPr>
        <w:tc>
          <w:tcPr>
            <w:tcW w:w="0" w:type="auto"/>
            <w:vAlign w:val="center"/>
          </w:tcPr>
          <w:p w14:paraId="3B806F21" w14:textId="77777777" w:rsidR="003E2672" w:rsidRPr="007C7D02" w:rsidRDefault="003E2672" w:rsidP="009F64F7">
            <w:pPr>
              <w:jc w:val="center"/>
              <w:rPr>
                <w:rFonts w:cs="Tahoma"/>
                <w:color w:val="auto"/>
              </w:rPr>
            </w:pPr>
            <w:r w:rsidRPr="007C7D02">
              <w:rPr>
                <w:rFonts w:cs="Tahoma"/>
                <w:color w:val="auto"/>
              </w:rPr>
              <w:t>Zone 1</w:t>
            </w:r>
          </w:p>
        </w:tc>
        <w:tc>
          <w:tcPr>
            <w:tcW w:w="0" w:type="auto"/>
            <w:vAlign w:val="center"/>
          </w:tcPr>
          <w:p w14:paraId="49342BB7" w14:textId="77777777" w:rsidR="003E2672" w:rsidRPr="007C7D02" w:rsidRDefault="003E2672" w:rsidP="009F64F7">
            <w:pPr>
              <w:jc w:val="center"/>
              <w:rPr>
                <w:rFonts w:cs="Tahoma"/>
                <w:color w:val="auto"/>
              </w:rPr>
            </w:pPr>
            <w:r w:rsidRPr="007C7D02">
              <w:rPr>
                <w:rFonts w:cs="Tahoma"/>
                <w:color w:val="auto"/>
              </w:rPr>
              <w:t>0.01</w:t>
            </w:r>
          </w:p>
        </w:tc>
      </w:tr>
      <w:tr w:rsidR="003E2672" w:rsidRPr="007C7D02" w14:paraId="74DC591C" w14:textId="77777777">
        <w:trPr>
          <w:tblHeader/>
          <w:jc w:val="center"/>
        </w:trPr>
        <w:tc>
          <w:tcPr>
            <w:tcW w:w="0" w:type="auto"/>
            <w:vAlign w:val="center"/>
          </w:tcPr>
          <w:p w14:paraId="05FE6A86" w14:textId="77777777" w:rsidR="003E2672" w:rsidRPr="007C7D02" w:rsidRDefault="003E2672" w:rsidP="009F64F7">
            <w:pPr>
              <w:jc w:val="center"/>
              <w:rPr>
                <w:rFonts w:cs="Tahoma"/>
                <w:color w:val="auto"/>
              </w:rPr>
            </w:pPr>
            <w:r w:rsidRPr="007C7D02">
              <w:rPr>
                <w:rFonts w:cs="Tahoma"/>
                <w:color w:val="auto"/>
              </w:rPr>
              <w:t>Zone 2</w:t>
            </w:r>
          </w:p>
        </w:tc>
        <w:tc>
          <w:tcPr>
            <w:tcW w:w="0" w:type="auto"/>
            <w:vAlign w:val="center"/>
          </w:tcPr>
          <w:p w14:paraId="0C4958B2" w14:textId="77777777" w:rsidR="003E2672" w:rsidRPr="007C7D02" w:rsidRDefault="003E2672" w:rsidP="009F64F7">
            <w:pPr>
              <w:jc w:val="center"/>
              <w:rPr>
                <w:rFonts w:cs="Tahoma"/>
                <w:color w:val="auto"/>
              </w:rPr>
            </w:pPr>
            <w:r w:rsidRPr="007C7D02">
              <w:rPr>
                <w:rFonts w:cs="Tahoma"/>
                <w:color w:val="auto"/>
              </w:rPr>
              <w:t>0.08</w:t>
            </w:r>
          </w:p>
        </w:tc>
      </w:tr>
      <w:tr w:rsidR="003E2672" w:rsidRPr="007C7D02" w14:paraId="43E606CF" w14:textId="77777777">
        <w:trPr>
          <w:tblHeader/>
          <w:jc w:val="center"/>
        </w:trPr>
        <w:tc>
          <w:tcPr>
            <w:tcW w:w="0" w:type="auto"/>
            <w:vAlign w:val="center"/>
          </w:tcPr>
          <w:p w14:paraId="44538D12" w14:textId="77777777" w:rsidR="003E2672" w:rsidRPr="007C7D02" w:rsidRDefault="003E2672" w:rsidP="009F64F7">
            <w:pPr>
              <w:jc w:val="center"/>
              <w:rPr>
                <w:rFonts w:cs="Tahoma"/>
                <w:color w:val="auto"/>
              </w:rPr>
            </w:pPr>
            <w:r w:rsidRPr="007C7D02">
              <w:rPr>
                <w:rFonts w:cs="Tahoma"/>
                <w:color w:val="auto"/>
              </w:rPr>
              <w:t>Zone 3</w:t>
            </w:r>
          </w:p>
        </w:tc>
        <w:tc>
          <w:tcPr>
            <w:tcW w:w="0" w:type="auto"/>
            <w:vAlign w:val="center"/>
          </w:tcPr>
          <w:p w14:paraId="5457B5CB" w14:textId="77777777" w:rsidR="003E2672" w:rsidRPr="007C7D02" w:rsidRDefault="003E2672" w:rsidP="009F64F7">
            <w:pPr>
              <w:jc w:val="center"/>
              <w:rPr>
                <w:rFonts w:cs="Tahoma"/>
                <w:color w:val="auto"/>
              </w:rPr>
            </w:pPr>
            <w:r w:rsidRPr="007C7D02">
              <w:rPr>
                <w:rFonts w:cs="Tahoma"/>
                <w:color w:val="auto"/>
              </w:rPr>
              <w:t>0.16</w:t>
            </w:r>
          </w:p>
        </w:tc>
      </w:tr>
    </w:tbl>
    <w:p w14:paraId="6AA019C6" w14:textId="77777777" w:rsidR="00965A6E" w:rsidRPr="007C7D02" w:rsidRDefault="003E2672" w:rsidP="000F037B">
      <w:pPr>
        <w:jc w:val="center"/>
      </w:pPr>
      <w:r w:rsidRPr="007C7D02">
        <w:rPr>
          <w:rFonts w:cs="Tahoma"/>
          <w:bCs/>
          <w:i/>
          <w:iCs/>
          <w:color w:val="auto"/>
          <w:sz w:val="16"/>
          <w:szCs w:val="16"/>
        </w:rPr>
        <w:t>Source : RPS 2000</w:t>
      </w:r>
    </w:p>
    <w:p w14:paraId="1B09B452" w14:textId="77777777" w:rsidR="003E2672" w:rsidRPr="007C7D02" w:rsidRDefault="003E2672" w:rsidP="009F64F7">
      <w:pPr>
        <w:jc w:val="both"/>
        <w:rPr>
          <w:rFonts w:cs="Tahoma"/>
          <w:color w:val="auto"/>
        </w:rPr>
      </w:pPr>
      <w:r w:rsidRPr="007C7D02">
        <w:rPr>
          <w:rFonts w:cs="Tahoma"/>
          <w:color w:val="auto"/>
        </w:rPr>
        <w:t xml:space="preserve">A une échelle spatiale : </w:t>
      </w:r>
    </w:p>
    <w:p w14:paraId="5E577D23" w14:textId="77777777" w:rsidR="003E2672" w:rsidRPr="007C7D02" w:rsidRDefault="003E2672" w:rsidP="009F64F7">
      <w:pPr>
        <w:pStyle w:val="BGP-Retraittexte"/>
        <w:tabs>
          <w:tab w:val="num" w:pos="720"/>
        </w:tabs>
        <w:spacing w:before="60"/>
        <w:ind w:left="714" w:hanging="357"/>
        <w:rPr>
          <w:rFonts w:cs="Tahoma"/>
          <w:szCs w:val="20"/>
        </w:rPr>
      </w:pPr>
      <w:r w:rsidRPr="007C7D02">
        <w:rPr>
          <w:rFonts w:cs="Tahoma"/>
          <w:b/>
          <w:bCs/>
          <w:szCs w:val="20"/>
        </w:rPr>
        <w:t>La zone 1 est faiblement sismique</w:t>
      </w:r>
      <w:r w:rsidRPr="007C7D02">
        <w:rPr>
          <w:rFonts w:cs="Tahoma"/>
          <w:szCs w:val="20"/>
        </w:rPr>
        <w:t>, correspondant au territoire situé au Sud de la chaîne du Haut Atlas et l’extrémité Sud orientale du pays ;</w:t>
      </w:r>
    </w:p>
    <w:p w14:paraId="5D688F44" w14:textId="75267ED4" w:rsidR="003E2672" w:rsidRPr="007C7D02" w:rsidRDefault="003E2672" w:rsidP="009F64F7">
      <w:pPr>
        <w:pStyle w:val="BGP-Retraittexte"/>
        <w:tabs>
          <w:tab w:val="num" w:pos="720"/>
        </w:tabs>
        <w:spacing w:before="60"/>
        <w:ind w:left="714" w:hanging="357"/>
        <w:rPr>
          <w:rFonts w:cs="Tahoma"/>
          <w:b/>
          <w:bCs/>
          <w:szCs w:val="20"/>
        </w:rPr>
      </w:pPr>
      <w:r w:rsidRPr="007C7D02">
        <w:rPr>
          <w:rFonts w:cs="Tahoma"/>
          <w:b/>
          <w:bCs/>
          <w:szCs w:val="20"/>
        </w:rPr>
        <w:t>La zone 2 de sismicité intermédiaire</w:t>
      </w:r>
      <w:r w:rsidRPr="007C7D02">
        <w:rPr>
          <w:rFonts w:cs="Tahoma"/>
          <w:szCs w:val="20"/>
        </w:rPr>
        <w:t>, occupant la partie centrale du pays et couvrant le domaine atlasique et le Nord oriental</w:t>
      </w:r>
      <w:r w:rsidR="00785724">
        <w:rPr>
          <w:rFonts w:cs="Tahoma"/>
          <w:szCs w:val="20"/>
        </w:rPr>
        <w:t>.</w:t>
      </w:r>
      <w:r w:rsidR="00785724" w:rsidRPr="00785724">
        <w:t xml:space="preserve"> </w:t>
      </w:r>
      <w:r w:rsidR="00785724" w:rsidRPr="007C7D02">
        <w:t xml:space="preserve">Les sites des centrales solaires de Missour </w:t>
      </w:r>
      <w:proofErr w:type="gramStart"/>
      <w:r w:rsidR="00785724">
        <w:t>est</w:t>
      </w:r>
      <w:proofErr w:type="gramEnd"/>
      <w:r w:rsidR="00785724" w:rsidRPr="007C7D02">
        <w:t xml:space="preserve"> situé dans la zone 2, de sismicité intermédiaire. Le coefficient d’accélération correspondant est de 0.08</w:t>
      </w:r>
    </w:p>
    <w:p w14:paraId="0F4CFE98" w14:textId="77777777" w:rsidR="003E2672" w:rsidRPr="007C7D02" w:rsidRDefault="003E2672" w:rsidP="000F037B">
      <w:pPr>
        <w:pStyle w:val="BGP-Retraittexte"/>
        <w:tabs>
          <w:tab w:val="num" w:pos="720"/>
        </w:tabs>
        <w:spacing w:before="60" w:after="240"/>
        <w:ind w:left="714" w:hanging="357"/>
        <w:rPr>
          <w:rFonts w:cs="Tahoma"/>
          <w:szCs w:val="20"/>
        </w:rPr>
      </w:pPr>
      <w:r w:rsidRPr="007C7D02">
        <w:rPr>
          <w:rFonts w:cs="Tahoma"/>
          <w:b/>
          <w:bCs/>
          <w:szCs w:val="20"/>
        </w:rPr>
        <w:t>La zone 3 moyennement sismique</w:t>
      </w:r>
      <w:r w:rsidRPr="007C7D02">
        <w:rPr>
          <w:rFonts w:cs="Tahoma"/>
          <w:szCs w:val="20"/>
        </w:rPr>
        <w:t>, correspondant à la zone rifaine et la partie Ouest du Haut Atlas.</w:t>
      </w:r>
    </w:p>
    <w:p w14:paraId="26E66B75" w14:textId="77777777" w:rsidR="003E2672" w:rsidRPr="007C7D02" w:rsidRDefault="00AE3C8C" w:rsidP="009F64F7">
      <w:pPr>
        <w:pStyle w:val="BGP-Textecourant"/>
        <w:keepNext/>
        <w:jc w:val="center"/>
        <w:rPr>
          <w:rFonts w:cs="Tahoma"/>
          <w:highlight w:val="yellow"/>
        </w:rPr>
      </w:pPr>
      <w:r w:rsidRPr="007C7D02">
        <w:rPr>
          <w:rFonts w:cs="Tahoma"/>
          <w:noProof/>
          <w:lang w:val="en-US" w:eastAsia="en-US"/>
        </w:rPr>
        <w:lastRenderedPageBreak/>
        <w:drawing>
          <wp:inline distT="0" distB="0" distL="0" distR="0" wp14:anchorId="5EC3AF57" wp14:editId="142A72B3">
            <wp:extent cx="3742690" cy="3774440"/>
            <wp:effectExtent l="38100" t="19050" r="10160" b="16510"/>
            <wp:docPr id="8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45" cstate="email"/>
                    <a:srcRect/>
                    <a:stretch>
                      <a:fillRect/>
                    </a:stretch>
                  </pic:blipFill>
                  <pic:spPr bwMode="auto">
                    <a:xfrm>
                      <a:off x="0" y="0"/>
                      <a:ext cx="3742690" cy="3774440"/>
                    </a:xfrm>
                    <a:prstGeom prst="rect">
                      <a:avLst/>
                    </a:prstGeom>
                    <a:noFill/>
                    <a:ln w="9525" cmpd="sng">
                      <a:solidFill>
                        <a:srgbClr val="000000"/>
                      </a:solidFill>
                      <a:miter lim="800000"/>
                      <a:headEnd/>
                      <a:tailEnd/>
                    </a:ln>
                    <a:effectLst/>
                  </pic:spPr>
                </pic:pic>
              </a:graphicData>
            </a:graphic>
          </wp:inline>
        </w:drawing>
      </w:r>
    </w:p>
    <w:p w14:paraId="70B51CED" w14:textId="6A2EC87C" w:rsidR="003E2672" w:rsidRPr="007C7D02" w:rsidRDefault="007E2BAA" w:rsidP="009F64F7">
      <w:pPr>
        <w:pStyle w:val="Caption"/>
        <w:rPr>
          <w:rFonts w:ascii="Tahoma" w:hAnsi="Tahoma" w:cs="Tahoma"/>
          <w:color w:val="auto"/>
        </w:rPr>
      </w:pPr>
      <w:bookmarkStart w:id="347" w:name="_Toc403981026"/>
      <w:bookmarkStart w:id="348" w:name="_Toc404016227"/>
      <w:bookmarkStart w:id="349" w:name="_Toc404178479"/>
      <w:bookmarkStart w:id="350" w:name="_Toc284616303"/>
      <w:r w:rsidRPr="007C7D02">
        <w:rPr>
          <w:rFonts w:ascii="Tahoma" w:hAnsi="Tahoma" w:cs="Tahoma"/>
          <w:color w:val="auto"/>
        </w:rPr>
        <w:t>Figure</w:t>
      </w:r>
      <w:r w:rsidR="002C7C38">
        <w:rPr>
          <w:rFonts w:ascii="Tahoma" w:hAnsi="Tahoma" w:cs="Tahoma"/>
          <w:color w:val="auto"/>
        </w:rPr>
        <w:t xml:space="preserve"> </w:t>
      </w:r>
      <w:r w:rsidR="00DB1D58" w:rsidRPr="007C7D02">
        <w:rPr>
          <w:rFonts w:ascii="Tahoma" w:hAnsi="Tahoma" w:cs="Tahoma"/>
          <w:color w:val="auto"/>
        </w:rPr>
        <w:fldChar w:fldCharType="begin"/>
      </w:r>
      <w:r w:rsidRPr="007C7D02">
        <w:rPr>
          <w:rFonts w:ascii="Tahoma" w:hAnsi="Tahoma" w:cs="Tahoma"/>
          <w:color w:val="auto"/>
        </w:rPr>
        <w:instrText xml:space="preserve"> SEQ Figure \* ARABIC </w:instrText>
      </w:r>
      <w:r w:rsidR="00DB1D58" w:rsidRPr="007C7D02">
        <w:rPr>
          <w:rFonts w:ascii="Tahoma" w:hAnsi="Tahoma" w:cs="Tahoma"/>
          <w:color w:val="auto"/>
        </w:rPr>
        <w:fldChar w:fldCharType="separate"/>
      </w:r>
      <w:r w:rsidR="00F27B11">
        <w:rPr>
          <w:rFonts w:ascii="Tahoma" w:hAnsi="Tahoma" w:cs="Tahoma"/>
          <w:noProof/>
          <w:color w:val="auto"/>
        </w:rPr>
        <w:t>17</w:t>
      </w:r>
      <w:r w:rsidR="00DB1D58" w:rsidRPr="007C7D02">
        <w:rPr>
          <w:rFonts w:ascii="Tahoma" w:hAnsi="Tahoma" w:cs="Tahoma"/>
          <w:color w:val="auto"/>
        </w:rPr>
        <w:fldChar w:fldCharType="end"/>
      </w:r>
      <w:r w:rsidR="003E2672" w:rsidRPr="007C7D02">
        <w:rPr>
          <w:rFonts w:ascii="Tahoma" w:hAnsi="Tahoma" w:cs="Tahoma"/>
          <w:color w:val="auto"/>
        </w:rPr>
        <w:t xml:space="preserve"> : Carte des intensités sismiques maximales ressenties : 1901-2001</w:t>
      </w:r>
      <w:bookmarkEnd w:id="347"/>
      <w:bookmarkEnd w:id="348"/>
      <w:bookmarkEnd w:id="349"/>
      <w:bookmarkEnd w:id="350"/>
    </w:p>
    <w:p w14:paraId="6F239D7E" w14:textId="77777777" w:rsidR="00C5510A" w:rsidRPr="007C7D02" w:rsidRDefault="003E2672" w:rsidP="00B31D90">
      <w:pPr>
        <w:ind w:left="720" w:right="701"/>
        <w:jc w:val="both"/>
        <w:rPr>
          <w:rFonts w:cs="Tahoma"/>
          <w:sz w:val="16"/>
          <w:szCs w:val="16"/>
        </w:rPr>
      </w:pPr>
      <w:r w:rsidRPr="007C7D02">
        <w:rPr>
          <w:rFonts w:cs="Tahoma"/>
          <w:bCs/>
          <w:sz w:val="16"/>
          <w:szCs w:val="16"/>
        </w:rPr>
        <w:t xml:space="preserve">Source : CHERKAOUI T.E. : </w:t>
      </w:r>
      <w:r w:rsidRPr="007C7D02">
        <w:rPr>
          <w:rFonts w:cs="Tahoma"/>
          <w:sz w:val="16"/>
          <w:szCs w:val="16"/>
        </w:rPr>
        <w:t>Carte de sismicité du Maroc (1901-1998) et carte des intensités maximales observées (1901-2001). In « Fenêtre sur le Territoire Marocain. » Ministère de l’Aménagement du Territoire, de l’Urbanisme, de l’Habitat et de l’Environnement ; Direction de l’Aménagement du Territoire.</w:t>
      </w:r>
    </w:p>
    <w:p w14:paraId="52D7405D" w14:textId="77777777" w:rsidR="003E2672" w:rsidRPr="007C7D02" w:rsidRDefault="003E2672" w:rsidP="00E14406">
      <w:pPr>
        <w:pStyle w:val="BGP-Titre11"/>
        <w:numPr>
          <w:ilvl w:val="1"/>
          <w:numId w:val="2"/>
        </w:numPr>
        <w:ind w:left="578" w:hanging="578"/>
        <w:rPr>
          <w:rFonts w:cs="Tahoma"/>
          <w:color w:val="auto"/>
        </w:rPr>
      </w:pPr>
      <w:bookmarkStart w:id="351" w:name="_Toc406343339"/>
      <w:bookmarkStart w:id="352" w:name="_Toc406344061"/>
      <w:bookmarkStart w:id="353" w:name="_Toc406344775"/>
      <w:bookmarkStart w:id="354" w:name="_Toc406345477"/>
      <w:bookmarkStart w:id="355" w:name="_Toc406346178"/>
      <w:bookmarkStart w:id="356" w:name="_Toc406346879"/>
      <w:bookmarkStart w:id="357" w:name="_Toc406347578"/>
      <w:bookmarkStart w:id="358" w:name="_Toc406348272"/>
      <w:bookmarkStart w:id="359" w:name="_Toc406348967"/>
      <w:bookmarkStart w:id="360" w:name="_Toc406350495"/>
      <w:bookmarkStart w:id="361" w:name="_Toc406351538"/>
      <w:bookmarkStart w:id="362" w:name="_Toc406511684"/>
      <w:bookmarkStart w:id="363" w:name="_Toc259034347"/>
      <w:bookmarkStart w:id="364" w:name="_Ref260220193"/>
      <w:bookmarkStart w:id="365" w:name="_Toc404177748"/>
      <w:bookmarkStart w:id="366" w:name="_Toc284616213"/>
      <w:bookmarkStart w:id="367" w:name="_Toc284653783"/>
      <w:bookmarkStart w:id="368" w:name="_Toc284655354"/>
      <w:bookmarkEnd w:id="351"/>
      <w:bookmarkEnd w:id="352"/>
      <w:bookmarkEnd w:id="353"/>
      <w:bookmarkEnd w:id="354"/>
      <w:bookmarkEnd w:id="355"/>
      <w:bookmarkEnd w:id="356"/>
      <w:bookmarkEnd w:id="357"/>
      <w:bookmarkEnd w:id="358"/>
      <w:bookmarkEnd w:id="359"/>
      <w:bookmarkEnd w:id="360"/>
      <w:bookmarkEnd w:id="361"/>
      <w:bookmarkEnd w:id="362"/>
      <w:r w:rsidRPr="007C7D02">
        <w:rPr>
          <w:rFonts w:cs="Tahoma"/>
          <w:color w:val="auto"/>
        </w:rPr>
        <w:t>Milieu biologique</w:t>
      </w:r>
      <w:bookmarkEnd w:id="363"/>
      <w:bookmarkEnd w:id="364"/>
      <w:bookmarkEnd w:id="365"/>
      <w:bookmarkEnd w:id="366"/>
      <w:bookmarkEnd w:id="367"/>
      <w:bookmarkEnd w:id="368"/>
    </w:p>
    <w:p w14:paraId="67FCE7CF" w14:textId="77777777" w:rsidR="003E2672" w:rsidRPr="007C7D02" w:rsidRDefault="003E2672" w:rsidP="002F7C40">
      <w:pPr>
        <w:pStyle w:val="BGP-Textecourant"/>
        <w:rPr>
          <w:rFonts w:cs="Tahoma"/>
          <w:szCs w:val="20"/>
        </w:rPr>
      </w:pPr>
      <w:r w:rsidRPr="007C7D02">
        <w:rPr>
          <w:rFonts w:cs="Tahoma"/>
          <w:szCs w:val="20"/>
        </w:rPr>
        <w:t>Le site a été visité fin octobre 2014. Le milieu était relativement sec, avec une émergence de plantes annuelles. La faune était peu abondante sur le site.</w:t>
      </w:r>
    </w:p>
    <w:p w14:paraId="6C55D2E1" w14:textId="77777777" w:rsidR="003E2672" w:rsidRPr="007C7D02" w:rsidRDefault="003E2672" w:rsidP="00E14406">
      <w:pPr>
        <w:pStyle w:val="BGP-Titre1111"/>
        <w:numPr>
          <w:ilvl w:val="3"/>
          <w:numId w:val="3"/>
        </w:numPr>
        <w:rPr>
          <w:rFonts w:cs="Tahoma"/>
          <w:color w:val="auto"/>
        </w:rPr>
      </w:pPr>
      <w:r w:rsidRPr="007C7D02">
        <w:rPr>
          <w:rFonts w:cs="Tahoma"/>
          <w:color w:val="auto"/>
        </w:rPr>
        <w:t>Flore et végétation du site</w:t>
      </w:r>
    </w:p>
    <w:p w14:paraId="3387E40C" w14:textId="77777777" w:rsidR="003E2672" w:rsidRPr="007C7D02" w:rsidRDefault="003E2672" w:rsidP="00010453">
      <w:pPr>
        <w:pStyle w:val="BGP-Textecourant"/>
        <w:rPr>
          <w:rFonts w:cs="Tahoma"/>
          <w:szCs w:val="20"/>
        </w:rPr>
      </w:pPr>
      <w:r w:rsidRPr="007C7D02">
        <w:rPr>
          <w:rFonts w:cs="Tahoma"/>
          <w:szCs w:val="20"/>
        </w:rPr>
        <w:t>Le milieu naturel du site est constitué d’un reg sur limon salé, reposant sur un conglomérat calcaire, avec plaquage sableux irrégulier, marqué dans les oueds et autour des touffes de palmier. 3 types de milieux sont identifiables :</w:t>
      </w:r>
    </w:p>
    <w:p w14:paraId="7F445FD2" w14:textId="77777777" w:rsidR="003E2672" w:rsidRPr="007C7D02" w:rsidRDefault="003E2672" w:rsidP="00C84D5A">
      <w:pPr>
        <w:pStyle w:val="BGP-Textecourant"/>
        <w:numPr>
          <w:ilvl w:val="0"/>
          <w:numId w:val="43"/>
        </w:numPr>
        <w:rPr>
          <w:rFonts w:cs="Tahoma"/>
          <w:szCs w:val="20"/>
        </w:rPr>
      </w:pPr>
      <w:r w:rsidRPr="007C7D02">
        <w:rPr>
          <w:rFonts w:cs="Tahoma"/>
          <w:szCs w:val="20"/>
        </w:rPr>
        <w:t xml:space="preserve">Le reg en sur limon salé sans rocher, à couverture végétale très réduite (moins de 1% de recouvrement), avec </w:t>
      </w:r>
      <w:r w:rsidRPr="007C7D02">
        <w:rPr>
          <w:rFonts w:cs="Tahoma"/>
          <w:i/>
          <w:szCs w:val="20"/>
        </w:rPr>
        <w:t>Launea arborescens</w:t>
      </w:r>
      <w:r w:rsidRPr="007C7D02">
        <w:rPr>
          <w:rFonts w:cs="Tahoma"/>
          <w:szCs w:val="20"/>
        </w:rPr>
        <w:t xml:space="preserve"> , </w:t>
      </w:r>
      <w:r w:rsidRPr="007C7D02">
        <w:rPr>
          <w:rFonts w:cs="Tahoma"/>
          <w:i/>
          <w:szCs w:val="20"/>
        </w:rPr>
        <w:t>Gymnocarpos decander</w:t>
      </w:r>
      <w:r w:rsidRPr="007C7D02">
        <w:rPr>
          <w:rFonts w:cs="Tahoma"/>
          <w:szCs w:val="20"/>
        </w:rPr>
        <w:t xml:space="preserve">, </w:t>
      </w:r>
      <w:r w:rsidRPr="007C7D02">
        <w:rPr>
          <w:rFonts w:cs="Tahoma"/>
          <w:i/>
          <w:szCs w:val="20"/>
        </w:rPr>
        <w:t>Zygophyllum gaetulum, Antirrhinum ramosissimum</w:t>
      </w:r>
    </w:p>
    <w:p w14:paraId="7D1CF5B8" w14:textId="77777777" w:rsidR="003E2672" w:rsidRPr="007C7D02" w:rsidRDefault="003E2672" w:rsidP="00C84D5A">
      <w:pPr>
        <w:pStyle w:val="BGP-Textecourant"/>
        <w:numPr>
          <w:ilvl w:val="0"/>
          <w:numId w:val="43"/>
        </w:numPr>
        <w:rPr>
          <w:rFonts w:cs="Tahoma"/>
          <w:i/>
          <w:szCs w:val="20"/>
        </w:rPr>
      </w:pPr>
      <w:r w:rsidRPr="007C7D02">
        <w:rPr>
          <w:rFonts w:cs="Tahoma"/>
          <w:szCs w:val="20"/>
        </w:rPr>
        <w:t xml:space="preserve">Une formation de reg plus dense (5 à 15% de recouvrement), sur substrat rocheux fracturé, avec </w:t>
      </w:r>
      <w:r w:rsidRPr="007C7D02">
        <w:rPr>
          <w:rFonts w:cs="Tahoma"/>
          <w:i/>
          <w:szCs w:val="20"/>
        </w:rPr>
        <w:t>Launea arborescens</w:t>
      </w:r>
      <w:r w:rsidRPr="007C7D02">
        <w:rPr>
          <w:rFonts w:cs="Tahoma"/>
          <w:szCs w:val="20"/>
        </w:rPr>
        <w:t xml:space="preserve">, </w:t>
      </w:r>
      <w:r w:rsidRPr="007C7D02">
        <w:rPr>
          <w:rFonts w:cs="Tahoma"/>
          <w:i/>
          <w:szCs w:val="20"/>
        </w:rPr>
        <w:t>Gymnocarpos decander</w:t>
      </w:r>
      <w:r w:rsidRPr="007C7D02">
        <w:rPr>
          <w:rFonts w:cs="Tahoma"/>
          <w:szCs w:val="20"/>
        </w:rPr>
        <w:t xml:space="preserve">, </w:t>
      </w:r>
      <w:r w:rsidRPr="007C7D02">
        <w:rPr>
          <w:rFonts w:cs="Tahoma"/>
          <w:i/>
          <w:szCs w:val="20"/>
        </w:rPr>
        <w:t>Antirrhinum ramosissimum, Zilla macroptera, Cymbopogon schoenanthus, Asteriscus graveolens, Androcymbium gramineum, Salsola tetragona, Deverra battandieri, Ferula cossoniana, Rantherium adpressum, Atractylis serratuloides, Battandiera amoena, Thymelea microphylla, Urginea noctiflora</w:t>
      </w:r>
    </w:p>
    <w:p w14:paraId="5B0B8C8D" w14:textId="77777777" w:rsidR="003E2672" w:rsidRPr="007C7D02" w:rsidRDefault="003E2672" w:rsidP="00C84D5A">
      <w:pPr>
        <w:pStyle w:val="BGP-Textecourant"/>
        <w:numPr>
          <w:ilvl w:val="0"/>
          <w:numId w:val="43"/>
        </w:numPr>
        <w:rPr>
          <w:rFonts w:cs="Tahoma"/>
          <w:i/>
          <w:szCs w:val="20"/>
        </w:rPr>
      </w:pPr>
      <w:r w:rsidRPr="007C7D02">
        <w:rPr>
          <w:rFonts w:cs="Tahoma"/>
          <w:szCs w:val="20"/>
        </w:rPr>
        <w:t xml:space="preserve">Les formations d’oued, ensablées, avec </w:t>
      </w:r>
      <w:r w:rsidRPr="007C7D02">
        <w:rPr>
          <w:rFonts w:cs="Tahoma"/>
          <w:i/>
          <w:szCs w:val="20"/>
        </w:rPr>
        <w:t xml:space="preserve">Pennisetum dichotomum, Aristida pungens, Salvia aegyptiaca, Anvillea radiata, Asteriscus graveolens, Zygophyllum gaetulum, Rantherium adpressum, Echinops bovei, Crotalaria saharae, Fagonia glutinosa, Aristida plumosa, Helianthemum lippii, </w:t>
      </w:r>
      <w:r w:rsidRPr="007C7D02">
        <w:rPr>
          <w:rFonts w:cs="Tahoma"/>
          <w:szCs w:val="20"/>
        </w:rPr>
        <w:t xml:space="preserve">, </w:t>
      </w:r>
    </w:p>
    <w:p w14:paraId="651BEF09" w14:textId="77777777" w:rsidR="003E2672" w:rsidRPr="007C7D02" w:rsidRDefault="003E2672" w:rsidP="00010453">
      <w:pPr>
        <w:pStyle w:val="BGP-Textecourant"/>
        <w:rPr>
          <w:rFonts w:cs="Tahoma"/>
          <w:i/>
          <w:szCs w:val="20"/>
        </w:rPr>
      </w:pPr>
      <w:r w:rsidRPr="007C7D02">
        <w:rPr>
          <w:rFonts w:cs="Tahoma"/>
          <w:szCs w:val="20"/>
        </w:rPr>
        <w:t xml:space="preserve">Enfin, en périphérie immédiate du site même apparait ponctuellement un milieu très original, marqué par des palmiers, installés très probablement à cause d’une émergence ponctuelle de la nappe, d’où un développement végétal conséquent, avec accumulation sableuse sous forme de petites dunes </w:t>
      </w:r>
      <w:r w:rsidRPr="007C7D02">
        <w:rPr>
          <w:rFonts w:cs="Tahoma"/>
          <w:szCs w:val="20"/>
        </w:rPr>
        <w:lastRenderedPageBreak/>
        <w:t>souvent placées en amont ; on y trouve des espèces liées au limons salés humides (</w:t>
      </w:r>
      <w:r w:rsidRPr="007C7D02">
        <w:rPr>
          <w:rFonts w:cs="Tahoma"/>
          <w:i/>
          <w:szCs w:val="20"/>
        </w:rPr>
        <w:t>Phoenix dactylifera, Suaeda vera, Tamarix canariensis, Zygophyllum gaetulum, Aeluropus littoralis, Imperata cylindrica, Juncus maritimus, Limonium pruinosum</w:t>
      </w:r>
      <w:r w:rsidRPr="007C7D02">
        <w:rPr>
          <w:rFonts w:cs="Tahoma"/>
          <w:szCs w:val="20"/>
        </w:rPr>
        <w:t>)et, en amont, des espèces liées au sable(</w:t>
      </w:r>
      <w:r w:rsidRPr="007C7D02">
        <w:rPr>
          <w:rFonts w:cs="Tahoma"/>
          <w:i/>
          <w:szCs w:val="20"/>
        </w:rPr>
        <w:t>Aristida pungens, Pennisetum dichotomum , Launea arborescens</w:t>
      </w:r>
      <w:r w:rsidRPr="007C7D02">
        <w:rPr>
          <w:rFonts w:cs="Tahoma"/>
          <w:szCs w:val="20"/>
        </w:rPr>
        <w:t>).</w:t>
      </w:r>
    </w:p>
    <w:p w14:paraId="7BAE2919" w14:textId="20E89D4E" w:rsidR="003E2672" w:rsidRPr="007C7D02" w:rsidRDefault="003E2672" w:rsidP="00010453">
      <w:pPr>
        <w:pStyle w:val="BGP-Textecourant"/>
        <w:rPr>
          <w:rFonts w:cs="Tahoma"/>
          <w:szCs w:val="20"/>
        </w:rPr>
      </w:pPr>
      <w:r w:rsidRPr="007C7D02">
        <w:rPr>
          <w:rFonts w:cs="Tahoma"/>
          <w:szCs w:val="20"/>
        </w:rPr>
        <w:t xml:space="preserve">Les types de milieu observés sur le site même sont largement répandus dans la région. Du fait de la proximité des oasis, ces milieux ont subi une forte dégradation (en particulier par surpâturage), et sont actuellement en voie de régénération, du fait d’une diminution des activités humaines traditionnelles liées à la modernisation : la croissance des plantes recherchées par le bétail (comme </w:t>
      </w:r>
      <w:r w:rsidRPr="007C7D02">
        <w:rPr>
          <w:rFonts w:cs="Tahoma"/>
          <w:i/>
          <w:szCs w:val="20"/>
        </w:rPr>
        <w:t>Deverra battandieri, Ferula cossoniana, Salvia aegyptiaca, Aristida plumosa, Cymbopogon schoenanthus</w:t>
      </w:r>
      <w:r w:rsidRPr="007C7D02">
        <w:rPr>
          <w:rFonts w:cs="Tahoma"/>
          <w:szCs w:val="20"/>
        </w:rPr>
        <w:t>)</w:t>
      </w:r>
      <w:r w:rsidR="009344A5">
        <w:rPr>
          <w:rFonts w:cs="Tahoma"/>
          <w:szCs w:val="20"/>
        </w:rPr>
        <w:t xml:space="preserve"> </w:t>
      </w:r>
      <w:r w:rsidRPr="007C7D02">
        <w:rPr>
          <w:rFonts w:cs="Tahoma"/>
          <w:szCs w:val="20"/>
        </w:rPr>
        <w:t>en témoigne.</w:t>
      </w:r>
    </w:p>
    <w:p w14:paraId="636B9572" w14:textId="77777777" w:rsidR="003E2672" w:rsidRPr="007C7D02" w:rsidRDefault="003E2672" w:rsidP="00010453">
      <w:pPr>
        <w:pStyle w:val="BGP-Textecourant"/>
        <w:rPr>
          <w:rFonts w:cs="Tahoma"/>
          <w:szCs w:val="20"/>
        </w:rPr>
      </w:pPr>
      <w:r w:rsidRPr="007C7D02">
        <w:rPr>
          <w:rFonts w:cs="Tahoma"/>
          <w:szCs w:val="20"/>
        </w:rPr>
        <w:t xml:space="preserve">On ne trouve aucune espèce menacée, rare ou endémique, à l’exception de </w:t>
      </w:r>
      <w:r w:rsidRPr="007C7D02">
        <w:rPr>
          <w:rFonts w:cs="Tahoma"/>
          <w:i/>
          <w:szCs w:val="20"/>
        </w:rPr>
        <w:t xml:space="preserve">Deverra battandieri, </w:t>
      </w:r>
      <w:r w:rsidRPr="007C7D02">
        <w:rPr>
          <w:rFonts w:cs="Tahoma"/>
          <w:szCs w:val="20"/>
        </w:rPr>
        <w:t>endémique algéro-marocaine, non menacée.</w:t>
      </w:r>
    </w:p>
    <w:p w14:paraId="12A668B6" w14:textId="77777777" w:rsidR="003E2672" w:rsidRPr="007C7D02" w:rsidRDefault="003E2672" w:rsidP="00E14406">
      <w:pPr>
        <w:pStyle w:val="BGP-Titre1111"/>
        <w:numPr>
          <w:ilvl w:val="3"/>
          <w:numId w:val="3"/>
        </w:numPr>
        <w:rPr>
          <w:rFonts w:cs="Tahoma"/>
          <w:color w:val="auto"/>
        </w:rPr>
      </w:pPr>
      <w:r w:rsidRPr="007C7D02">
        <w:rPr>
          <w:rFonts w:cs="Tahoma"/>
          <w:color w:val="auto"/>
        </w:rPr>
        <w:t>Faune du site</w:t>
      </w:r>
    </w:p>
    <w:p w14:paraId="150BDAC6" w14:textId="77777777" w:rsidR="003E2672" w:rsidRPr="007C7D02" w:rsidRDefault="003E2672" w:rsidP="00010453">
      <w:pPr>
        <w:pStyle w:val="BGP-Textecourant"/>
        <w:rPr>
          <w:rFonts w:cs="Tahoma"/>
          <w:szCs w:val="20"/>
        </w:rPr>
      </w:pPr>
      <w:r w:rsidRPr="007C7D02">
        <w:rPr>
          <w:rFonts w:cs="Tahoma"/>
          <w:szCs w:val="20"/>
        </w:rPr>
        <w:t xml:space="preserve">Aucune espèce de faune n’a été observée sur le site même. Aux abords, en milieu similaire, nous avons seulement observé deux espèces d’oiseaux : </w:t>
      </w:r>
      <w:r w:rsidRPr="007C7D02">
        <w:rPr>
          <w:rFonts w:cs="Tahoma"/>
          <w:i/>
          <w:szCs w:val="20"/>
        </w:rPr>
        <w:t>ammomane</w:t>
      </w:r>
      <w:r w:rsidR="003C4B8A" w:rsidRPr="007C7D02">
        <w:rPr>
          <w:rFonts w:cs="Tahoma"/>
          <w:i/>
          <w:szCs w:val="20"/>
        </w:rPr>
        <w:t xml:space="preserve"> </w:t>
      </w:r>
      <w:r w:rsidRPr="007C7D02">
        <w:rPr>
          <w:rFonts w:cs="Tahoma"/>
          <w:i/>
          <w:szCs w:val="20"/>
        </w:rPr>
        <w:t>élégante</w:t>
      </w:r>
      <w:r w:rsidRPr="007C7D02">
        <w:rPr>
          <w:rFonts w:cs="Tahoma"/>
          <w:szCs w:val="20"/>
        </w:rPr>
        <w:t xml:space="preserve">, et quelques passages de </w:t>
      </w:r>
      <w:r w:rsidRPr="007C7D02">
        <w:rPr>
          <w:rFonts w:cs="Tahoma"/>
          <w:i/>
          <w:szCs w:val="20"/>
        </w:rPr>
        <w:t>roselin gitagine</w:t>
      </w:r>
      <w:r w:rsidRPr="007C7D02">
        <w:rPr>
          <w:rFonts w:cs="Tahoma"/>
          <w:szCs w:val="20"/>
        </w:rPr>
        <w:t xml:space="preserve">. </w:t>
      </w:r>
    </w:p>
    <w:p w14:paraId="02D48A71" w14:textId="01C14DB0" w:rsidR="003E2672" w:rsidRPr="007C7D02" w:rsidRDefault="003E2672" w:rsidP="00010453">
      <w:pPr>
        <w:pStyle w:val="BGP-Textecourant"/>
        <w:rPr>
          <w:rFonts w:cs="Tahoma"/>
          <w:szCs w:val="20"/>
        </w:rPr>
      </w:pPr>
      <w:r w:rsidRPr="007C7D02">
        <w:rPr>
          <w:rFonts w:cs="Tahoma"/>
          <w:szCs w:val="20"/>
        </w:rPr>
        <w:t>L’inventaire provient de diverses sources et de la base de données sur les Mammifères du Maroc</w:t>
      </w:r>
      <w:r w:rsidR="00930AC2">
        <w:rPr>
          <w:rFonts w:cs="Tahoma"/>
          <w:szCs w:val="20"/>
        </w:rPr>
        <w:t xml:space="preserve"> </w:t>
      </w:r>
      <w:r w:rsidR="006E4175" w:rsidRPr="007C7D02">
        <w:rPr>
          <w:rFonts w:cs="Tahoma"/>
          <w:szCs w:val="20"/>
        </w:rPr>
        <w:t>(Atlas des mammifères sauvages du Maroc - Aulagnier, Cuzin et Thévenot – sous presse - 2015)</w:t>
      </w:r>
      <w:r w:rsidRPr="007C7D02">
        <w:rPr>
          <w:rFonts w:cs="Tahoma"/>
          <w:szCs w:val="20"/>
        </w:rPr>
        <w:t>. I</w:t>
      </w:r>
      <w:r w:rsidR="009344A5">
        <w:rPr>
          <w:rFonts w:cs="Tahoma"/>
          <w:szCs w:val="20"/>
        </w:rPr>
        <w:t xml:space="preserve">l </w:t>
      </w:r>
      <w:r w:rsidRPr="007C7D02">
        <w:rPr>
          <w:rFonts w:cs="Tahoma"/>
          <w:szCs w:val="20"/>
        </w:rPr>
        <w:t xml:space="preserve"> figure en </w:t>
      </w:r>
      <w:r w:rsidR="00031F90" w:rsidRPr="007C7D02">
        <w:rPr>
          <w:rFonts w:cs="Tahoma"/>
          <w:szCs w:val="20"/>
        </w:rPr>
        <w:t>A</w:t>
      </w:r>
      <w:r w:rsidRPr="007C7D02">
        <w:rPr>
          <w:rFonts w:cs="Tahoma"/>
          <w:szCs w:val="20"/>
        </w:rPr>
        <w:t>nnexe 1.</w:t>
      </w:r>
    </w:p>
    <w:p w14:paraId="2ECFC07B" w14:textId="77777777" w:rsidR="003E2672" w:rsidRPr="007C7D02" w:rsidRDefault="003E2672" w:rsidP="00010453">
      <w:pPr>
        <w:pStyle w:val="BGP-Textecourant"/>
        <w:rPr>
          <w:rFonts w:cs="Tahoma"/>
          <w:szCs w:val="20"/>
        </w:rPr>
      </w:pPr>
      <w:r w:rsidRPr="007C7D02">
        <w:rPr>
          <w:rFonts w:cs="Tahoma"/>
          <w:szCs w:val="20"/>
        </w:rPr>
        <w:t>Les espèces patrimoniales sont les suivantes :</w:t>
      </w:r>
    </w:p>
    <w:p w14:paraId="731807B3" w14:textId="780343A0" w:rsidR="003E2672" w:rsidRPr="007C7D02" w:rsidRDefault="003E2672" w:rsidP="00C84D5A">
      <w:pPr>
        <w:pStyle w:val="BGP-Textecourant"/>
        <w:numPr>
          <w:ilvl w:val="0"/>
          <w:numId w:val="44"/>
        </w:numPr>
        <w:rPr>
          <w:rFonts w:cs="Tahoma"/>
          <w:szCs w:val="20"/>
        </w:rPr>
      </w:pPr>
      <w:r w:rsidRPr="007C7D02">
        <w:rPr>
          <w:rFonts w:cs="Tahoma"/>
          <w:szCs w:val="20"/>
        </w:rPr>
        <w:t>Mammifères </w:t>
      </w:r>
    </w:p>
    <w:p w14:paraId="7BEC46C6" w14:textId="77777777" w:rsidR="003E2672" w:rsidRPr="007C7D02" w:rsidRDefault="003E2672" w:rsidP="00F702CA">
      <w:pPr>
        <w:pStyle w:val="BGP-Textecourant"/>
        <w:numPr>
          <w:ilvl w:val="1"/>
          <w:numId w:val="44"/>
        </w:numPr>
        <w:ind w:left="1080"/>
        <w:rPr>
          <w:rFonts w:cs="Tahoma"/>
          <w:szCs w:val="20"/>
        </w:rPr>
      </w:pPr>
      <w:r w:rsidRPr="007C7D02">
        <w:rPr>
          <w:rFonts w:cs="Tahoma"/>
          <w:szCs w:val="20"/>
        </w:rPr>
        <w:t>La grande faune (Gazelle dorcas, hyène rayée) a disparu du secteur il y a au moins 30 ans. Il s’agit des seules espèces menacées de la liste.</w:t>
      </w:r>
    </w:p>
    <w:p w14:paraId="326417BC" w14:textId="076A1791" w:rsidR="003E2672" w:rsidRPr="007C7D02" w:rsidRDefault="003E2672" w:rsidP="00F702CA">
      <w:pPr>
        <w:pStyle w:val="BGP-Textecourant"/>
        <w:numPr>
          <w:ilvl w:val="1"/>
          <w:numId w:val="44"/>
        </w:numPr>
        <w:ind w:left="1080"/>
        <w:rPr>
          <w:rFonts w:cs="Tahoma"/>
          <w:szCs w:val="20"/>
        </w:rPr>
      </w:pPr>
      <w:r w:rsidRPr="007C7D02">
        <w:rPr>
          <w:rFonts w:cs="Tahoma"/>
          <w:szCs w:val="20"/>
        </w:rPr>
        <w:t>Un contingent de 8 espèces de Chiroptères est potentiellement présent sur le site ;</w:t>
      </w:r>
      <w:r w:rsidR="009344A5">
        <w:rPr>
          <w:rFonts w:cs="Tahoma"/>
          <w:szCs w:val="20"/>
        </w:rPr>
        <w:t xml:space="preserve"> </w:t>
      </w:r>
      <w:r w:rsidRPr="007C7D02">
        <w:rPr>
          <w:rFonts w:cs="Tahoma"/>
          <w:szCs w:val="20"/>
        </w:rPr>
        <w:t>ces espèces n’ont pas de gîte sur le site même, mais pourraient pour certaines trouver un gîte temporaire dans les milieux à palmier immédiatement en bordure du site, qui constituent aussi des habitats de nourrissage ; la biomasse végétale relativement importante du site incite à penser que ce groupe d’espèces peut se nourrir sur le site même, au moins après les pluies.</w:t>
      </w:r>
    </w:p>
    <w:p w14:paraId="44EF603D" w14:textId="77777777" w:rsidR="003E2672" w:rsidRPr="007C7D02" w:rsidRDefault="003E2672" w:rsidP="00F702CA">
      <w:pPr>
        <w:pStyle w:val="BGP-Textecourant"/>
        <w:numPr>
          <w:ilvl w:val="1"/>
          <w:numId w:val="44"/>
        </w:numPr>
        <w:ind w:left="1080"/>
        <w:rPr>
          <w:rFonts w:cs="Tahoma"/>
          <w:szCs w:val="20"/>
        </w:rPr>
      </w:pPr>
      <w:r w:rsidRPr="007C7D02">
        <w:rPr>
          <w:rFonts w:cs="Tahoma"/>
          <w:szCs w:val="20"/>
        </w:rPr>
        <w:t>Les 4 espèces endémiques du Sahara (Gerbille naine d’Egypte, Gerbille de sable, Rat à queue en massue, Zorille de Lybie) ne sont pas menacées</w:t>
      </w:r>
    </w:p>
    <w:p w14:paraId="2E4BCEF1" w14:textId="36FDA91F" w:rsidR="003E2672" w:rsidRPr="007C7D02" w:rsidRDefault="003E2672" w:rsidP="00C84D5A">
      <w:pPr>
        <w:pStyle w:val="BGP-Textecourant"/>
        <w:numPr>
          <w:ilvl w:val="0"/>
          <w:numId w:val="44"/>
        </w:numPr>
        <w:rPr>
          <w:rFonts w:cs="Tahoma"/>
          <w:szCs w:val="20"/>
        </w:rPr>
      </w:pPr>
      <w:r w:rsidRPr="007C7D02">
        <w:rPr>
          <w:rFonts w:cs="Tahoma"/>
          <w:szCs w:val="20"/>
        </w:rPr>
        <w:t>Oiseaux </w:t>
      </w:r>
    </w:p>
    <w:p w14:paraId="2D4EB1AB" w14:textId="77777777" w:rsidR="003E2672" w:rsidRPr="007C7D02" w:rsidRDefault="003E2672" w:rsidP="00F702CA">
      <w:pPr>
        <w:pStyle w:val="BGP-Textecourant"/>
        <w:numPr>
          <w:ilvl w:val="1"/>
          <w:numId w:val="44"/>
        </w:numPr>
        <w:ind w:left="1080"/>
        <w:rPr>
          <w:rFonts w:cs="Tahoma"/>
          <w:szCs w:val="20"/>
        </w:rPr>
      </w:pPr>
      <w:r w:rsidRPr="007C7D02">
        <w:rPr>
          <w:rFonts w:cs="Tahoma"/>
          <w:szCs w:val="20"/>
        </w:rPr>
        <w:t>les quelques espèces potentiellement nidificatrices ne présentent qu’un faible niveau de patrimonialité, les plus importantes (ganga tacheté, courvite isabelle, fauvette à lunettes) n’étant présentes que de manière fugace dans un tel milieu</w:t>
      </w:r>
    </w:p>
    <w:p w14:paraId="3F02B6DA" w14:textId="557A4B46" w:rsidR="003E2672" w:rsidRPr="007C7D02" w:rsidRDefault="003E2672" w:rsidP="00F702CA">
      <w:pPr>
        <w:pStyle w:val="BGP-Textecourant"/>
        <w:numPr>
          <w:ilvl w:val="1"/>
          <w:numId w:val="44"/>
        </w:numPr>
        <w:ind w:left="1080"/>
        <w:rPr>
          <w:rFonts w:cs="Tahoma"/>
          <w:szCs w:val="20"/>
        </w:rPr>
      </w:pPr>
      <w:r w:rsidRPr="007C7D02">
        <w:rPr>
          <w:rFonts w:cs="Tahoma"/>
          <w:szCs w:val="20"/>
        </w:rPr>
        <w:t>la migration au niveau du site s’effectue de manière diffuse, en général sans se poser au sol ; la migration est beaucoup plus concentrée au niveau des palmeraies et le long des oueds Zizi et Rheris,</w:t>
      </w:r>
      <w:r w:rsidR="009344A5">
        <w:rPr>
          <w:rFonts w:cs="Tahoma"/>
          <w:szCs w:val="20"/>
        </w:rPr>
        <w:t xml:space="preserve"> </w:t>
      </w:r>
      <w:r w:rsidRPr="007C7D02">
        <w:rPr>
          <w:rFonts w:cs="Tahoma"/>
          <w:szCs w:val="20"/>
        </w:rPr>
        <w:t>hors site</w:t>
      </w:r>
    </w:p>
    <w:p w14:paraId="662D98D8" w14:textId="353F8DAD" w:rsidR="003E2672" w:rsidRPr="007C7D02" w:rsidRDefault="003E2672" w:rsidP="00C84D5A">
      <w:pPr>
        <w:pStyle w:val="BGP-Textecourant"/>
        <w:numPr>
          <w:ilvl w:val="0"/>
          <w:numId w:val="44"/>
        </w:numPr>
        <w:rPr>
          <w:rFonts w:cs="Tahoma"/>
          <w:szCs w:val="20"/>
        </w:rPr>
      </w:pPr>
      <w:r w:rsidRPr="007C7D02">
        <w:rPr>
          <w:rFonts w:cs="Tahoma"/>
          <w:szCs w:val="20"/>
        </w:rPr>
        <w:t>Reptiles </w:t>
      </w:r>
    </w:p>
    <w:p w14:paraId="7E4D7387" w14:textId="77777777" w:rsidR="003E2672" w:rsidRPr="007C7D02" w:rsidRDefault="003E2672" w:rsidP="00F702CA">
      <w:pPr>
        <w:pStyle w:val="BGP-Textecourant"/>
        <w:numPr>
          <w:ilvl w:val="1"/>
          <w:numId w:val="44"/>
        </w:numPr>
        <w:ind w:left="1080"/>
        <w:rPr>
          <w:rFonts w:cs="Tahoma"/>
          <w:szCs w:val="20"/>
        </w:rPr>
      </w:pPr>
      <w:r w:rsidRPr="007C7D02">
        <w:rPr>
          <w:rFonts w:cs="Tahoma"/>
          <w:szCs w:val="20"/>
        </w:rPr>
        <w:t>Le Fouette-queue à queue épineuse, le Varan du désert et la Couleuvre à diadème de Clifford, espèces risquant de passer en catégorie menacée, n’ont très probablement que de faibles effectifs sur le site</w:t>
      </w:r>
    </w:p>
    <w:p w14:paraId="7C55F2CF" w14:textId="77777777" w:rsidR="003E2672" w:rsidRPr="007C7D02" w:rsidRDefault="003E2672" w:rsidP="00F702CA">
      <w:pPr>
        <w:pStyle w:val="BGP-Textecourant"/>
        <w:numPr>
          <w:ilvl w:val="1"/>
          <w:numId w:val="44"/>
        </w:numPr>
        <w:ind w:left="1080"/>
        <w:rPr>
          <w:rFonts w:cs="Tahoma"/>
          <w:szCs w:val="20"/>
        </w:rPr>
      </w:pPr>
      <w:r w:rsidRPr="007C7D02">
        <w:rPr>
          <w:rFonts w:cs="Tahoma"/>
          <w:szCs w:val="20"/>
        </w:rPr>
        <w:t>Les 3 espèces endémiques du Maroc et du Maghreb ne sont pas menacées</w:t>
      </w:r>
    </w:p>
    <w:p w14:paraId="0850D747" w14:textId="77777777" w:rsidR="003E2672" w:rsidRPr="007C7D02" w:rsidRDefault="003E2672" w:rsidP="00F702CA">
      <w:pPr>
        <w:pStyle w:val="BGP-Textecourant"/>
        <w:numPr>
          <w:ilvl w:val="1"/>
          <w:numId w:val="44"/>
        </w:numPr>
        <w:ind w:left="1080"/>
        <w:rPr>
          <w:rFonts w:cs="Tahoma"/>
          <w:szCs w:val="20"/>
        </w:rPr>
      </w:pPr>
      <w:r w:rsidRPr="007C7D02">
        <w:rPr>
          <w:rFonts w:cs="Tahoma"/>
          <w:szCs w:val="20"/>
        </w:rPr>
        <w:t>Remarquons la présence très probable de Vipère à cornes, espèce très venimeuse et responsable de nombreux accidents</w:t>
      </w:r>
    </w:p>
    <w:p w14:paraId="205F7DCF" w14:textId="77777777" w:rsidR="003E2672" w:rsidRPr="007C7D02" w:rsidRDefault="003E2672" w:rsidP="00010453">
      <w:pPr>
        <w:pStyle w:val="BGP-Textecourant"/>
        <w:rPr>
          <w:rFonts w:cs="Tahoma"/>
          <w:szCs w:val="20"/>
        </w:rPr>
      </w:pPr>
      <w:r w:rsidRPr="007C7D02">
        <w:rPr>
          <w:rFonts w:cs="Tahoma"/>
          <w:szCs w:val="20"/>
        </w:rPr>
        <w:t>Au nord, à l’ouest et à l’est, les zones limitrophes du site sont tout-à-fait semblables au site même. Vers le sud, on traverse d’abord une ceinture dunaire, de parcours difficile, et isolant le site de la centrale de la palmeraie d’Erfoud, puis la palmeraie d’Erfoud.</w:t>
      </w:r>
    </w:p>
    <w:p w14:paraId="0A6A3ED3" w14:textId="77777777" w:rsidR="003E2672" w:rsidRPr="007C7D02" w:rsidRDefault="003E2672" w:rsidP="00010453">
      <w:pPr>
        <w:pStyle w:val="BGP-Textecourant"/>
        <w:rPr>
          <w:rFonts w:cs="Tahoma"/>
          <w:szCs w:val="20"/>
        </w:rPr>
      </w:pPr>
      <w:r w:rsidRPr="007C7D02">
        <w:rPr>
          <w:rFonts w:cs="Tahoma"/>
          <w:szCs w:val="20"/>
        </w:rPr>
        <w:lastRenderedPageBreak/>
        <w:t xml:space="preserve">Aucune espèce ne revêt un intérêt commercial spécifique dans le site et ses environs, hormis les cultures de palmeraie, à environ 3 km au sud du site. </w:t>
      </w:r>
    </w:p>
    <w:p w14:paraId="70179E2C" w14:textId="77777777" w:rsidR="003E2672" w:rsidRPr="007C7D02" w:rsidRDefault="003E2672" w:rsidP="00E14406">
      <w:pPr>
        <w:pStyle w:val="BGP-Titre1111"/>
        <w:numPr>
          <w:ilvl w:val="3"/>
          <w:numId w:val="3"/>
        </w:numPr>
        <w:rPr>
          <w:rFonts w:cs="Tahoma"/>
          <w:color w:val="auto"/>
        </w:rPr>
      </w:pPr>
      <w:r w:rsidRPr="007C7D02">
        <w:rPr>
          <w:rFonts w:cs="Tahoma"/>
          <w:color w:val="auto"/>
        </w:rPr>
        <w:t>Aires protégées</w:t>
      </w:r>
    </w:p>
    <w:p w14:paraId="551BEADB" w14:textId="77777777" w:rsidR="003E2672" w:rsidRPr="007C7D02" w:rsidRDefault="003E2672" w:rsidP="001224FF">
      <w:pPr>
        <w:pStyle w:val="Heading5"/>
        <w:numPr>
          <w:ilvl w:val="0"/>
          <w:numId w:val="0"/>
        </w:numPr>
        <w:ind w:left="1008"/>
        <w:rPr>
          <w:rFonts w:cs="Tahoma"/>
          <w:color w:val="auto"/>
        </w:rPr>
      </w:pPr>
      <w:r w:rsidRPr="007C7D02">
        <w:rPr>
          <w:rFonts w:cs="Tahoma"/>
          <w:color w:val="auto"/>
        </w:rPr>
        <w:t>La Réserve de Biosphère des Oasis du Sud Marocain</w:t>
      </w:r>
    </w:p>
    <w:p w14:paraId="2B0DAA8D" w14:textId="27396CE7" w:rsidR="003E2672" w:rsidRPr="007C7D02" w:rsidRDefault="003E2672" w:rsidP="00010453">
      <w:pPr>
        <w:pStyle w:val="BGP-Textecourant"/>
        <w:rPr>
          <w:rFonts w:cs="Tahoma"/>
          <w:szCs w:val="20"/>
        </w:rPr>
      </w:pPr>
      <w:r w:rsidRPr="007C7D02">
        <w:rPr>
          <w:rFonts w:cs="Tahoma"/>
          <w:szCs w:val="20"/>
        </w:rPr>
        <w:t>Un Plan cadre pour la Gestion de la Réserve de Biosphère des Oasis du Sud Marocain (RBOSM) a été élaboré en 2008. Il prévoit un zonage de l’ensemble des trois Provinces de Ouarzazat</w:t>
      </w:r>
      <w:r w:rsidR="00B7625F" w:rsidRPr="007C7D02">
        <w:rPr>
          <w:rFonts w:cs="Tahoma"/>
          <w:szCs w:val="20"/>
        </w:rPr>
        <w:t>e</w:t>
      </w:r>
      <w:r w:rsidRPr="007C7D02">
        <w:rPr>
          <w:rFonts w:cs="Tahoma"/>
          <w:szCs w:val="20"/>
        </w:rPr>
        <w:t>, Er Rachidia et Zagora (anciennes délimitations), qui permet une compatibilité entre les actions de développement et les actions de conservation. Dans la région du projet, les unités de zonage suivantes ont été proposées :</w:t>
      </w:r>
    </w:p>
    <w:p w14:paraId="4654B8A4" w14:textId="77777777" w:rsidR="003E2672" w:rsidRPr="007C7D02" w:rsidRDefault="003E2672" w:rsidP="00F702CA">
      <w:pPr>
        <w:pStyle w:val="BGP-Textecourant"/>
        <w:numPr>
          <w:ilvl w:val="0"/>
          <w:numId w:val="27"/>
        </w:numPr>
        <w:spacing w:before="0"/>
        <w:rPr>
          <w:rFonts w:cs="Tahoma"/>
          <w:szCs w:val="20"/>
        </w:rPr>
      </w:pPr>
      <w:r w:rsidRPr="007C7D02">
        <w:rPr>
          <w:rFonts w:cs="Tahoma"/>
          <w:szCs w:val="20"/>
        </w:rPr>
        <w:t>Zones A, avec un objectif majeur de conservation des milieux; ces zones s’appuient souvent sur les aires protégées existantes ou en projet (SIBE de Merzouga, SIBE d’El Kheng, SIBE de Msissi).</w:t>
      </w:r>
    </w:p>
    <w:p w14:paraId="3B3C481D" w14:textId="77777777" w:rsidR="00CA5124" w:rsidRPr="007C7D02" w:rsidRDefault="00CA5124" w:rsidP="00F702CA">
      <w:pPr>
        <w:pStyle w:val="BGP-Textecourant"/>
        <w:numPr>
          <w:ilvl w:val="0"/>
          <w:numId w:val="27"/>
        </w:numPr>
        <w:spacing w:before="0"/>
        <w:rPr>
          <w:rFonts w:cs="Tahoma"/>
          <w:szCs w:val="20"/>
        </w:rPr>
      </w:pPr>
      <w:r w:rsidRPr="007C7D02">
        <w:rPr>
          <w:rFonts w:cs="Tahoma"/>
          <w:szCs w:val="20"/>
        </w:rPr>
        <w:t xml:space="preserve">Zone B, ou zone tampon, avec un objectif majeur de développement compatible avec la conservation, qui correspond à l’ensemble des autres zones, dont la palmeraie d’Erfoud. Les activités développées ne doivent pas être des activités polluantes. </w:t>
      </w:r>
    </w:p>
    <w:p w14:paraId="12A766E4" w14:textId="77777777" w:rsidR="003E2672" w:rsidRPr="007C7D02" w:rsidRDefault="003E2672" w:rsidP="00F702CA">
      <w:pPr>
        <w:pStyle w:val="BGP-Textecourant"/>
        <w:numPr>
          <w:ilvl w:val="0"/>
          <w:numId w:val="27"/>
        </w:numPr>
        <w:spacing w:before="0"/>
        <w:rPr>
          <w:rFonts w:cs="Tahoma"/>
          <w:szCs w:val="20"/>
        </w:rPr>
      </w:pPr>
      <w:r w:rsidRPr="007C7D02">
        <w:rPr>
          <w:rFonts w:cs="Tahoma"/>
          <w:szCs w:val="20"/>
        </w:rPr>
        <w:t>Zone C, avec un objectif majeur de développement économique, correspondant au secteur à l’ouest de Zagora</w:t>
      </w:r>
    </w:p>
    <w:p w14:paraId="3B22F0F3" w14:textId="358BD758" w:rsidR="003E2672" w:rsidRPr="007C7D02" w:rsidRDefault="003E2672" w:rsidP="00010453">
      <w:pPr>
        <w:pStyle w:val="BGP-Textecourant"/>
        <w:rPr>
          <w:rFonts w:cs="Tahoma"/>
          <w:szCs w:val="20"/>
        </w:rPr>
      </w:pPr>
      <w:r w:rsidRPr="00252F4B">
        <w:rPr>
          <w:rFonts w:cs="Tahoma"/>
          <w:b/>
          <w:szCs w:val="20"/>
        </w:rPr>
        <w:t xml:space="preserve">La construction de la Centrale </w:t>
      </w:r>
      <w:r w:rsidR="00252F4B">
        <w:rPr>
          <w:rFonts w:cs="Tahoma"/>
          <w:b/>
          <w:szCs w:val="20"/>
        </w:rPr>
        <w:t xml:space="preserve">d’Erfoud </w:t>
      </w:r>
      <w:r w:rsidRPr="00252F4B">
        <w:rPr>
          <w:rFonts w:cs="Tahoma"/>
          <w:b/>
          <w:szCs w:val="20"/>
        </w:rPr>
        <w:t>est prévue en zone B</w:t>
      </w:r>
      <w:r w:rsidR="0047462A" w:rsidRPr="00252F4B">
        <w:rPr>
          <w:rFonts w:cs="Tahoma"/>
          <w:b/>
          <w:szCs w:val="20"/>
        </w:rPr>
        <w:t xml:space="preserve">, zone tampon, </w:t>
      </w:r>
      <w:r w:rsidR="005B7D6A" w:rsidRPr="00252F4B">
        <w:rPr>
          <w:rFonts w:cs="Tahoma"/>
          <w:b/>
          <w:szCs w:val="20"/>
        </w:rPr>
        <w:t>où le développement compatible avec la conservation</w:t>
      </w:r>
      <w:r w:rsidR="0047462A" w:rsidRPr="00252F4B">
        <w:rPr>
          <w:rFonts w:cs="Tahoma"/>
          <w:b/>
          <w:szCs w:val="20"/>
        </w:rPr>
        <w:t xml:space="preserve"> </w:t>
      </w:r>
      <w:r w:rsidR="005B7D6A" w:rsidRPr="00252F4B">
        <w:rPr>
          <w:rFonts w:cs="Tahoma"/>
          <w:b/>
          <w:szCs w:val="20"/>
        </w:rPr>
        <w:t>est permis</w:t>
      </w:r>
      <w:r w:rsidRPr="007C7D02">
        <w:rPr>
          <w:rFonts w:cs="Tahoma"/>
          <w:szCs w:val="20"/>
        </w:rPr>
        <w:t>.</w:t>
      </w:r>
    </w:p>
    <w:p w14:paraId="468275FD" w14:textId="77777777" w:rsidR="00130785" w:rsidRPr="007C7D02" w:rsidRDefault="00130785" w:rsidP="00F702CA">
      <w:pPr>
        <w:pStyle w:val="BGP-Textecourant"/>
        <w:jc w:val="center"/>
        <w:rPr>
          <w:rFonts w:cs="Tahoma"/>
        </w:rPr>
      </w:pPr>
      <w:r w:rsidRPr="007C7D02">
        <w:rPr>
          <w:rFonts w:cs="Tahoma"/>
          <w:noProof/>
          <w:lang w:val="en-US" w:eastAsia="en-US"/>
        </w:rPr>
        <w:drawing>
          <wp:inline distT="0" distB="0" distL="0" distR="0" wp14:anchorId="3A98F1B0" wp14:editId="187CCF52">
            <wp:extent cx="4680738" cy="3291840"/>
            <wp:effectExtent l="0" t="0" r="5715" b="3810"/>
            <wp:docPr id="37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cstate="email"/>
                    <a:srcRect/>
                    <a:stretch>
                      <a:fillRect/>
                    </a:stretch>
                  </pic:blipFill>
                  <pic:spPr bwMode="auto">
                    <a:xfrm>
                      <a:off x="0" y="0"/>
                      <a:ext cx="4680738" cy="3291840"/>
                    </a:xfrm>
                    <a:prstGeom prst="rect">
                      <a:avLst/>
                    </a:prstGeom>
                    <a:noFill/>
                    <a:ln w="9525">
                      <a:noFill/>
                      <a:miter lim="800000"/>
                      <a:headEnd/>
                      <a:tailEnd/>
                    </a:ln>
                  </pic:spPr>
                </pic:pic>
              </a:graphicData>
            </a:graphic>
          </wp:inline>
        </w:drawing>
      </w:r>
    </w:p>
    <w:p w14:paraId="15F55157" w14:textId="535755D4" w:rsidR="00130785" w:rsidRPr="007C7D02" w:rsidRDefault="00130785" w:rsidP="00130785">
      <w:pPr>
        <w:pStyle w:val="Caption"/>
        <w:rPr>
          <w:rFonts w:ascii="Tahoma" w:hAnsi="Tahoma" w:cs="Tahoma"/>
          <w:color w:val="auto"/>
        </w:rPr>
      </w:pPr>
      <w:bookmarkStart w:id="369" w:name="_Toc284616304"/>
      <w:r w:rsidRPr="007C7D02">
        <w:rPr>
          <w:rFonts w:ascii="Tahoma" w:hAnsi="Tahoma" w:cs="Tahoma"/>
        </w:rPr>
        <w:t xml:space="preserve">Figure </w:t>
      </w:r>
      <w:r w:rsidR="00DB1D58" w:rsidRPr="007C7D02">
        <w:rPr>
          <w:rFonts w:ascii="Tahoma" w:hAnsi="Tahoma" w:cs="Tahoma"/>
        </w:rPr>
        <w:fldChar w:fldCharType="begin"/>
      </w:r>
      <w:r w:rsidRPr="007C7D02">
        <w:rPr>
          <w:rFonts w:ascii="Tahoma" w:hAnsi="Tahoma" w:cs="Tahoma"/>
        </w:rPr>
        <w:instrText xml:space="preserve"> SEQ Figure \* ARABIC </w:instrText>
      </w:r>
      <w:r w:rsidR="00DB1D58" w:rsidRPr="007C7D02">
        <w:rPr>
          <w:rFonts w:ascii="Tahoma" w:hAnsi="Tahoma" w:cs="Tahoma"/>
        </w:rPr>
        <w:fldChar w:fldCharType="separate"/>
      </w:r>
      <w:r w:rsidR="00F27B11">
        <w:rPr>
          <w:rFonts w:ascii="Tahoma" w:hAnsi="Tahoma" w:cs="Tahoma"/>
          <w:noProof/>
        </w:rPr>
        <w:t>18</w:t>
      </w:r>
      <w:r w:rsidR="00DB1D58" w:rsidRPr="007C7D02">
        <w:rPr>
          <w:rFonts w:ascii="Tahoma" w:hAnsi="Tahoma" w:cs="Tahoma"/>
        </w:rPr>
        <w:fldChar w:fldCharType="end"/>
      </w:r>
      <w:r w:rsidRPr="007C7D02">
        <w:rPr>
          <w:rFonts w:ascii="Tahoma" w:hAnsi="Tahoma" w:cs="Tahoma"/>
        </w:rPr>
        <w:t xml:space="preserve"> : Unités de zonage</w:t>
      </w:r>
      <w:bookmarkEnd w:id="369"/>
    </w:p>
    <w:p w14:paraId="109EC542" w14:textId="77777777" w:rsidR="003E2672" w:rsidRPr="007C7D02" w:rsidRDefault="003E2672" w:rsidP="00375299">
      <w:pPr>
        <w:pStyle w:val="Heading5"/>
        <w:numPr>
          <w:ilvl w:val="0"/>
          <w:numId w:val="0"/>
        </w:numPr>
        <w:ind w:left="1008"/>
        <w:rPr>
          <w:rFonts w:cs="Tahoma"/>
          <w:color w:val="auto"/>
        </w:rPr>
      </w:pPr>
      <w:r w:rsidRPr="007C7D02">
        <w:rPr>
          <w:rFonts w:cs="Tahoma"/>
          <w:color w:val="auto"/>
        </w:rPr>
        <w:t xml:space="preserve">Le site RAMSAR des Oasis du </w:t>
      </w:r>
      <w:r w:rsidR="00BD7A0C" w:rsidRPr="007C7D02">
        <w:rPr>
          <w:rFonts w:cs="Tahoma"/>
          <w:color w:val="auto"/>
        </w:rPr>
        <w:t>Tafilalt</w:t>
      </w:r>
    </w:p>
    <w:p w14:paraId="3602357E" w14:textId="588DC843" w:rsidR="003E2672" w:rsidRPr="007C7D02" w:rsidRDefault="003E2672" w:rsidP="00253037">
      <w:pPr>
        <w:pStyle w:val="BGP-Textecourant"/>
        <w:rPr>
          <w:rFonts w:cs="Tahoma"/>
          <w:szCs w:val="20"/>
        </w:rPr>
      </w:pPr>
      <w:r w:rsidRPr="007C7D02">
        <w:rPr>
          <w:rFonts w:cs="Tahoma"/>
          <w:szCs w:val="20"/>
        </w:rPr>
        <w:t xml:space="preserve">En 2005, le Maroc a désigné l’ensemble des Oasis du </w:t>
      </w:r>
      <w:r w:rsidR="00BD7A0C" w:rsidRPr="007C7D02">
        <w:rPr>
          <w:rFonts w:cs="Tahoma"/>
          <w:szCs w:val="20"/>
        </w:rPr>
        <w:t>Tafilalt</w:t>
      </w:r>
      <w:r w:rsidRPr="007C7D02">
        <w:rPr>
          <w:rFonts w:cs="Tahoma"/>
          <w:szCs w:val="20"/>
        </w:rPr>
        <w:t>, depuis le lac de barrage en amont, comme site RAMSAR, sur une superficie totale de 65.000 ha, depuis le lac de barrage Hassan Ad Dakhil et Goulmima en amont, jusqu’à Rissani en aval. Rappelons que la convention RAMSAR est un traité</w:t>
      </w:r>
      <w:r w:rsidR="00707755">
        <w:rPr>
          <w:rFonts w:cs="Tahoma"/>
          <w:szCs w:val="20"/>
        </w:rPr>
        <w:t xml:space="preserve"> </w:t>
      </w:r>
      <w:r w:rsidRPr="007C7D02">
        <w:rPr>
          <w:rFonts w:cs="Tahoma"/>
          <w:szCs w:val="20"/>
        </w:rPr>
        <w:t>intergouvernemental qui sert de cadre à l’action nationale et à la coopération internationale pour la conservation et l’utilisation rationnelle des zones humides et de leurs ressources.</w:t>
      </w:r>
    </w:p>
    <w:p w14:paraId="0DCAE550" w14:textId="77777777" w:rsidR="003E2672" w:rsidRPr="007C7D02" w:rsidRDefault="003E2672" w:rsidP="00010453">
      <w:pPr>
        <w:pStyle w:val="BGP-Textecourant"/>
        <w:jc w:val="center"/>
        <w:rPr>
          <w:rFonts w:cs="Tahoma"/>
        </w:rPr>
      </w:pPr>
    </w:p>
    <w:p w14:paraId="3BCBECEE" w14:textId="77777777" w:rsidR="003E2672" w:rsidRPr="007C7D02" w:rsidRDefault="00AE3C8C" w:rsidP="00010453">
      <w:pPr>
        <w:pStyle w:val="BGP-Textecourant"/>
        <w:jc w:val="center"/>
        <w:rPr>
          <w:rFonts w:cs="Tahoma"/>
        </w:rPr>
      </w:pPr>
      <w:r w:rsidRPr="007C7D02">
        <w:rPr>
          <w:rFonts w:cs="Tahoma"/>
          <w:noProof/>
          <w:lang w:val="en-US" w:eastAsia="en-US"/>
        </w:rPr>
        <w:lastRenderedPageBreak/>
        <w:drawing>
          <wp:inline distT="0" distB="0" distL="0" distR="0" wp14:anchorId="072A433A" wp14:editId="7B61B1A7">
            <wp:extent cx="4040505" cy="3636645"/>
            <wp:effectExtent l="1905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7"/>
                    <a:srcRect/>
                    <a:stretch>
                      <a:fillRect/>
                    </a:stretch>
                  </pic:blipFill>
                  <pic:spPr bwMode="auto">
                    <a:xfrm>
                      <a:off x="0" y="0"/>
                      <a:ext cx="4040505" cy="3636645"/>
                    </a:xfrm>
                    <a:prstGeom prst="rect">
                      <a:avLst/>
                    </a:prstGeom>
                    <a:noFill/>
                    <a:ln w="9525">
                      <a:noFill/>
                      <a:miter lim="800000"/>
                      <a:headEnd/>
                      <a:tailEnd/>
                    </a:ln>
                  </pic:spPr>
                </pic:pic>
              </a:graphicData>
            </a:graphic>
          </wp:inline>
        </w:drawing>
      </w:r>
    </w:p>
    <w:p w14:paraId="194D2926" w14:textId="1FCE3E9A" w:rsidR="003E2672" w:rsidRPr="007C7D02" w:rsidRDefault="007E2BAA" w:rsidP="00253037">
      <w:pPr>
        <w:pStyle w:val="Caption"/>
        <w:rPr>
          <w:rFonts w:ascii="Tahoma" w:hAnsi="Tahoma" w:cs="Tahoma"/>
          <w:color w:val="auto"/>
        </w:rPr>
      </w:pPr>
      <w:bookmarkStart w:id="370" w:name="_Toc404178483"/>
      <w:bookmarkStart w:id="371" w:name="_Toc284616305"/>
      <w:r w:rsidRPr="007C7D02">
        <w:rPr>
          <w:rFonts w:ascii="Tahoma" w:hAnsi="Tahoma" w:cs="Tahoma"/>
        </w:rPr>
        <w:t>Figure</w:t>
      </w:r>
      <w:r w:rsidR="002C7C38">
        <w:rPr>
          <w:rFonts w:ascii="Tahoma" w:hAnsi="Tahoma" w:cs="Tahoma"/>
        </w:rPr>
        <w:t xml:space="preserve"> </w:t>
      </w:r>
      <w:r w:rsidR="00DB1D58" w:rsidRPr="007C7D02">
        <w:rPr>
          <w:rFonts w:ascii="Tahoma" w:hAnsi="Tahoma" w:cs="Tahoma"/>
        </w:rPr>
        <w:fldChar w:fldCharType="begin"/>
      </w:r>
      <w:r w:rsidRPr="007C7D02">
        <w:rPr>
          <w:rFonts w:ascii="Tahoma" w:hAnsi="Tahoma" w:cs="Tahoma"/>
        </w:rPr>
        <w:instrText xml:space="preserve"> SEQ Figure \* ARABIC </w:instrText>
      </w:r>
      <w:r w:rsidR="00DB1D58" w:rsidRPr="007C7D02">
        <w:rPr>
          <w:rFonts w:ascii="Tahoma" w:hAnsi="Tahoma" w:cs="Tahoma"/>
        </w:rPr>
        <w:fldChar w:fldCharType="separate"/>
      </w:r>
      <w:r w:rsidR="00F27B11">
        <w:rPr>
          <w:rFonts w:ascii="Tahoma" w:hAnsi="Tahoma" w:cs="Tahoma"/>
          <w:noProof/>
        </w:rPr>
        <w:t>19</w:t>
      </w:r>
      <w:r w:rsidR="00DB1D58" w:rsidRPr="007C7D02">
        <w:rPr>
          <w:rFonts w:ascii="Tahoma" w:hAnsi="Tahoma" w:cs="Tahoma"/>
        </w:rPr>
        <w:fldChar w:fldCharType="end"/>
      </w:r>
      <w:r w:rsidR="003E2672" w:rsidRPr="007C7D02">
        <w:rPr>
          <w:rFonts w:ascii="Tahoma" w:hAnsi="Tahoma" w:cs="Tahoma"/>
        </w:rPr>
        <w:t xml:space="preserve"> : Site RAMSAR des Oasis du </w:t>
      </w:r>
      <w:r w:rsidR="00BD7A0C" w:rsidRPr="007C7D02">
        <w:rPr>
          <w:rFonts w:ascii="Tahoma" w:hAnsi="Tahoma" w:cs="Tahoma"/>
        </w:rPr>
        <w:t>Tafilalt</w:t>
      </w:r>
      <w:r w:rsidR="003E2672" w:rsidRPr="007C7D02">
        <w:rPr>
          <w:rFonts w:ascii="Tahoma" w:hAnsi="Tahoma" w:cs="Tahoma"/>
        </w:rPr>
        <w:t xml:space="preserve"> (secteur Erfoud – Rissani)</w:t>
      </w:r>
      <w:bookmarkEnd w:id="370"/>
      <w:bookmarkEnd w:id="371"/>
    </w:p>
    <w:p w14:paraId="4030639B" w14:textId="77777777" w:rsidR="003E2672" w:rsidRPr="007C7D02" w:rsidRDefault="003E2672" w:rsidP="00010453">
      <w:pPr>
        <w:pStyle w:val="BGP-Textecourant"/>
        <w:rPr>
          <w:rFonts w:cs="Tahoma"/>
          <w:szCs w:val="20"/>
        </w:rPr>
      </w:pPr>
      <w:r w:rsidRPr="007C7D02">
        <w:rPr>
          <w:rFonts w:cs="Tahoma"/>
          <w:szCs w:val="20"/>
        </w:rPr>
        <w:t>Le site RAMSAR englobe en particulier l’ensemble des palmeraies d’Erfoud, sur les Oueds Ziz et Rheris. Ce secteur de trouve à 3km au sud du site de la Centrale.</w:t>
      </w:r>
    </w:p>
    <w:p w14:paraId="1B6A121E" w14:textId="77777777" w:rsidR="003E2672" w:rsidRPr="007C7D02" w:rsidRDefault="003E2672" w:rsidP="00375299">
      <w:pPr>
        <w:pStyle w:val="BGP-Titre1111"/>
        <w:tabs>
          <w:tab w:val="clear" w:pos="864"/>
        </w:tabs>
        <w:ind w:firstLine="0"/>
        <w:rPr>
          <w:rFonts w:cs="Tahoma"/>
          <w:color w:val="auto"/>
        </w:rPr>
      </w:pPr>
      <w:r w:rsidRPr="007C7D02">
        <w:rPr>
          <w:rFonts w:cs="Tahoma"/>
          <w:color w:val="auto"/>
        </w:rPr>
        <w:t>Les SIBE de la région</w:t>
      </w:r>
    </w:p>
    <w:p w14:paraId="4F45D673" w14:textId="77777777" w:rsidR="003E2672" w:rsidRPr="007C7D02" w:rsidRDefault="003E2672" w:rsidP="00010453">
      <w:pPr>
        <w:pStyle w:val="BGP-Textecourant"/>
        <w:rPr>
          <w:rFonts w:cs="Tahoma"/>
          <w:szCs w:val="20"/>
        </w:rPr>
      </w:pPr>
      <w:r w:rsidRPr="007C7D02">
        <w:rPr>
          <w:rFonts w:cs="Tahoma"/>
          <w:szCs w:val="20"/>
        </w:rPr>
        <w:t xml:space="preserve">Selon le Plan Directeur des Aires Protégées, 3 Sites d’Intérêt Biologique et Ecologique (SIBE) se </w:t>
      </w:r>
      <w:proofErr w:type="gramStart"/>
      <w:r w:rsidRPr="007C7D02">
        <w:rPr>
          <w:rFonts w:cs="Tahoma"/>
          <w:szCs w:val="20"/>
        </w:rPr>
        <w:t>trouvent</w:t>
      </w:r>
      <w:proofErr w:type="gramEnd"/>
      <w:r w:rsidRPr="007C7D02">
        <w:rPr>
          <w:rFonts w:cs="Tahoma"/>
          <w:szCs w:val="20"/>
        </w:rPr>
        <w:t xml:space="preserve"> dans la région. </w:t>
      </w:r>
    </w:p>
    <w:p w14:paraId="4540D38B" w14:textId="77777777" w:rsidR="003E2672" w:rsidRPr="007C7D02" w:rsidRDefault="003E2672" w:rsidP="00010453">
      <w:pPr>
        <w:pStyle w:val="BGP-Textecourant"/>
        <w:rPr>
          <w:rFonts w:cs="Tahoma"/>
          <w:szCs w:val="20"/>
        </w:rPr>
      </w:pPr>
      <w:r w:rsidRPr="007C7D02">
        <w:rPr>
          <w:rFonts w:cs="Tahoma"/>
          <w:szCs w:val="20"/>
        </w:rPr>
        <w:t>Le SIBE de Merzouga, centré sur les dunes de l’Erg Chebbi, se trouve à 25 km au sud-est. Il n’a pas connu de mise en œuvre.</w:t>
      </w:r>
    </w:p>
    <w:p w14:paraId="63004633" w14:textId="77777777" w:rsidR="003E2672" w:rsidRPr="007C7D02" w:rsidRDefault="003E2672" w:rsidP="00010453">
      <w:pPr>
        <w:pStyle w:val="BGP-Textecourant"/>
        <w:rPr>
          <w:rFonts w:cs="Tahoma"/>
          <w:szCs w:val="20"/>
        </w:rPr>
      </w:pPr>
      <w:r w:rsidRPr="007C7D02">
        <w:rPr>
          <w:rFonts w:cs="Tahoma"/>
          <w:szCs w:val="20"/>
        </w:rPr>
        <w:t xml:space="preserve">Le SIBE de Msissi, sur 3400 ha, est une réserve clôturée avec des Ongulés réintroduits (Oryx, Gazelle dama, Gazelle dorcas). Il se trouve à 35 km au sud-ouest. </w:t>
      </w:r>
    </w:p>
    <w:p w14:paraId="1C91F00A" w14:textId="77777777" w:rsidR="003E2672" w:rsidRPr="007C7D02" w:rsidRDefault="003E2672" w:rsidP="00010453">
      <w:pPr>
        <w:pStyle w:val="BGP-Textecourant"/>
        <w:rPr>
          <w:rFonts w:cs="Tahoma"/>
        </w:rPr>
      </w:pPr>
      <w:r w:rsidRPr="007C7D02">
        <w:rPr>
          <w:rFonts w:cs="Tahoma"/>
          <w:szCs w:val="20"/>
        </w:rPr>
        <w:t>Le SIBE d’El Kheng est une réserve clôturée avec de laGazelle dorcas d’origine sauvage. Il se trouve à 40 km au nord-ouest.</w:t>
      </w:r>
    </w:p>
    <w:p w14:paraId="25B27D7C" w14:textId="77777777" w:rsidR="003E2672" w:rsidRPr="007C7D02" w:rsidRDefault="00AE3C8C" w:rsidP="00010453">
      <w:pPr>
        <w:jc w:val="center"/>
        <w:rPr>
          <w:rFonts w:cs="Tahoma"/>
          <w:color w:val="auto"/>
        </w:rPr>
      </w:pPr>
      <w:r w:rsidRPr="007C7D02">
        <w:rPr>
          <w:rFonts w:cs="Tahoma"/>
          <w:noProof/>
          <w:color w:val="auto"/>
          <w:lang w:val="en-US" w:eastAsia="en-US"/>
        </w:rPr>
        <w:lastRenderedPageBreak/>
        <w:drawing>
          <wp:inline distT="0" distB="0" distL="0" distR="0" wp14:anchorId="6DE94C9A" wp14:editId="2A2C9061">
            <wp:extent cx="5103495" cy="5901055"/>
            <wp:effectExtent l="19050" t="0" r="1905" b="0"/>
            <wp:docPr id="88" name="Image 88" descr="ERFOUD 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RFOUD AP.jpg"/>
                    <pic:cNvPicPr>
                      <a:picLocks noChangeAspect="1" noChangeArrowheads="1"/>
                    </pic:cNvPicPr>
                  </pic:nvPicPr>
                  <pic:blipFill>
                    <a:blip r:embed="rId48" cstate="email"/>
                    <a:srcRect/>
                    <a:stretch>
                      <a:fillRect/>
                    </a:stretch>
                  </pic:blipFill>
                  <pic:spPr bwMode="auto">
                    <a:xfrm>
                      <a:off x="0" y="0"/>
                      <a:ext cx="5103495" cy="5901055"/>
                    </a:xfrm>
                    <a:prstGeom prst="rect">
                      <a:avLst/>
                    </a:prstGeom>
                    <a:noFill/>
                    <a:ln w="9525">
                      <a:noFill/>
                      <a:miter lim="800000"/>
                      <a:headEnd/>
                      <a:tailEnd/>
                    </a:ln>
                  </pic:spPr>
                </pic:pic>
              </a:graphicData>
            </a:graphic>
          </wp:inline>
        </w:drawing>
      </w:r>
    </w:p>
    <w:p w14:paraId="4B84CD52" w14:textId="46444F98" w:rsidR="003E2672" w:rsidRPr="007C7D02" w:rsidRDefault="007E2BAA" w:rsidP="00253037">
      <w:pPr>
        <w:pStyle w:val="Caption"/>
        <w:rPr>
          <w:rFonts w:ascii="Tahoma" w:hAnsi="Tahoma" w:cs="Tahoma"/>
          <w:color w:val="auto"/>
        </w:rPr>
      </w:pPr>
      <w:bookmarkStart w:id="372" w:name="_Toc404178484"/>
      <w:bookmarkStart w:id="373" w:name="_Toc284616306"/>
      <w:r w:rsidRPr="007C7D02">
        <w:rPr>
          <w:rFonts w:ascii="Tahoma" w:hAnsi="Tahoma" w:cs="Tahoma"/>
        </w:rPr>
        <w:t>Figure</w:t>
      </w:r>
      <w:r w:rsidR="002C7C38">
        <w:rPr>
          <w:rFonts w:ascii="Tahoma" w:hAnsi="Tahoma" w:cs="Tahoma"/>
        </w:rPr>
        <w:t xml:space="preserve"> </w:t>
      </w:r>
      <w:r w:rsidR="00DB1D58" w:rsidRPr="007C7D02">
        <w:rPr>
          <w:rFonts w:ascii="Tahoma" w:hAnsi="Tahoma" w:cs="Tahoma"/>
        </w:rPr>
        <w:fldChar w:fldCharType="begin"/>
      </w:r>
      <w:r w:rsidRPr="007C7D02">
        <w:rPr>
          <w:rFonts w:ascii="Tahoma" w:hAnsi="Tahoma" w:cs="Tahoma"/>
        </w:rPr>
        <w:instrText xml:space="preserve"> SEQ Figure \* ARABIC </w:instrText>
      </w:r>
      <w:r w:rsidR="00DB1D58" w:rsidRPr="007C7D02">
        <w:rPr>
          <w:rFonts w:ascii="Tahoma" w:hAnsi="Tahoma" w:cs="Tahoma"/>
        </w:rPr>
        <w:fldChar w:fldCharType="separate"/>
      </w:r>
      <w:r w:rsidR="00F27B11">
        <w:rPr>
          <w:rFonts w:ascii="Tahoma" w:hAnsi="Tahoma" w:cs="Tahoma"/>
          <w:noProof/>
        </w:rPr>
        <w:t>20</w:t>
      </w:r>
      <w:r w:rsidR="00DB1D58" w:rsidRPr="007C7D02">
        <w:rPr>
          <w:rFonts w:ascii="Tahoma" w:hAnsi="Tahoma" w:cs="Tahoma"/>
        </w:rPr>
        <w:fldChar w:fldCharType="end"/>
      </w:r>
      <w:r w:rsidR="003E2672" w:rsidRPr="007C7D02">
        <w:rPr>
          <w:rFonts w:ascii="Tahoma" w:hAnsi="Tahoma" w:cs="Tahoma"/>
        </w:rPr>
        <w:t xml:space="preserve"> : Localisation du site de la Centrale </w:t>
      </w:r>
      <w:r w:rsidR="00B3024D">
        <w:rPr>
          <w:rFonts w:ascii="Tahoma" w:hAnsi="Tahoma" w:cs="Tahoma"/>
        </w:rPr>
        <w:t xml:space="preserve">d’Erfoud </w:t>
      </w:r>
      <w:r w:rsidR="003E2672" w:rsidRPr="007C7D02">
        <w:rPr>
          <w:rFonts w:ascii="Tahoma" w:hAnsi="Tahoma" w:cs="Tahoma"/>
        </w:rPr>
        <w:t>et des Aires protégées de la région</w:t>
      </w:r>
      <w:bookmarkEnd w:id="372"/>
      <w:bookmarkEnd w:id="373"/>
    </w:p>
    <w:p w14:paraId="40C5A35F" w14:textId="77777777" w:rsidR="003E2672" w:rsidRPr="007C7D02" w:rsidRDefault="003E2672" w:rsidP="00E14406">
      <w:pPr>
        <w:pStyle w:val="BGP-Titre1111"/>
        <w:numPr>
          <w:ilvl w:val="3"/>
          <w:numId w:val="3"/>
        </w:numPr>
        <w:rPr>
          <w:rFonts w:cs="Tahoma"/>
          <w:color w:val="auto"/>
        </w:rPr>
      </w:pPr>
      <w:r w:rsidRPr="007C7D02">
        <w:rPr>
          <w:rFonts w:cs="Tahoma"/>
          <w:color w:val="auto"/>
        </w:rPr>
        <w:t>Conclusion</w:t>
      </w:r>
    </w:p>
    <w:p w14:paraId="79195285" w14:textId="77777777" w:rsidR="003E2672" w:rsidRPr="007C7D02" w:rsidRDefault="003E2672" w:rsidP="00C84D5A">
      <w:pPr>
        <w:pStyle w:val="BGP-Textecourant"/>
        <w:numPr>
          <w:ilvl w:val="0"/>
          <w:numId w:val="46"/>
        </w:numPr>
        <w:rPr>
          <w:rFonts w:cs="Tahoma"/>
          <w:szCs w:val="20"/>
        </w:rPr>
      </w:pPr>
      <w:r w:rsidRPr="007C7D02">
        <w:rPr>
          <w:rFonts w:cs="Tahoma"/>
          <w:szCs w:val="20"/>
        </w:rPr>
        <w:t>Le site en lui-même est relativement pauvre en espèces, du fait d’une longue surexploitation par l’homme, mais on y constate une régénération. Les espèces présentes ont un faible niveau de patrimonialité, et le milieu est globalement bien représenté dans l’ensemble de la région.</w:t>
      </w:r>
    </w:p>
    <w:p w14:paraId="5B7F9E71" w14:textId="77777777" w:rsidR="003E2672" w:rsidRPr="007C7D02" w:rsidRDefault="003E2672" w:rsidP="00C84D5A">
      <w:pPr>
        <w:pStyle w:val="BGP-Textecourant"/>
        <w:numPr>
          <w:ilvl w:val="0"/>
          <w:numId w:val="46"/>
        </w:numPr>
        <w:rPr>
          <w:rFonts w:cs="Tahoma"/>
          <w:szCs w:val="20"/>
        </w:rPr>
      </w:pPr>
      <w:r w:rsidRPr="007C7D02">
        <w:rPr>
          <w:rFonts w:cs="Tahoma"/>
          <w:szCs w:val="20"/>
        </w:rPr>
        <w:t>Dans les environs immédiats du site de la Centrale se trouvent des milieux originaux productifs, constitués de palmiers sauvages, avec de petites dunes : ces milieux très ponctuels doivent être préservés, en particulier lors de la phase des travaux.</w:t>
      </w:r>
    </w:p>
    <w:p w14:paraId="49EE4511" w14:textId="77777777" w:rsidR="003E2672" w:rsidRPr="007C7D02" w:rsidRDefault="003E2672" w:rsidP="00C84D5A">
      <w:pPr>
        <w:pStyle w:val="BGP-Textecourant"/>
        <w:numPr>
          <w:ilvl w:val="0"/>
          <w:numId w:val="46"/>
        </w:numPr>
        <w:rPr>
          <w:rFonts w:cs="Tahoma"/>
          <w:szCs w:val="20"/>
        </w:rPr>
      </w:pPr>
      <w:r w:rsidRPr="007C7D02">
        <w:rPr>
          <w:rFonts w:cs="Tahoma"/>
          <w:szCs w:val="20"/>
        </w:rPr>
        <w:t>Les aires protégées de Merzouga, de Msissi et d’El Kheng se trouvent à des distances qui excluent toute interaction négative.</w:t>
      </w:r>
    </w:p>
    <w:p w14:paraId="54DC8C38" w14:textId="77777777" w:rsidR="003E2672" w:rsidRPr="007C7D02" w:rsidRDefault="003E2672" w:rsidP="00C84D5A">
      <w:pPr>
        <w:pStyle w:val="BGP-Textecourant"/>
        <w:numPr>
          <w:ilvl w:val="0"/>
          <w:numId w:val="46"/>
        </w:numPr>
        <w:rPr>
          <w:rFonts w:cs="Tahoma"/>
          <w:szCs w:val="20"/>
        </w:rPr>
      </w:pPr>
      <w:r w:rsidRPr="007C7D02">
        <w:rPr>
          <w:rFonts w:cs="Tahoma"/>
          <w:szCs w:val="20"/>
        </w:rPr>
        <w:t xml:space="preserve">Le site RAMSAR des Oasis du </w:t>
      </w:r>
      <w:r w:rsidR="00BD7A0C" w:rsidRPr="007C7D02">
        <w:rPr>
          <w:rFonts w:cs="Tahoma"/>
          <w:szCs w:val="20"/>
        </w:rPr>
        <w:t>Tafilalt</w:t>
      </w:r>
      <w:r w:rsidRPr="007C7D02">
        <w:rPr>
          <w:rFonts w:cs="Tahoma"/>
          <w:szCs w:val="20"/>
        </w:rPr>
        <w:t xml:space="preserve"> ne se trouve qu’à 3 km du site, et pourrait de ce fait subir une influence : cependant, un impact y est peu probable. La faune du site RAMSAR est très cantonnée à la palmeraie, et le seul risque, peu probable, serait une pollution s’écoulant du site vers la palmeraie.</w:t>
      </w:r>
    </w:p>
    <w:p w14:paraId="2BFC2187" w14:textId="354C994A" w:rsidR="0038062A" w:rsidRPr="007C7D02" w:rsidRDefault="003E2672" w:rsidP="007C08AA">
      <w:pPr>
        <w:pStyle w:val="BGP-Textecourant"/>
        <w:numPr>
          <w:ilvl w:val="0"/>
          <w:numId w:val="46"/>
        </w:numPr>
        <w:spacing w:after="240"/>
      </w:pPr>
      <w:r w:rsidRPr="007C7D02">
        <w:rPr>
          <w:rFonts w:cs="Tahoma"/>
          <w:szCs w:val="20"/>
        </w:rPr>
        <w:lastRenderedPageBreak/>
        <w:t xml:space="preserve">Enfin, </w:t>
      </w:r>
      <w:r w:rsidRPr="00B50883">
        <w:rPr>
          <w:rFonts w:cs="Tahoma"/>
          <w:b/>
          <w:szCs w:val="20"/>
        </w:rPr>
        <w:t>par rapport à la Réserve de Biosphère des Oasis du Sud Marocain (RBOSM), le site de la Centrale se situe en Zone B, ou zone tampon, dont l’objectif majeur est un développement compatible avec la conservation</w:t>
      </w:r>
      <w:r w:rsidR="000C6F78">
        <w:rPr>
          <w:rFonts w:cs="Tahoma"/>
          <w:b/>
          <w:szCs w:val="20"/>
        </w:rPr>
        <w:t xml:space="preserve">, tel que </w:t>
      </w:r>
      <w:r w:rsidR="00963B83">
        <w:rPr>
          <w:rFonts w:cs="Tahoma"/>
          <w:b/>
          <w:szCs w:val="20"/>
        </w:rPr>
        <w:t>prévu</w:t>
      </w:r>
      <w:r w:rsidR="000C6F78">
        <w:rPr>
          <w:rFonts w:cs="Tahoma"/>
          <w:b/>
          <w:szCs w:val="20"/>
        </w:rPr>
        <w:t xml:space="preserve"> dans le plan de gestion de RBOSM élaboré en 2008</w:t>
      </w:r>
      <w:r w:rsidR="0038062A" w:rsidRPr="00B50883">
        <w:rPr>
          <w:rFonts w:cs="Tahoma"/>
          <w:b/>
          <w:szCs w:val="20"/>
        </w:rPr>
        <w:t>.</w:t>
      </w:r>
      <w:r w:rsidR="004D7EAD">
        <w:rPr>
          <w:rFonts w:cs="Tahoma"/>
          <w:b/>
          <w:szCs w:val="20"/>
        </w:rPr>
        <w:t xml:space="preserve"> </w:t>
      </w:r>
      <w:r w:rsidR="00F43E21">
        <w:rPr>
          <w:rFonts w:cs="Tahoma"/>
          <w:b/>
          <w:szCs w:val="20"/>
        </w:rPr>
        <w:t xml:space="preserve">Lors de la conception technique, les autorités de la RBOSM seraient contacte afin de valider la compatibilité du projet avec la conservation. </w:t>
      </w:r>
    </w:p>
    <w:p w14:paraId="5E557966" w14:textId="45814086" w:rsidR="00CA784C" w:rsidRPr="00982D16" w:rsidRDefault="00CA784C" w:rsidP="00982D16">
      <w:pPr>
        <w:pStyle w:val="BGP-Titre11"/>
        <w:numPr>
          <w:ilvl w:val="1"/>
          <w:numId w:val="2"/>
        </w:numPr>
        <w:ind w:left="578" w:hanging="578"/>
        <w:rPr>
          <w:rFonts w:cs="Tahoma"/>
          <w:color w:val="auto"/>
        </w:rPr>
      </w:pPr>
      <w:bookmarkStart w:id="374" w:name="_Toc284616214"/>
      <w:bookmarkStart w:id="375" w:name="_Toc284653784"/>
      <w:bookmarkStart w:id="376" w:name="_Toc284655355"/>
      <w:r w:rsidRPr="00833567">
        <w:rPr>
          <w:rFonts w:cs="Tahoma"/>
          <w:color w:val="auto"/>
        </w:rPr>
        <w:t>Paysage et patrimoin</w:t>
      </w:r>
      <w:r w:rsidRPr="00982D16">
        <w:rPr>
          <w:rFonts w:cs="Tahoma"/>
          <w:color w:val="auto"/>
        </w:rPr>
        <w:t>e</w:t>
      </w:r>
      <w:bookmarkEnd w:id="374"/>
      <w:bookmarkEnd w:id="375"/>
      <w:bookmarkEnd w:id="376"/>
    </w:p>
    <w:p w14:paraId="295A9459" w14:textId="77777777" w:rsidR="00657C6C" w:rsidRPr="007C7D02" w:rsidRDefault="00657C6C" w:rsidP="00657C6C">
      <w:pPr>
        <w:pStyle w:val="BGP-Textecourant"/>
        <w:rPr>
          <w:rFonts w:cs="Calibri"/>
          <w:szCs w:val="20"/>
        </w:rPr>
      </w:pPr>
      <w:bookmarkStart w:id="377" w:name="_Toc406343346"/>
      <w:bookmarkStart w:id="378" w:name="_Toc406344068"/>
      <w:bookmarkStart w:id="379" w:name="_Toc406344782"/>
      <w:bookmarkStart w:id="380" w:name="_Toc406345484"/>
      <w:bookmarkStart w:id="381" w:name="_Toc406346185"/>
      <w:bookmarkStart w:id="382" w:name="_Toc406346886"/>
      <w:bookmarkStart w:id="383" w:name="_Toc406347585"/>
      <w:bookmarkStart w:id="384" w:name="_Toc406348279"/>
      <w:bookmarkStart w:id="385" w:name="_Toc406348974"/>
      <w:bookmarkStart w:id="386" w:name="_Toc406350502"/>
      <w:bookmarkStart w:id="387" w:name="_Toc406351545"/>
      <w:bookmarkStart w:id="388" w:name="_Toc406511691"/>
      <w:bookmarkStart w:id="389" w:name="_Toc406343347"/>
      <w:bookmarkStart w:id="390" w:name="_Toc406344069"/>
      <w:bookmarkStart w:id="391" w:name="_Toc406344783"/>
      <w:bookmarkStart w:id="392" w:name="_Toc406345485"/>
      <w:bookmarkStart w:id="393" w:name="_Toc406346186"/>
      <w:bookmarkStart w:id="394" w:name="_Toc406346887"/>
      <w:bookmarkStart w:id="395" w:name="_Toc406347586"/>
      <w:bookmarkStart w:id="396" w:name="_Toc406348280"/>
      <w:bookmarkStart w:id="397" w:name="_Toc406348975"/>
      <w:bookmarkStart w:id="398" w:name="_Toc406350503"/>
      <w:bookmarkStart w:id="399" w:name="_Toc406351546"/>
      <w:bookmarkStart w:id="400" w:name="_Toc406511692"/>
      <w:bookmarkStart w:id="401" w:name="_Toc406343348"/>
      <w:bookmarkStart w:id="402" w:name="_Toc406344070"/>
      <w:bookmarkStart w:id="403" w:name="_Toc406344784"/>
      <w:bookmarkStart w:id="404" w:name="_Toc406345486"/>
      <w:bookmarkStart w:id="405" w:name="_Toc406346187"/>
      <w:bookmarkStart w:id="406" w:name="_Toc406346888"/>
      <w:bookmarkStart w:id="407" w:name="_Toc406347587"/>
      <w:bookmarkStart w:id="408" w:name="_Toc406348281"/>
      <w:bookmarkStart w:id="409" w:name="_Toc406348976"/>
      <w:bookmarkStart w:id="410" w:name="_Toc406350504"/>
      <w:bookmarkStart w:id="411" w:name="_Toc406351547"/>
      <w:bookmarkStart w:id="412" w:name="_Toc406511693"/>
      <w:bookmarkStart w:id="413" w:name="_Toc406343349"/>
      <w:bookmarkStart w:id="414" w:name="_Toc406344071"/>
      <w:bookmarkStart w:id="415" w:name="_Toc406344785"/>
      <w:bookmarkStart w:id="416" w:name="_Toc406345487"/>
      <w:bookmarkStart w:id="417" w:name="_Toc406346188"/>
      <w:bookmarkStart w:id="418" w:name="_Toc406346889"/>
      <w:bookmarkStart w:id="419" w:name="_Toc406347588"/>
      <w:bookmarkStart w:id="420" w:name="_Toc406348282"/>
      <w:bookmarkStart w:id="421" w:name="_Toc406348977"/>
      <w:bookmarkStart w:id="422" w:name="_Toc406350505"/>
      <w:bookmarkStart w:id="423" w:name="_Toc406351548"/>
      <w:bookmarkStart w:id="424" w:name="_Toc406511694"/>
      <w:bookmarkStart w:id="425" w:name="_Toc259034352"/>
      <w:bookmarkStart w:id="426" w:name="_Toc404177752"/>
      <w:bookmarkStart w:id="427" w:name="_Toc245117354"/>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7C7D02">
        <w:rPr>
          <w:rFonts w:cs="Calibri"/>
          <w:szCs w:val="20"/>
        </w:rPr>
        <w:t>Le paysage local est caractérisé par :</w:t>
      </w:r>
    </w:p>
    <w:p w14:paraId="12F9EBDB" w14:textId="77777777" w:rsidR="00657C6C" w:rsidRPr="007C7D02" w:rsidRDefault="00657C6C" w:rsidP="00657C6C">
      <w:pPr>
        <w:pStyle w:val="BGP-Textecourant"/>
        <w:numPr>
          <w:ilvl w:val="0"/>
          <w:numId w:val="46"/>
        </w:numPr>
        <w:rPr>
          <w:szCs w:val="20"/>
        </w:rPr>
      </w:pPr>
      <w:r w:rsidRPr="007C7D02">
        <w:rPr>
          <w:szCs w:val="20"/>
        </w:rPr>
        <w:t xml:space="preserve">Des éléments de relief marqués : </w:t>
      </w:r>
    </w:p>
    <w:p w14:paraId="18D9FC04" w14:textId="77777777" w:rsidR="00657C6C" w:rsidRPr="007C7D02" w:rsidRDefault="00657C6C" w:rsidP="00657C6C">
      <w:pPr>
        <w:pStyle w:val="BGP-Textecourant"/>
        <w:numPr>
          <w:ilvl w:val="1"/>
          <w:numId w:val="46"/>
        </w:numPr>
        <w:rPr>
          <w:szCs w:val="20"/>
        </w:rPr>
      </w:pPr>
      <w:r w:rsidRPr="007C7D02">
        <w:rPr>
          <w:szCs w:val="20"/>
        </w:rPr>
        <w:t>Le réseau hydrographique, avec les dépressions creusées par 2 oueds importants : l’oued Rheris et l’oued Ziz au Sud du site, ainsi que l’oued Nebka el Kara au Nord.</w:t>
      </w:r>
    </w:p>
    <w:p w14:paraId="7DA5D58E" w14:textId="45FB6AED" w:rsidR="00657C6C" w:rsidRPr="007C7D02" w:rsidRDefault="00657C6C" w:rsidP="00657C6C">
      <w:pPr>
        <w:pStyle w:val="BGP-Textecourant"/>
        <w:numPr>
          <w:ilvl w:val="1"/>
          <w:numId w:val="46"/>
        </w:numPr>
        <w:rPr>
          <w:szCs w:val="20"/>
        </w:rPr>
      </w:pPr>
      <w:r w:rsidRPr="007C7D02">
        <w:rPr>
          <w:szCs w:val="20"/>
        </w:rPr>
        <w:t>Des points hauts culminant jusqu’à 980 m d’altitude (Jebel Bou Lagadi, Bou Legcoun, à l’Ouest et au Sud du site (altitude jusqu’à 1240 m), et des reliefs plus éloignés vers le Nord,</w:t>
      </w:r>
    </w:p>
    <w:p w14:paraId="5DFE99F3" w14:textId="77777777" w:rsidR="00657C6C" w:rsidRPr="007C7D02" w:rsidRDefault="00657C6C" w:rsidP="00657C6C">
      <w:pPr>
        <w:pStyle w:val="BGP-Textecourant"/>
        <w:numPr>
          <w:ilvl w:val="1"/>
          <w:numId w:val="46"/>
        </w:numPr>
        <w:rPr>
          <w:szCs w:val="20"/>
        </w:rPr>
      </w:pPr>
      <w:r w:rsidRPr="007C7D02">
        <w:rPr>
          <w:szCs w:val="20"/>
        </w:rPr>
        <w:t>De vastes vallées occupées par des oasis au Sud et à l’Ouest du site,</w:t>
      </w:r>
    </w:p>
    <w:p w14:paraId="0B64F8BD" w14:textId="77777777" w:rsidR="00657C6C" w:rsidRPr="007C7D02" w:rsidRDefault="00657C6C" w:rsidP="00657C6C">
      <w:pPr>
        <w:pStyle w:val="BGP-Textecourant"/>
        <w:numPr>
          <w:ilvl w:val="1"/>
          <w:numId w:val="46"/>
        </w:numPr>
        <w:rPr>
          <w:szCs w:val="20"/>
        </w:rPr>
      </w:pPr>
      <w:r w:rsidRPr="007C7D02">
        <w:rPr>
          <w:szCs w:val="20"/>
        </w:rPr>
        <w:t>Des cordons dunaires au Sud.</w:t>
      </w:r>
    </w:p>
    <w:p w14:paraId="3BA72EFF" w14:textId="77777777" w:rsidR="00657C6C" w:rsidRPr="007C7D02" w:rsidRDefault="00657C6C" w:rsidP="00657C6C">
      <w:pPr>
        <w:pStyle w:val="BGP-Textecourant"/>
        <w:numPr>
          <w:ilvl w:val="0"/>
          <w:numId w:val="46"/>
        </w:numPr>
        <w:rPr>
          <w:szCs w:val="20"/>
        </w:rPr>
      </w:pPr>
      <w:r w:rsidRPr="007C7D02">
        <w:rPr>
          <w:szCs w:val="20"/>
        </w:rPr>
        <w:t>Des sols occupés par :</w:t>
      </w:r>
    </w:p>
    <w:p w14:paraId="17C2B94B" w14:textId="77777777" w:rsidR="00657C6C" w:rsidRPr="007C7D02" w:rsidRDefault="00657C6C" w:rsidP="00657C6C">
      <w:pPr>
        <w:pStyle w:val="BGP-Textecourant"/>
        <w:numPr>
          <w:ilvl w:val="1"/>
          <w:numId w:val="46"/>
        </w:numPr>
        <w:rPr>
          <w:szCs w:val="20"/>
        </w:rPr>
      </w:pPr>
      <w:r w:rsidRPr="007C7D02">
        <w:rPr>
          <w:szCs w:val="20"/>
        </w:rPr>
        <w:t>Sols nus arides sur les zones de plateau,</w:t>
      </w:r>
    </w:p>
    <w:p w14:paraId="244B1EC1" w14:textId="77777777" w:rsidR="00657C6C" w:rsidRPr="007C7D02" w:rsidRDefault="00657C6C" w:rsidP="00657C6C">
      <w:pPr>
        <w:pStyle w:val="BGP-Textecourant"/>
        <w:numPr>
          <w:ilvl w:val="1"/>
          <w:numId w:val="46"/>
        </w:numPr>
        <w:rPr>
          <w:szCs w:val="20"/>
        </w:rPr>
      </w:pPr>
      <w:r w:rsidRPr="007C7D02">
        <w:rPr>
          <w:szCs w:val="20"/>
        </w:rPr>
        <w:t>Cultures sous forme de petites parcelles irriguées le long de l’oued Rheris,</w:t>
      </w:r>
    </w:p>
    <w:p w14:paraId="70E7A7E7" w14:textId="77777777" w:rsidR="00657C6C" w:rsidRPr="007C7D02" w:rsidRDefault="00657C6C" w:rsidP="00657C6C">
      <w:pPr>
        <w:pStyle w:val="BGP-Textecourant"/>
        <w:numPr>
          <w:ilvl w:val="1"/>
          <w:numId w:val="46"/>
        </w:numPr>
        <w:rPr>
          <w:szCs w:val="20"/>
        </w:rPr>
      </w:pPr>
      <w:r w:rsidRPr="007C7D02">
        <w:rPr>
          <w:szCs w:val="20"/>
        </w:rPr>
        <w:t>Habitats correspondant aux quartiers périphériques d’Erfoud.</w:t>
      </w:r>
    </w:p>
    <w:p w14:paraId="62E4F1CE" w14:textId="127FA9CD" w:rsidR="00BB5758" w:rsidRPr="007C7D02" w:rsidRDefault="0022786C" w:rsidP="001224FF">
      <w:pPr>
        <w:pStyle w:val="BGP-Textecourant"/>
        <w:ind w:left="360"/>
      </w:pPr>
      <w:r w:rsidRPr="00A14FFA">
        <w:rPr>
          <w:rFonts w:cs="Calibri"/>
          <w:noProof/>
          <w:szCs w:val="20"/>
          <w:lang w:val="en-US" w:eastAsia="en-US"/>
        </w:rPr>
        <mc:AlternateContent>
          <mc:Choice Requires="wps">
            <w:drawing>
              <wp:anchor distT="0" distB="0" distL="114300" distR="114300" simplePos="0" relativeHeight="251731456" behindDoc="0" locked="0" layoutInCell="1" allowOverlap="1" wp14:anchorId="60805931" wp14:editId="48E11406">
                <wp:simplePos x="0" y="0"/>
                <wp:positionH relativeFrom="column">
                  <wp:posOffset>354330</wp:posOffset>
                </wp:positionH>
                <wp:positionV relativeFrom="paragraph">
                  <wp:posOffset>857250</wp:posOffset>
                </wp:positionV>
                <wp:extent cx="1995170" cy="3289300"/>
                <wp:effectExtent l="25400" t="25400" r="36830" b="38100"/>
                <wp:wrapNone/>
                <wp:docPr id="1" name="Forme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5170" cy="3289300"/>
                        </a:xfrm>
                        <a:custGeom>
                          <a:avLst/>
                          <a:gdLst>
                            <a:gd name="connsiteX0" fmla="*/ 0 w 1995055"/>
                            <a:gd name="connsiteY0" fmla="*/ 0 h 3289465"/>
                            <a:gd name="connsiteX1" fmla="*/ 593767 w 1995055"/>
                            <a:gd name="connsiteY1" fmla="*/ 47501 h 3289465"/>
                            <a:gd name="connsiteX2" fmla="*/ 748146 w 1995055"/>
                            <a:gd name="connsiteY2" fmla="*/ 213756 h 3289465"/>
                            <a:gd name="connsiteX3" fmla="*/ 902525 w 1995055"/>
                            <a:gd name="connsiteY3" fmla="*/ 391886 h 3289465"/>
                            <a:gd name="connsiteX4" fmla="*/ 1235034 w 1995055"/>
                            <a:gd name="connsiteY4" fmla="*/ 403761 h 3289465"/>
                            <a:gd name="connsiteX5" fmla="*/ 1484416 w 1995055"/>
                            <a:gd name="connsiteY5" fmla="*/ 403761 h 3289465"/>
                            <a:gd name="connsiteX6" fmla="*/ 1603169 w 1995055"/>
                            <a:gd name="connsiteY6" fmla="*/ 356260 h 3289465"/>
                            <a:gd name="connsiteX7" fmla="*/ 1650671 w 1995055"/>
                            <a:gd name="connsiteY7" fmla="*/ 391886 h 3289465"/>
                            <a:gd name="connsiteX8" fmla="*/ 1769424 w 1995055"/>
                            <a:gd name="connsiteY8" fmla="*/ 522514 h 3289465"/>
                            <a:gd name="connsiteX9" fmla="*/ 1686296 w 1995055"/>
                            <a:gd name="connsiteY9" fmla="*/ 748146 h 3289465"/>
                            <a:gd name="connsiteX10" fmla="*/ 1603169 w 1995055"/>
                            <a:gd name="connsiteY10" fmla="*/ 1021278 h 3289465"/>
                            <a:gd name="connsiteX11" fmla="*/ 1757548 w 1995055"/>
                            <a:gd name="connsiteY11" fmla="*/ 1187533 h 3289465"/>
                            <a:gd name="connsiteX12" fmla="*/ 1888177 w 1995055"/>
                            <a:gd name="connsiteY12" fmla="*/ 1448790 h 3289465"/>
                            <a:gd name="connsiteX13" fmla="*/ 1995055 w 1995055"/>
                            <a:gd name="connsiteY13" fmla="*/ 1650670 h 3289465"/>
                            <a:gd name="connsiteX14" fmla="*/ 1900052 w 1995055"/>
                            <a:gd name="connsiteY14" fmla="*/ 1876301 h 3289465"/>
                            <a:gd name="connsiteX15" fmla="*/ 1959429 w 1995055"/>
                            <a:gd name="connsiteY15" fmla="*/ 1959429 h 3289465"/>
                            <a:gd name="connsiteX16" fmla="*/ 1876302 w 1995055"/>
                            <a:gd name="connsiteY16" fmla="*/ 2137558 h 3289465"/>
                            <a:gd name="connsiteX17" fmla="*/ 1876302 w 1995055"/>
                            <a:gd name="connsiteY17" fmla="*/ 2386940 h 3289465"/>
                            <a:gd name="connsiteX18" fmla="*/ 1900052 w 1995055"/>
                            <a:gd name="connsiteY18" fmla="*/ 2565070 h 3289465"/>
                            <a:gd name="connsiteX19" fmla="*/ 1923803 w 1995055"/>
                            <a:gd name="connsiteY19" fmla="*/ 2707574 h 3289465"/>
                            <a:gd name="connsiteX20" fmla="*/ 1852551 w 1995055"/>
                            <a:gd name="connsiteY20" fmla="*/ 2909455 h 3289465"/>
                            <a:gd name="connsiteX21" fmla="*/ 1947554 w 1995055"/>
                            <a:gd name="connsiteY21" fmla="*/ 3135086 h 3289465"/>
                            <a:gd name="connsiteX22" fmla="*/ 1923803 w 1995055"/>
                            <a:gd name="connsiteY22" fmla="*/ 3289465 h 3289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995055" h="3289465">
                              <a:moveTo>
                                <a:pt x="0" y="0"/>
                              </a:moveTo>
                              <a:lnTo>
                                <a:pt x="593767" y="47501"/>
                              </a:lnTo>
                              <a:lnTo>
                                <a:pt x="748146" y="213756"/>
                              </a:lnTo>
                              <a:lnTo>
                                <a:pt x="902525" y="391886"/>
                              </a:lnTo>
                              <a:lnTo>
                                <a:pt x="1235034" y="403761"/>
                              </a:lnTo>
                              <a:lnTo>
                                <a:pt x="1484416" y="403761"/>
                              </a:lnTo>
                              <a:cubicBezTo>
                                <a:pt x="1586500" y="352720"/>
                                <a:pt x="1544014" y="356260"/>
                                <a:pt x="1603169" y="356260"/>
                              </a:cubicBezTo>
                              <a:lnTo>
                                <a:pt x="1650671" y="391886"/>
                              </a:lnTo>
                              <a:lnTo>
                                <a:pt x="1769424" y="522514"/>
                              </a:lnTo>
                              <a:lnTo>
                                <a:pt x="1686296" y="748146"/>
                              </a:lnTo>
                              <a:lnTo>
                                <a:pt x="1603169" y="1021278"/>
                              </a:lnTo>
                              <a:lnTo>
                                <a:pt x="1757548" y="1187533"/>
                              </a:lnTo>
                              <a:lnTo>
                                <a:pt x="1888177" y="1448790"/>
                              </a:lnTo>
                              <a:lnTo>
                                <a:pt x="1995055" y="1650670"/>
                              </a:lnTo>
                              <a:lnTo>
                                <a:pt x="1900052" y="1876301"/>
                              </a:lnTo>
                              <a:lnTo>
                                <a:pt x="1959429" y="1959429"/>
                              </a:lnTo>
                              <a:lnTo>
                                <a:pt x="1876302" y="2137558"/>
                              </a:lnTo>
                              <a:lnTo>
                                <a:pt x="1876302" y="2386940"/>
                              </a:lnTo>
                              <a:lnTo>
                                <a:pt x="1900052" y="2565070"/>
                              </a:lnTo>
                              <a:lnTo>
                                <a:pt x="1923803" y="2707574"/>
                              </a:lnTo>
                              <a:lnTo>
                                <a:pt x="1852551" y="2909455"/>
                              </a:lnTo>
                              <a:lnTo>
                                <a:pt x="1947554" y="3135086"/>
                              </a:lnTo>
                              <a:lnTo>
                                <a:pt x="1923803" y="3289465"/>
                              </a:lnTo>
                            </a:path>
                          </a:pathLst>
                        </a:cu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orme libre 23" o:spid="_x0000_s1026" style="position:absolute;margin-left:27.9pt;margin-top:67.5pt;width:157.1pt;height:25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95055,3289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" path="m0,0l593767,47501,748146,213756,902525,391886,1235034,403761,1484416,403761c1586500,352720,1544014,356260,1603169,356260l1650671,391886,1769424,522514,1686296,748146,1603169,1021278,1757548,1187533,1888177,1448790,1995055,1650670,1900052,1876301,1959429,1959429,1876302,2137558,1876302,2386940,1900052,2565070,1923803,2707574,1852551,2909455,1947554,3135086,1923803,3289465e" filled="f" strokecolor="#00b0f0" strokeweight="3pt">
                <v:path arrowok="t" o:connecttype="custom" o:connectlocs="0,0;593801,47499;748189,213745;902577,391866;1235105,403741;1484502,403741;1603261,356242;1650766,391866;1769526,522488;1686393,748108;1603261,1021227;1757649,1187473;1888286,1448717;1995170,1650587;1900162,1876207;1959542,1959331;1876410,2137451;1876410,2386820;1900162,2564941;1923914,2707438;1852658,2909309;1947666,3134929;1923914,3289300" o:connectangles="0,0,0,0,0,0,0,0,0,0,0,0,0,0,0,0,0,0,0,0,0,0,0"/>
              </v:shape>
            </w:pict>
          </mc:Fallback>
        </mc:AlternateContent>
      </w:r>
      <w:r w:rsidR="00BB5758" w:rsidRPr="001224FF">
        <w:rPr>
          <w:rFonts w:cs="Calibri"/>
          <w:noProof/>
          <w:szCs w:val="20"/>
          <w:lang w:val="en-US" w:eastAsia="en-US"/>
        </w:rPr>
        <mc:AlternateContent>
          <mc:Choice Requires="wps">
            <w:drawing>
              <wp:anchor distT="0" distB="0" distL="114300" distR="114300" simplePos="0" relativeHeight="251739648" behindDoc="0" locked="0" layoutInCell="1" allowOverlap="1" wp14:anchorId="75C40473" wp14:editId="7BEBB84B">
                <wp:simplePos x="0" y="0"/>
                <wp:positionH relativeFrom="column">
                  <wp:posOffset>2959735</wp:posOffset>
                </wp:positionH>
                <wp:positionV relativeFrom="paragraph">
                  <wp:posOffset>3338830</wp:posOffset>
                </wp:positionV>
                <wp:extent cx="629285" cy="558165"/>
                <wp:effectExtent l="38100" t="38100" r="18415" b="32385"/>
                <wp:wrapNone/>
                <wp:docPr id="5"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9285" cy="55816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necteur droit avec flèche 37" o:spid="_x0000_s1026" type="#_x0000_t32" style="position:absolute;margin-left:233.05pt;margin-top:262.9pt;width:49.55pt;height:43.95pt;flip:x 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" strokecolor="black [3213]" strokeweight="1.5pt">
                <v:stroke endarrow="open"/>
                <o:lock v:ext="edit" shapetype="f"/>
              </v:shape>
            </w:pict>
          </mc:Fallback>
        </mc:AlternateContent>
      </w:r>
      <w:r w:rsidR="00BB5758" w:rsidRPr="001224FF">
        <w:rPr>
          <w:rFonts w:cs="Calibri"/>
          <w:noProof/>
          <w:szCs w:val="20"/>
          <w:lang w:val="en-US" w:eastAsia="en-US"/>
        </w:rPr>
        <mc:AlternateContent>
          <mc:Choice Requires="wps">
            <w:drawing>
              <wp:anchor distT="0" distB="0" distL="114300" distR="114300" simplePos="0" relativeHeight="251738624" behindDoc="0" locked="0" layoutInCell="1" allowOverlap="1" wp14:anchorId="1D0A13A7" wp14:editId="26A0B1A1">
                <wp:simplePos x="0" y="0"/>
                <wp:positionH relativeFrom="column">
                  <wp:posOffset>3123565</wp:posOffset>
                </wp:positionH>
                <wp:positionV relativeFrom="paragraph">
                  <wp:posOffset>3897630</wp:posOffset>
                </wp:positionV>
                <wp:extent cx="1138555" cy="222885"/>
                <wp:effectExtent l="0" t="0" r="0" b="571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222885"/>
                        </a:xfrm>
                        <a:prstGeom prst="rect">
                          <a:avLst/>
                        </a:prstGeom>
                        <a:noFill/>
                        <a:ln w="9525">
                          <a:noFill/>
                          <a:miter lim="800000"/>
                          <a:headEnd/>
                          <a:tailEnd/>
                        </a:ln>
                      </wps:spPr>
                      <wps:txbx>
                        <w:txbxContent>
                          <w:p w14:paraId="38B9F27F" w14:textId="77777777" w:rsidR="001F7936" w:rsidRPr="0079148F" w:rsidRDefault="001F7936" w:rsidP="00BB5758">
                            <w:pPr>
                              <w:rPr>
                                <w:b/>
                                <w:sz w:val="16"/>
                                <w:szCs w:val="16"/>
                              </w:rPr>
                            </w:pPr>
                            <w:r w:rsidRPr="0079148F">
                              <w:rPr>
                                <w:b/>
                                <w:sz w:val="16"/>
                                <w:szCs w:val="16"/>
                              </w:rPr>
                              <w:t xml:space="preserve">Oued </w:t>
                            </w:r>
                            <w:r>
                              <w:rPr>
                                <w:b/>
                                <w:sz w:val="16"/>
                                <w:szCs w:val="16"/>
                              </w:rPr>
                              <w:t>Ziz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35" type="#_x0000_t202" style="position:absolute;left:0;text-align:left;margin-left:245.95pt;margin-top:306.9pt;width:89.65pt;height:17.55pt;z-index:25173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" filled="f" stroked="f">
                <v:textbox style="mso-fit-shape-to-text:t">
                  <w:txbxContent>
                    <w:p w14:paraId="38B9F27F" w14:textId="77777777" w:rsidR="002A693F" w:rsidRPr="0079148F" w:rsidRDefault="002A693F" w:rsidP="00BB5758">
                      <w:pPr>
                        <w:rPr>
                          <w:b/>
                          <w:sz w:val="16"/>
                          <w:szCs w:val="16"/>
                        </w:rPr>
                      </w:pPr>
                      <w:r w:rsidRPr="0079148F">
                        <w:rPr>
                          <w:b/>
                          <w:sz w:val="16"/>
                          <w:szCs w:val="16"/>
                        </w:rPr>
                        <w:t xml:space="preserve">Oued </w:t>
                      </w:r>
                      <w:r>
                        <w:rPr>
                          <w:b/>
                          <w:sz w:val="16"/>
                          <w:szCs w:val="16"/>
                        </w:rPr>
                        <w:t>Ziz</w:t>
                      </w:r>
                    </w:p>
                  </w:txbxContent>
                </v:textbox>
              </v:shape>
            </w:pict>
          </mc:Fallback>
        </mc:AlternateContent>
      </w:r>
      <w:r w:rsidR="00BB5758" w:rsidRPr="001224FF">
        <w:rPr>
          <w:noProof/>
          <w:szCs w:val="20"/>
          <w:lang w:val="en-US" w:eastAsia="en-US"/>
        </w:rPr>
        <mc:AlternateContent>
          <mc:Choice Requires="wps">
            <w:drawing>
              <wp:anchor distT="0" distB="0" distL="114300" distR="114300" simplePos="0" relativeHeight="251736576" behindDoc="0" locked="0" layoutInCell="1" allowOverlap="1" wp14:anchorId="7DCB3DA8" wp14:editId="790963DE">
                <wp:simplePos x="0" y="0"/>
                <wp:positionH relativeFrom="column">
                  <wp:posOffset>2068830</wp:posOffset>
                </wp:positionH>
                <wp:positionV relativeFrom="paragraph">
                  <wp:posOffset>239395</wp:posOffset>
                </wp:positionV>
                <wp:extent cx="1268730" cy="222885"/>
                <wp:effectExtent l="0" t="0" r="0" b="571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222885"/>
                        </a:xfrm>
                        <a:prstGeom prst="rect">
                          <a:avLst/>
                        </a:prstGeom>
                        <a:noFill/>
                        <a:ln w="9525">
                          <a:noFill/>
                          <a:miter lim="800000"/>
                          <a:headEnd/>
                          <a:tailEnd/>
                        </a:ln>
                      </wps:spPr>
                      <wps:txbx>
                        <w:txbxContent>
                          <w:p w14:paraId="11A21E50" w14:textId="77777777" w:rsidR="001F7936" w:rsidRPr="0079148F" w:rsidRDefault="001F7936" w:rsidP="00BB5758">
                            <w:pPr>
                              <w:rPr>
                                <w:b/>
                                <w:sz w:val="16"/>
                                <w:szCs w:val="16"/>
                              </w:rPr>
                            </w:pPr>
                            <w:r w:rsidRPr="0079148F">
                              <w:rPr>
                                <w:b/>
                                <w:sz w:val="16"/>
                                <w:szCs w:val="16"/>
                              </w:rPr>
                              <w:t xml:space="preserve">Oued </w:t>
                            </w:r>
                            <w:r>
                              <w:rPr>
                                <w:b/>
                                <w:sz w:val="16"/>
                                <w:szCs w:val="16"/>
                              </w:rPr>
                              <w:t>Nebka el Kara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62.9pt;margin-top:18.85pt;width:99.9pt;height:17.55pt;z-index:25173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" filled="f" stroked="f">
                <v:textbox style="mso-fit-shape-to-text:t">
                  <w:txbxContent>
                    <w:p w14:paraId="11A21E50" w14:textId="77777777" w:rsidR="002A693F" w:rsidRPr="0079148F" w:rsidRDefault="002A693F" w:rsidP="00BB5758">
                      <w:pPr>
                        <w:rPr>
                          <w:b/>
                          <w:sz w:val="16"/>
                          <w:szCs w:val="16"/>
                        </w:rPr>
                      </w:pPr>
                      <w:r w:rsidRPr="0079148F">
                        <w:rPr>
                          <w:b/>
                          <w:sz w:val="16"/>
                          <w:szCs w:val="16"/>
                        </w:rPr>
                        <w:t xml:space="preserve">Oued </w:t>
                      </w:r>
                      <w:r>
                        <w:rPr>
                          <w:b/>
                          <w:sz w:val="16"/>
                          <w:szCs w:val="16"/>
                        </w:rPr>
                        <w:t>Nebka el Kara</w:t>
                      </w:r>
                    </w:p>
                  </w:txbxContent>
                </v:textbox>
              </v:shape>
            </w:pict>
          </mc:Fallback>
        </mc:AlternateContent>
      </w:r>
      <w:r w:rsidR="00BB5758" w:rsidRPr="001224FF">
        <w:rPr>
          <w:noProof/>
          <w:szCs w:val="20"/>
          <w:lang w:val="en-US" w:eastAsia="en-US"/>
        </w:rPr>
        <mc:AlternateContent>
          <mc:Choice Requires="wps">
            <w:drawing>
              <wp:anchor distT="0" distB="0" distL="114299" distR="114299" simplePos="0" relativeHeight="251737600" behindDoc="0" locked="0" layoutInCell="1" allowOverlap="1" wp14:anchorId="78493601" wp14:editId="2BA9B608">
                <wp:simplePos x="0" y="0"/>
                <wp:positionH relativeFrom="column">
                  <wp:posOffset>2959734</wp:posOffset>
                </wp:positionH>
                <wp:positionV relativeFrom="paragraph">
                  <wp:posOffset>462280</wp:posOffset>
                </wp:positionV>
                <wp:extent cx="0" cy="465455"/>
                <wp:effectExtent l="95250" t="0" r="76200" b="48895"/>
                <wp:wrapNone/>
                <wp:docPr id="14"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54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 o:spid="_x0000_s1026" type="#_x0000_t32" style="position:absolute;margin-left:233.05pt;margin-top:36.4pt;width:0;height:36.65pt;z-index:25173760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" strokecolor="black [3213]" strokeweight="1.5pt">
                <v:stroke endarrow="open"/>
                <o:lock v:ext="edit" shapetype="f"/>
              </v:shape>
            </w:pict>
          </mc:Fallback>
        </mc:AlternateContent>
      </w:r>
      <w:r w:rsidR="00BB5758">
        <w:rPr>
          <w:noProof/>
          <w:lang w:val="en-US" w:eastAsia="en-US"/>
        </w:rPr>
        <mc:AlternateContent>
          <mc:Choice Requires="wps">
            <w:drawing>
              <wp:anchor distT="0" distB="0" distL="114299" distR="114299" simplePos="0" relativeHeight="251735552" behindDoc="0" locked="0" layoutInCell="1" allowOverlap="1" wp14:anchorId="28B91983" wp14:editId="601490CD">
                <wp:simplePos x="0" y="0"/>
                <wp:positionH relativeFrom="column">
                  <wp:posOffset>988694</wp:posOffset>
                </wp:positionH>
                <wp:positionV relativeFrom="paragraph">
                  <wp:posOffset>628650</wp:posOffset>
                </wp:positionV>
                <wp:extent cx="0" cy="454025"/>
                <wp:effectExtent l="95250" t="0" r="57150" b="60325"/>
                <wp:wrapNone/>
                <wp:docPr id="16"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40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2" o:spid="_x0000_s1026" type="#_x0000_t32" style="position:absolute;margin-left:77.85pt;margin-top:49.5pt;width:0;height:35.75pt;z-index:25173555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" strokecolor="black [3213]" strokeweight="1.5pt">
                <v:stroke endarrow="open"/>
                <o:lock v:ext="edit" shapetype="f"/>
              </v:shape>
            </w:pict>
          </mc:Fallback>
        </mc:AlternateContent>
      </w:r>
      <w:r w:rsidR="00BB5758">
        <w:rPr>
          <w:noProof/>
          <w:lang w:val="en-US" w:eastAsia="en-US"/>
        </w:rPr>
        <mc:AlternateContent>
          <mc:Choice Requires="wps">
            <w:drawing>
              <wp:anchor distT="0" distB="0" distL="114300" distR="114300" simplePos="0" relativeHeight="251734528" behindDoc="0" locked="0" layoutInCell="1" allowOverlap="1" wp14:anchorId="1003FCFD" wp14:editId="040D3AB3">
                <wp:simplePos x="0" y="0"/>
                <wp:positionH relativeFrom="column">
                  <wp:posOffset>106680</wp:posOffset>
                </wp:positionH>
                <wp:positionV relativeFrom="paragraph">
                  <wp:posOffset>402590</wp:posOffset>
                </wp:positionV>
                <wp:extent cx="1138555" cy="222885"/>
                <wp:effectExtent l="0" t="0" r="0" b="571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222885"/>
                        </a:xfrm>
                        <a:prstGeom prst="rect">
                          <a:avLst/>
                        </a:prstGeom>
                        <a:noFill/>
                        <a:ln w="9525">
                          <a:noFill/>
                          <a:miter lim="800000"/>
                          <a:headEnd/>
                          <a:tailEnd/>
                        </a:ln>
                      </wps:spPr>
                      <wps:txbx>
                        <w:txbxContent>
                          <w:p w14:paraId="09BCC5E2" w14:textId="77777777" w:rsidR="001F7936" w:rsidRPr="0079148F" w:rsidRDefault="001F7936" w:rsidP="00BB5758">
                            <w:pPr>
                              <w:rPr>
                                <w:b/>
                                <w:sz w:val="16"/>
                                <w:szCs w:val="16"/>
                              </w:rPr>
                            </w:pPr>
                            <w:r w:rsidRPr="0079148F">
                              <w:rPr>
                                <w:b/>
                                <w:sz w:val="16"/>
                                <w:szCs w:val="16"/>
                              </w:rPr>
                              <w:t xml:space="preserve">Oued </w:t>
                            </w:r>
                            <w:r>
                              <w:rPr>
                                <w:b/>
                                <w:sz w:val="16"/>
                                <w:szCs w:val="16"/>
                              </w:rPr>
                              <w:t>Rheris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8.4pt;margin-top:31.7pt;width:89.65pt;height:17.55pt;z-index:25173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" filled="f" stroked="f">
                <v:textbox style="mso-fit-shape-to-text:t">
                  <w:txbxContent>
                    <w:p w14:paraId="09BCC5E2" w14:textId="77777777" w:rsidR="002A693F" w:rsidRPr="0079148F" w:rsidRDefault="002A693F" w:rsidP="00BB5758">
                      <w:pPr>
                        <w:rPr>
                          <w:b/>
                          <w:sz w:val="16"/>
                          <w:szCs w:val="16"/>
                        </w:rPr>
                      </w:pPr>
                      <w:r w:rsidRPr="0079148F">
                        <w:rPr>
                          <w:b/>
                          <w:sz w:val="16"/>
                          <w:szCs w:val="16"/>
                        </w:rPr>
                        <w:t xml:space="preserve">Oued </w:t>
                      </w:r>
                      <w:r>
                        <w:rPr>
                          <w:b/>
                          <w:sz w:val="16"/>
                          <w:szCs w:val="16"/>
                        </w:rPr>
                        <w:t>Rheris</w:t>
                      </w:r>
                    </w:p>
                  </w:txbxContent>
                </v:textbox>
              </v:shape>
            </w:pict>
          </mc:Fallback>
        </mc:AlternateContent>
      </w:r>
      <w:r w:rsidR="00BB5758" w:rsidRPr="001224FF">
        <w:rPr>
          <w:rFonts w:cs="Calibri"/>
          <w:noProof/>
          <w:szCs w:val="20"/>
          <w:lang w:val="en-US" w:eastAsia="en-US"/>
        </w:rPr>
        <mc:AlternateContent>
          <mc:Choice Requires="wps">
            <w:drawing>
              <wp:anchor distT="0" distB="0" distL="114300" distR="114300" simplePos="0" relativeHeight="251733504" behindDoc="0" locked="0" layoutInCell="1" allowOverlap="1" wp14:anchorId="0A918EC4" wp14:editId="0D1EAF5A">
                <wp:simplePos x="0" y="0"/>
                <wp:positionH relativeFrom="column">
                  <wp:posOffset>1118870</wp:posOffset>
                </wp:positionH>
                <wp:positionV relativeFrom="paragraph">
                  <wp:posOffset>215900</wp:posOffset>
                </wp:positionV>
                <wp:extent cx="2814955" cy="1318260"/>
                <wp:effectExtent l="19050" t="19050" r="23495" b="15240"/>
                <wp:wrapNone/>
                <wp:docPr id="2"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4955" cy="1318260"/>
                        </a:xfrm>
                        <a:custGeom>
                          <a:avLst/>
                          <a:gdLst>
                            <a:gd name="connsiteX0" fmla="*/ 0 w 3455720"/>
                            <a:gd name="connsiteY0" fmla="*/ 0 h 1662545"/>
                            <a:gd name="connsiteX1" fmla="*/ 463138 w 3455720"/>
                            <a:gd name="connsiteY1" fmla="*/ 225631 h 1662545"/>
                            <a:gd name="connsiteX2" fmla="*/ 1045029 w 3455720"/>
                            <a:gd name="connsiteY2" fmla="*/ 522514 h 1662545"/>
                            <a:gd name="connsiteX3" fmla="*/ 1199408 w 3455720"/>
                            <a:gd name="connsiteY3" fmla="*/ 617516 h 1662545"/>
                            <a:gd name="connsiteX4" fmla="*/ 1330037 w 3455720"/>
                            <a:gd name="connsiteY4" fmla="*/ 593766 h 1662545"/>
                            <a:gd name="connsiteX5" fmla="*/ 1805050 w 3455720"/>
                            <a:gd name="connsiteY5" fmla="*/ 724394 h 1662545"/>
                            <a:gd name="connsiteX6" fmla="*/ 2256312 w 3455720"/>
                            <a:gd name="connsiteY6" fmla="*/ 926275 h 1662545"/>
                            <a:gd name="connsiteX7" fmla="*/ 2660073 w 3455720"/>
                            <a:gd name="connsiteY7" fmla="*/ 1140031 h 1662545"/>
                            <a:gd name="connsiteX8" fmla="*/ 2968832 w 3455720"/>
                            <a:gd name="connsiteY8" fmla="*/ 1151906 h 1662545"/>
                            <a:gd name="connsiteX9" fmla="*/ 3194463 w 3455720"/>
                            <a:gd name="connsiteY9" fmla="*/ 1318161 h 1662545"/>
                            <a:gd name="connsiteX10" fmla="*/ 3455720 w 3455720"/>
                            <a:gd name="connsiteY10" fmla="*/ 1662545 h 1662545"/>
                            <a:gd name="connsiteX0" fmla="*/ 0 w 3455720"/>
                            <a:gd name="connsiteY0" fmla="*/ 0 h 1662545"/>
                            <a:gd name="connsiteX1" fmla="*/ 463138 w 3455720"/>
                            <a:gd name="connsiteY1" fmla="*/ 225631 h 1662545"/>
                            <a:gd name="connsiteX2" fmla="*/ 1045029 w 3455720"/>
                            <a:gd name="connsiteY2" fmla="*/ 522514 h 1662545"/>
                            <a:gd name="connsiteX3" fmla="*/ 1199408 w 3455720"/>
                            <a:gd name="connsiteY3" fmla="*/ 617516 h 1662545"/>
                            <a:gd name="connsiteX4" fmla="*/ 1330037 w 3455720"/>
                            <a:gd name="connsiteY4" fmla="*/ 593766 h 1662545"/>
                            <a:gd name="connsiteX5" fmla="*/ 1805050 w 3455720"/>
                            <a:gd name="connsiteY5" fmla="*/ 724394 h 1662545"/>
                            <a:gd name="connsiteX6" fmla="*/ 2256312 w 3455720"/>
                            <a:gd name="connsiteY6" fmla="*/ 926275 h 1662545"/>
                            <a:gd name="connsiteX7" fmla="*/ 2660073 w 3455720"/>
                            <a:gd name="connsiteY7" fmla="*/ 1140031 h 1662545"/>
                            <a:gd name="connsiteX8" fmla="*/ 2968832 w 3455720"/>
                            <a:gd name="connsiteY8" fmla="*/ 1151906 h 1662545"/>
                            <a:gd name="connsiteX9" fmla="*/ 3455720 w 3455720"/>
                            <a:gd name="connsiteY9" fmla="*/ 1662545 h 1662545"/>
                            <a:gd name="connsiteX0" fmla="*/ 0 w 2968832"/>
                            <a:gd name="connsiteY0" fmla="*/ 0 h 1151906"/>
                            <a:gd name="connsiteX1" fmla="*/ 463138 w 2968832"/>
                            <a:gd name="connsiteY1" fmla="*/ 225631 h 1151906"/>
                            <a:gd name="connsiteX2" fmla="*/ 1045029 w 2968832"/>
                            <a:gd name="connsiteY2" fmla="*/ 522514 h 1151906"/>
                            <a:gd name="connsiteX3" fmla="*/ 1199408 w 2968832"/>
                            <a:gd name="connsiteY3" fmla="*/ 617516 h 1151906"/>
                            <a:gd name="connsiteX4" fmla="*/ 1330037 w 2968832"/>
                            <a:gd name="connsiteY4" fmla="*/ 593766 h 1151906"/>
                            <a:gd name="connsiteX5" fmla="*/ 1805050 w 2968832"/>
                            <a:gd name="connsiteY5" fmla="*/ 724394 h 1151906"/>
                            <a:gd name="connsiteX6" fmla="*/ 2256312 w 2968832"/>
                            <a:gd name="connsiteY6" fmla="*/ 926275 h 1151906"/>
                            <a:gd name="connsiteX7" fmla="*/ 2660073 w 2968832"/>
                            <a:gd name="connsiteY7" fmla="*/ 1140031 h 1151906"/>
                            <a:gd name="connsiteX8" fmla="*/ 2968832 w 2968832"/>
                            <a:gd name="connsiteY8" fmla="*/ 1151906 h 1151906"/>
                            <a:gd name="connsiteX0" fmla="*/ 0 w 2814649"/>
                            <a:gd name="connsiteY0" fmla="*/ 0 h 1318178"/>
                            <a:gd name="connsiteX1" fmla="*/ 463138 w 2814649"/>
                            <a:gd name="connsiteY1" fmla="*/ 225631 h 1318178"/>
                            <a:gd name="connsiteX2" fmla="*/ 1045029 w 2814649"/>
                            <a:gd name="connsiteY2" fmla="*/ 522514 h 1318178"/>
                            <a:gd name="connsiteX3" fmla="*/ 1199408 w 2814649"/>
                            <a:gd name="connsiteY3" fmla="*/ 617516 h 1318178"/>
                            <a:gd name="connsiteX4" fmla="*/ 1330037 w 2814649"/>
                            <a:gd name="connsiteY4" fmla="*/ 593766 h 1318178"/>
                            <a:gd name="connsiteX5" fmla="*/ 1805050 w 2814649"/>
                            <a:gd name="connsiteY5" fmla="*/ 724394 h 1318178"/>
                            <a:gd name="connsiteX6" fmla="*/ 2256312 w 2814649"/>
                            <a:gd name="connsiteY6" fmla="*/ 926275 h 1318178"/>
                            <a:gd name="connsiteX7" fmla="*/ 2660073 w 2814649"/>
                            <a:gd name="connsiteY7" fmla="*/ 1140031 h 1318178"/>
                            <a:gd name="connsiteX8" fmla="*/ 2814649 w 2814649"/>
                            <a:gd name="connsiteY8" fmla="*/ 1318178 h 1318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4649" h="1318178">
                              <a:moveTo>
                                <a:pt x="0" y="0"/>
                              </a:moveTo>
                              <a:lnTo>
                                <a:pt x="463138" y="225631"/>
                              </a:lnTo>
                              <a:lnTo>
                                <a:pt x="1045029" y="522514"/>
                              </a:lnTo>
                              <a:lnTo>
                                <a:pt x="1199408" y="617516"/>
                              </a:lnTo>
                              <a:lnTo>
                                <a:pt x="1330037" y="593766"/>
                              </a:lnTo>
                              <a:lnTo>
                                <a:pt x="1805050" y="724394"/>
                              </a:lnTo>
                              <a:lnTo>
                                <a:pt x="2256312" y="926275"/>
                              </a:lnTo>
                              <a:lnTo>
                                <a:pt x="2660073" y="1140031"/>
                              </a:lnTo>
                              <a:lnTo>
                                <a:pt x="2814649" y="1318178"/>
                              </a:lnTo>
                            </a:path>
                          </a:pathLst>
                        </a:cu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25" o:spid="_x0000_s1026" style="position:absolute;margin-left:88.1pt;margin-top:17pt;width:221.65pt;height:103.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4649,1318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" path="m0,0l463138,225631,1045029,522514,1199408,617516,1330037,593766,1805050,724394,2256312,926275,2660073,1140031,2814649,1318178e" filled="f" strokecolor="#00b0f0" strokeweight="3pt">
                <v:path arrowok="t" o:connecttype="custom" o:connectlocs="0,0;463188,225645;1045143,522547;1199538,617554;1330182,593803;1805246,724439;2256557,926333;2660362,1140102;2814955,1318260" o:connectangles="0,0,0,0,0,0,0,0,0"/>
              </v:shape>
            </w:pict>
          </mc:Fallback>
        </mc:AlternateContent>
      </w:r>
      <w:r w:rsidR="00BB5758" w:rsidRPr="001224FF">
        <w:rPr>
          <w:rFonts w:cs="Calibri"/>
          <w:noProof/>
          <w:szCs w:val="20"/>
          <w:lang w:val="en-US" w:eastAsia="en-US"/>
        </w:rPr>
        <mc:AlternateContent>
          <mc:Choice Requires="wps">
            <w:drawing>
              <wp:anchor distT="0" distB="0" distL="114300" distR="114300" simplePos="0" relativeHeight="251732480" behindDoc="0" locked="0" layoutInCell="1" allowOverlap="1" wp14:anchorId="6D39C15F" wp14:editId="46A1EA20">
                <wp:simplePos x="0" y="0"/>
                <wp:positionH relativeFrom="column">
                  <wp:posOffset>2663190</wp:posOffset>
                </wp:positionH>
                <wp:positionV relativeFrom="paragraph">
                  <wp:posOffset>227965</wp:posOffset>
                </wp:positionV>
                <wp:extent cx="1377315" cy="3895090"/>
                <wp:effectExtent l="19050" t="19050" r="13335" b="10160"/>
                <wp:wrapNone/>
                <wp:docPr id="3" name="Forme libr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315" cy="3895090"/>
                        </a:xfrm>
                        <a:custGeom>
                          <a:avLst/>
                          <a:gdLst>
                            <a:gd name="connsiteX0" fmla="*/ 1377537 w 1377537"/>
                            <a:gd name="connsiteY0" fmla="*/ 0 h 3895106"/>
                            <a:gd name="connsiteX1" fmla="*/ 1341911 w 1377537"/>
                            <a:gd name="connsiteY1" fmla="*/ 308758 h 3895106"/>
                            <a:gd name="connsiteX2" fmla="*/ 1377537 w 1377537"/>
                            <a:gd name="connsiteY2" fmla="*/ 605641 h 3895106"/>
                            <a:gd name="connsiteX3" fmla="*/ 1258784 w 1377537"/>
                            <a:gd name="connsiteY3" fmla="*/ 997527 h 3895106"/>
                            <a:gd name="connsiteX4" fmla="*/ 1318161 w 1377537"/>
                            <a:gd name="connsiteY4" fmla="*/ 1223158 h 3895106"/>
                            <a:gd name="connsiteX5" fmla="*/ 1235033 w 1377537"/>
                            <a:gd name="connsiteY5" fmla="*/ 1270660 h 3895106"/>
                            <a:gd name="connsiteX6" fmla="*/ 1270659 w 1377537"/>
                            <a:gd name="connsiteY6" fmla="*/ 1472540 h 3895106"/>
                            <a:gd name="connsiteX7" fmla="*/ 1163781 w 1377537"/>
                            <a:gd name="connsiteY7" fmla="*/ 1650670 h 3895106"/>
                            <a:gd name="connsiteX8" fmla="*/ 1080654 w 1377537"/>
                            <a:gd name="connsiteY8" fmla="*/ 1935678 h 3895106"/>
                            <a:gd name="connsiteX9" fmla="*/ 950026 w 1377537"/>
                            <a:gd name="connsiteY9" fmla="*/ 2125683 h 3895106"/>
                            <a:gd name="connsiteX10" fmla="*/ 807522 w 1377537"/>
                            <a:gd name="connsiteY10" fmla="*/ 2208810 h 3895106"/>
                            <a:gd name="connsiteX11" fmla="*/ 676893 w 1377537"/>
                            <a:gd name="connsiteY11" fmla="*/ 2339439 h 3895106"/>
                            <a:gd name="connsiteX12" fmla="*/ 558140 w 1377537"/>
                            <a:gd name="connsiteY12" fmla="*/ 2565070 h 3895106"/>
                            <a:gd name="connsiteX13" fmla="*/ 427511 w 1377537"/>
                            <a:gd name="connsiteY13" fmla="*/ 2861953 h 3895106"/>
                            <a:gd name="connsiteX14" fmla="*/ 332509 w 1377537"/>
                            <a:gd name="connsiteY14" fmla="*/ 3111335 h 3895106"/>
                            <a:gd name="connsiteX15" fmla="*/ 225631 w 1377537"/>
                            <a:gd name="connsiteY15" fmla="*/ 3253839 h 3895106"/>
                            <a:gd name="connsiteX16" fmla="*/ 59376 w 1377537"/>
                            <a:gd name="connsiteY16" fmla="*/ 3586348 h 3895106"/>
                            <a:gd name="connsiteX17" fmla="*/ 23750 w 1377537"/>
                            <a:gd name="connsiteY17" fmla="*/ 3705101 h 3895106"/>
                            <a:gd name="connsiteX18" fmla="*/ 0 w 1377537"/>
                            <a:gd name="connsiteY18" fmla="*/ 3895106 h 38951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77537" h="3895106">
                              <a:moveTo>
                                <a:pt x="1377537" y="0"/>
                              </a:moveTo>
                              <a:lnTo>
                                <a:pt x="1341911" y="308758"/>
                              </a:lnTo>
                              <a:lnTo>
                                <a:pt x="1377537" y="605641"/>
                              </a:lnTo>
                              <a:lnTo>
                                <a:pt x="1258784" y="997527"/>
                              </a:lnTo>
                              <a:lnTo>
                                <a:pt x="1318161" y="1223158"/>
                              </a:lnTo>
                              <a:lnTo>
                                <a:pt x="1235033" y="1270660"/>
                              </a:lnTo>
                              <a:lnTo>
                                <a:pt x="1270659" y="1472540"/>
                              </a:lnTo>
                              <a:lnTo>
                                <a:pt x="1163781" y="1650670"/>
                              </a:lnTo>
                              <a:lnTo>
                                <a:pt x="1080654" y="1935678"/>
                              </a:lnTo>
                              <a:lnTo>
                                <a:pt x="950026" y="2125683"/>
                              </a:lnTo>
                              <a:lnTo>
                                <a:pt x="807522" y="2208810"/>
                              </a:lnTo>
                              <a:lnTo>
                                <a:pt x="676893" y="2339439"/>
                              </a:lnTo>
                              <a:lnTo>
                                <a:pt x="558140" y="2565070"/>
                              </a:lnTo>
                              <a:lnTo>
                                <a:pt x="427511" y="2861953"/>
                              </a:lnTo>
                              <a:lnTo>
                                <a:pt x="332509" y="3111335"/>
                              </a:lnTo>
                              <a:lnTo>
                                <a:pt x="225631" y="3253839"/>
                              </a:lnTo>
                              <a:lnTo>
                                <a:pt x="59376" y="3586348"/>
                              </a:lnTo>
                              <a:lnTo>
                                <a:pt x="23750" y="3705101"/>
                              </a:lnTo>
                              <a:lnTo>
                                <a:pt x="0" y="3895106"/>
                              </a:lnTo>
                            </a:path>
                          </a:pathLst>
                        </a:cu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orme libre 24" o:spid="_x0000_s1026" style="position:absolute;margin-left:209.7pt;margin-top:17.95pt;width:108.45pt;height:306.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77537,38951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" path="m1377537,0l1341911,308758,1377537,605641,1258784,997527,1318161,1223158,1235033,1270660,1270659,1472540,1163781,1650670,1080654,1935678,950026,2125683,807522,2208810,676893,2339439,558140,2565070,427511,2861953,332509,3111335,225631,3253839,59376,3586348,23750,3705101,,3895106e" filled="f" strokecolor="#00b0f0" strokeweight="3pt">
                <v:path arrowok="t" o:connecttype="custom" o:connectlocs="1377315,0;1341695,308757;1377315,605639;1258581,997523;1317949,1223153;1234834,1270655;1270454,1472534;1163593,1650663;1080480,1935670;949873,2125674;807392,2208801;676784,2339429;558050,2565059;427442,2861941;332455,3111322;225595,3253826;59366,3586333;23746,3705086;0,3895090" o:connectangles="0,0,0,0,0,0,0,0,0,0,0,0,0,0,0,0,0,0,0"/>
              </v:shape>
            </w:pict>
          </mc:Fallback>
        </mc:AlternateContent>
      </w:r>
      <w:r w:rsidR="00BB5758" w:rsidRPr="001224FF">
        <w:rPr>
          <w:rFonts w:cs="Calibri"/>
          <w:noProof/>
          <w:szCs w:val="20"/>
          <w:lang w:val="en-US" w:eastAsia="en-US"/>
        </w:rPr>
        <w:drawing>
          <wp:inline distT="0" distB="0" distL="0" distR="0" wp14:anchorId="62FBFC8B" wp14:editId="78144F63">
            <wp:extent cx="6075680" cy="4295140"/>
            <wp:effectExtent l="0" t="0" r="1270" b="0"/>
            <wp:docPr id="23"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Erfoud 1.jpg"/>
                    <pic:cNvPicPr/>
                  </pic:nvPicPr>
                  <pic:blipFill>
                    <a:blip r:embed="rId49" cstate="email">
                      <a:extLst>
                        <a:ext uri="{28A0092B-C50C-407E-A947-70E740481C1C}">
                          <a14:useLocalDpi xmlns:a14="http://schemas.microsoft.com/office/drawing/2010/main" val="0"/>
                        </a:ext>
                      </a:extLst>
                    </a:blip>
                    <a:stretch>
                      <a:fillRect/>
                    </a:stretch>
                  </pic:blipFill>
                  <pic:spPr>
                    <a:xfrm>
                      <a:off x="0" y="0"/>
                      <a:ext cx="6075680" cy="4295140"/>
                    </a:xfrm>
                    <a:prstGeom prst="rect">
                      <a:avLst/>
                    </a:prstGeom>
                  </pic:spPr>
                </pic:pic>
              </a:graphicData>
            </a:graphic>
          </wp:inline>
        </w:drawing>
      </w:r>
    </w:p>
    <w:p w14:paraId="041D5EA1" w14:textId="77777777" w:rsidR="00BB5758" w:rsidRPr="007C7D02" w:rsidRDefault="00BB5758" w:rsidP="00A70262">
      <w:pPr>
        <w:pStyle w:val="Caption"/>
        <w:ind w:left="360"/>
        <w:rPr>
          <w:rFonts w:ascii="Tahoma" w:hAnsi="Tahoma" w:cs="Tahoma"/>
        </w:rPr>
      </w:pPr>
      <w:bookmarkStart w:id="428" w:name="_Toc284616307"/>
      <w:r w:rsidRPr="007C7D02">
        <w:rPr>
          <w:rFonts w:ascii="Tahoma" w:hAnsi="Tahoma" w:cs="Tahoma"/>
        </w:rPr>
        <w:t xml:space="preserve">Figure </w:t>
      </w:r>
      <w:r w:rsidRPr="007C7D02">
        <w:rPr>
          <w:rFonts w:ascii="Tahoma" w:hAnsi="Tahoma" w:cs="Tahoma"/>
        </w:rPr>
        <w:fldChar w:fldCharType="begin"/>
      </w:r>
      <w:r w:rsidRPr="007C7D02">
        <w:rPr>
          <w:rFonts w:ascii="Tahoma" w:hAnsi="Tahoma" w:cs="Tahoma"/>
        </w:rPr>
        <w:instrText xml:space="preserve"> SEQ Figure \* ARABIC </w:instrText>
      </w:r>
      <w:r w:rsidRPr="007C7D02">
        <w:rPr>
          <w:rFonts w:ascii="Tahoma" w:hAnsi="Tahoma" w:cs="Tahoma"/>
        </w:rPr>
        <w:fldChar w:fldCharType="separate"/>
      </w:r>
      <w:r w:rsidR="00F27B11">
        <w:rPr>
          <w:rFonts w:ascii="Tahoma" w:hAnsi="Tahoma" w:cs="Tahoma"/>
          <w:noProof/>
        </w:rPr>
        <w:t>21</w:t>
      </w:r>
      <w:r w:rsidRPr="007C7D02">
        <w:rPr>
          <w:rFonts w:ascii="Tahoma" w:hAnsi="Tahoma" w:cs="Tahoma"/>
        </w:rPr>
        <w:fldChar w:fldCharType="end"/>
      </w:r>
      <w:r w:rsidRPr="007C7D02">
        <w:rPr>
          <w:rFonts w:ascii="Tahoma" w:hAnsi="Tahoma" w:cs="Tahoma"/>
        </w:rPr>
        <w:t> : Eléments structurant du paysage – site d’Erfoud</w:t>
      </w:r>
      <w:bookmarkEnd w:id="428"/>
    </w:p>
    <w:p w14:paraId="321708D0" w14:textId="77777777" w:rsidR="00BB5758" w:rsidRDefault="00BB5758" w:rsidP="00657C6C">
      <w:pPr>
        <w:pStyle w:val="BGP-Textecourant"/>
        <w:rPr>
          <w:szCs w:val="20"/>
        </w:rPr>
      </w:pPr>
    </w:p>
    <w:p w14:paraId="0221484D" w14:textId="77777777" w:rsidR="00657C6C" w:rsidRPr="007C7D02" w:rsidRDefault="00657C6C" w:rsidP="00657C6C">
      <w:pPr>
        <w:pStyle w:val="BGP-Textecourant"/>
        <w:rPr>
          <w:szCs w:val="20"/>
        </w:rPr>
      </w:pPr>
      <w:r w:rsidRPr="007C7D02">
        <w:rPr>
          <w:szCs w:val="20"/>
        </w:rPr>
        <w:t>Les routes nationales N13 et provinciales P702 structurent également le paysage.</w:t>
      </w:r>
    </w:p>
    <w:p w14:paraId="51DF5D5B" w14:textId="77777777" w:rsidR="00657C6C" w:rsidRPr="007C7D02" w:rsidRDefault="00657C6C" w:rsidP="00657C6C">
      <w:pPr>
        <w:pStyle w:val="BGP-Textecourant"/>
        <w:rPr>
          <w:rFonts w:cs="Calibri"/>
          <w:szCs w:val="20"/>
        </w:rPr>
      </w:pPr>
      <w:r w:rsidRPr="007C7D02">
        <w:rPr>
          <w:rFonts w:cs="Calibri"/>
          <w:szCs w:val="20"/>
        </w:rPr>
        <w:t>Le site est caractérisé par l'absence d'obstacles physique (espace dégagé), la planéité de sa surface (pente très légère), ce qui offre des vues dégagées vers et depuis les alentours.</w:t>
      </w:r>
    </w:p>
    <w:p w14:paraId="49F4D4C7" w14:textId="5580963F" w:rsidR="00657C6C" w:rsidRPr="007C7D02" w:rsidRDefault="00657C6C" w:rsidP="00657C6C">
      <w:pPr>
        <w:pStyle w:val="BGP-Textecourant"/>
      </w:pPr>
      <w:r w:rsidRPr="007C7D02">
        <w:rPr>
          <w:rFonts w:cs="Calibri"/>
          <w:szCs w:val="20"/>
        </w:rPr>
        <w:t>Les habitations sont éloignées du site et aucun patrimoine historique ou archéologique n’est recensé aux environs du site.</w:t>
      </w:r>
      <w:r w:rsidR="00AE2E99">
        <w:rPr>
          <w:rFonts w:cs="Calibri"/>
          <w:szCs w:val="20"/>
        </w:rPr>
        <w:t xml:space="preserve"> Néanmoins, une procédure a suivre au cas des découvertes fortuites lors des travaux est présentée dans l’annexe 5.</w:t>
      </w:r>
    </w:p>
    <w:tbl>
      <w:tblPr>
        <w:tblStyle w:val="TableGrid"/>
        <w:tblW w:w="0" w:type="auto"/>
        <w:jc w:val="center"/>
        <w:tblLook w:val="04A0" w:firstRow="1" w:lastRow="0" w:firstColumn="1" w:lastColumn="0" w:noHBand="0" w:noVBand="1"/>
      </w:tblPr>
      <w:tblGrid>
        <w:gridCol w:w="4643"/>
        <w:gridCol w:w="4644"/>
      </w:tblGrid>
      <w:tr w:rsidR="00657C6C" w:rsidRPr="007C7D02" w14:paraId="71317D31" w14:textId="77777777" w:rsidTr="001848FE">
        <w:trPr>
          <w:jc w:val="center"/>
        </w:trPr>
        <w:tc>
          <w:tcPr>
            <w:tcW w:w="4854" w:type="dxa"/>
            <w:tcBorders>
              <w:bottom w:val="nil"/>
            </w:tcBorders>
          </w:tcPr>
          <w:p w14:paraId="5093B321" w14:textId="77777777" w:rsidR="00657C6C" w:rsidRPr="007C7D02" w:rsidRDefault="00657C6C" w:rsidP="008C3ACB">
            <w:pPr>
              <w:pStyle w:val="BGP-Textecourant"/>
              <w:jc w:val="center"/>
              <w:rPr>
                <w:rFonts w:cs="Calibri"/>
              </w:rPr>
            </w:pPr>
            <w:r w:rsidRPr="007C7D02">
              <w:rPr>
                <w:rFonts w:cs="Calibri"/>
                <w:noProof/>
                <w:lang w:val="en-US" w:eastAsia="en-US"/>
              </w:rPr>
              <w:drawing>
                <wp:inline distT="0" distB="0" distL="0" distR="0" wp14:anchorId="44FABB5C" wp14:editId="61F28EF6">
                  <wp:extent cx="2611605" cy="1958158"/>
                  <wp:effectExtent l="0" t="0" r="0" b="444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7.jpg"/>
                          <pic:cNvPicPr/>
                        </pic:nvPicPr>
                        <pic:blipFill>
                          <a:blip r:embed="rId50" cstate="email">
                            <a:extLst>
                              <a:ext uri="{28A0092B-C50C-407E-A947-70E740481C1C}">
                                <a14:useLocalDpi xmlns:a14="http://schemas.microsoft.com/office/drawing/2010/main" val="0"/>
                              </a:ext>
                            </a:extLst>
                          </a:blip>
                          <a:stretch>
                            <a:fillRect/>
                          </a:stretch>
                        </pic:blipFill>
                        <pic:spPr>
                          <a:xfrm>
                            <a:off x="0" y="0"/>
                            <a:ext cx="2609678" cy="1956713"/>
                          </a:xfrm>
                          <a:prstGeom prst="rect">
                            <a:avLst/>
                          </a:prstGeom>
                        </pic:spPr>
                      </pic:pic>
                    </a:graphicData>
                  </a:graphic>
                </wp:inline>
              </w:drawing>
            </w:r>
          </w:p>
        </w:tc>
        <w:tc>
          <w:tcPr>
            <w:tcW w:w="4854" w:type="dxa"/>
            <w:tcBorders>
              <w:bottom w:val="nil"/>
            </w:tcBorders>
          </w:tcPr>
          <w:p w14:paraId="4D4BD4DA" w14:textId="77777777" w:rsidR="00657C6C" w:rsidRPr="007C7D02" w:rsidRDefault="00657C6C" w:rsidP="008C3ACB">
            <w:pPr>
              <w:pStyle w:val="BGP-Textecourant"/>
              <w:jc w:val="center"/>
              <w:rPr>
                <w:rFonts w:cs="Calibri"/>
              </w:rPr>
            </w:pPr>
            <w:r w:rsidRPr="007C7D02">
              <w:rPr>
                <w:rFonts w:cs="Calibri"/>
                <w:noProof/>
                <w:lang w:val="en-US" w:eastAsia="en-US"/>
              </w:rPr>
              <w:drawing>
                <wp:inline distT="0" distB="0" distL="0" distR="0" wp14:anchorId="31636BB4" wp14:editId="4E27A74A">
                  <wp:extent cx="2613299" cy="1959428"/>
                  <wp:effectExtent l="0" t="0" r="0" b="317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27.jpg"/>
                          <pic:cNvPicPr/>
                        </pic:nvPicPr>
                        <pic:blipFill>
                          <a:blip r:embed="rId51" cstate="email">
                            <a:extLst>
                              <a:ext uri="{28A0092B-C50C-407E-A947-70E740481C1C}">
                                <a14:useLocalDpi xmlns:a14="http://schemas.microsoft.com/office/drawing/2010/main" val="0"/>
                              </a:ext>
                            </a:extLst>
                          </a:blip>
                          <a:stretch>
                            <a:fillRect/>
                          </a:stretch>
                        </pic:blipFill>
                        <pic:spPr>
                          <a:xfrm>
                            <a:off x="0" y="0"/>
                            <a:ext cx="2609932" cy="1956903"/>
                          </a:xfrm>
                          <a:prstGeom prst="rect">
                            <a:avLst/>
                          </a:prstGeom>
                        </pic:spPr>
                      </pic:pic>
                    </a:graphicData>
                  </a:graphic>
                </wp:inline>
              </w:drawing>
            </w:r>
          </w:p>
        </w:tc>
      </w:tr>
      <w:tr w:rsidR="00657C6C" w:rsidRPr="007C7D02" w14:paraId="148570BE" w14:textId="77777777" w:rsidTr="001848FE">
        <w:trPr>
          <w:jc w:val="center"/>
        </w:trPr>
        <w:tc>
          <w:tcPr>
            <w:tcW w:w="4854" w:type="dxa"/>
            <w:tcBorders>
              <w:top w:val="nil"/>
            </w:tcBorders>
          </w:tcPr>
          <w:p w14:paraId="129CC461" w14:textId="77777777" w:rsidR="00657C6C" w:rsidRPr="007C7D02" w:rsidRDefault="00657C6C" w:rsidP="008C3ACB">
            <w:pPr>
              <w:pStyle w:val="BGP-Textecourant"/>
              <w:jc w:val="center"/>
              <w:rPr>
                <w:rFonts w:cs="Calibri"/>
              </w:rPr>
            </w:pPr>
            <w:r w:rsidRPr="007C7D02">
              <w:rPr>
                <w:rFonts w:cs="Calibri"/>
              </w:rPr>
              <w:t>Vue vers l’Ouest</w:t>
            </w:r>
          </w:p>
        </w:tc>
        <w:tc>
          <w:tcPr>
            <w:tcW w:w="4854" w:type="dxa"/>
            <w:tcBorders>
              <w:top w:val="nil"/>
            </w:tcBorders>
          </w:tcPr>
          <w:p w14:paraId="23266F38" w14:textId="77777777" w:rsidR="00657C6C" w:rsidRPr="007C7D02" w:rsidRDefault="00657C6C" w:rsidP="008C3ACB">
            <w:pPr>
              <w:pStyle w:val="BGP-Textecourant"/>
              <w:jc w:val="center"/>
              <w:rPr>
                <w:rFonts w:cs="Calibri"/>
              </w:rPr>
            </w:pPr>
            <w:r w:rsidRPr="007C7D02">
              <w:rPr>
                <w:rFonts w:cs="Calibri"/>
              </w:rPr>
              <w:t>Vues vers le Sud et les cordons dunaires</w:t>
            </w:r>
          </w:p>
        </w:tc>
      </w:tr>
    </w:tbl>
    <w:p w14:paraId="5E42E1BE" w14:textId="4110D085" w:rsidR="00657C6C" w:rsidRPr="007C7D02" w:rsidRDefault="00657C6C" w:rsidP="00657C6C">
      <w:pPr>
        <w:pStyle w:val="Caption"/>
        <w:rPr>
          <w:rFonts w:ascii="Tahoma" w:hAnsi="Tahoma" w:cs="Tahoma"/>
        </w:rPr>
      </w:pPr>
      <w:bookmarkStart w:id="429" w:name="_Toc284616308"/>
      <w:r w:rsidRPr="007C7D02">
        <w:rPr>
          <w:rFonts w:ascii="Tahoma" w:hAnsi="Tahoma" w:cs="Tahoma"/>
        </w:rPr>
        <w:t xml:space="preserve">Figure </w:t>
      </w:r>
      <w:r w:rsidR="00DB1D58" w:rsidRPr="007C7D02">
        <w:rPr>
          <w:rFonts w:ascii="Tahoma" w:hAnsi="Tahoma" w:cs="Tahoma"/>
        </w:rPr>
        <w:fldChar w:fldCharType="begin"/>
      </w:r>
      <w:r w:rsidRPr="007C7D02">
        <w:rPr>
          <w:rFonts w:ascii="Tahoma" w:hAnsi="Tahoma" w:cs="Tahoma"/>
        </w:rPr>
        <w:instrText xml:space="preserve"> SEQ Figure \* ARABIC </w:instrText>
      </w:r>
      <w:r w:rsidR="00DB1D58" w:rsidRPr="007C7D02">
        <w:rPr>
          <w:rFonts w:ascii="Tahoma" w:hAnsi="Tahoma" w:cs="Tahoma"/>
        </w:rPr>
        <w:fldChar w:fldCharType="separate"/>
      </w:r>
      <w:r w:rsidR="00F27B11">
        <w:rPr>
          <w:rFonts w:ascii="Tahoma" w:hAnsi="Tahoma" w:cs="Tahoma"/>
          <w:noProof/>
        </w:rPr>
        <w:t>22</w:t>
      </w:r>
      <w:r w:rsidR="00DB1D58" w:rsidRPr="007C7D02">
        <w:rPr>
          <w:rFonts w:ascii="Tahoma" w:hAnsi="Tahoma" w:cs="Tahoma"/>
        </w:rPr>
        <w:fldChar w:fldCharType="end"/>
      </w:r>
      <w:r w:rsidRPr="007C7D02">
        <w:rPr>
          <w:rFonts w:ascii="Tahoma" w:hAnsi="Tahoma" w:cs="Tahoma"/>
        </w:rPr>
        <w:t> : Vues depuis le site d’Erfoud</w:t>
      </w:r>
      <w:bookmarkEnd w:id="429"/>
    </w:p>
    <w:p w14:paraId="4A4CE04B" w14:textId="77777777" w:rsidR="003E2672" w:rsidRPr="007C7D02" w:rsidRDefault="003E2672" w:rsidP="00E14406">
      <w:pPr>
        <w:pStyle w:val="BGP-Titre11"/>
        <w:numPr>
          <w:ilvl w:val="1"/>
          <w:numId w:val="2"/>
        </w:numPr>
        <w:ind w:left="578" w:hanging="578"/>
        <w:rPr>
          <w:rFonts w:cs="Tahoma"/>
          <w:color w:val="auto"/>
        </w:rPr>
      </w:pPr>
      <w:bookmarkStart w:id="430" w:name="_Toc284616215"/>
      <w:bookmarkStart w:id="431" w:name="_Toc284653785"/>
      <w:bookmarkStart w:id="432" w:name="_Toc284655356"/>
      <w:r w:rsidRPr="007C7D02">
        <w:rPr>
          <w:rFonts w:cs="Tahoma"/>
          <w:color w:val="auto"/>
        </w:rPr>
        <w:t>Milieu humain</w:t>
      </w:r>
      <w:bookmarkEnd w:id="425"/>
      <w:bookmarkEnd w:id="426"/>
      <w:bookmarkEnd w:id="430"/>
      <w:bookmarkEnd w:id="431"/>
      <w:bookmarkEnd w:id="432"/>
    </w:p>
    <w:p w14:paraId="02458088" w14:textId="77777777" w:rsidR="003E2672" w:rsidRPr="007C7D02" w:rsidRDefault="003E2672" w:rsidP="00E14406">
      <w:pPr>
        <w:pStyle w:val="BGP-Titre111"/>
        <w:numPr>
          <w:ilvl w:val="2"/>
          <w:numId w:val="2"/>
        </w:numPr>
        <w:tabs>
          <w:tab w:val="clear" w:pos="2020"/>
          <w:tab w:val="num" w:pos="1260"/>
          <w:tab w:val="num" w:pos="1620"/>
        </w:tabs>
        <w:ind w:left="1260"/>
        <w:rPr>
          <w:rFonts w:cs="Tahoma"/>
          <w:color w:val="auto"/>
        </w:rPr>
      </w:pPr>
      <w:bookmarkStart w:id="433" w:name="_Toc404177753"/>
      <w:bookmarkStart w:id="434" w:name="_Toc284616216"/>
      <w:bookmarkStart w:id="435" w:name="_Toc284653786"/>
      <w:bookmarkStart w:id="436" w:name="_Toc284655357"/>
      <w:bookmarkStart w:id="437" w:name="_Toc245117355"/>
      <w:bookmarkEnd w:id="427"/>
      <w:r w:rsidRPr="007C7D02">
        <w:rPr>
          <w:rFonts w:cs="Tahoma"/>
          <w:color w:val="auto"/>
        </w:rPr>
        <w:t>Situation géographique</w:t>
      </w:r>
      <w:bookmarkEnd w:id="433"/>
      <w:bookmarkEnd w:id="434"/>
      <w:bookmarkEnd w:id="435"/>
      <w:bookmarkEnd w:id="436"/>
    </w:p>
    <w:p w14:paraId="3250DA86" w14:textId="77777777" w:rsidR="003E2672" w:rsidRPr="007C7D02" w:rsidRDefault="003E2672" w:rsidP="000E781F">
      <w:pPr>
        <w:pStyle w:val="BGP-Textecourant"/>
        <w:rPr>
          <w:rFonts w:cs="Tahoma"/>
          <w:szCs w:val="20"/>
        </w:rPr>
      </w:pPr>
      <w:r w:rsidRPr="007C7D02">
        <w:rPr>
          <w:rFonts w:cs="Tahoma"/>
          <w:szCs w:val="20"/>
        </w:rPr>
        <w:t xml:space="preserve">Géographiquement, le terrain où sera implanté le projet se trouve sur un plateau situé entre l’oued Ziz et l’oued Ghriss </w:t>
      </w:r>
      <w:r w:rsidR="000E781F" w:rsidRPr="007C7D02">
        <w:rPr>
          <w:rFonts w:cs="Tahoma"/>
          <w:szCs w:val="20"/>
        </w:rPr>
        <w:t xml:space="preserve">dans </w:t>
      </w:r>
      <w:r w:rsidRPr="007C7D02">
        <w:rPr>
          <w:rFonts w:cs="Tahoma"/>
          <w:szCs w:val="20"/>
        </w:rPr>
        <w:t xml:space="preserve">un endroit appelé Nabga L’karâ. Il est à une distance d’environ une douzaine de km au </w:t>
      </w:r>
      <w:r w:rsidR="00515540" w:rsidRPr="007C7D02">
        <w:rPr>
          <w:rFonts w:cs="Tahoma"/>
          <w:szCs w:val="20"/>
        </w:rPr>
        <w:t>Nord-Ouest</w:t>
      </w:r>
      <w:r w:rsidRPr="007C7D02">
        <w:rPr>
          <w:rFonts w:cs="Tahoma"/>
          <w:szCs w:val="20"/>
        </w:rPr>
        <w:t xml:space="preserve"> de la palmeraie de Mâdid et à une distance similaire de la route nationale N13. Le lieu s’appelle Nabga l’karâ.</w:t>
      </w:r>
    </w:p>
    <w:p w14:paraId="608ED8E5" w14:textId="77777777" w:rsidR="003E2672" w:rsidRPr="007C7D02" w:rsidRDefault="003E2672" w:rsidP="00E14406">
      <w:pPr>
        <w:pStyle w:val="BGP-Titre111"/>
        <w:numPr>
          <w:ilvl w:val="2"/>
          <w:numId w:val="2"/>
        </w:numPr>
        <w:tabs>
          <w:tab w:val="clear" w:pos="2020"/>
          <w:tab w:val="num" w:pos="1260"/>
          <w:tab w:val="num" w:pos="1620"/>
        </w:tabs>
        <w:ind w:left="1260"/>
        <w:rPr>
          <w:rFonts w:cs="Tahoma"/>
          <w:color w:val="auto"/>
        </w:rPr>
      </w:pPr>
      <w:bookmarkStart w:id="438" w:name="_Toc404177754"/>
      <w:bookmarkStart w:id="439" w:name="_Toc284616217"/>
      <w:bookmarkStart w:id="440" w:name="_Toc284653787"/>
      <w:bookmarkStart w:id="441" w:name="_Toc284655358"/>
      <w:r w:rsidRPr="007C7D02">
        <w:rPr>
          <w:rFonts w:cs="Tahoma"/>
          <w:color w:val="auto"/>
        </w:rPr>
        <w:t>Situation administrative</w:t>
      </w:r>
      <w:bookmarkEnd w:id="438"/>
      <w:bookmarkEnd w:id="439"/>
      <w:bookmarkEnd w:id="440"/>
      <w:bookmarkEnd w:id="441"/>
    </w:p>
    <w:p w14:paraId="2A95E6DC" w14:textId="77777777" w:rsidR="003E2672" w:rsidRPr="007C7D02" w:rsidRDefault="003E2672" w:rsidP="00253037">
      <w:pPr>
        <w:pStyle w:val="BGP-Textecourant"/>
        <w:rPr>
          <w:rFonts w:cs="Tahoma"/>
          <w:szCs w:val="20"/>
        </w:rPr>
      </w:pPr>
      <w:r w:rsidRPr="007C7D02">
        <w:rPr>
          <w:rFonts w:cs="Tahoma"/>
          <w:szCs w:val="20"/>
        </w:rPr>
        <w:t>Le site du projet dépend des entités administratives suivantes :</w:t>
      </w:r>
    </w:p>
    <w:p w14:paraId="53C65652" w14:textId="77777777" w:rsidR="003E2672" w:rsidRPr="007C7D02" w:rsidRDefault="00030387" w:rsidP="001224FF">
      <w:pPr>
        <w:pStyle w:val="BGP-Textecourant"/>
        <w:numPr>
          <w:ilvl w:val="0"/>
          <w:numId w:val="46"/>
        </w:numPr>
        <w:spacing w:before="0"/>
        <w:rPr>
          <w:rFonts w:cs="Tahoma"/>
          <w:szCs w:val="20"/>
        </w:rPr>
      </w:pPr>
      <w:r w:rsidRPr="007C7D02">
        <w:rPr>
          <w:rFonts w:cs="Tahoma"/>
          <w:szCs w:val="20"/>
        </w:rPr>
        <w:t>Région : Me</w:t>
      </w:r>
      <w:r w:rsidR="003E2672" w:rsidRPr="007C7D02">
        <w:rPr>
          <w:rFonts w:cs="Tahoma"/>
          <w:szCs w:val="20"/>
        </w:rPr>
        <w:t xml:space="preserve">knès </w:t>
      </w:r>
      <w:r w:rsidR="00BD7A0C" w:rsidRPr="007C7D02">
        <w:rPr>
          <w:rFonts w:cs="Tahoma"/>
          <w:szCs w:val="20"/>
        </w:rPr>
        <w:t>Tafilalt</w:t>
      </w:r>
    </w:p>
    <w:p w14:paraId="7AEA5DCE" w14:textId="77777777" w:rsidR="003E2672" w:rsidRPr="007C7D02" w:rsidRDefault="003E2672" w:rsidP="001224FF">
      <w:pPr>
        <w:pStyle w:val="BGP-Textecourant"/>
        <w:numPr>
          <w:ilvl w:val="0"/>
          <w:numId w:val="46"/>
        </w:numPr>
        <w:spacing w:before="0"/>
        <w:rPr>
          <w:rFonts w:cs="Tahoma"/>
          <w:szCs w:val="20"/>
        </w:rPr>
      </w:pPr>
      <w:r w:rsidRPr="007C7D02">
        <w:rPr>
          <w:rFonts w:cs="Tahoma"/>
          <w:szCs w:val="20"/>
        </w:rPr>
        <w:t>Province : Errachidia</w:t>
      </w:r>
    </w:p>
    <w:p w14:paraId="0C1D95C2" w14:textId="77777777" w:rsidR="003E2672" w:rsidRPr="007C7D02" w:rsidRDefault="003E2672" w:rsidP="001224FF">
      <w:pPr>
        <w:pStyle w:val="BGP-Textecourant"/>
        <w:numPr>
          <w:ilvl w:val="0"/>
          <w:numId w:val="46"/>
        </w:numPr>
        <w:spacing w:before="0"/>
        <w:rPr>
          <w:rFonts w:cs="Tahoma"/>
          <w:szCs w:val="20"/>
        </w:rPr>
      </w:pPr>
      <w:r w:rsidRPr="007C7D02">
        <w:rPr>
          <w:rFonts w:cs="Tahoma"/>
          <w:szCs w:val="20"/>
        </w:rPr>
        <w:t>Cercle : Erfoud</w:t>
      </w:r>
    </w:p>
    <w:p w14:paraId="6606F8EF" w14:textId="77777777" w:rsidR="003E2672" w:rsidRPr="007C7D02" w:rsidRDefault="003E2672" w:rsidP="001224FF">
      <w:pPr>
        <w:pStyle w:val="BGP-Textecourant"/>
        <w:numPr>
          <w:ilvl w:val="0"/>
          <w:numId w:val="46"/>
        </w:numPr>
        <w:spacing w:before="0"/>
        <w:rPr>
          <w:rFonts w:cs="Tahoma"/>
          <w:szCs w:val="20"/>
        </w:rPr>
      </w:pPr>
      <w:r w:rsidRPr="007C7D02">
        <w:rPr>
          <w:rFonts w:cs="Tahoma"/>
          <w:szCs w:val="20"/>
        </w:rPr>
        <w:t>Caïdat : Arab Sabah Ziz</w:t>
      </w:r>
    </w:p>
    <w:p w14:paraId="3488D146" w14:textId="77777777" w:rsidR="003E2672" w:rsidRPr="007C7D02" w:rsidRDefault="003E2672" w:rsidP="001224FF">
      <w:pPr>
        <w:pStyle w:val="BGP-Textecourant"/>
        <w:numPr>
          <w:ilvl w:val="0"/>
          <w:numId w:val="46"/>
        </w:numPr>
        <w:spacing w:before="0"/>
        <w:rPr>
          <w:rFonts w:cs="Tahoma"/>
          <w:szCs w:val="20"/>
        </w:rPr>
      </w:pPr>
      <w:r w:rsidRPr="007C7D02">
        <w:rPr>
          <w:rFonts w:cs="Tahoma"/>
          <w:szCs w:val="20"/>
        </w:rPr>
        <w:t>Commune : Arab Sabah Ziz</w:t>
      </w:r>
    </w:p>
    <w:p w14:paraId="2E29ABEB" w14:textId="77777777" w:rsidR="003E2672" w:rsidRPr="007C7D02" w:rsidRDefault="003E2672" w:rsidP="00E14406">
      <w:pPr>
        <w:pStyle w:val="BGP-Titre111"/>
        <w:numPr>
          <w:ilvl w:val="2"/>
          <w:numId w:val="2"/>
        </w:numPr>
        <w:tabs>
          <w:tab w:val="clear" w:pos="2020"/>
          <w:tab w:val="num" w:pos="1260"/>
          <w:tab w:val="num" w:pos="1620"/>
        </w:tabs>
        <w:ind w:left="1260"/>
        <w:rPr>
          <w:rFonts w:cs="Tahoma"/>
          <w:color w:val="auto"/>
          <w:sz w:val="20"/>
        </w:rPr>
      </w:pPr>
      <w:bookmarkStart w:id="442" w:name="_Toc404177755"/>
      <w:bookmarkStart w:id="443" w:name="_Toc284616218"/>
      <w:bookmarkStart w:id="444" w:name="_Toc284653788"/>
      <w:bookmarkStart w:id="445" w:name="_Toc284655359"/>
      <w:r w:rsidRPr="007C7D02">
        <w:rPr>
          <w:rFonts w:cs="Tahoma"/>
          <w:color w:val="auto"/>
        </w:rPr>
        <w:t>Situation par rapport aux documents d’urbanisme</w:t>
      </w:r>
      <w:bookmarkEnd w:id="442"/>
      <w:bookmarkEnd w:id="443"/>
      <w:bookmarkEnd w:id="444"/>
      <w:bookmarkEnd w:id="445"/>
    </w:p>
    <w:p w14:paraId="3D578FED" w14:textId="4BA237F0" w:rsidR="003E2672" w:rsidRPr="007C7D02" w:rsidRDefault="003E2672" w:rsidP="00253037">
      <w:pPr>
        <w:pStyle w:val="BGP-Textecourant"/>
        <w:rPr>
          <w:rFonts w:cs="Tahoma"/>
          <w:szCs w:val="20"/>
        </w:rPr>
      </w:pPr>
      <w:r w:rsidRPr="007C7D02">
        <w:rPr>
          <w:rFonts w:cs="Tahoma"/>
          <w:szCs w:val="20"/>
        </w:rPr>
        <w:t>Selon l’Agence urbaine d’Errachidia, le site du projet est couvert par un seul document d’urbanisme, le SDAU de la Vallée de Ziz homologué le 15octobre 2009. Ce Schéma Directeur ne prévoit rien de particulier sur le terrain où sera implanté le projet. Il n’y a, donc, pas d’incompatibilité entre l’utilisation du site pour l’édification de la centrale Photovoltaïque et le SDAU. Par ailleurs, un</w:t>
      </w:r>
      <w:r w:rsidR="003200B4">
        <w:rPr>
          <w:rFonts w:cs="Tahoma"/>
          <w:szCs w:val="20"/>
        </w:rPr>
        <w:t xml:space="preserve"> </w:t>
      </w:r>
      <w:r w:rsidRPr="007C7D02">
        <w:rPr>
          <w:rFonts w:cs="Tahoma"/>
          <w:szCs w:val="20"/>
        </w:rPr>
        <w:t>Plan d’Aménagement de la commune rurale Arab Sabah Ziz est élaboré. Il a fait l’objet d’une enquête publique et sa promulgation est imminente. Mais le territoire qu’il couvre s’arrête aux limites nord de la palmeraie et ne comprend pas le site du projet.</w:t>
      </w:r>
    </w:p>
    <w:p w14:paraId="4FC29874" w14:textId="77777777" w:rsidR="003E2672" w:rsidRPr="007C7D02" w:rsidRDefault="003E2672" w:rsidP="00E14406">
      <w:pPr>
        <w:pStyle w:val="BGP-Titre111"/>
        <w:numPr>
          <w:ilvl w:val="2"/>
          <w:numId w:val="2"/>
        </w:numPr>
        <w:tabs>
          <w:tab w:val="clear" w:pos="2020"/>
          <w:tab w:val="num" w:pos="1260"/>
          <w:tab w:val="num" w:pos="1620"/>
        </w:tabs>
        <w:ind w:left="1260"/>
        <w:rPr>
          <w:rFonts w:cs="Tahoma"/>
          <w:color w:val="auto"/>
          <w:sz w:val="20"/>
        </w:rPr>
      </w:pPr>
      <w:bookmarkStart w:id="446" w:name="_Toc404177756"/>
      <w:bookmarkStart w:id="447" w:name="_Toc284616219"/>
      <w:bookmarkStart w:id="448" w:name="_Toc284653789"/>
      <w:bookmarkStart w:id="449" w:name="_Toc284655360"/>
      <w:r w:rsidRPr="007C7D02">
        <w:rPr>
          <w:rFonts w:cs="Tahoma"/>
          <w:color w:val="auto"/>
          <w:sz w:val="20"/>
        </w:rPr>
        <w:t>Situation foncière</w:t>
      </w:r>
      <w:bookmarkEnd w:id="446"/>
      <w:bookmarkEnd w:id="447"/>
      <w:bookmarkEnd w:id="448"/>
      <w:bookmarkEnd w:id="449"/>
    </w:p>
    <w:p w14:paraId="0660CE11" w14:textId="0AB72A60" w:rsidR="003E2672" w:rsidRPr="007C7D02" w:rsidRDefault="003E2672" w:rsidP="00552172">
      <w:pPr>
        <w:jc w:val="both"/>
        <w:rPr>
          <w:rFonts w:cs="Tahoma"/>
          <w:color w:val="auto"/>
        </w:rPr>
      </w:pPr>
      <w:r w:rsidRPr="007C7D02">
        <w:rPr>
          <w:rFonts w:cs="Tahoma"/>
          <w:color w:val="auto"/>
        </w:rPr>
        <w:lastRenderedPageBreak/>
        <w:t>D’une superficie de 200 ha, le terrain sur lequel va être construite la centrale Photovoltaïque est un terrain collectif appartenant à la collectivité ethnique Mâdid. Une procédure de cession du terrain en faveur de l’ONEE-BE est engagée auprès de l’autorité de tutelle des terres collectives.</w:t>
      </w:r>
      <w:r w:rsidR="000F3260" w:rsidRPr="007C7D02">
        <w:rPr>
          <w:rFonts w:cs="Tahoma"/>
          <w:color w:val="auto"/>
        </w:rPr>
        <w:t xml:space="preserve"> Le terrain collectif,</w:t>
      </w:r>
      <w:r w:rsidR="003200B4">
        <w:rPr>
          <w:rFonts w:cs="Tahoma"/>
          <w:color w:val="auto"/>
        </w:rPr>
        <w:t xml:space="preserve"> </w:t>
      </w:r>
      <w:r w:rsidR="000F3260" w:rsidRPr="007C7D02">
        <w:rPr>
          <w:rFonts w:cs="Tahoma"/>
          <w:color w:val="auto"/>
        </w:rPr>
        <w:t>o</w:t>
      </w:r>
      <w:r w:rsidR="003200B4">
        <w:rPr>
          <w:rFonts w:cs="Tahoma"/>
          <w:color w:val="auto"/>
        </w:rPr>
        <w:t>ù</w:t>
      </w:r>
      <w:r w:rsidR="000F3260" w:rsidRPr="007C7D02">
        <w:rPr>
          <w:rFonts w:cs="Tahoma"/>
          <w:color w:val="auto"/>
        </w:rPr>
        <w:t xml:space="preserve"> se situera le projet, est en cours de cession </w:t>
      </w:r>
      <w:proofErr w:type="gramStart"/>
      <w:r w:rsidR="000F3260" w:rsidRPr="007C7D02">
        <w:rPr>
          <w:rFonts w:cs="Tahoma"/>
          <w:color w:val="auto"/>
        </w:rPr>
        <w:t>a</w:t>
      </w:r>
      <w:proofErr w:type="gramEnd"/>
      <w:r w:rsidR="000F3260" w:rsidRPr="007C7D02">
        <w:rPr>
          <w:rFonts w:cs="Tahoma"/>
          <w:color w:val="auto"/>
        </w:rPr>
        <w:t xml:space="preserve"> l’ONEE. </w:t>
      </w:r>
    </w:p>
    <w:p w14:paraId="3F7AB35D" w14:textId="77777777" w:rsidR="003E2672" w:rsidRPr="007C7D02" w:rsidRDefault="003E2672" w:rsidP="00E14406">
      <w:pPr>
        <w:pStyle w:val="BGP-Titre111"/>
        <w:numPr>
          <w:ilvl w:val="2"/>
          <w:numId w:val="2"/>
        </w:numPr>
        <w:tabs>
          <w:tab w:val="clear" w:pos="2020"/>
          <w:tab w:val="num" w:pos="1260"/>
          <w:tab w:val="num" w:pos="1620"/>
        </w:tabs>
        <w:ind w:left="1260"/>
        <w:rPr>
          <w:rFonts w:cs="Tahoma"/>
          <w:color w:val="auto"/>
          <w:sz w:val="20"/>
        </w:rPr>
      </w:pPr>
      <w:bookmarkStart w:id="450" w:name="_Toc406005000"/>
      <w:bookmarkStart w:id="451" w:name="_Toc406013409"/>
      <w:bookmarkStart w:id="452" w:name="_Toc406098806"/>
      <w:bookmarkStart w:id="453" w:name="_Toc406343355"/>
      <w:bookmarkStart w:id="454" w:name="_Toc406344077"/>
      <w:bookmarkStart w:id="455" w:name="_Toc406344791"/>
      <w:bookmarkStart w:id="456" w:name="_Toc406345493"/>
      <w:bookmarkStart w:id="457" w:name="_Toc406346194"/>
      <w:bookmarkStart w:id="458" w:name="_Toc406346895"/>
      <w:bookmarkStart w:id="459" w:name="_Toc406347594"/>
      <w:bookmarkStart w:id="460" w:name="_Toc406348288"/>
      <w:bookmarkStart w:id="461" w:name="_Toc406348983"/>
      <w:bookmarkStart w:id="462" w:name="_Toc406350511"/>
      <w:bookmarkStart w:id="463" w:name="_Toc406351554"/>
      <w:bookmarkStart w:id="464" w:name="_Toc406511700"/>
      <w:bookmarkStart w:id="465" w:name="_Toc404177757"/>
      <w:bookmarkStart w:id="466" w:name="_Toc284616220"/>
      <w:bookmarkStart w:id="467" w:name="_Toc284653790"/>
      <w:bookmarkStart w:id="468" w:name="_Toc284655361"/>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7C7D02">
        <w:rPr>
          <w:rFonts w:cs="Tahoma"/>
          <w:color w:val="auto"/>
          <w:sz w:val="20"/>
        </w:rPr>
        <w:t>Eléments pour la délimitation de la zone du projet du point de vue milieu humain</w:t>
      </w:r>
      <w:bookmarkEnd w:id="465"/>
      <w:bookmarkEnd w:id="466"/>
      <w:bookmarkEnd w:id="467"/>
      <w:bookmarkEnd w:id="468"/>
    </w:p>
    <w:p w14:paraId="001BEFFA" w14:textId="77777777" w:rsidR="003E2672" w:rsidRPr="007C7D02" w:rsidRDefault="003E2672" w:rsidP="00253037">
      <w:pPr>
        <w:pStyle w:val="BGP-Textecourant"/>
        <w:rPr>
          <w:rFonts w:cs="Tahoma"/>
          <w:szCs w:val="20"/>
        </w:rPr>
      </w:pPr>
      <w:r w:rsidRPr="007C7D02">
        <w:rPr>
          <w:rFonts w:cs="Tahoma"/>
          <w:szCs w:val="20"/>
        </w:rPr>
        <w:t xml:space="preserve">Le site du projet ne fait l’objet d’aucune occupation. Il n’y a dessus aucune construction ni aucune activité économique. Ni activité industrielle, ni activité agricole ni activité pastorale ni aucune autre activité économique. </w:t>
      </w:r>
    </w:p>
    <w:p w14:paraId="4AD200E4" w14:textId="20B04E16" w:rsidR="003E2672" w:rsidRPr="007C7D02" w:rsidRDefault="003E2672" w:rsidP="00253037">
      <w:pPr>
        <w:pStyle w:val="BGP-Textecourant"/>
        <w:rPr>
          <w:rFonts w:cs="Tahoma"/>
          <w:szCs w:val="20"/>
        </w:rPr>
      </w:pPr>
      <w:r w:rsidRPr="007C7D02">
        <w:rPr>
          <w:rFonts w:cs="Tahoma"/>
          <w:szCs w:val="20"/>
        </w:rPr>
        <w:t>Le village (ksar) le plus proche est ksar Mâdid situé à une distance d’environ 15 km</w:t>
      </w:r>
      <w:r w:rsidR="003200B4">
        <w:rPr>
          <w:rFonts w:cs="Tahoma"/>
          <w:szCs w:val="20"/>
        </w:rPr>
        <w:t>.</w:t>
      </w:r>
      <w:r w:rsidRPr="007C7D02">
        <w:rPr>
          <w:rFonts w:cs="Tahoma"/>
          <w:szCs w:val="20"/>
        </w:rPr>
        <w:t xml:space="preserve"> </w:t>
      </w:r>
      <w:r w:rsidR="003200B4">
        <w:rPr>
          <w:rFonts w:cs="Tahoma"/>
          <w:szCs w:val="20"/>
        </w:rPr>
        <w:t>L</w:t>
      </w:r>
      <w:r w:rsidRPr="007C7D02">
        <w:rPr>
          <w:rFonts w:cs="Tahoma"/>
          <w:szCs w:val="20"/>
        </w:rPr>
        <w:t xml:space="preserve">es autres ksars (villages) de la commune sont situés à des distances de plus de 20 km du site. </w:t>
      </w:r>
    </w:p>
    <w:p w14:paraId="75791812" w14:textId="77777777" w:rsidR="003E2672" w:rsidRPr="007C7D02" w:rsidRDefault="003E2672" w:rsidP="00253037">
      <w:pPr>
        <w:pStyle w:val="BGP-Textecourant"/>
        <w:rPr>
          <w:rFonts w:cs="Tahoma"/>
          <w:szCs w:val="20"/>
        </w:rPr>
      </w:pPr>
      <w:r w:rsidRPr="007C7D02">
        <w:rPr>
          <w:rFonts w:cs="Tahoma"/>
          <w:szCs w:val="20"/>
        </w:rPr>
        <w:t>La route la plus proche est la N</w:t>
      </w:r>
      <w:r w:rsidR="0038062A" w:rsidRPr="007C7D02">
        <w:rPr>
          <w:rFonts w:cs="Tahoma"/>
          <w:szCs w:val="20"/>
        </w:rPr>
        <w:t>ationale</w:t>
      </w:r>
      <w:r w:rsidRPr="007C7D02">
        <w:rPr>
          <w:rFonts w:cs="Tahoma"/>
          <w:szCs w:val="20"/>
        </w:rPr>
        <w:t xml:space="preserve"> qui se trouve à environ 15 km du site</w:t>
      </w:r>
      <w:r w:rsidR="0038062A" w:rsidRPr="007C7D02">
        <w:rPr>
          <w:rFonts w:cs="Tahoma"/>
          <w:szCs w:val="20"/>
        </w:rPr>
        <w:t>.</w:t>
      </w:r>
    </w:p>
    <w:p w14:paraId="479EF4EF" w14:textId="77777777" w:rsidR="003E2672" w:rsidRPr="007C7D02" w:rsidRDefault="003E2672" w:rsidP="00E14406">
      <w:pPr>
        <w:pStyle w:val="BGP-Titre111"/>
        <w:numPr>
          <w:ilvl w:val="2"/>
          <w:numId w:val="2"/>
        </w:numPr>
        <w:tabs>
          <w:tab w:val="clear" w:pos="2020"/>
          <w:tab w:val="num" w:pos="1260"/>
          <w:tab w:val="num" w:pos="1620"/>
        </w:tabs>
        <w:ind w:left="1260"/>
        <w:rPr>
          <w:rFonts w:cs="Tahoma"/>
          <w:color w:val="auto"/>
        </w:rPr>
      </w:pPr>
      <w:bookmarkStart w:id="469" w:name="_Toc406013411"/>
      <w:bookmarkStart w:id="470" w:name="_Toc406098808"/>
      <w:bookmarkStart w:id="471" w:name="_Toc406343357"/>
      <w:bookmarkStart w:id="472" w:name="_Toc406344079"/>
      <w:bookmarkStart w:id="473" w:name="_Toc406344793"/>
      <w:bookmarkStart w:id="474" w:name="_Toc406345495"/>
      <w:bookmarkStart w:id="475" w:name="_Toc406346196"/>
      <w:bookmarkStart w:id="476" w:name="_Toc406346897"/>
      <w:bookmarkStart w:id="477" w:name="_Toc406347596"/>
      <w:bookmarkStart w:id="478" w:name="_Toc406348290"/>
      <w:bookmarkStart w:id="479" w:name="_Toc406348985"/>
      <w:bookmarkStart w:id="480" w:name="_Toc406350513"/>
      <w:bookmarkStart w:id="481" w:name="_Toc406351556"/>
      <w:bookmarkStart w:id="482" w:name="_Toc406511702"/>
      <w:bookmarkStart w:id="483" w:name="_Toc404177758"/>
      <w:bookmarkStart w:id="484" w:name="_Toc284616221"/>
      <w:bookmarkStart w:id="485" w:name="_Toc284653791"/>
      <w:bookmarkStart w:id="486" w:name="_Toc284655362"/>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Pr="007C7D02">
        <w:rPr>
          <w:rFonts w:cs="Tahoma"/>
          <w:color w:val="auto"/>
        </w:rPr>
        <w:t>Eléments d’évaluation de l’état initial du milieu humain</w:t>
      </w:r>
      <w:bookmarkEnd w:id="483"/>
      <w:bookmarkEnd w:id="484"/>
      <w:bookmarkEnd w:id="485"/>
      <w:bookmarkEnd w:id="486"/>
    </w:p>
    <w:p w14:paraId="38275B8D" w14:textId="77777777" w:rsidR="003E2672" w:rsidRPr="007C7D02" w:rsidRDefault="003C4B8A" w:rsidP="00E14406">
      <w:pPr>
        <w:pStyle w:val="BGP-Titre1111"/>
        <w:numPr>
          <w:ilvl w:val="3"/>
          <w:numId w:val="2"/>
        </w:numPr>
        <w:rPr>
          <w:rFonts w:cs="Tahoma"/>
          <w:color w:val="auto"/>
        </w:rPr>
      </w:pPr>
      <w:r w:rsidRPr="007C7D02">
        <w:rPr>
          <w:rFonts w:cs="Tahoma"/>
          <w:color w:val="auto"/>
        </w:rPr>
        <w:t>Habitat</w:t>
      </w:r>
    </w:p>
    <w:p w14:paraId="5762A0F4" w14:textId="77777777" w:rsidR="003E2672" w:rsidRPr="007C7D02" w:rsidRDefault="003E2672" w:rsidP="003E0017">
      <w:pPr>
        <w:jc w:val="both"/>
        <w:rPr>
          <w:rFonts w:cs="Tahoma"/>
          <w:color w:val="auto"/>
        </w:rPr>
      </w:pPr>
      <w:r w:rsidRPr="007C7D02">
        <w:rPr>
          <w:rFonts w:cs="Tahoma"/>
          <w:color w:val="auto"/>
        </w:rPr>
        <w:t xml:space="preserve">Il n’y a aucune construction sur le site et on n’y enregistre aucune occupation humaine d’aucune sorte. </w:t>
      </w:r>
    </w:p>
    <w:p w14:paraId="13F84634" w14:textId="77777777" w:rsidR="003E2672" w:rsidRPr="007C7D02" w:rsidRDefault="003E2672" w:rsidP="00E14406">
      <w:pPr>
        <w:pStyle w:val="BGP-Titre1111"/>
        <w:numPr>
          <w:ilvl w:val="3"/>
          <w:numId w:val="2"/>
        </w:numPr>
        <w:rPr>
          <w:rFonts w:cs="Tahoma"/>
          <w:color w:val="auto"/>
        </w:rPr>
      </w:pPr>
      <w:r w:rsidRPr="007C7D02">
        <w:rPr>
          <w:rFonts w:cs="Tahoma"/>
          <w:color w:val="auto"/>
        </w:rPr>
        <w:t>Foncier</w:t>
      </w:r>
    </w:p>
    <w:p w14:paraId="42CC3E54" w14:textId="77777777" w:rsidR="003E2672" w:rsidRPr="007C7D02" w:rsidRDefault="003E2672" w:rsidP="003E0017">
      <w:pPr>
        <w:jc w:val="both"/>
        <w:rPr>
          <w:rFonts w:cs="Tahoma"/>
          <w:color w:val="auto"/>
        </w:rPr>
      </w:pPr>
      <w:r w:rsidRPr="007C7D02">
        <w:rPr>
          <w:rFonts w:cs="Tahoma"/>
          <w:color w:val="auto"/>
        </w:rPr>
        <w:t xml:space="preserve">Selon les données de la dernière monographie réalisée par les services de la commune rurale Arab Sabah Ziz en 2014, la population de la commune se compose de 18 332 habitants et de 2578 ménages regroupés dans 32 ksours (villages). Les deux activités principales exercées sont l’agriculture et l’élevage. </w:t>
      </w:r>
    </w:p>
    <w:p w14:paraId="726A712A" w14:textId="77777777" w:rsidR="003E2672" w:rsidRPr="007C7D02" w:rsidRDefault="003E2672" w:rsidP="00E14406">
      <w:pPr>
        <w:pStyle w:val="BGP-Titre1111"/>
        <w:numPr>
          <w:ilvl w:val="3"/>
          <w:numId w:val="2"/>
        </w:numPr>
        <w:rPr>
          <w:rFonts w:cs="Tahoma"/>
          <w:color w:val="auto"/>
        </w:rPr>
      </w:pPr>
      <w:r w:rsidRPr="007C7D02">
        <w:rPr>
          <w:rFonts w:cs="Tahoma"/>
          <w:color w:val="auto"/>
        </w:rPr>
        <w:t xml:space="preserve">Population et activités socioéconomiques </w:t>
      </w:r>
    </w:p>
    <w:p w14:paraId="603CB56E" w14:textId="41DC1C46" w:rsidR="00955A60" w:rsidRPr="001224FF" w:rsidRDefault="003E2672" w:rsidP="00955A60">
      <w:pPr>
        <w:jc w:val="both"/>
        <w:rPr>
          <w:rFonts w:cs="Tahoma"/>
          <w:color w:val="auto"/>
        </w:rPr>
      </w:pPr>
      <w:r w:rsidRPr="007C7D02">
        <w:rPr>
          <w:rFonts w:cs="Tahoma"/>
          <w:color w:val="auto"/>
        </w:rPr>
        <w:t>Selon les données de la dernière monographie réalisée par les services de la commune rurale Arab Sabah Ziz en 2014, la population de la commune se compose de 18 332 habitants et de 2578 ménages regroupés dans 32 ksours (villages). Les deux activités principales exercées sont l’agriculture</w:t>
      </w:r>
      <w:r w:rsidR="00955A60">
        <w:rPr>
          <w:rFonts w:cs="Tahoma"/>
          <w:color w:val="auto"/>
        </w:rPr>
        <w:t xml:space="preserve">, </w:t>
      </w:r>
      <w:r w:rsidRPr="007C7D02">
        <w:rPr>
          <w:rFonts w:cs="Tahoma"/>
          <w:color w:val="auto"/>
        </w:rPr>
        <w:t>l’élevage</w:t>
      </w:r>
      <w:r w:rsidR="00955A60">
        <w:rPr>
          <w:rFonts w:cs="Tahoma"/>
          <w:color w:val="auto"/>
        </w:rPr>
        <w:t xml:space="preserve"> et le tourisme qui </w:t>
      </w:r>
      <w:r w:rsidR="00955A60" w:rsidRPr="001224FF">
        <w:rPr>
          <w:rFonts w:cs="Tahoma"/>
          <w:color w:val="auto"/>
        </w:rPr>
        <w:t>joue un rôle de premier plan dans l’économie local de la vallée de Ziz.</w:t>
      </w:r>
    </w:p>
    <w:p w14:paraId="14092198" w14:textId="77777777" w:rsidR="00955A60" w:rsidRPr="00266BB2" w:rsidRDefault="00955A60" w:rsidP="001224FF">
      <w:pPr>
        <w:pStyle w:val="BGP-Textecourant"/>
      </w:pPr>
      <w:r w:rsidRPr="00955A60">
        <w:rPr>
          <w:rFonts w:cs="Tahoma"/>
        </w:rPr>
        <w:t xml:space="preserve">Potentiellement, la vallée du Ziz est un haut lieu de cette « région touristique » définie par la « vision </w:t>
      </w:r>
      <w:r w:rsidRPr="00F85E90">
        <w:rPr>
          <w:szCs w:val="20"/>
        </w:rPr>
        <w:t xml:space="preserve">2020 » du ministère du Tourisme marocain qui comprend les vallées </w:t>
      </w:r>
      <w:r w:rsidRPr="006A5B52">
        <w:rPr>
          <w:szCs w:val="20"/>
        </w:rPr>
        <w:t>de Darâa, de Ghriss et de Ziz. En effet, e</w:t>
      </w:r>
      <w:r w:rsidRPr="00266BB2">
        <w:rPr>
          <w:szCs w:val="20"/>
        </w:rPr>
        <w:t xml:space="preserve">lle présente un important potentiel en termes de paysages naturels et en termes de patrimoine culturel aussi bien matériel (les kssours), qu’immatériel (folklore, champs, savoirs faire artisanaux, etc.). </w:t>
      </w:r>
    </w:p>
    <w:p w14:paraId="3D5A7586" w14:textId="77777777" w:rsidR="00955A60" w:rsidRPr="00690854" w:rsidRDefault="00955A60" w:rsidP="001224FF">
      <w:pPr>
        <w:pStyle w:val="BGP-Textecourant"/>
      </w:pPr>
      <w:r w:rsidRPr="00266BB2">
        <w:rPr>
          <w:szCs w:val="20"/>
        </w:rPr>
        <w:t>L’inf</w:t>
      </w:r>
      <w:r w:rsidRPr="00CE49C0">
        <w:rPr>
          <w:szCs w:val="20"/>
        </w:rPr>
        <w:t xml:space="preserve">rastructure disponible au niveau de la province d’Errachidia pour accueillir les touristes compte </w:t>
      </w:r>
      <w:r w:rsidRPr="00614ABE">
        <w:rPr>
          <w:szCs w:val="20"/>
        </w:rPr>
        <w:t>48 établissements hôteliers classé</w:t>
      </w:r>
      <w:r w:rsidRPr="00690854">
        <w:rPr>
          <w:szCs w:val="20"/>
        </w:rPr>
        <w:t xml:space="preserve">s (hôtels, auberges, gîtes et maisons d’hôtes) dont une bonne partie dans l’axe Erfoud-Rissani-Merzouga. Ces structures offrent une capacité de 3337 lits. Elle dispose de 103 établissements non classés offrant une capacité d’accueil de 6365 lits. </w:t>
      </w:r>
    </w:p>
    <w:p w14:paraId="6BC165E6" w14:textId="77777777" w:rsidR="003E2672" w:rsidRPr="007C7D02" w:rsidRDefault="003E2672" w:rsidP="00E14406">
      <w:pPr>
        <w:pStyle w:val="BGP-Titre1111"/>
        <w:numPr>
          <w:ilvl w:val="3"/>
          <w:numId w:val="2"/>
        </w:numPr>
        <w:rPr>
          <w:rFonts w:cs="Tahoma"/>
          <w:color w:val="auto"/>
        </w:rPr>
      </w:pPr>
      <w:r w:rsidRPr="007C7D02">
        <w:rPr>
          <w:rFonts w:cs="Tahoma"/>
          <w:color w:val="auto"/>
        </w:rPr>
        <w:t>Patrimoine</w:t>
      </w:r>
    </w:p>
    <w:p w14:paraId="4C7B55B9" w14:textId="6121DA65" w:rsidR="003E2672" w:rsidRPr="007C7D02" w:rsidRDefault="00755841" w:rsidP="00760119">
      <w:pPr>
        <w:jc w:val="both"/>
        <w:rPr>
          <w:rFonts w:cs="Tahoma"/>
          <w:color w:val="auto"/>
        </w:rPr>
      </w:pPr>
      <w:r w:rsidRPr="007C7D02">
        <w:rPr>
          <w:rFonts w:cs="Tahoma"/>
          <w:color w:val="auto"/>
        </w:rPr>
        <w:t>Des sites archéologiques sont connus dans la région d’Erfoud mais a</w:t>
      </w:r>
      <w:r w:rsidR="003E2672" w:rsidRPr="007C7D02">
        <w:rPr>
          <w:rFonts w:cs="Tahoma"/>
          <w:color w:val="auto"/>
        </w:rPr>
        <w:t xml:space="preserve">ucun site de valeur archéologique ou </w:t>
      </w:r>
      <w:proofErr w:type="gramStart"/>
      <w:r w:rsidR="003E2672" w:rsidRPr="007C7D02">
        <w:rPr>
          <w:rFonts w:cs="Tahoma"/>
          <w:color w:val="auto"/>
        </w:rPr>
        <w:t>patrimoniale est</w:t>
      </w:r>
      <w:proofErr w:type="gramEnd"/>
      <w:r w:rsidR="003E2672" w:rsidRPr="007C7D02">
        <w:rPr>
          <w:rFonts w:cs="Tahoma"/>
          <w:color w:val="auto"/>
        </w:rPr>
        <w:t xml:space="preserve"> signalé sur le site du projet.</w:t>
      </w:r>
      <w:r w:rsidR="003C4B8A" w:rsidRPr="007C7D02">
        <w:rPr>
          <w:rFonts w:cs="Tahoma"/>
          <w:color w:val="auto"/>
        </w:rPr>
        <w:t xml:space="preserve"> </w:t>
      </w:r>
    </w:p>
    <w:p w14:paraId="6D561EFC" w14:textId="77777777" w:rsidR="00A25E3A" w:rsidRPr="007C7D02" w:rsidRDefault="00A25E3A" w:rsidP="00A25E3A">
      <w:pPr>
        <w:pStyle w:val="BGP-Titre111"/>
        <w:numPr>
          <w:ilvl w:val="2"/>
          <w:numId w:val="2"/>
        </w:numPr>
        <w:tabs>
          <w:tab w:val="clear" w:pos="2020"/>
          <w:tab w:val="num" w:pos="1260"/>
          <w:tab w:val="num" w:pos="1620"/>
        </w:tabs>
        <w:ind w:left="1260"/>
        <w:rPr>
          <w:rFonts w:cs="Tahoma"/>
          <w:color w:val="auto"/>
        </w:rPr>
      </w:pPr>
      <w:bookmarkStart w:id="487" w:name="_Toc406013413"/>
      <w:bookmarkStart w:id="488" w:name="_Toc406098810"/>
      <w:bookmarkStart w:id="489" w:name="_Toc406343359"/>
      <w:bookmarkStart w:id="490" w:name="_Toc406344081"/>
      <w:bookmarkStart w:id="491" w:name="_Toc406344795"/>
      <w:bookmarkStart w:id="492" w:name="_Toc406345497"/>
      <w:bookmarkStart w:id="493" w:name="_Toc406346198"/>
      <w:bookmarkStart w:id="494" w:name="_Toc406346899"/>
      <w:bookmarkStart w:id="495" w:name="_Toc406347598"/>
      <w:bookmarkStart w:id="496" w:name="_Toc406348292"/>
      <w:bookmarkStart w:id="497" w:name="_Toc406348987"/>
      <w:bookmarkStart w:id="498" w:name="_Toc406350515"/>
      <w:bookmarkStart w:id="499" w:name="_Toc406351558"/>
      <w:bookmarkStart w:id="500" w:name="_Toc406511704"/>
      <w:bookmarkStart w:id="501" w:name="_Toc406005003"/>
      <w:bookmarkStart w:id="502" w:name="_Toc406013414"/>
      <w:bookmarkStart w:id="503" w:name="_Toc406098811"/>
      <w:bookmarkStart w:id="504" w:name="_Toc406343360"/>
      <w:bookmarkStart w:id="505" w:name="_Toc406344082"/>
      <w:bookmarkStart w:id="506" w:name="_Toc406344796"/>
      <w:bookmarkStart w:id="507" w:name="_Toc406345498"/>
      <w:bookmarkStart w:id="508" w:name="_Toc406346199"/>
      <w:bookmarkStart w:id="509" w:name="_Toc406346900"/>
      <w:bookmarkStart w:id="510" w:name="_Toc406347599"/>
      <w:bookmarkStart w:id="511" w:name="_Toc406348293"/>
      <w:bookmarkStart w:id="512" w:name="_Toc406348988"/>
      <w:bookmarkStart w:id="513" w:name="_Toc406350516"/>
      <w:bookmarkStart w:id="514" w:name="_Toc406351559"/>
      <w:bookmarkStart w:id="515" w:name="_Toc406511705"/>
      <w:bookmarkStart w:id="516" w:name="_Toc406005004"/>
      <w:bookmarkStart w:id="517" w:name="_Toc406013415"/>
      <w:bookmarkStart w:id="518" w:name="_Toc406098812"/>
      <w:bookmarkStart w:id="519" w:name="_Toc406343361"/>
      <w:bookmarkStart w:id="520" w:name="_Toc406344083"/>
      <w:bookmarkStart w:id="521" w:name="_Toc406344797"/>
      <w:bookmarkStart w:id="522" w:name="_Toc406345499"/>
      <w:bookmarkStart w:id="523" w:name="_Toc406346200"/>
      <w:bookmarkStart w:id="524" w:name="_Toc406346901"/>
      <w:bookmarkStart w:id="525" w:name="_Toc406347600"/>
      <w:bookmarkStart w:id="526" w:name="_Toc406348294"/>
      <w:bookmarkStart w:id="527" w:name="_Toc406348989"/>
      <w:bookmarkStart w:id="528" w:name="_Toc406350517"/>
      <w:bookmarkStart w:id="529" w:name="_Toc406351560"/>
      <w:bookmarkStart w:id="530" w:name="_Toc406511706"/>
      <w:bookmarkStart w:id="531" w:name="_Toc284616222"/>
      <w:bookmarkStart w:id="532" w:name="_Toc284653792"/>
      <w:bookmarkStart w:id="533" w:name="_Toc284655363"/>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Pr="007C7D02">
        <w:rPr>
          <w:rFonts w:cs="Tahoma"/>
          <w:color w:val="auto"/>
        </w:rPr>
        <w:t>Accès et voies de communication</w:t>
      </w:r>
      <w:bookmarkEnd w:id="531"/>
      <w:bookmarkEnd w:id="532"/>
      <w:bookmarkEnd w:id="533"/>
    </w:p>
    <w:p w14:paraId="2B652FDB" w14:textId="77777777" w:rsidR="00A25E3A" w:rsidRPr="007C7D02" w:rsidRDefault="00A25E3A" w:rsidP="00A25E3A">
      <w:pPr>
        <w:pStyle w:val="BGP-Textecourant"/>
        <w:rPr>
          <w:szCs w:val="20"/>
        </w:rPr>
      </w:pPr>
      <w:r w:rsidRPr="007C7D02">
        <w:rPr>
          <w:szCs w:val="20"/>
        </w:rPr>
        <w:t>Le site est accessible depuis la route nationale N13 à l’Est, puis par une piste sur 6 km environ. Cette piste est en bon état et plane, hormis quelques passages de chaâbas et de petites cassures rocheuses.</w:t>
      </w:r>
    </w:p>
    <w:p w14:paraId="63E99E8D" w14:textId="414A333C" w:rsidR="00A25E3A" w:rsidRPr="007C7D02" w:rsidRDefault="00A25E3A" w:rsidP="00A25E3A">
      <w:pPr>
        <w:pStyle w:val="BGP-Textecourant"/>
        <w:rPr>
          <w:szCs w:val="20"/>
        </w:rPr>
      </w:pPr>
      <w:r w:rsidRPr="007C7D02">
        <w:rPr>
          <w:szCs w:val="20"/>
        </w:rPr>
        <w:t>D’autres pistes existent et permettent de rejoindre Erfoud plus rapidement, mais sont cependant ensablées par endroit.</w:t>
      </w:r>
      <w:r w:rsidR="00955A60">
        <w:rPr>
          <w:szCs w:val="20"/>
        </w:rPr>
        <w:t xml:space="preserve"> </w:t>
      </w:r>
      <w:r w:rsidRPr="007C7D02">
        <w:rPr>
          <w:szCs w:val="20"/>
        </w:rPr>
        <w:t>Les routes principales du secteur d’étude sont la N13 et la provinciale P702.</w:t>
      </w:r>
    </w:p>
    <w:tbl>
      <w:tblPr>
        <w:tblStyle w:val="TableGrid"/>
        <w:tblW w:w="0" w:type="auto"/>
        <w:jc w:val="center"/>
        <w:tblLook w:val="04A0" w:firstRow="1" w:lastRow="0" w:firstColumn="1" w:lastColumn="0" w:noHBand="0" w:noVBand="1"/>
      </w:tblPr>
      <w:tblGrid>
        <w:gridCol w:w="4268"/>
        <w:gridCol w:w="5019"/>
      </w:tblGrid>
      <w:tr w:rsidR="00A25E3A" w:rsidRPr="007C7D02" w14:paraId="22DE7D6B" w14:textId="77777777" w:rsidTr="003C4B8A">
        <w:trPr>
          <w:jc w:val="center"/>
        </w:trPr>
        <w:tc>
          <w:tcPr>
            <w:tcW w:w="4268" w:type="dxa"/>
            <w:tcBorders>
              <w:top w:val="nil"/>
              <w:left w:val="nil"/>
              <w:bottom w:val="nil"/>
              <w:right w:val="nil"/>
            </w:tcBorders>
          </w:tcPr>
          <w:p w14:paraId="147477B1" w14:textId="77777777" w:rsidR="00A25E3A" w:rsidRPr="007C7D02" w:rsidRDefault="00A25E3A" w:rsidP="00E47A81">
            <w:pPr>
              <w:pStyle w:val="BGP-Textecourant"/>
              <w:jc w:val="center"/>
              <w:rPr>
                <w:rFonts w:cs="Calibri"/>
              </w:rPr>
            </w:pPr>
            <w:r w:rsidRPr="007C7D02">
              <w:rPr>
                <w:rFonts w:cs="Calibri"/>
                <w:noProof/>
                <w:lang w:val="en-US" w:eastAsia="en-US"/>
              </w:rPr>
              <w:lastRenderedPageBreak/>
              <w:drawing>
                <wp:inline distT="0" distB="0" distL="0" distR="0" wp14:anchorId="12D1B655" wp14:editId="124C9ACC">
                  <wp:extent cx="2235824" cy="1676400"/>
                  <wp:effectExtent l="0" t="0" r="0" b="0"/>
                  <wp:docPr id="110"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19.jpg"/>
                          <pic:cNvPicPr/>
                        </pic:nvPicPr>
                        <pic:blipFill>
                          <a:blip r:embed="rId52" cstate="email">
                            <a:extLst>
                              <a:ext uri="{28A0092B-C50C-407E-A947-70E740481C1C}">
                                <a14:useLocalDpi xmlns:a14="http://schemas.microsoft.com/office/drawing/2010/main" val="0"/>
                              </a:ext>
                            </a:extLst>
                          </a:blip>
                          <a:stretch>
                            <a:fillRect/>
                          </a:stretch>
                        </pic:blipFill>
                        <pic:spPr>
                          <a:xfrm>
                            <a:off x="0" y="0"/>
                            <a:ext cx="2253799" cy="1689877"/>
                          </a:xfrm>
                          <a:prstGeom prst="rect">
                            <a:avLst/>
                          </a:prstGeom>
                        </pic:spPr>
                      </pic:pic>
                    </a:graphicData>
                  </a:graphic>
                </wp:inline>
              </w:drawing>
            </w:r>
          </w:p>
        </w:tc>
        <w:tc>
          <w:tcPr>
            <w:tcW w:w="5019" w:type="dxa"/>
            <w:tcBorders>
              <w:top w:val="nil"/>
              <w:left w:val="nil"/>
              <w:bottom w:val="nil"/>
              <w:right w:val="nil"/>
            </w:tcBorders>
          </w:tcPr>
          <w:p w14:paraId="53208D6D" w14:textId="77777777" w:rsidR="00A25E3A" w:rsidRPr="007C7D02" w:rsidRDefault="00A25E3A" w:rsidP="00E47A81">
            <w:pPr>
              <w:pStyle w:val="BGP-Textecourant"/>
              <w:jc w:val="center"/>
              <w:rPr>
                <w:rFonts w:cs="Calibri"/>
              </w:rPr>
            </w:pPr>
            <w:r w:rsidRPr="007C7D02">
              <w:rPr>
                <w:rFonts w:cs="Calibri"/>
                <w:noProof/>
                <w:lang w:val="en-US" w:eastAsia="en-US"/>
              </w:rPr>
              <w:drawing>
                <wp:inline distT="0" distB="0" distL="0" distR="0" wp14:anchorId="1FDB3544" wp14:editId="37972B2D">
                  <wp:extent cx="2533650" cy="1607368"/>
                  <wp:effectExtent l="0" t="0" r="0" b="0"/>
                  <wp:docPr id="111"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6.JPG"/>
                          <pic:cNvPicPr/>
                        </pic:nvPicPr>
                        <pic:blipFill rotWithShape="1">
                          <a:blip r:embed="rId53" cstate="email">
                            <a:extLst>
                              <a:ext uri="{28A0092B-C50C-407E-A947-70E740481C1C}">
                                <a14:useLocalDpi xmlns:a14="http://schemas.microsoft.com/office/drawing/2010/main" val="0"/>
                              </a:ext>
                            </a:extLst>
                          </a:blip>
                          <a:srcRect l="17112" t="8823" r="9870" b="29412"/>
                          <a:stretch/>
                        </pic:blipFill>
                        <pic:spPr bwMode="auto">
                          <a:xfrm>
                            <a:off x="0" y="0"/>
                            <a:ext cx="2553089" cy="1619700"/>
                          </a:xfrm>
                          <a:prstGeom prst="rect">
                            <a:avLst/>
                          </a:prstGeom>
                          <a:ln>
                            <a:noFill/>
                          </a:ln>
                          <a:extLst>
                            <a:ext uri="{53640926-AAD7-44d8-BBD7-CCE9431645EC}">
                              <a14:shadowObscured xmlns:a14="http://schemas.microsoft.com/office/drawing/2010/main"/>
                            </a:ext>
                          </a:extLst>
                        </pic:spPr>
                      </pic:pic>
                    </a:graphicData>
                  </a:graphic>
                </wp:inline>
              </w:drawing>
            </w:r>
          </w:p>
        </w:tc>
      </w:tr>
      <w:tr w:rsidR="00A25E3A" w:rsidRPr="007C7D02" w14:paraId="35E47E90" w14:textId="77777777" w:rsidTr="003C4B8A">
        <w:trPr>
          <w:trHeight w:val="319"/>
          <w:jc w:val="center"/>
        </w:trPr>
        <w:tc>
          <w:tcPr>
            <w:tcW w:w="4268" w:type="dxa"/>
            <w:tcBorders>
              <w:top w:val="nil"/>
              <w:left w:val="nil"/>
              <w:bottom w:val="nil"/>
              <w:right w:val="nil"/>
            </w:tcBorders>
          </w:tcPr>
          <w:p w14:paraId="4C7E3E26" w14:textId="77777777" w:rsidR="00A25E3A" w:rsidRPr="007C7D02" w:rsidRDefault="00A25E3A" w:rsidP="00E47A81">
            <w:pPr>
              <w:pStyle w:val="BGP-Textecourant"/>
              <w:jc w:val="center"/>
              <w:rPr>
                <w:rFonts w:cs="Calibri"/>
              </w:rPr>
            </w:pPr>
            <w:r w:rsidRPr="007C7D02">
              <w:rPr>
                <w:rFonts w:cs="Calibri"/>
              </w:rPr>
              <w:t>Vue de la piste</w:t>
            </w:r>
          </w:p>
        </w:tc>
        <w:tc>
          <w:tcPr>
            <w:tcW w:w="5019" w:type="dxa"/>
            <w:tcBorders>
              <w:top w:val="nil"/>
              <w:left w:val="nil"/>
              <w:bottom w:val="nil"/>
              <w:right w:val="nil"/>
            </w:tcBorders>
          </w:tcPr>
          <w:p w14:paraId="22230E33" w14:textId="77777777" w:rsidR="00A25E3A" w:rsidRPr="007C7D02" w:rsidRDefault="00A25E3A" w:rsidP="00E47A81">
            <w:pPr>
              <w:pStyle w:val="BGP-Textecourant"/>
              <w:jc w:val="center"/>
              <w:rPr>
                <w:rFonts w:cs="Calibri"/>
              </w:rPr>
            </w:pPr>
            <w:r w:rsidRPr="007C7D02">
              <w:rPr>
                <w:rFonts w:cs="Calibri"/>
              </w:rPr>
              <w:t>Vue du passage d’un chaâbas</w:t>
            </w:r>
          </w:p>
        </w:tc>
      </w:tr>
      <w:tr w:rsidR="00A25E3A" w:rsidRPr="007C7D02" w14:paraId="6948666E" w14:textId="77777777" w:rsidTr="003C4B8A">
        <w:trPr>
          <w:jc w:val="center"/>
        </w:trPr>
        <w:tc>
          <w:tcPr>
            <w:tcW w:w="4268" w:type="dxa"/>
            <w:tcBorders>
              <w:top w:val="nil"/>
              <w:left w:val="nil"/>
              <w:bottom w:val="nil"/>
              <w:right w:val="nil"/>
            </w:tcBorders>
          </w:tcPr>
          <w:p w14:paraId="19D83175" w14:textId="77777777" w:rsidR="00A25E3A" w:rsidRPr="007C7D02" w:rsidRDefault="00A25E3A" w:rsidP="00E47A81">
            <w:pPr>
              <w:pStyle w:val="BGP-Textecourant"/>
              <w:jc w:val="center"/>
              <w:rPr>
                <w:rFonts w:cs="Calibri"/>
              </w:rPr>
            </w:pPr>
            <w:r w:rsidRPr="007C7D02">
              <w:rPr>
                <w:rFonts w:cs="Calibri"/>
                <w:noProof/>
                <w:lang w:val="en-US" w:eastAsia="en-US"/>
              </w:rPr>
              <w:drawing>
                <wp:inline distT="0" distB="0" distL="0" distR="0" wp14:anchorId="3D601D0A" wp14:editId="2B46CB3F">
                  <wp:extent cx="1421088" cy="1895475"/>
                  <wp:effectExtent l="0" t="0" r="8255" b="0"/>
                  <wp:docPr id="112"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34.jpg"/>
                          <pic:cNvPicPr/>
                        </pic:nvPicPr>
                        <pic:blipFill>
                          <a:blip r:embed="rId54" cstate="email">
                            <a:extLst>
                              <a:ext uri="{28A0092B-C50C-407E-A947-70E740481C1C}">
                                <a14:useLocalDpi xmlns:a14="http://schemas.microsoft.com/office/drawing/2010/main" val="0"/>
                              </a:ext>
                            </a:extLst>
                          </a:blip>
                          <a:stretch>
                            <a:fillRect/>
                          </a:stretch>
                        </pic:blipFill>
                        <pic:spPr>
                          <a:xfrm>
                            <a:off x="0" y="0"/>
                            <a:ext cx="1436107" cy="1915508"/>
                          </a:xfrm>
                          <a:prstGeom prst="rect">
                            <a:avLst/>
                          </a:prstGeom>
                        </pic:spPr>
                      </pic:pic>
                    </a:graphicData>
                  </a:graphic>
                </wp:inline>
              </w:drawing>
            </w:r>
          </w:p>
        </w:tc>
        <w:tc>
          <w:tcPr>
            <w:tcW w:w="5019" w:type="dxa"/>
            <w:tcBorders>
              <w:top w:val="nil"/>
              <w:left w:val="nil"/>
              <w:bottom w:val="nil"/>
              <w:right w:val="nil"/>
            </w:tcBorders>
          </w:tcPr>
          <w:p w14:paraId="15EE1280" w14:textId="77777777" w:rsidR="00A25E3A" w:rsidRPr="007C7D02" w:rsidRDefault="00A25E3A" w:rsidP="00E47A81">
            <w:pPr>
              <w:pStyle w:val="BGP-Textecourant"/>
              <w:jc w:val="center"/>
              <w:rPr>
                <w:rFonts w:cs="Calibri"/>
              </w:rPr>
            </w:pPr>
            <w:r w:rsidRPr="007C7D02">
              <w:rPr>
                <w:rFonts w:cs="Calibri"/>
                <w:noProof/>
                <w:lang w:val="en-US" w:eastAsia="en-US"/>
              </w:rPr>
              <w:drawing>
                <wp:inline distT="0" distB="0" distL="0" distR="0" wp14:anchorId="55EFF5B8" wp14:editId="71B278C5">
                  <wp:extent cx="2562225" cy="1921132"/>
                  <wp:effectExtent l="0" t="0" r="0" b="3175"/>
                  <wp:docPr id="113"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37.jpg"/>
                          <pic:cNvPicPr/>
                        </pic:nvPicPr>
                        <pic:blipFill>
                          <a:blip r:embed="rId55" cstate="email">
                            <a:extLst>
                              <a:ext uri="{28A0092B-C50C-407E-A947-70E740481C1C}">
                                <a14:useLocalDpi xmlns:a14="http://schemas.microsoft.com/office/drawing/2010/main" val="0"/>
                              </a:ext>
                            </a:extLst>
                          </a:blip>
                          <a:stretch>
                            <a:fillRect/>
                          </a:stretch>
                        </pic:blipFill>
                        <pic:spPr>
                          <a:xfrm>
                            <a:off x="0" y="0"/>
                            <a:ext cx="2571556" cy="1928129"/>
                          </a:xfrm>
                          <a:prstGeom prst="rect">
                            <a:avLst/>
                          </a:prstGeom>
                        </pic:spPr>
                      </pic:pic>
                    </a:graphicData>
                  </a:graphic>
                </wp:inline>
              </w:drawing>
            </w:r>
          </w:p>
        </w:tc>
      </w:tr>
      <w:tr w:rsidR="00A25E3A" w:rsidRPr="007C7D02" w14:paraId="3BF1787B" w14:textId="77777777" w:rsidTr="003C4B8A">
        <w:trPr>
          <w:jc w:val="center"/>
        </w:trPr>
        <w:tc>
          <w:tcPr>
            <w:tcW w:w="4268" w:type="dxa"/>
            <w:tcBorders>
              <w:top w:val="nil"/>
              <w:left w:val="nil"/>
              <w:bottom w:val="nil"/>
              <w:right w:val="nil"/>
            </w:tcBorders>
          </w:tcPr>
          <w:p w14:paraId="198E7111" w14:textId="77777777" w:rsidR="00A25E3A" w:rsidRPr="007C7D02" w:rsidRDefault="00A25E3A" w:rsidP="00E47A81">
            <w:pPr>
              <w:pStyle w:val="BGP-Textecourant"/>
              <w:jc w:val="center"/>
              <w:rPr>
                <w:rFonts w:cs="Calibri"/>
              </w:rPr>
            </w:pPr>
            <w:r w:rsidRPr="007C7D02">
              <w:rPr>
                <w:rFonts w:cs="Calibri"/>
              </w:rPr>
              <w:t>Vue d’une piste ensablée menant à Erfoud</w:t>
            </w:r>
          </w:p>
        </w:tc>
        <w:tc>
          <w:tcPr>
            <w:tcW w:w="5019" w:type="dxa"/>
            <w:tcBorders>
              <w:top w:val="nil"/>
              <w:left w:val="nil"/>
              <w:bottom w:val="nil"/>
              <w:right w:val="nil"/>
            </w:tcBorders>
          </w:tcPr>
          <w:p w14:paraId="08944A42" w14:textId="77777777" w:rsidR="00A25E3A" w:rsidRPr="007C7D02" w:rsidRDefault="00A25E3A" w:rsidP="00E47A81">
            <w:pPr>
              <w:pStyle w:val="BGP-Textecourant"/>
              <w:jc w:val="center"/>
              <w:rPr>
                <w:rFonts w:cs="Calibri"/>
              </w:rPr>
            </w:pPr>
            <w:r w:rsidRPr="007C7D02">
              <w:rPr>
                <w:rFonts w:cs="Calibri"/>
              </w:rPr>
              <w:t>Vue de la nationale N13</w:t>
            </w:r>
          </w:p>
        </w:tc>
      </w:tr>
    </w:tbl>
    <w:p w14:paraId="39A7CA7F" w14:textId="34357209" w:rsidR="00A25E3A" w:rsidRPr="007C7D02" w:rsidRDefault="00A25E3A" w:rsidP="00A25E3A">
      <w:pPr>
        <w:pStyle w:val="Caption"/>
        <w:rPr>
          <w:rFonts w:ascii="Tahoma" w:hAnsi="Tahoma" w:cs="Tahoma"/>
        </w:rPr>
      </w:pPr>
      <w:bookmarkStart w:id="534" w:name="_Toc284616309"/>
      <w:r w:rsidRPr="007C7D02">
        <w:rPr>
          <w:rFonts w:ascii="Tahoma" w:hAnsi="Tahoma" w:cs="Tahoma"/>
        </w:rPr>
        <w:t xml:space="preserve">Figure </w:t>
      </w:r>
      <w:r w:rsidR="00DB1D58" w:rsidRPr="007C7D02">
        <w:rPr>
          <w:rFonts w:ascii="Tahoma" w:hAnsi="Tahoma" w:cs="Tahoma"/>
        </w:rPr>
        <w:fldChar w:fldCharType="begin"/>
      </w:r>
      <w:r w:rsidR="00ED097B" w:rsidRPr="007C7D02">
        <w:rPr>
          <w:rFonts w:ascii="Tahoma" w:hAnsi="Tahoma" w:cs="Tahoma"/>
        </w:rPr>
        <w:instrText xml:space="preserve"> SEQ Figure \* ARABIC </w:instrText>
      </w:r>
      <w:r w:rsidR="00DB1D58" w:rsidRPr="007C7D02">
        <w:rPr>
          <w:rFonts w:ascii="Tahoma" w:hAnsi="Tahoma" w:cs="Tahoma"/>
        </w:rPr>
        <w:fldChar w:fldCharType="separate"/>
      </w:r>
      <w:r w:rsidR="00F27B11">
        <w:rPr>
          <w:rFonts w:ascii="Tahoma" w:hAnsi="Tahoma" w:cs="Tahoma"/>
          <w:noProof/>
        </w:rPr>
        <w:t>23</w:t>
      </w:r>
      <w:r w:rsidR="00DB1D58" w:rsidRPr="007C7D02">
        <w:rPr>
          <w:rFonts w:ascii="Tahoma" w:hAnsi="Tahoma" w:cs="Tahoma"/>
        </w:rPr>
        <w:fldChar w:fldCharType="end"/>
      </w:r>
      <w:r w:rsidRPr="007C7D02">
        <w:rPr>
          <w:rFonts w:ascii="Tahoma" w:hAnsi="Tahoma" w:cs="Tahoma"/>
        </w:rPr>
        <w:t> : Vue de l’accès au site d’</w:t>
      </w:r>
      <w:r w:rsidR="004544DF" w:rsidRPr="007C7D02">
        <w:rPr>
          <w:rFonts w:ascii="Tahoma" w:hAnsi="Tahoma" w:cs="Tahoma"/>
        </w:rPr>
        <w:t>Erfoud</w:t>
      </w:r>
      <w:bookmarkEnd w:id="534"/>
    </w:p>
    <w:p w14:paraId="4FB2C30C" w14:textId="77777777" w:rsidR="00A25E3A" w:rsidRPr="007C7D02" w:rsidRDefault="00A25E3A" w:rsidP="00A25E3A">
      <w:pPr>
        <w:pStyle w:val="BGP-Titre111"/>
        <w:numPr>
          <w:ilvl w:val="2"/>
          <w:numId w:val="2"/>
        </w:numPr>
        <w:tabs>
          <w:tab w:val="clear" w:pos="2020"/>
          <w:tab w:val="num" w:pos="1260"/>
          <w:tab w:val="num" w:pos="1620"/>
        </w:tabs>
        <w:ind w:left="1260"/>
        <w:rPr>
          <w:rFonts w:cs="Tahoma"/>
          <w:color w:val="auto"/>
        </w:rPr>
      </w:pPr>
      <w:bookmarkStart w:id="535" w:name="_Toc406005006"/>
      <w:bookmarkStart w:id="536" w:name="_Toc406013417"/>
      <w:bookmarkStart w:id="537" w:name="_Toc406098814"/>
      <w:bookmarkStart w:id="538" w:name="_Toc406343363"/>
      <w:bookmarkStart w:id="539" w:name="_Toc406344085"/>
      <w:bookmarkStart w:id="540" w:name="_Toc406344799"/>
      <w:bookmarkStart w:id="541" w:name="_Toc406345501"/>
      <w:bookmarkStart w:id="542" w:name="_Toc406346202"/>
      <w:bookmarkStart w:id="543" w:name="_Toc406346903"/>
      <w:bookmarkStart w:id="544" w:name="_Toc406347602"/>
      <w:bookmarkStart w:id="545" w:name="_Toc406348296"/>
      <w:bookmarkStart w:id="546" w:name="_Toc406348991"/>
      <w:bookmarkStart w:id="547" w:name="_Toc406350519"/>
      <w:bookmarkStart w:id="548" w:name="_Toc406351562"/>
      <w:bookmarkStart w:id="549" w:name="_Toc406511708"/>
      <w:bookmarkStart w:id="550" w:name="_Toc284616223"/>
      <w:bookmarkStart w:id="551" w:name="_Toc284653793"/>
      <w:bookmarkStart w:id="552" w:name="_Toc28465536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7C7D02">
        <w:rPr>
          <w:rFonts w:cs="Tahoma"/>
          <w:color w:val="auto"/>
        </w:rPr>
        <w:t>Bruit et vibrations</w:t>
      </w:r>
      <w:bookmarkEnd w:id="550"/>
      <w:bookmarkEnd w:id="551"/>
      <w:bookmarkEnd w:id="552"/>
    </w:p>
    <w:p w14:paraId="23A87E5B" w14:textId="77777777" w:rsidR="00A25E3A" w:rsidRPr="007C7D02" w:rsidRDefault="00A25E3A" w:rsidP="00A25E3A">
      <w:pPr>
        <w:pStyle w:val="BGP-Textecourant"/>
        <w:rPr>
          <w:szCs w:val="20"/>
        </w:rPr>
      </w:pPr>
      <w:r w:rsidRPr="007C7D02">
        <w:rPr>
          <w:szCs w:val="20"/>
        </w:rPr>
        <w:t xml:space="preserve">Le site n’est pas soumis à des nuisances sonores ou vibratoires particulières. La source de nuisances la plus proche est la route nationale </w:t>
      </w:r>
      <w:r w:rsidR="006445AB" w:rsidRPr="007C7D02">
        <w:rPr>
          <w:szCs w:val="20"/>
        </w:rPr>
        <w:t>R</w:t>
      </w:r>
      <w:r w:rsidRPr="007C7D02">
        <w:rPr>
          <w:szCs w:val="20"/>
        </w:rPr>
        <w:t>N13, à plus de 6 km, mais de par son trafic est source de bruit pouvant éventuellement être perçu depuis le site en fonction des conditions de vent.</w:t>
      </w:r>
    </w:p>
    <w:p w14:paraId="1714C9DC" w14:textId="77777777" w:rsidR="003E2672" w:rsidRPr="007C7D02" w:rsidRDefault="003E2672" w:rsidP="00642F53">
      <w:pPr>
        <w:pStyle w:val="BGP-Textecourant"/>
        <w:rPr>
          <w:rFonts w:cs="Tahoma"/>
        </w:rPr>
      </w:pPr>
    </w:p>
    <w:p w14:paraId="1390C3A8" w14:textId="77777777" w:rsidR="003E2672" w:rsidRPr="007C7D02" w:rsidRDefault="003E2672" w:rsidP="00642F53">
      <w:pPr>
        <w:pStyle w:val="BGP-Textecourant"/>
        <w:rPr>
          <w:rFonts w:cs="Tahoma"/>
        </w:rPr>
        <w:sectPr w:rsidR="003E2672" w:rsidRPr="007C7D02" w:rsidSect="00F97550">
          <w:footerReference w:type="default" r:id="rId56"/>
          <w:type w:val="nextColumn"/>
          <w:pgSz w:w="11907" w:h="16839" w:code="9"/>
          <w:pgMar w:top="1296" w:right="1418" w:bottom="1296" w:left="1418" w:header="454" w:footer="454" w:gutter="0"/>
          <w:cols w:space="708"/>
          <w:docGrid w:linePitch="360"/>
        </w:sectPr>
      </w:pPr>
    </w:p>
    <w:p w14:paraId="6CAE024A" w14:textId="621E6132" w:rsidR="00BB02B1" w:rsidRDefault="00677A2B" w:rsidP="00E14406">
      <w:pPr>
        <w:pStyle w:val="BGP-Titre1"/>
        <w:numPr>
          <w:ilvl w:val="0"/>
          <w:numId w:val="2"/>
        </w:numPr>
        <w:rPr>
          <w:rFonts w:cs="Tahoma"/>
          <w:color w:val="auto"/>
        </w:rPr>
      </w:pPr>
      <w:bookmarkStart w:id="553" w:name="_Toc192320407"/>
      <w:bookmarkStart w:id="554" w:name="_Toc192324114"/>
      <w:bookmarkStart w:id="555" w:name="_Toc192380693"/>
      <w:bookmarkStart w:id="556" w:name="_Toc192399056"/>
      <w:bookmarkStart w:id="557" w:name="_Toc192468797"/>
      <w:bookmarkStart w:id="558" w:name="_Toc192554513"/>
      <w:bookmarkStart w:id="559" w:name="_Toc192559417"/>
      <w:bookmarkStart w:id="560" w:name="_Toc192559534"/>
      <w:bookmarkStart w:id="561" w:name="_Toc192576238"/>
      <w:bookmarkStart w:id="562" w:name="_Toc192320412"/>
      <w:bookmarkStart w:id="563" w:name="_Toc192324119"/>
      <w:bookmarkStart w:id="564" w:name="_Toc192380698"/>
      <w:bookmarkStart w:id="565" w:name="_Toc192399061"/>
      <w:bookmarkStart w:id="566" w:name="_Toc192468802"/>
      <w:bookmarkStart w:id="567" w:name="_Toc192554518"/>
      <w:bookmarkStart w:id="568" w:name="_Toc192559422"/>
      <w:bookmarkStart w:id="569" w:name="_Toc192559539"/>
      <w:bookmarkStart w:id="570" w:name="_Toc192576243"/>
      <w:bookmarkStart w:id="571" w:name="_Toc192320413"/>
      <w:bookmarkStart w:id="572" w:name="_Toc192324120"/>
      <w:bookmarkStart w:id="573" w:name="_Toc192380699"/>
      <w:bookmarkStart w:id="574" w:name="_Toc192399062"/>
      <w:bookmarkStart w:id="575" w:name="_Toc192468803"/>
      <w:bookmarkStart w:id="576" w:name="_Toc192554519"/>
      <w:bookmarkStart w:id="577" w:name="_Toc192559423"/>
      <w:bookmarkStart w:id="578" w:name="_Toc192559540"/>
      <w:bookmarkStart w:id="579" w:name="_Toc192576244"/>
      <w:bookmarkStart w:id="580" w:name="_Toc192320414"/>
      <w:bookmarkStart w:id="581" w:name="_Toc192324121"/>
      <w:bookmarkStart w:id="582" w:name="_Toc192380700"/>
      <w:bookmarkStart w:id="583" w:name="_Toc192399063"/>
      <w:bookmarkStart w:id="584" w:name="_Toc192468804"/>
      <w:bookmarkStart w:id="585" w:name="_Toc192554520"/>
      <w:bookmarkStart w:id="586" w:name="_Toc192559424"/>
      <w:bookmarkStart w:id="587" w:name="_Toc192559541"/>
      <w:bookmarkStart w:id="588" w:name="_Toc192576245"/>
      <w:bookmarkStart w:id="589" w:name="_Toc192320415"/>
      <w:bookmarkStart w:id="590" w:name="_Toc192324122"/>
      <w:bookmarkStart w:id="591" w:name="_Toc192380701"/>
      <w:bookmarkStart w:id="592" w:name="_Toc192399064"/>
      <w:bookmarkStart w:id="593" w:name="_Toc192468805"/>
      <w:bookmarkStart w:id="594" w:name="_Toc192554521"/>
      <w:bookmarkStart w:id="595" w:name="_Toc192559425"/>
      <w:bookmarkStart w:id="596" w:name="_Toc192559542"/>
      <w:bookmarkStart w:id="597" w:name="_Toc192576246"/>
      <w:bookmarkStart w:id="598" w:name="_Toc192320416"/>
      <w:bookmarkStart w:id="599" w:name="_Toc192324123"/>
      <w:bookmarkStart w:id="600" w:name="_Toc192380702"/>
      <w:bookmarkStart w:id="601" w:name="_Toc192399065"/>
      <w:bookmarkStart w:id="602" w:name="_Toc192468806"/>
      <w:bookmarkStart w:id="603" w:name="_Toc192554522"/>
      <w:bookmarkStart w:id="604" w:name="_Toc192559426"/>
      <w:bookmarkStart w:id="605" w:name="_Toc192559543"/>
      <w:bookmarkStart w:id="606" w:name="_Toc192576247"/>
      <w:bookmarkStart w:id="607" w:name="_Toc284616224"/>
      <w:bookmarkStart w:id="608" w:name="_Toc284653794"/>
      <w:bookmarkStart w:id="609" w:name="_Toc284655365"/>
      <w:bookmarkStart w:id="610" w:name="_Toc404177787"/>
      <w:bookmarkEnd w:id="199"/>
      <w:bookmarkEnd w:id="437"/>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r>
        <w:rPr>
          <w:rFonts w:cs="Tahoma"/>
          <w:color w:val="auto"/>
        </w:rPr>
        <w:lastRenderedPageBreak/>
        <w:t xml:space="preserve">Analyse </w:t>
      </w:r>
      <w:r w:rsidR="00BB02B1">
        <w:rPr>
          <w:rFonts w:cs="Tahoma"/>
          <w:color w:val="auto"/>
        </w:rPr>
        <w:t>des alternatives</w:t>
      </w:r>
      <w:bookmarkEnd w:id="607"/>
      <w:bookmarkEnd w:id="608"/>
      <w:bookmarkEnd w:id="609"/>
      <w:r w:rsidR="00BB02B1">
        <w:rPr>
          <w:rFonts w:cs="Tahoma"/>
          <w:color w:val="auto"/>
        </w:rPr>
        <w:t xml:space="preserve"> </w:t>
      </w:r>
    </w:p>
    <w:p w14:paraId="3E605E5C" w14:textId="77777777" w:rsidR="00BB02B1" w:rsidRPr="007C7D02" w:rsidRDefault="00BB02B1" w:rsidP="00BB02B1">
      <w:pPr>
        <w:pStyle w:val="BGP-Titre11"/>
        <w:numPr>
          <w:ilvl w:val="1"/>
          <w:numId w:val="2"/>
        </w:numPr>
        <w:spacing w:before="0"/>
        <w:ind w:left="578" w:hanging="578"/>
        <w:rPr>
          <w:rFonts w:cs="Tahoma"/>
          <w:color w:val="auto"/>
          <w:szCs w:val="20"/>
        </w:rPr>
      </w:pPr>
      <w:bookmarkStart w:id="611" w:name="_Toc404177719"/>
      <w:bookmarkStart w:id="612" w:name="_Toc284616225"/>
      <w:bookmarkStart w:id="613" w:name="_Toc284653795"/>
      <w:bookmarkStart w:id="614" w:name="_Toc284655366"/>
      <w:r w:rsidRPr="007C7D02">
        <w:rPr>
          <w:rFonts w:cs="Tahoma"/>
          <w:color w:val="auto"/>
          <w:szCs w:val="20"/>
        </w:rPr>
        <w:t>Description du projet et variantes possibles</w:t>
      </w:r>
      <w:bookmarkEnd w:id="611"/>
      <w:bookmarkEnd w:id="612"/>
      <w:bookmarkEnd w:id="613"/>
      <w:bookmarkEnd w:id="614"/>
    </w:p>
    <w:p w14:paraId="1210C1D9" w14:textId="77777777" w:rsidR="00BB02B1" w:rsidRPr="007C7D02" w:rsidRDefault="00BB02B1" w:rsidP="00BB02B1">
      <w:pPr>
        <w:pStyle w:val="BGP-Titre111"/>
        <w:numPr>
          <w:ilvl w:val="2"/>
          <w:numId w:val="2"/>
        </w:numPr>
        <w:spacing w:before="0"/>
        <w:rPr>
          <w:rFonts w:cs="Tahoma"/>
          <w:color w:val="auto"/>
        </w:rPr>
      </w:pPr>
      <w:bookmarkStart w:id="615" w:name="_Toc404177720"/>
      <w:bookmarkStart w:id="616" w:name="_Toc284616226"/>
      <w:bookmarkStart w:id="617" w:name="_Toc284653796"/>
      <w:bookmarkStart w:id="618" w:name="_Toc284655367"/>
      <w:r w:rsidRPr="007C7D02">
        <w:rPr>
          <w:rFonts w:cs="Tahoma"/>
          <w:color w:val="auto"/>
        </w:rPr>
        <w:t>Les types de technologies solaires</w:t>
      </w:r>
      <w:bookmarkEnd w:id="615"/>
      <w:bookmarkEnd w:id="616"/>
      <w:bookmarkEnd w:id="617"/>
      <w:bookmarkEnd w:id="618"/>
    </w:p>
    <w:p w14:paraId="27E94DD1" w14:textId="77777777" w:rsidR="00BB02B1" w:rsidRPr="007C7D02" w:rsidRDefault="00BB02B1" w:rsidP="00BB02B1">
      <w:pPr>
        <w:pStyle w:val="BGP-Textecourant"/>
        <w:rPr>
          <w:rFonts w:cs="Tahoma"/>
          <w:szCs w:val="20"/>
        </w:rPr>
      </w:pPr>
      <w:r w:rsidRPr="007C7D02">
        <w:rPr>
          <w:rFonts w:cs="Tahoma"/>
          <w:szCs w:val="20"/>
        </w:rPr>
        <w:t xml:space="preserve">Les types de technologies solaires existantes sont les suivantes : le solaire photovoltaïque, le solaire à concentration, le solaire thermique et le photovoltaïque à concentration. </w:t>
      </w:r>
      <w:r w:rsidRPr="007C7D02">
        <w:rPr>
          <w:rFonts w:cs="Tahoma"/>
          <w:b/>
          <w:szCs w:val="20"/>
        </w:rPr>
        <w:t>I</w:t>
      </w:r>
      <w:r w:rsidRPr="007C7D02">
        <w:rPr>
          <w:rFonts w:cs="Tahoma"/>
          <w:szCs w:val="20"/>
        </w:rPr>
        <w:t>l est possible de distinguer deux grandes familles :</w:t>
      </w:r>
    </w:p>
    <w:p w14:paraId="3C5B164E" w14:textId="77777777" w:rsidR="00BB02B1" w:rsidRPr="007C7D02" w:rsidRDefault="00BB02B1" w:rsidP="00BB02B1">
      <w:pPr>
        <w:pStyle w:val="BGP-Textecourant"/>
        <w:numPr>
          <w:ilvl w:val="0"/>
          <w:numId w:val="31"/>
        </w:numPr>
        <w:rPr>
          <w:rFonts w:cs="Tahoma"/>
          <w:szCs w:val="20"/>
        </w:rPr>
      </w:pPr>
      <w:r w:rsidRPr="007C7D02">
        <w:rPr>
          <w:rFonts w:cs="Tahoma"/>
          <w:szCs w:val="20"/>
        </w:rPr>
        <w:t>Technologie à base de silicium cristallin,</w:t>
      </w:r>
    </w:p>
    <w:p w14:paraId="0D737DD7" w14:textId="77777777" w:rsidR="00BB02B1" w:rsidRPr="007C7D02" w:rsidRDefault="00BB02B1" w:rsidP="00BB02B1">
      <w:pPr>
        <w:pStyle w:val="BGP-Textecourant"/>
        <w:numPr>
          <w:ilvl w:val="0"/>
          <w:numId w:val="31"/>
        </w:numPr>
        <w:rPr>
          <w:rFonts w:cs="Tahoma"/>
          <w:szCs w:val="20"/>
        </w:rPr>
      </w:pPr>
      <w:r w:rsidRPr="007C7D02">
        <w:rPr>
          <w:rFonts w:cs="Tahoma"/>
          <w:szCs w:val="20"/>
        </w:rPr>
        <w:t>Technologie dite de « couches minces ».</w:t>
      </w:r>
    </w:p>
    <w:p w14:paraId="22AF49DE" w14:textId="77777777" w:rsidR="00BB02B1" w:rsidRPr="007C7D02" w:rsidRDefault="00BB02B1" w:rsidP="00BB02B1">
      <w:pPr>
        <w:pStyle w:val="BGP-Textecourant"/>
        <w:rPr>
          <w:rFonts w:cs="Tahoma"/>
          <w:szCs w:val="20"/>
        </w:rPr>
      </w:pPr>
      <w:r w:rsidRPr="007C7D02">
        <w:rPr>
          <w:rFonts w:cs="Tahoma"/>
          <w:szCs w:val="20"/>
        </w:rPr>
        <w:t>En plus de ces différentes technologies de cellules, deux types d’installation existent : les installations fixes et les installations utilisant un système de trackers ou « suiveurs solaires » (permettant de suivre la course du soleil).</w:t>
      </w:r>
    </w:p>
    <w:p w14:paraId="39B19C4C" w14:textId="77777777" w:rsidR="00BB02B1" w:rsidRPr="007C7D02" w:rsidRDefault="00BB02B1" w:rsidP="00BB02B1">
      <w:pPr>
        <w:pStyle w:val="BGP-Titre111"/>
        <w:numPr>
          <w:ilvl w:val="2"/>
          <w:numId w:val="2"/>
        </w:numPr>
        <w:rPr>
          <w:rFonts w:cs="Tahoma"/>
          <w:color w:val="auto"/>
        </w:rPr>
      </w:pPr>
      <w:bookmarkStart w:id="619" w:name="_Toc404177721"/>
      <w:bookmarkStart w:id="620" w:name="_Toc284616227"/>
      <w:bookmarkStart w:id="621" w:name="_Toc284653797"/>
      <w:bookmarkStart w:id="622" w:name="_Toc284655368"/>
      <w:r w:rsidRPr="007C7D02">
        <w:rPr>
          <w:rFonts w:cs="Tahoma"/>
          <w:color w:val="auto"/>
        </w:rPr>
        <w:t>Description du projet photovoltaïque</w:t>
      </w:r>
      <w:bookmarkEnd w:id="619"/>
      <w:bookmarkEnd w:id="620"/>
      <w:bookmarkEnd w:id="621"/>
      <w:bookmarkEnd w:id="622"/>
    </w:p>
    <w:p w14:paraId="6DC5D07F" w14:textId="77777777" w:rsidR="00BB02B1" w:rsidRPr="007C7D02" w:rsidRDefault="00BB02B1" w:rsidP="00BB02B1">
      <w:pPr>
        <w:pStyle w:val="BGP-Titre1111"/>
        <w:numPr>
          <w:ilvl w:val="3"/>
          <w:numId w:val="3"/>
        </w:numPr>
        <w:ind w:left="1713" w:hanging="862"/>
        <w:rPr>
          <w:rFonts w:cs="Tahoma"/>
          <w:color w:val="auto"/>
        </w:rPr>
      </w:pPr>
      <w:r w:rsidRPr="007C7D02">
        <w:rPr>
          <w:rFonts w:cs="Tahoma"/>
          <w:color w:val="auto"/>
        </w:rPr>
        <w:t>Principe général</w:t>
      </w:r>
    </w:p>
    <w:p w14:paraId="58DC7D83" w14:textId="77777777" w:rsidR="00BB02B1" w:rsidRPr="007C7D02" w:rsidRDefault="00BB02B1" w:rsidP="00BB02B1">
      <w:pPr>
        <w:pStyle w:val="BGP-Textecourant"/>
        <w:rPr>
          <w:rFonts w:cs="Tahoma"/>
          <w:szCs w:val="20"/>
        </w:rPr>
      </w:pPr>
      <w:r w:rsidRPr="007C7D02">
        <w:rPr>
          <w:rFonts w:cs="Tahoma"/>
          <w:szCs w:val="20"/>
        </w:rPr>
        <w:t>Le solaire photovoltaïque permet de récupérer et de transformer directement la lumière du soleil en électricité par des panneaux photovoltaïques. La conversion directe de l'énergie solaire en électricité se fait par l'intermédiaire d'un matériau semi-conducteur.</w:t>
      </w:r>
    </w:p>
    <w:p w14:paraId="1DC801A7" w14:textId="77777777" w:rsidR="00BB02B1" w:rsidRPr="007C7D02" w:rsidRDefault="00BB02B1" w:rsidP="00BB02B1">
      <w:pPr>
        <w:pStyle w:val="BGP-Textecourant"/>
        <w:rPr>
          <w:rFonts w:cs="Tahoma"/>
          <w:szCs w:val="20"/>
        </w:rPr>
      </w:pPr>
      <w:r w:rsidRPr="007C7D02">
        <w:rPr>
          <w:rFonts w:cs="Tahoma"/>
          <w:szCs w:val="20"/>
        </w:rPr>
        <w:t xml:space="preserve">La </w:t>
      </w:r>
      <w:hyperlink r:id="rId57" w:tooltip="Cellule photovoltaïque" w:history="1">
        <w:r w:rsidRPr="007C7D02">
          <w:rPr>
            <w:rFonts w:cs="Tahoma"/>
            <w:szCs w:val="20"/>
          </w:rPr>
          <w:t>cellule photovoltaïque</w:t>
        </w:r>
      </w:hyperlink>
      <w:r w:rsidRPr="007C7D02">
        <w:rPr>
          <w:rFonts w:cs="Tahoma"/>
          <w:szCs w:val="20"/>
        </w:rPr>
        <w:t xml:space="preserve"> est un </w:t>
      </w:r>
      <w:hyperlink r:id="rId58" w:tooltip="Composant électronique" w:history="1">
        <w:r w:rsidRPr="007C7D02">
          <w:rPr>
            <w:rFonts w:cs="Tahoma"/>
            <w:szCs w:val="20"/>
          </w:rPr>
          <w:t>composant électronique</w:t>
        </w:r>
      </w:hyperlink>
      <w:r w:rsidRPr="007C7D02">
        <w:rPr>
          <w:rFonts w:cs="Tahoma"/>
          <w:szCs w:val="20"/>
        </w:rPr>
        <w:t xml:space="preserve"> qui est la base des installations produisant cette énergie. Elle fonctionne sur le principe de l'</w:t>
      </w:r>
      <w:hyperlink r:id="rId59" w:tooltip="Effet photoélectrique" w:history="1">
        <w:r w:rsidRPr="007C7D02">
          <w:rPr>
            <w:rFonts w:cs="Tahoma"/>
            <w:szCs w:val="20"/>
          </w:rPr>
          <w:t>effet photoélectrique</w:t>
        </w:r>
      </w:hyperlink>
      <w:r w:rsidRPr="007C7D02">
        <w:rPr>
          <w:rFonts w:cs="Tahoma"/>
          <w:szCs w:val="20"/>
        </w:rPr>
        <w:t xml:space="preserve">. Plusieurs cellules sont reliées entre-elles pour former un </w:t>
      </w:r>
      <w:hyperlink r:id="rId60" w:tooltip="Module solaire photovoltaïque" w:history="1">
        <w:r w:rsidRPr="007C7D02">
          <w:rPr>
            <w:rFonts w:cs="Tahoma"/>
            <w:szCs w:val="20"/>
          </w:rPr>
          <w:t>module solaire photovoltaïque</w:t>
        </w:r>
      </w:hyperlink>
      <w:r w:rsidRPr="007C7D02">
        <w:rPr>
          <w:rFonts w:cs="Tahoma"/>
          <w:szCs w:val="20"/>
        </w:rPr>
        <w:t>, plusieurs modules sont regroupés pour former une installation solaire. Cette installation produit de l'électricité qui peut être consommée sur place ou alimenter un réseau de distribution.</w:t>
      </w:r>
    </w:p>
    <w:p w14:paraId="1CF42F33" w14:textId="77777777" w:rsidR="00BB02B1" w:rsidRPr="007C7D02" w:rsidRDefault="00BB02B1" w:rsidP="00BB02B1">
      <w:pPr>
        <w:pStyle w:val="BGP-Textecourant"/>
        <w:rPr>
          <w:rFonts w:cs="Tahoma"/>
          <w:szCs w:val="20"/>
        </w:rPr>
      </w:pPr>
      <w:r w:rsidRPr="007C7D02">
        <w:rPr>
          <w:rFonts w:cs="Tahoma"/>
          <w:szCs w:val="20"/>
        </w:rPr>
        <w:t>La puissance d’une centrale photovoltaïque est proportionnelle à la surface de modules installée.</w:t>
      </w:r>
    </w:p>
    <w:p w14:paraId="5EC36E99" w14:textId="77777777" w:rsidR="00BB02B1" w:rsidRPr="007C7D02" w:rsidRDefault="00BB02B1" w:rsidP="00BB02B1">
      <w:pPr>
        <w:pStyle w:val="BGP-Textecourant"/>
        <w:jc w:val="center"/>
        <w:rPr>
          <w:rFonts w:cs="Tahoma"/>
        </w:rPr>
      </w:pPr>
      <w:r w:rsidRPr="007C7D02">
        <w:rPr>
          <w:rFonts w:cs="Tahoma"/>
          <w:noProof/>
          <w:lang w:val="en-US" w:eastAsia="en-US"/>
        </w:rPr>
        <w:drawing>
          <wp:inline distT="0" distB="0" distL="0" distR="0" wp14:anchorId="4CB1E433" wp14:editId="5F8C4B2C">
            <wp:extent cx="3818719" cy="2667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email"/>
                    <a:srcRect/>
                    <a:stretch>
                      <a:fillRect/>
                    </a:stretch>
                  </pic:blipFill>
                  <pic:spPr bwMode="auto">
                    <a:xfrm>
                      <a:off x="0" y="0"/>
                      <a:ext cx="3831963" cy="2676250"/>
                    </a:xfrm>
                    <a:prstGeom prst="rect">
                      <a:avLst/>
                    </a:prstGeom>
                    <a:noFill/>
                    <a:ln w="9525">
                      <a:noFill/>
                      <a:miter lim="800000"/>
                      <a:headEnd/>
                      <a:tailEnd/>
                    </a:ln>
                  </pic:spPr>
                </pic:pic>
              </a:graphicData>
            </a:graphic>
          </wp:inline>
        </w:drawing>
      </w:r>
    </w:p>
    <w:p w14:paraId="0A76D0D5" w14:textId="01649D7D" w:rsidR="00BB02B1" w:rsidRPr="007C7D02" w:rsidRDefault="00BB02B1" w:rsidP="00BB02B1">
      <w:pPr>
        <w:pStyle w:val="Caption"/>
        <w:rPr>
          <w:rFonts w:ascii="Tahoma" w:hAnsi="Tahoma" w:cs="Tahoma"/>
        </w:rPr>
      </w:pPr>
      <w:bookmarkStart w:id="623" w:name="_Toc404178431"/>
      <w:bookmarkStart w:id="624" w:name="_Toc284616310"/>
      <w:r w:rsidRPr="007C7D02">
        <w:rPr>
          <w:rFonts w:ascii="Tahoma" w:hAnsi="Tahoma" w:cs="Tahoma"/>
        </w:rPr>
        <w:t xml:space="preserve">Figure </w:t>
      </w:r>
      <w:r w:rsidRPr="007C7D02">
        <w:rPr>
          <w:rFonts w:ascii="Tahoma" w:hAnsi="Tahoma" w:cs="Tahoma"/>
        </w:rPr>
        <w:fldChar w:fldCharType="begin"/>
      </w:r>
      <w:r w:rsidRPr="007C7D02">
        <w:rPr>
          <w:rFonts w:ascii="Tahoma" w:hAnsi="Tahoma" w:cs="Tahoma"/>
        </w:rPr>
        <w:instrText xml:space="preserve"> SEQ Figure \* ARABIC </w:instrText>
      </w:r>
      <w:r w:rsidRPr="007C7D02">
        <w:rPr>
          <w:rFonts w:ascii="Tahoma" w:hAnsi="Tahoma" w:cs="Tahoma"/>
        </w:rPr>
        <w:fldChar w:fldCharType="separate"/>
      </w:r>
      <w:r w:rsidR="00F27B11">
        <w:rPr>
          <w:rFonts w:ascii="Tahoma" w:hAnsi="Tahoma" w:cs="Tahoma"/>
          <w:noProof/>
        </w:rPr>
        <w:t>24</w:t>
      </w:r>
      <w:r w:rsidRPr="007C7D02">
        <w:rPr>
          <w:rFonts w:ascii="Tahoma" w:hAnsi="Tahoma" w:cs="Tahoma"/>
        </w:rPr>
        <w:fldChar w:fldCharType="end"/>
      </w:r>
      <w:r w:rsidRPr="007C7D02">
        <w:rPr>
          <w:rFonts w:ascii="Tahoma" w:hAnsi="Tahoma" w:cs="Tahoma"/>
        </w:rPr>
        <w:t> : Schéma de principe d’une installation photovoltaïque</w:t>
      </w:r>
      <w:bookmarkEnd w:id="623"/>
      <w:bookmarkEnd w:id="624"/>
    </w:p>
    <w:p w14:paraId="37B9245A" w14:textId="77777777" w:rsidR="00BB02B1" w:rsidRPr="007C7D02" w:rsidRDefault="00BB02B1" w:rsidP="00BB02B1">
      <w:pPr>
        <w:pStyle w:val="BGP-Textecourant"/>
        <w:rPr>
          <w:rFonts w:cs="Tahoma"/>
          <w:szCs w:val="20"/>
        </w:rPr>
      </w:pPr>
      <w:r w:rsidRPr="007C7D02">
        <w:rPr>
          <w:rFonts w:cs="Tahoma"/>
          <w:szCs w:val="20"/>
        </w:rPr>
        <w:t xml:space="preserve">Les principales caractéristiques des centrales photovoltaïques sont les suivantes : </w:t>
      </w:r>
    </w:p>
    <w:p w14:paraId="54B4733A" w14:textId="77777777" w:rsidR="00BB02B1" w:rsidRPr="007C7D02" w:rsidRDefault="00BB02B1" w:rsidP="00BB02B1">
      <w:pPr>
        <w:pStyle w:val="BGP-Textecourant"/>
        <w:numPr>
          <w:ilvl w:val="0"/>
          <w:numId w:val="31"/>
        </w:numPr>
        <w:rPr>
          <w:rFonts w:cs="Tahoma"/>
          <w:szCs w:val="20"/>
        </w:rPr>
      </w:pPr>
      <w:r w:rsidRPr="007C7D02">
        <w:rPr>
          <w:rFonts w:cs="Tahoma"/>
          <w:szCs w:val="20"/>
        </w:rPr>
        <w:t xml:space="preserve">Haute fiabilité, pas de pièce mobile (sauf sur des systèmes de trackers, le mouvement est cependant très lent), </w:t>
      </w:r>
    </w:p>
    <w:p w14:paraId="29B54C71" w14:textId="77777777" w:rsidR="00BB02B1" w:rsidRPr="007C7D02" w:rsidRDefault="00BB02B1" w:rsidP="00BB02B1">
      <w:pPr>
        <w:pStyle w:val="BGP-Textecourant"/>
        <w:numPr>
          <w:ilvl w:val="0"/>
          <w:numId w:val="31"/>
        </w:numPr>
        <w:rPr>
          <w:rFonts w:cs="Tahoma"/>
          <w:szCs w:val="20"/>
        </w:rPr>
      </w:pPr>
      <w:r w:rsidRPr="007C7D02">
        <w:rPr>
          <w:rFonts w:cs="Tahoma"/>
          <w:szCs w:val="20"/>
        </w:rPr>
        <w:t xml:space="preserve">Système silencieux, </w:t>
      </w:r>
    </w:p>
    <w:p w14:paraId="2B4252C2" w14:textId="77777777" w:rsidR="00BB02B1" w:rsidRPr="007C7D02" w:rsidRDefault="00BB02B1" w:rsidP="00BB02B1">
      <w:pPr>
        <w:pStyle w:val="BGP-Textecourant"/>
        <w:numPr>
          <w:ilvl w:val="0"/>
          <w:numId w:val="31"/>
        </w:numPr>
        <w:rPr>
          <w:rFonts w:cs="Tahoma"/>
          <w:szCs w:val="20"/>
        </w:rPr>
      </w:pPr>
      <w:r w:rsidRPr="007C7D02">
        <w:rPr>
          <w:rFonts w:cs="Tahoma"/>
          <w:szCs w:val="20"/>
        </w:rPr>
        <w:lastRenderedPageBreak/>
        <w:t xml:space="preserve">Entretien réduit, peu de coût de fonctionnement, </w:t>
      </w:r>
    </w:p>
    <w:p w14:paraId="2A6DAFCC" w14:textId="77777777" w:rsidR="00BB02B1" w:rsidRPr="007C7D02" w:rsidRDefault="00BB02B1" w:rsidP="00BB02B1">
      <w:pPr>
        <w:pStyle w:val="BGP-Textecourant"/>
        <w:numPr>
          <w:ilvl w:val="0"/>
          <w:numId w:val="31"/>
        </w:numPr>
        <w:rPr>
          <w:rFonts w:cs="Tahoma"/>
          <w:szCs w:val="20"/>
        </w:rPr>
      </w:pPr>
      <w:r w:rsidRPr="007C7D02">
        <w:rPr>
          <w:rFonts w:cs="Tahoma"/>
          <w:szCs w:val="20"/>
        </w:rPr>
        <w:t xml:space="preserve">Production d’électricité uniquement le jour, </w:t>
      </w:r>
    </w:p>
    <w:p w14:paraId="4CFDFE59" w14:textId="77777777" w:rsidR="00BB02B1" w:rsidRPr="007C7D02" w:rsidRDefault="00BB02B1" w:rsidP="00BB02B1">
      <w:pPr>
        <w:pStyle w:val="BGP-Textecourant"/>
        <w:numPr>
          <w:ilvl w:val="0"/>
          <w:numId w:val="31"/>
        </w:numPr>
        <w:rPr>
          <w:rFonts w:cs="Tahoma"/>
          <w:b/>
        </w:rPr>
      </w:pPr>
      <w:r w:rsidRPr="007C7D02">
        <w:rPr>
          <w:rFonts w:cs="Tahoma"/>
          <w:szCs w:val="20"/>
        </w:rPr>
        <w:t>Stockage de l’électricité difficile (coûts important, perte de la charge au cours du temps), et possible à l’heure actuelle pour des puissances modérées.</w:t>
      </w:r>
    </w:p>
    <w:p w14:paraId="471382FC" w14:textId="77777777" w:rsidR="00BB02B1" w:rsidRPr="007C7D02" w:rsidRDefault="00BB02B1" w:rsidP="00BB02B1">
      <w:pPr>
        <w:pStyle w:val="BGP-Titre1111"/>
        <w:numPr>
          <w:ilvl w:val="3"/>
          <w:numId w:val="3"/>
        </w:numPr>
        <w:ind w:left="1713" w:hanging="862"/>
        <w:rPr>
          <w:rFonts w:cs="Tahoma"/>
          <w:color w:val="auto"/>
        </w:rPr>
      </w:pPr>
      <w:r w:rsidRPr="007C7D02">
        <w:rPr>
          <w:rFonts w:cs="Tahoma"/>
          <w:color w:val="auto"/>
        </w:rPr>
        <w:t>Les cellules photovoltaïques utilisées</w:t>
      </w:r>
    </w:p>
    <w:p w14:paraId="5294D18A" w14:textId="77777777" w:rsidR="00BB02B1" w:rsidRPr="007C7D02" w:rsidRDefault="00BB02B1" w:rsidP="00BB02B1">
      <w:pPr>
        <w:pStyle w:val="BGP-Textecourant"/>
        <w:rPr>
          <w:szCs w:val="20"/>
        </w:rPr>
      </w:pPr>
      <w:r w:rsidRPr="007C7D02">
        <w:rPr>
          <w:szCs w:val="20"/>
        </w:rPr>
        <w:t>Le projet de Tafilalt prévoit l’utilisation de cellules cristallines ou de couches minces.</w:t>
      </w:r>
    </w:p>
    <w:p w14:paraId="32378CBA" w14:textId="77777777" w:rsidR="00BB02B1" w:rsidRPr="007C7D02" w:rsidRDefault="00BB02B1" w:rsidP="00BB02B1">
      <w:pPr>
        <w:pStyle w:val="BGP-Textecourant"/>
        <w:rPr>
          <w:b/>
          <w:szCs w:val="20"/>
          <w:u w:val="single"/>
        </w:rPr>
      </w:pPr>
      <w:r w:rsidRPr="007C7D02">
        <w:rPr>
          <w:b/>
          <w:szCs w:val="20"/>
          <w:u w:val="single"/>
        </w:rPr>
        <w:t>Cellules cristallines</w:t>
      </w:r>
    </w:p>
    <w:p w14:paraId="181E7D23" w14:textId="77777777" w:rsidR="00BB02B1" w:rsidRPr="007C7D02" w:rsidRDefault="00BB02B1" w:rsidP="00BB02B1">
      <w:pPr>
        <w:pStyle w:val="BGP-Textecourant"/>
        <w:rPr>
          <w:rFonts w:cs="Tahoma"/>
          <w:szCs w:val="20"/>
        </w:rPr>
      </w:pPr>
      <w:r w:rsidRPr="007C7D02">
        <w:rPr>
          <w:rFonts w:cs="Tahoma"/>
          <w:szCs w:val="20"/>
        </w:rPr>
        <w:t>Ce type de cellule est constitué de fines plaques de silicium, un élément chimique très abondant et qui s’extrait notamment du sable ou du quartz. Le silicium est obtenu à partir d’un seul cristal ou de plusieurs cristaux : on parle de cellules monocristallines ou polycristallines.</w:t>
      </w:r>
    </w:p>
    <w:p w14:paraId="64B358B7" w14:textId="77777777" w:rsidR="00BB02B1" w:rsidRPr="007C7D02" w:rsidRDefault="00BB02B1" w:rsidP="00BB02B1">
      <w:pPr>
        <w:pStyle w:val="BGP-Textecourant"/>
        <w:rPr>
          <w:rFonts w:cs="Tahoma"/>
          <w:szCs w:val="20"/>
        </w:rPr>
      </w:pPr>
      <w:r w:rsidRPr="007C7D02">
        <w:rPr>
          <w:rFonts w:cs="Tahoma"/>
          <w:szCs w:val="20"/>
        </w:rPr>
        <w:t>Ce type de cellule est celui qui est actuellement le plus employé dans le monde (plus de 80% de la production mondiale).</w:t>
      </w:r>
    </w:p>
    <w:p w14:paraId="4F5F5CBD" w14:textId="77777777" w:rsidR="00BB02B1" w:rsidRPr="007C7D02" w:rsidRDefault="00BB02B1" w:rsidP="00BB02B1">
      <w:pPr>
        <w:pStyle w:val="BGP-Textecourant"/>
        <w:rPr>
          <w:rFonts w:cs="Tahoma"/>
          <w:i/>
          <w:szCs w:val="20"/>
        </w:rPr>
      </w:pPr>
      <w:r w:rsidRPr="007C7D02">
        <w:rPr>
          <w:rFonts w:cs="Tahoma"/>
          <w:i/>
          <w:szCs w:val="20"/>
        </w:rPr>
        <w:t>Les cellules monocristallines :</w:t>
      </w:r>
    </w:p>
    <w:p w14:paraId="1875ACF5" w14:textId="77777777" w:rsidR="00BB02B1" w:rsidRPr="007C7D02" w:rsidRDefault="00BB02B1" w:rsidP="00BB02B1">
      <w:pPr>
        <w:pStyle w:val="BGP-Textecourant"/>
        <w:rPr>
          <w:rFonts w:cs="Tahoma"/>
          <w:szCs w:val="20"/>
        </w:rPr>
      </w:pPr>
      <w:r w:rsidRPr="007C7D02">
        <w:rPr>
          <w:rFonts w:cs="Tahoma"/>
          <w:szCs w:val="20"/>
        </w:rPr>
        <w:t>Lors du refroidissement, le silicium fondu se solidifie en ne formant qu’un seul cristal de grande dimension. On découpe ensuite le cristal en fines tranches qui donneront les cellules. Ces cellules sont rondes pou presque carré, et en général d’un bleu uniforme.</w:t>
      </w:r>
    </w:p>
    <w:p w14:paraId="7578F4DD" w14:textId="77777777" w:rsidR="00BB02B1" w:rsidRPr="007C7D02" w:rsidRDefault="00BB02B1" w:rsidP="00BB02B1">
      <w:pPr>
        <w:pStyle w:val="BGP-Textecourant"/>
        <w:rPr>
          <w:rFonts w:cs="Tahoma"/>
          <w:szCs w:val="20"/>
        </w:rPr>
      </w:pPr>
    </w:p>
    <w:p w14:paraId="3C56B587" w14:textId="77777777" w:rsidR="00BB02B1" w:rsidRPr="007C7D02" w:rsidRDefault="00BB02B1" w:rsidP="00BB02B1">
      <w:pPr>
        <w:pStyle w:val="BGP-Textecourant"/>
        <w:jc w:val="left"/>
        <w:rPr>
          <w:rFonts w:ascii="Verdana" w:hAnsi="Verdana"/>
          <w:sz w:val="21"/>
          <w:szCs w:val="21"/>
        </w:rPr>
      </w:pPr>
      <w:r w:rsidRPr="007C7D02">
        <w:rPr>
          <w:noProof/>
          <w:lang w:val="en-US" w:eastAsia="en-US"/>
        </w:rPr>
        <w:drawing>
          <wp:inline distT="0" distB="0" distL="0" distR="0" wp14:anchorId="242CBE3D" wp14:editId="638AE92C">
            <wp:extent cx="3512820" cy="2202605"/>
            <wp:effectExtent l="19050" t="0" r="0" b="0"/>
            <wp:docPr id="4" name="Image 95" descr="Panneaux_photovoltaiques_Espagn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nneaux_photovoltaiques_Espagne-03"/>
                    <pic:cNvPicPr>
                      <a:picLocks noChangeAspect="1" noChangeArrowheads="1"/>
                    </pic:cNvPicPr>
                  </pic:nvPicPr>
                  <pic:blipFill>
                    <a:blip r:embed="rId62" cstate="email">
                      <a:extLst>
                        <a:ext uri="{28A0092B-C50C-407E-A947-70E740481C1C}">
                          <a14:useLocalDpi xmlns:a14="http://schemas.microsoft.com/office/drawing/2010/main" val="0"/>
                        </a:ext>
                      </a:extLst>
                    </a:blip>
                    <a:srcRect t="11673" b="4724"/>
                    <a:stretch>
                      <a:fillRect/>
                    </a:stretch>
                  </pic:blipFill>
                  <pic:spPr bwMode="auto">
                    <a:xfrm>
                      <a:off x="0" y="0"/>
                      <a:ext cx="3512820" cy="2202605"/>
                    </a:xfrm>
                    <a:prstGeom prst="rect">
                      <a:avLst/>
                    </a:prstGeom>
                    <a:noFill/>
                    <a:ln>
                      <a:noFill/>
                    </a:ln>
                  </pic:spPr>
                </pic:pic>
              </a:graphicData>
            </a:graphic>
          </wp:inline>
        </w:drawing>
      </w:r>
      <w:r w:rsidRPr="007C7D02">
        <w:tab/>
      </w:r>
      <w:r w:rsidRPr="007C7D02">
        <w:rPr>
          <w:noProof/>
          <w:lang w:val="en-US" w:eastAsia="en-US"/>
        </w:rPr>
        <w:drawing>
          <wp:inline distT="0" distB="0" distL="0" distR="0" wp14:anchorId="632033F8" wp14:editId="65769C04">
            <wp:extent cx="1515971" cy="2203704"/>
            <wp:effectExtent l="0" t="0" r="8255" b="6350"/>
            <wp:docPr id="324"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rotWithShape="1">
                    <a:blip r:embed="rId63" cstate="email">
                      <a:extLst>
                        <a:ext uri="{28A0092B-C50C-407E-A947-70E740481C1C}">
                          <a14:useLocalDpi xmlns:a14="http://schemas.microsoft.com/office/drawing/2010/main" val="0"/>
                        </a:ext>
                      </a:extLst>
                    </a:blip>
                    <a:srcRect l="7204" t="5373" r="5925" b="5672"/>
                    <a:stretch/>
                  </pic:blipFill>
                  <pic:spPr bwMode="auto">
                    <a:xfrm>
                      <a:off x="0" y="0"/>
                      <a:ext cx="1515971" cy="2203704"/>
                    </a:xfrm>
                    <a:prstGeom prst="rect">
                      <a:avLst/>
                    </a:prstGeom>
                    <a:noFill/>
                    <a:ln>
                      <a:noFill/>
                    </a:ln>
                    <a:extLst>
                      <a:ext uri="{53640926-AAD7-44d8-BBD7-CCE9431645EC}">
                        <a14:shadowObscured xmlns:a14="http://schemas.microsoft.com/office/drawing/2010/main"/>
                      </a:ext>
                    </a:extLst>
                  </pic:spPr>
                </pic:pic>
              </a:graphicData>
            </a:graphic>
          </wp:inline>
        </w:drawing>
      </w:r>
    </w:p>
    <w:p w14:paraId="657EBD9A" w14:textId="27173BD5" w:rsidR="00BB02B1" w:rsidRPr="007C7D02" w:rsidRDefault="00BB02B1" w:rsidP="00BB02B1">
      <w:pPr>
        <w:pStyle w:val="Caption"/>
        <w:rPr>
          <w:rFonts w:ascii="Tahoma" w:hAnsi="Tahoma" w:cs="Tahoma"/>
        </w:rPr>
      </w:pPr>
      <w:bookmarkStart w:id="625" w:name="_Toc284616311"/>
      <w:r w:rsidRPr="007C7D02">
        <w:rPr>
          <w:rFonts w:ascii="Tahoma" w:hAnsi="Tahoma" w:cs="Tahoma"/>
        </w:rPr>
        <w:t xml:space="preserve">Figure </w:t>
      </w:r>
      <w:r w:rsidRPr="007C7D02">
        <w:rPr>
          <w:rFonts w:ascii="Tahoma" w:hAnsi="Tahoma" w:cs="Tahoma"/>
        </w:rPr>
        <w:fldChar w:fldCharType="begin"/>
      </w:r>
      <w:r w:rsidRPr="007C7D02">
        <w:rPr>
          <w:rFonts w:ascii="Tahoma" w:hAnsi="Tahoma" w:cs="Tahoma"/>
        </w:rPr>
        <w:instrText xml:space="preserve"> SEQ Figure \* ARABIC </w:instrText>
      </w:r>
      <w:r w:rsidRPr="007C7D02">
        <w:rPr>
          <w:rFonts w:ascii="Tahoma" w:hAnsi="Tahoma" w:cs="Tahoma"/>
        </w:rPr>
        <w:fldChar w:fldCharType="separate"/>
      </w:r>
      <w:r w:rsidR="00F27B11">
        <w:rPr>
          <w:rFonts w:ascii="Tahoma" w:hAnsi="Tahoma" w:cs="Tahoma"/>
          <w:noProof/>
        </w:rPr>
        <w:t>25</w:t>
      </w:r>
      <w:r w:rsidRPr="007C7D02">
        <w:rPr>
          <w:rFonts w:ascii="Tahoma" w:hAnsi="Tahoma" w:cs="Tahoma"/>
        </w:rPr>
        <w:fldChar w:fldCharType="end"/>
      </w:r>
      <w:r w:rsidRPr="007C7D02">
        <w:rPr>
          <w:rFonts w:ascii="Tahoma" w:hAnsi="Tahoma" w:cs="Tahoma"/>
        </w:rPr>
        <w:t xml:space="preserve"> et Figure </w:t>
      </w:r>
      <w:r w:rsidRPr="007C7D02">
        <w:rPr>
          <w:rFonts w:ascii="Tahoma" w:hAnsi="Tahoma" w:cs="Tahoma"/>
        </w:rPr>
        <w:fldChar w:fldCharType="begin"/>
      </w:r>
      <w:r w:rsidRPr="007C7D02">
        <w:rPr>
          <w:rFonts w:ascii="Tahoma" w:hAnsi="Tahoma" w:cs="Tahoma"/>
        </w:rPr>
        <w:instrText xml:space="preserve"> SEQ Figure \* ARABIC </w:instrText>
      </w:r>
      <w:r w:rsidRPr="007C7D02">
        <w:rPr>
          <w:rFonts w:ascii="Tahoma" w:hAnsi="Tahoma" w:cs="Tahoma"/>
        </w:rPr>
        <w:fldChar w:fldCharType="separate"/>
      </w:r>
      <w:r w:rsidR="00F27B11">
        <w:rPr>
          <w:rFonts w:ascii="Tahoma" w:hAnsi="Tahoma" w:cs="Tahoma"/>
          <w:noProof/>
        </w:rPr>
        <w:t>26</w:t>
      </w:r>
      <w:r w:rsidRPr="007C7D02">
        <w:rPr>
          <w:rFonts w:ascii="Tahoma" w:hAnsi="Tahoma" w:cs="Tahoma"/>
        </w:rPr>
        <w:fldChar w:fldCharType="end"/>
      </w:r>
      <w:r w:rsidRPr="007C7D02">
        <w:rPr>
          <w:rFonts w:ascii="Tahoma" w:hAnsi="Tahoma" w:cs="Tahoma"/>
        </w:rPr>
        <w:t xml:space="preserve"> : Module des cellules monocristallines </w:t>
      </w:r>
      <w:bookmarkStart w:id="626" w:name="_Toc265746907"/>
      <w:r w:rsidRPr="007C7D02">
        <w:rPr>
          <w:rFonts w:ascii="Tahoma" w:hAnsi="Tahoma" w:cs="Tahoma"/>
        </w:rPr>
        <w:t xml:space="preserve">et des cellules </w:t>
      </w:r>
      <w:bookmarkEnd w:id="626"/>
      <w:r w:rsidRPr="007C7D02">
        <w:rPr>
          <w:rFonts w:ascii="Tahoma" w:hAnsi="Tahoma" w:cs="Tahoma"/>
        </w:rPr>
        <w:t>polycristallines</w:t>
      </w:r>
      <w:bookmarkEnd w:id="625"/>
    </w:p>
    <w:p w14:paraId="4A3CBAAD" w14:textId="77777777" w:rsidR="00BB02B1" w:rsidRPr="007C7D02" w:rsidRDefault="00BB02B1" w:rsidP="00BB02B1">
      <w:pPr>
        <w:pStyle w:val="BGP-Textecourant"/>
        <w:rPr>
          <w:rFonts w:cs="Tahoma"/>
          <w:i/>
          <w:szCs w:val="20"/>
        </w:rPr>
      </w:pPr>
      <w:r w:rsidRPr="007C7D02">
        <w:rPr>
          <w:rFonts w:cs="Tahoma"/>
          <w:i/>
          <w:szCs w:val="20"/>
        </w:rPr>
        <w:t>Les cellules polycristallines :</w:t>
      </w:r>
    </w:p>
    <w:p w14:paraId="16D250BF" w14:textId="77777777" w:rsidR="00BB02B1" w:rsidRPr="007C7D02" w:rsidRDefault="00BB02B1" w:rsidP="00BB02B1">
      <w:pPr>
        <w:pStyle w:val="BGP-Textecourant"/>
        <w:rPr>
          <w:rFonts w:cs="Tahoma"/>
          <w:szCs w:val="20"/>
        </w:rPr>
      </w:pPr>
      <w:r w:rsidRPr="007C7D02">
        <w:rPr>
          <w:rFonts w:cs="Tahoma"/>
          <w:szCs w:val="20"/>
        </w:rPr>
        <w:t xml:space="preserve">Elles sont élaborées à partir d'un bloc de silicium cristallisé en plusieurs cristaux (formés pendant le refroidissement du silicium) dont les orientations sont différentes. Ce genre de cellule est également bleu, mais pas uniforme, on distingue des motifs créés par les différents cristaux. </w:t>
      </w:r>
    </w:p>
    <w:p w14:paraId="1D707752" w14:textId="77777777" w:rsidR="00BB02B1" w:rsidRPr="007C7D02" w:rsidRDefault="00BB02B1" w:rsidP="00BB02B1">
      <w:pPr>
        <w:pStyle w:val="BGP-Textecourant"/>
        <w:rPr>
          <w:b/>
          <w:szCs w:val="20"/>
          <w:u w:val="single"/>
        </w:rPr>
      </w:pPr>
      <w:r w:rsidRPr="007C7D02">
        <w:rPr>
          <w:b/>
          <w:szCs w:val="20"/>
          <w:u w:val="single"/>
        </w:rPr>
        <w:t>Couches minces</w:t>
      </w:r>
    </w:p>
    <w:p w14:paraId="7E9E46A6" w14:textId="77777777" w:rsidR="00BB02B1" w:rsidRPr="007C7D02" w:rsidRDefault="00BB02B1" w:rsidP="00BB02B1">
      <w:pPr>
        <w:pStyle w:val="BGP-Textecourant"/>
        <w:rPr>
          <w:szCs w:val="20"/>
        </w:rPr>
      </w:pPr>
      <w:r w:rsidRPr="007C7D02">
        <w:rPr>
          <w:szCs w:val="20"/>
        </w:rPr>
        <w:t>Les cellules en couches minces sont fabriquées en déposant une ou plusieurs couches semi-conductrices et photosensibles sur un support de verre, de plastique ou d’acier.</w:t>
      </w:r>
    </w:p>
    <w:p w14:paraId="1909418C" w14:textId="77777777" w:rsidR="00BB02B1" w:rsidRPr="007C7D02" w:rsidRDefault="00BB02B1" w:rsidP="00BB02B1">
      <w:pPr>
        <w:pStyle w:val="BGP-Textecourant"/>
        <w:rPr>
          <w:szCs w:val="20"/>
        </w:rPr>
      </w:pPr>
      <w:r w:rsidRPr="007C7D02">
        <w:rPr>
          <w:szCs w:val="20"/>
        </w:rPr>
        <w:t>Trois types de matériaux absorbeurs sont utilisés : le silicium amorphe, le tellurure de cadmium (CdTe) et l’indium (CIS ou CIGS).</w:t>
      </w:r>
    </w:p>
    <w:p w14:paraId="1324596D" w14:textId="77777777" w:rsidR="00BB02B1" w:rsidRPr="007C7D02" w:rsidRDefault="00BB02B1" w:rsidP="00BB02B1">
      <w:pPr>
        <w:pStyle w:val="BGP-Textecourant"/>
        <w:jc w:val="left"/>
        <w:rPr>
          <w:i/>
          <w:szCs w:val="20"/>
        </w:rPr>
      </w:pPr>
      <w:r w:rsidRPr="007C7D02">
        <w:rPr>
          <w:szCs w:val="20"/>
        </w:rPr>
        <w:tab/>
      </w:r>
      <w:r w:rsidRPr="007C7D02">
        <w:rPr>
          <w:i/>
          <w:szCs w:val="20"/>
        </w:rPr>
        <w:t>Tellurure de cadmium (CdTe) :</w:t>
      </w:r>
    </w:p>
    <w:p w14:paraId="74875B99" w14:textId="77777777" w:rsidR="00BB02B1" w:rsidRPr="007C7D02" w:rsidRDefault="00BB02B1" w:rsidP="00BB02B1">
      <w:pPr>
        <w:pStyle w:val="BGP-Textecourant"/>
        <w:rPr>
          <w:szCs w:val="20"/>
        </w:rPr>
      </w:pPr>
      <w:r w:rsidRPr="007C7D02">
        <w:rPr>
          <w:szCs w:val="20"/>
        </w:rPr>
        <w:t>Le tellurure de cadmium est un composé stable du cadmium et de tellure, et est utilisé comme semi-conducteur.</w:t>
      </w:r>
    </w:p>
    <w:p w14:paraId="07D1F4D8" w14:textId="77777777" w:rsidR="00BB02B1" w:rsidRPr="007C7D02" w:rsidRDefault="00BB02B1" w:rsidP="00BB02B1">
      <w:pPr>
        <w:pStyle w:val="BGP-Textecourant"/>
        <w:rPr>
          <w:szCs w:val="20"/>
        </w:rPr>
      </w:pPr>
      <w:r w:rsidRPr="007C7D02">
        <w:rPr>
          <w:szCs w:val="20"/>
        </w:rPr>
        <w:lastRenderedPageBreak/>
        <w:t>Une couche d’absorption en tellurure de cadmium est ainsi placée sur un support de verre puis couverte par une plaque de verre qui scelle le panneau hermétiquement.</w:t>
      </w:r>
    </w:p>
    <w:p w14:paraId="1CAACA7A" w14:textId="77777777" w:rsidR="00BB02B1" w:rsidRPr="007C7D02" w:rsidRDefault="00BB02B1" w:rsidP="00BB02B1">
      <w:pPr>
        <w:pStyle w:val="BGP-Textecourant"/>
        <w:jc w:val="left"/>
      </w:pPr>
      <w:r w:rsidRPr="007C7D02">
        <w:rPr>
          <w:noProof/>
          <w:lang w:val="en-US" w:eastAsia="en-US"/>
        </w:rPr>
        <w:drawing>
          <wp:inline distT="0" distB="0" distL="0" distR="0" wp14:anchorId="124C2703" wp14:editId="0E81649A">
            <wp:extent cx="1071206" cy="2011680"/>
            <wp:effectExtent l="0" t="0" r="0" b="7620"/>
            <wp:docPr id="80"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1071206" cy="2011680"/>
                    </a:xfrm>
                    <a:prstGeom prst="rect">
                      <a:avLst/>
                    </a:prstGeom>
                    <a:noFill/>
                    <a:ln>
                      <a:noFill/>
                    </a:ln>
                  </pic:spPr>
                </pic:pic>
              </a:graphicData>
            </a:graphic>
          </wp:inline>
        </w:drawing>
      </w:r>
      <w:r w:rsidRPr="007C7D02">
        <w:tab/>
      </w:r>
      <w:r w:rsidRPr="007C7D02">
        <w:tab/>
      </w:r>
      <w:r w:rsidRPr="007C7D02">
        <w:rPr>
          <w:rFonts w:cs="Arial"/>
          <w:noProof/>
          <w:lang w:val="en-US" w:eastAsia="en-US"/>
        </w:rPr>
        <w:drawing>
          <wp:inline distT="0" distB="0" distL="0" distR="0" wp14:anchorId="14FD1880" wp14:editId="4CA1B4F3">
            <wp:extent cx="2691513" cy="1554480"/>
            <wp:effectExtent l="0" t="0" r="0" b="7620"/>
            <wp:docPr id="322"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2691513" cy="1554480"/>
                    </a:xfrm>
                    <a:prstGeom prst="rect">
                      <a:avLst/>
                    </a:prstGeom>
                    <a:noFill/>
                    <a:ln>
                      <a:noFill/>
                    </a:ln>
                  </pic:spPr>
                </pic:pic>
              </a:graphicData>
            </a:graphic>
          </wp:inline>
        </w:drawing>
      </w:r>
    </w:p>
    <w:p w14:paraId="5F267326" w14:textId="2115A551" w:rsidR="00BB02B1" w:rsidRPr="007C7D02" w:rsidRDefault="00BB02B1" w:rsidP="00BB02B1">
      <w:pPr>
        <w:pStyle w:val="Caption"/>
        <w:rPr>
          <w:rFonts w:ascii="Tahoma" w:hAnsi="Tahoma" w:cs="Tahoma"/>
        </w:rPr>
      </w:pPr>
      <w:bookmarkStart w:id="627" w:name="_Toc265746910"/>
      <w:bookmarkStart w:id="628" w:name="_Toc284616312"/>
      <w:r w:rsidRPr="007C7D02">
        <w:rPr>
          <w:rFonts w:ascii="Tahoma" w:hAnsi="Tahoma" w:cs="Tahoma"/>
        </w:rPr>
        <w:t>Figure</w:t>
      </w:r>
      <w:r w:rsidR="00B95B5D">
        <w:rPr>
          <w:rFonts w:ascii="Tahoma" w:hAnsi="Tahoma" w:cs="Tahoma"/>
        </w:rPr>
        <w:t xml:space="preserve"> </w:t>
      </w:r>
      <w:r w:rsidRPr="007C7D02">
        <w:rPr>
          <w:rFonts w:ascii="Tahoma" w:hAnsi="Tahoma" w:cs="Tahoma"/>
        </w:rPr>
        <w:fldChar w:fldCharType="begin"/>
      </w:r>
      <w:r w:rsidRPr="007C7D02">
        <w:rPr>
          <w:rFonts w:ascii="Tahoma" w:hAnsi="Tahoma" w:cs="Tahoma"/>
        </w:rPr>
        <w:instrText xml:space="preserve"> SEQ Figure \* ARABIC </w:instrText>
      </w:r>
      <w:r w:rsidRPr="007C7D02">
        <w:rPr>
          <w:rFonts w:ascii="Tahoma" w:hAnsi="Tahoma" w:cs="Tahoma"/>
        </w:rPr>
        <w:fldChar w:fldCharType="separate"/>
      </w:r>
      <w:r w:rsidR="00F27B11">
        <w:rPr>
          <w:rFonts w:ascii="Tahoma" w:hAnsi="Tahoma" w:cs="Tahoma"/>
          <w:noProof/>
        </w:rPr>
        <w:t>27</w:t>
      </w:r>
      <w:r w:rsidRPr="007C7D02">
        <w:rPr>
          <w:rFonts w:ascii="Tahoma" w:hAnsi="Tahoma" w:cs="Tahoma"/>
        </w:rPr>
        <w:fldChar w:fldCharType="end"/>
      </w:r>
      <w:r w:rsidRPr="007C7D02">
        <w:rPr>
          <w:rFonts w:ascii="Tahoma" w:hAnsi="Tahoma" w:cs="Tahoma"/>
        </w:rPr>
        <w:t xml:space="preserve"> et Figure </w:t>
      </w:r>
      <w:r w:rsidRPr="007C7D02">
        <w:rPr>
          <w:rFonts w:ascii="Tahoma" w:hAnsi="Tahoma" w:cs="Tahoma"/>
        </w:rPr>
        <w:fldChar w:fldCharType="begin"/>
      </w:r>
      <w:r w:rsidRPr="007C7D02">
        <w:rPr>
          <w:rFonts w:ascii="Tahoma" w:hAnsi="Tahoma" w:cs="Tahoma"/>
        </w:rPr>
        <w:instrText xml:space="preserve"> SEQ Figure \* ARABIC </w:instrText>
      </w:r>
      <w:r w:rsidRPr="007C7D02">
        <w:rPr>
          <w:rFonts w:ascii="Tahoma" w:hAnsi="Tahoma" w:cs="Tahoma"/>
        </w:rPr>
        <w:fldChar w:fldCharType="separate"/>
      </w:r>
      <w:r w:rsidR="00F27B11">
        <w:rPr>
          <w:rFonts w:ascii="Tahoma" w:hAnsi="Tahoma" w:cs="Tahoma"/>
          <w:noProof/>
        </w:rPr>
        <w:t>28</w:t>
      </w:r>
      <w:r w:rsidRPr="007C7D02">
        <w:rPr>
          <w:rFonts w:ascii="Tahoma" w:hAnsi="Tahoma" w:cs="Tahoma"/>
        </w:rPr>
        <w:fldChar w:fldCharType="end"/>
      </w:r>
      <w:r w:rsidRPr="007C7D02">
        <w:rPr>
          <w:rFonts w:ascii="Tahoma" w:hAnsi="Tahoma" w:cs="Tahoma"/>
        </w:rPr>
        <w:t> : Module couche mince utilisant du tellurure de cadmium</w:t>
      </w:r>
      <w:bookmarkEnd w:id="627"/>
      <w:r w:rsidRPr="007C7D02">
        <w:rPr>
          <w:rFonts w:ascii="Tahoma" w:hAnsi="Tahoma" w:cs="Tahoma"/>
        </w:rPr>
        <w:t> ; Module à couche mince CIGS</w:t>
      </w:r>
      <w:bookmarkEnd w:id="628"/>
    </w:p>
    <w:p w14:paraId="611C67EC" w14:textId="77777777" w:rsidR="00BB02B1" w:rsidRPr="007C7D02" w:rsidRDefault="00BB02B1" w:rsidP="00BB02B1">
      <w:pPr>
        <w:pStyle w:val="BGP-Textecourant"/>
        <w:rPr>
          <w:i/>
          <w:szCs w:val="20"/>
        </w:rPr>
      </w:pPr>
      <w:r w:rsidRPr="007C7D02">
        <w:rPr>
          <w:i/>
          <w:szCs w:val="20"/>
        </w:rPr>
        <w:t>CIS ou CIGS :</w:t>
      </w:r>
    </w:p>
    <w:p w14:paraId="19CBB0E3" w14:textId="77777777" w:rsidR="00BB02B1" w:rsidRPr="007C7D02" w:rsidRDefault="00BB02B1" w:rsidP="00BB02B1">
      <w:pPr>
        <w:pStyle w:val="BGP-Textecourant"/>
        <w:rPr>
          <w:szCs w:val="20"/>
        </w:rPr>
      </w:pPr>
      <w:r w:rsidRPr="007C7D02">
        <w:rPr>
          <w:szCs w:val="20"/>
        </w:rPr>
        <w:t xml:space="preserve">Les cellules CIS représentent la nouvelle génération de cellules solaires sous forme de films minces, de type cuivre-indium-sélénium (CIS). </w:t>
      </w:r>
    </w:p>
    <w:p w14:paraId="364DBA60" w14:textId="77777777" w:rsidR="00BB02B1" w:rsidRPr="007C7D02" w:rsidRDefault="00BB02B1" w:rsidP="00BB02B1">
      <w:pPr>
        <w:pStyle w:val="BGP-Textecourant"/>
        <w:rPr>
          <w:rFonts w:cs="Arial"/>
          <w:szCs w:val="20"/>
        </w:rPr>
      </w:pPr>
      <w:r w:rsidRPr="007C7D02">
        <w:rPr>
          <w:rFonts w:cs="Arial"/>
          <w:szCs w:val="20"/>
        </w:rPr>
        <w:t xml:space="preserve">Les cellules élaborées à partir de cuivre, d’indium et de sélénium semblent être les plus prometteuses en l’état actuel de la technologie. Sa bande interdite faisant défaut, on lui allie souvent du gallium (Ga) pour optimiser ses qualités et accroître la tension disponible, de sorte qu’on rencontre parfois également l’abréviation </w:t>
      </w:r>
      <w:r w:rsidRPr="007C7D02">
        <w:rPr>
          <w:rFonts w:cs="Arial"/>
          <w:b/>
          <w:szCs w:val="20"/>
        </w:rPr>
        <w:t>CIGS</w:t>
      </w:r>
      <w:r w:rsidRPr="007C7D02">
        <w:rPr>
          <w:rFonts w:cs="Arial"/>
          <w:szCs w:val="20"/>
        </w:rPr>
        <w:t>.</w:t>
      </w:r>
    </w:p>
    <w:p w14:paraId="5EF3BA68" w14:textId="77777777" w:rsidR="00BB02B1" w:rsidRPr="007C7D02" w:rsidRDefault="00BB02B1" w:rsidP="00BB02B1">
      <w:pPr>
        <w:pStyle w:val="BGP-Textecourant"/>
        <w:rPr>
          <w:szCs w:val="20"/>
        </w:rPr>
      </w:pPr>
    </w:p>
    <w:p w14:paraId="47431733" w14:textId="77777777" w:rsidR="00BB02B1" w:rsidRPr="007C7D02" w:rsidRDefault="00BB02B1" w:rsidP="00BB02B1">
      <w:pPr>
        <w:pStyle w:val="BGP-Textecourant"/>
        <w:rPr>
          <w:rFonts w:cs="Tahoma"/>
          <w:b/>
          <w:szCs w:val="20"/>
          <w:u w:val="single"/>
        </w:rPr>
      </w:pPr>
      <w:r w:rsidRPr="007C7D02">
        <w:rPr>
          <w:rFonts w:cs="Tahoma"/>
          <w:b/>
          <w:szCs w:val="20"/>
          <w:u w:val="single"/>
        </w:rPr>
        <w:t>Cellule silicium amorphe</w:t>
      </w:r>
    </w:p>
    <w:p w14:paraId="73DDDD2F" w14:textId="77777777" w:rsidR="00BB02B1" w:rsidRPr="007C7D02" w:rsidRDefault="00BB02B1" w:rsidP="00BB02B1">
      <w:pPr>
        <w:pStyle w:val="BGP-Textecourant"/>
        <w:rPr>
          <w:rFonts w:cs="Tahoma"/>
          <w:szCs w:val="20"/>
        </w:rPr>
      </w:pPr>
      <w:r w:rsidRPr="007C7D02">
        <w:rPr>
          <w:rFonts w:cs="Tahoma"/>
          <w:noProof/>
          <w:lang w:val="en-US" w:eastAsia="en-US"/>
        </w:rPr>
        <w:drawing>
          <wp:inline distT="0" distB="0" distL="0" distR="0" wp14:anchorId="72A7AEEF" wp14:editId="25EEECCE">
            <wp:extent cx="1160324" cy="1828800"/>
            <wp:effectExtent l="0" t="0" r="1905" b="0"/>
            <wp:docPr id="34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email"/>
                    <a:srcRect/>
                    <a:stretch>
                      <a:fillRect/>
                    </a:stretch>
                  </pic:blipFill>
                  <pic:spPr bwMode="auto">
                    <a:xfrm>
                      <a:off x="0" y="0"/>
                      <a:ext cx="1160324" cy="1828800"/>
                    </a:xfrm>
                    <a:prstGeom prst="rect">
                      <a:avLst/>
                    </a:prstGeom>
                    <a:noFill/>
                    <a:ln w="9525">
                      <a:noFill/>
                      <a:miter lim="800000"/>
                      <a:headEnd/>
                      <a:tailEnd/>
                    </a:ln>
                  </pic:spPr>
                </pic:pic>
              </a:graphicData>
            </a:graphic>
          </wp:inline>
        </w:drawing>
      </w:r>
      <w:r w:rsidRPr="007C7D02">
        <w:rPr>
          <w:rFonts w:cs="Tahoma"/>
          <w:noProof/>
          <w:lang w:val="en-US" w:eastAsia="en-US"/>
        </w:rPr>
        <w:drawing>
          <wp:inline distT="0" distB="0" distL="0" distR="0" wp14:anchorId="59FF568D" wp14:editId="33A85682">
            <wp:extent cx="1675061" cy="1828800"/>
            <wp:effectExtent l="0" t="0" r="1905" b="0"/>
            <wp:docPr id="34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email"/>
                    <a:srcRect/>
                    <a:stretch>
                      <a:fillRect/>
                    </a:stretch>
                  </pic:blipFill>
                  <pic:spPr bwMode="auto">
                    <a:xfrm>
                      <a:off x="0" y="0"/>
                      <a:ext cx="1675061" cy="1828800"/>
                    </a:xfrm>
                    <a:prstGeom prst="rect">
                      <a:avLst/>
                    </a:prstGeom>
                    <a:noFill/>
                    <a:ln w="9525">
                      <a:noFill/>
                      <a:miter lim="800000"/>
                      <a:headEnd/>
                      <a:tailEnd/>
                    </a:ln>
                  </pic:spPr>
                </pic:pic>
              </a:graphicData>
            </a:graphic>
          </wp:inline>
        </w:drawing>
      </w:r>
      <w:r w:rsidRPr="007C7D02">
        <w:rPr>
          <w:rFonts w:cs="Tahoma"/>
          <w:noProof/>
          <w:lang w:val="en-US" w:eastAsia="en-US"/>
        </w:rPr>
        <w:drawing>
          <wp:inline distT="0" distB="0" distL="0" distR="0" wp14:anchorId="5C0B99A8" wp14:editId="4412B978">
            <wp:extent cx="2482975" cy="1463040"/>
            <wp:effectExtent l="0" t="0" r="0" b="3810"/>
            <wp:docPr id="351" name="Image 25" descr="Panneau solaire photovoltaïque à couche mince / flexible XR36 291W XUNLIGHT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nneau solaire photovoltaïque à couche mince / flexible XR36 291W XUNLIGHT CORPORATION"/>
                    <pic:cNvPicPr>
                      <a:picLocks noChangeAspect="1" noChangeArrowheads="1"/>
                    </pic:cNvPicPr>
                  </pic:nvPicPr>
                  <pic:blipFill>
                    <a:blip r:embed="rId68" cstate="email"/>
                    <a:srcRect/>
                    <a:stretch>
                      <a:fillRect/>
                    </a:stretch>
                  </pic:blipFill>
                  <pic:spPr bwMode="auto">
                    <a:xfrm>
                      <a:off x="0" y="0"/>
                      <a:ext cx="2482975" cy="1463040"/>
                    </a:xfrm>
                    <a:prstGeom prst="rect">
                      <a:avLst/>
                    </a:prstGeom>
                    <a:noFill/>
                    <a:ln w="9525">
                      <a:noFill/>
                      <a:miter lim="800000"/>
                      <a:headEnd/>
                      <a:tailEnd/>
                    </a:ln>
                  </pic:spPr>
                </pic:pic>
              </a:graphicData>
            </a:graphic>
          </wp:inline>
        </w:drawing>
      </w:r>
    </w:p>
    <w:p w14:paraId="217B563A" w14:textId="5673C9A9" w:rsidR="00BB02B1" w:rsidRPr="007C7D02" w:rsidRDefault="00BB02B1" w:rsidP="00BB02B1">
      <w:pPr>
        <w:pStyle w:val="Caption"/>
        <w:rPr>
          <w:rFonts w:ascii="Tahoma" w:hAnsi="Tahoma" w:cs="Tahoma"/>
          <w:color w:val="auto"/>
        </w:rPr>
      </w:pPr>
      <w:bookmarkStart w:id="629" w:name="_Toc284616313"/>
      <w:r w:rsidRPr="007C7D02">
        <w:rPr>
          <w:rFonts w:ascii="Tahoma" w:hAnsi="Tahoma" w:cs="Tahoma"/>
          <w:color w:val="auto"/>
        </w:rPr>
        <w:t xml:space="preserve">Figure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F27B11">
        <w:rPr>
          <w:rFonts w:ascii="Tahoma" w:hAnsi="Tahoma" w:cs="Tahoma"/>
          <w:noProof/>
          <w:color w:val="auto"/>
        </w:rPr>
        <w:t>29</w:t>
      </w:r>
      <w:r w:rsidRPr="007C7D02">
        <w:rPr>
          <w:rFonts w:ascii="Tahoma" w:hAnsi="Tahoma" w:cs="Tahoma"/>
          <w:color w:val="auto"/>
        </w:rPr>
        <w:fldChar w:fldCharType="end"/>
      </w:r>
      <w:r w:rsidRPr="007C7D02">
        <w:rPr>
          <w:rFonts w:ascii="Tahoma" w:hAnsi="Tahoma" w:cs="Tahoma"/>
          <w:color w:val="auto"/>
        </w:rPr>
        <w:t> : Module utilisant des cellules amorphes</w:t>
      </w:r>
      <w:bookmarkEnd w:id="629"/>
    </w:p>
    <w:p w14:paraId="13A7B62E" w14:textId="77777777" w:rsidR="00BB02B1" w:rsidRPr="007C7D02" w:rsidRDefault="00BB02B1" w:rsidP="00BB02B1">
      <w:pPr>
        <w:pStyle w:val="BGP-Textecourant"/>
        <w:rPr>
          <w:rFonts w:cs="Tahoma"/>
          <w:szCs w:val="20"/>
        </w:rPr>
      </w:pPr>
    </w:p>
    <w:p w14:paraId="2404C4A6" w14:textId="77777777" w:rsidR="00BB02B1" w:rsidRPr="007C7D02" w:rsidRDefault="00BB02B1" w:rsidP="00BB02B1">
      <w:pPr>
        <w:pStyle w:val="BGP-Textecourant"/>
        <w:rPr>
          <w:rFonts w:cs="Tahoma"/>
          <w:szCs w:val="20"/>
        </w:rPr>
      </w:pPr>
      <w:r w:rsidRPr="007C7D02">
        <w:rPr>
          <w:rFonts w:cs="Tahoma"/>
          <w:szCs w:val="20"/>
        </w:rPr>
        <w:t xml:space="preserve">Le silicium lors de sa transformation, produit un gaz, qui est projeté sur une feuille de verre. La cellule est </w:t>
      </w:r>
      <w:proofErr w:type="gramStart"/>
      <w:r w:rsidRPr="007C7D02">
        <w:rPr>
          <w:rFonts w:cs="Tahoma"/>
          <w:szCs w:val="20"/>
        </w:rPr>
        <w:t>gris</w:t>
      </w:r>
      <w:proofErr w:type="gramEnd"/>
      <w:r w:rsidRPr="007C7D02">
        <w:rPr>
          <w:rFonts w:cs="Tahoma"/>
          <w:szCs w:val="20"/>
        </w:rPr>
        <w:t xml:space="preserve"> très foncé ou marron. C’est la cellule des calculatrices et des montres dites "solaires".</w:t>
      </w:r>
    </w:p>
    <w:p w14:paraId="65F8E826" w14:textId="77777777" w:rsidR="00BB02B1" w:rsidRPr="007C7D02" w:rsidRDefault="00BB02B1" w:rsidP="00BB02B1">
      <w:pPr>
        <w:pStyle w:val="BGP-Textecourant"/>
        <w:rPr>
          <w:rFonts w:cs="Tahoma"/>
          <w:szCs w:val="20"/>
        </w:rPr>
      </w:pPr>
      <w:r w:rsidRPr="007C7D02">
        <w:rPr>
          <w:rFonts w:cs="Tahoma"/>
          <w:szCs w:val="20"/>
        </w:rPr>
        <w:t>Ces cellules, de par leur poids réduit, sont souvent utilisées sur des toitures.</w:t>
      </w:r>
    </w:p>
    <w:p w14:paraId="18EEDD76" w14:textId="77777777" w:rsidR="00BB02B1" w:rsidRPr="007C7D02" w:rsidRDefault="00BB02B1" w:rsidP="00BB02B1">
      <w:pPr>
        <w:pStyle w:val="BGP-Textecourant"/>
        <w:rPr>
          <w:szCs w:val="20"/>
        </w:rPr>
      </w:pPr>
    </w:p>
    <w:p w14:paraId="1EB2C1AD" w14:textId="77777777" w:rsidR="00BB02B1" w:rsidRPr="007C7D02" w:rsidRDefault="00BB02B1" w:rsidP="00BB02B1">
      <w:pPr>
        <w:pStyle w:val="BGP-Textecourant"/>
        <w:rPr>
          <w:szCs w:val="20"/>
        </w:rPr>
        <w:sectPr w:rsidR="00BB02B1" w:rsidRPr="007C7D02" w:rsidSect="006D5EFE">
          <w:footerReference w:type="default" r:id="rId69"/>
          <w:pgSz w:w="11907" w:h="16839" w:code="9"/>
          <w:pgMar w:top="1296" w:right="1418" w:bottom="1296" w:left="1418" w:header="454" w:footer="454" w:gutter="567"/>
          <w:cols w:space="708"/>
          <w:docGrid w:linePitch="360"/>
        </w:sectPr>
      </w:pPr>
    </w:p>
    <w:p w14:paraId="4ABCBA1A" w14:textId="77777777" w:rsidR="00BB02B1" w:rsidRPr="007C7D02" w:rsidRDefault="00BB02B1" w:rsidP="00BB02B1">
      <w:pPr>
        <w:pStyle w:val="BGP-Textecourant"/>
        <w:spacing w:before="0"/>
        <w:rPr>
          <w:szCs w:val="20"/>
        </w:rPr>
      </w:pPr>
      <w:r w:rsidRPr="007C7D02">
        <w:rPr>
          <w:szCs w:val="20"/>
        </w:rPr>
        <w:lastRenderedPageBreak/>
        <w:t>Le tableau suivant reprend les principaux avantages et inconvénient des différents types de cellules PV. Il est à noter que les chiffres mentionnés dans ce tableau ne sont donnés qu’à titre estimatif.</w:t>
      </w:r>
    </w:p>
    <w:p w14:paraId="453C5063" w14:textId="77777777" w:rsidR="00BB02B1" w:rsidRPr="007C7D02" w:rsidRDefault="00BB02B1" w:rsidP="00BB02B1"/>
    <w:p w14:paraId="35E4B0BF" w14:textId="77777777" w:rsidR="00BB02B1" w:rsidRPr="007C7D02" w:rsidRDefault="00BB02B1" w:rsidP="00BB02B1">
      <w:pPr>
        <w:pStyle w:val="Caption"/>
        <w:rPr>
          <w:rFonts w:ascii="Tahoma" w:hAnsi="Tahoma" w:cs="Tahoma"/>
          <w:color w:val="auto"/>
        </w:rPr>
      </w:pPr>
      <w:bookmarkStart w:id="630" w:name="_Toc265746640"/>
      <w:bookmarkStart w:id="631" w:name="_Toc284655420"/>
      <w:r w:rsidRPr="007C7D02">
        <w:rPr>
          <w:rFonts w:ascii="Tahoma" w:hAnsi="Tahoma" w:cs="Tahoma"/>
          <w:color w:val="auto"/>
        </w:rPr>
        <w:t xml:space="preserve">Tableau </w:t>
      </w:r>
      <w:r w:rsidRPr="007C7D02">
        <w:rPr>
          <w:rFonts w:ascii="Tahoma" w:hAnsi="Tahoma" w:cs="Tahoma"/>
          <w:color w:val="auto"/>
        </w:rPr>
        <w:fldChar w:fldCharType="begin"/>
      </w:r>
      <w:r w:rsidRPr="007C7D02">
        <w:rPr>
          <w:rFonts w:ascii="Tahoma" w:hAnsi="Tahoma" w:cs="Tahoma"/>
          <w:color w:val="auto"/>
        </w:rPr>
        <w:instrText xml:space="preserve"> SEQ Tableau \* ARABIC </w:instrText>
      </w:r>
      <w:r w:rsidRPr="007C7D02">
        <w:rPr>
          <w:rFonts w:ascii="Tahoma" w:hAnsi="Tahoma" w:cs="Tahoma"/>
          <w:color w:val="auto"/>
        </w:rPr>
        <w:fldChar w:fldCharType="separate"/>
      </w:r>
      <w:r w:rsidR="00F27B11">
        <w:rPr>
          <w:rFonts w:ascii="Tahoma" w:hAnsi="Tahoma" w:cs="Tahoma"/>
          <w:noProof/>
          <w:color w:val="auto"/>
        </w:rPr>
        <w:t>8</w:t>
      </w:r>
      <w:r w:rsidRPr="007C7D02">
        <w:rPr>
          <w:rFonts w:ascii="Tahoma" w:hAnsi="Tahoma" w:cs="Tahoma"/>
          <w:color w:val="auto"/>
        </w:rPr>
        <w:fldChar w:fldCharType="end"/>
      </w:r>
      <w:r w:rsidRPr="007C7D02">
        <w:rPr>
          <w:rFonts w:ascii="Tahoma" w:hAnsi="Tahoma" w:cs="Tahoma"/>
          <w:color w:val="auto"/>
        </w:rPr>
        <w:t> : Tableau comparatif des différents types de cellules photovoltaïques</w:t>
      </w:r>
      <w:bookmarkEnd w:id="630"/>
      <w:bookmarkEnd w:id="631"/>
    </w:p>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6"/>
        <w:gridCol w:w="3354"/>
        <w:gridCol w:w="2484"/>
        <w:gridCol w:w="2900"/>
        <w:gridCol w:w="2290"/>
        <w:gridCol w:w="2475"/>
      </w:tblGrid>
      <w:tr w:rsidR="00BB02B1" w:rsidRPr="007C7D02" w14:paraId="25B7AEB6" w14:textId="77777777" w:rsidTr="002C7C38">
        <w:trPr>
          <w:cantSplit/>
          <w:trHeight w:val="349"/>
          <w:tblHeader/>
          <w:jc w:val="center"/>
        </w:trPr>
        <w:tc>
          <w:tcPr>
            <w:tcW w:w="866" w:type="dxa"/>
            <w:vMerge w:val="restart"/>
            <w:tcBorders>
              <w:top w:val="nil"/>
              <w:left w:val="nil"/>
            </w:tcBorders>
            <w:shd w:val="clear" w:color="auto" w:fill="auto"/>
            <w:textDirection w:val="btLr"/>
          </w:tcPr>
          <w:p w14:paraId="215D4D81" w14:textId="77777777" w:rsidR="00BB02B1" w:rsidRPr="007C7D02" w:rsidRDefault="00BB02B1" w:rsidP="002C7C38">
            <w:pPr>
              <w:pStyle w:val="BGP-Textecourant"/>
              <w:spacing w:before="0"/>
              <w:ind w:left="113" w:right="113"/>
              <w:jc w:val="center"/>
              <w:rPr>
                <w:rFonts w:cs="Tahoma"/>
                <w:b/>
                <w:sz w:val="18"/>
                <w:szCs w:val="18"/>
              </w:rPr>
            </w:pPr>
          </w:p>
        </w:tc>
        <w:tc>
          <w:tcPr>
            <w:tcW w:w="5838" w:type="dxa"/>
            <w:gridSpan w:val="2"/>
            <w:shd w:val="clear" w:color="auto" w:fill="C0C0C0"/>
          </w:tcPr>
          <w:p w14:paraId="13731799" w14:textId="77777777" w:rsidR="00BB02B1" w:rsidRPr="007C7D02" w:rsidRDefault="00BB02B1" w:rsidP="002C7C38">
            <w:pPr>
              <w:pStyle w:val="BGP-Textecourant"/>
              <w:spacing w:before="0"/>
              <w:jc w:val="center"/>
              <w:rPr>
                <w:rFonts w:cs="Tahoma"/>
                <w:b/>
                <w:sz w:val="18"/>
                <w:szCs w:val="18"/>
              </w:rPr>
            </w:pPr>
            <w:r w:rsidRPr="007C7D02">
              <w:rPr>
                <w:rFonts w:cs="Tahoma"/>
                <w:b/>
                <w:sz w:val="18"/>
                <w:szCs w:val="18"/>
              </w:rPr>
              <w:t>Cellules cristallines</w:t>
            </w:r>
          </w:p>
        </w:tc>
        <w:tc>
          <w:tcPr>
            <w:tcW w:w="7665" w:type="dxa"/>
            <w:gridSpan w:val="3"/>
            <w:shd w:val="clear" w:color="auto" w:fill="C0C0C0"/>
          </w:tcPr>
          <w:p w14:paraId="415CF1DE" w14:textId="77777777" w:rsidR="00BB02B1" w:rsidRPr="007C7D02" w:rsidRDefault="00BB02B1" w:rsidP="002C7C38">
            <w:pPr>
              <w:pStyle w:val="BGP-Textecourant"/>
              <w:spacing w:before="0"/>
              <w:jc w:val="center"/>
              <w:rPr>
                <w:rFonts w:cs="Tahoma"/>
                <w:b/>
                <w:sz w:val="18"/>
                <w:szCs w:val="18"/>
              </w:rPr>
            </w:pPr>
            <w:r w:rsidRPr="007C7D02">
              <w:rPr>
                <w:rFonts w:cs="Tahoma"/>
                <w:b/>
                <w:sz w:val="18"/>
                <w:szCs w:val="18"/>
              </w:rPr>
              <w:t>Couches minces</w:t>
            </w:r>
          </w:p>
        </w:tc>
      </w:tr>
      <w:tr w:rsidR="00BB02B1" w:rsidRPr="007C7D02" w14:paraId="025B2D8F" w14:textId="77777777" w:rsidTr="002C7C38">
        <w:trPr>
          <w:cantSplit/>
          <w:trHeight w:val="484"/>
          <w:tblHeader/>
          <w:jc w:val="center"/>
        </w:trPr>
        <w:tc>
          <w:tcPr>
            <w:tcW w:w="866" w:type="dxa"/>
            <w:vMerge/>
            <w:tcBorders>
              <w:left w:val="nil"/>
            </w:tcBorders>
            <w:shd w:val="clear" w:color="auto" w:fill="auto"/>
            <w:textDirection w:val="btLr"/>
          </w:tcPr>
          <w:p w14:paraId="12B64686" w14:textId="77777777" w:rsidR="00BB02B1" w:rsidRPr="007C7D02" w:rsidRDefault="00BB02B1" w:rsidP="002C7C38">
            <w:pPr>
              <w:pStyle w:val="BGP-Textecourant"/>
              <w:spacing w:before="0"/>
              <w:ind w:left="113" w:right="113"/>
              <w:jc w:val="center"/>
              <w:rPr>
                <w:rFonts w:cs="Tahoma"/>
                <w:b/>
                <w:sz w:val="18"/>
                <w:szCs w:val="18"/>
              </w:rPr>
            </w:pPr>
          </w:p>
        </w:tc>
        <w:tc>
          <w:tcPr>
            <w:tcW w:w="3354" w:type="dxa"/>
            <w:shd w:val="clear" w:color="auto" w:fill="C0C0C0"/>
          </w:tcPr>
          <w:p w14:paraId="75BC4450" w14:textId="77777777" w:rsidR="00BB02B1" w:rsidRPr="007C7D02" w:rsidRDefault="00BB02B1" w:rsidP="002C7C38">
            <w:pPr>
              <w:pStyle w:val="BGP-Textecourant"/>
              <w:spacing w:before="0"/>
              <w:jc w:val="center"/>
              <w:rPr>
                <w:rFonts w:cs="Tahoma"/>
                <w:b/>
                <w:i/>
                <w:sz w:val="18"/>
                <w:szCs w:val="18"/>
              </w:rPr>
            </w:pPr>
            <w:r w:rsidRPr="007C7D02">
              <w:rPr>
                <w:rFonts w:cs="Tahoma"/>
                <w:b/>
                <w:sz w:val="18"/>
                <w:szCs w:val="18"/>
              </w:rPr>
              <w:t>Cellules monocristallines</w:t>
            </w:r>
          </w:p>
        </w:tc>
        <w:tc>
          <w:tcPr>
            <w:tcW w:w="2484" w:type="dxa"/>
            <w:shd w:val="clear" w:color="auto" w:fill="C0C0C0"/>
          </w:tcPr>
          <w:p w14:paraId="5295B5C2" w14:textId="77777777" w:rsidR="00BB02B1" w:rsidRPr="007C7D02" w:rsidRDefault="00BB02B1" w:rsidP="002C7C38">
            <w:pPr>
              <w:pStyle w:val="BGP-Textecourant"/>
              <w:spacing w:before="0"/>
              <w:jc w:val="center"/>
              <w:rPr>
                <w:rFonts w:cs="Tahoma"/>
                <w:b/>
                <w:i/>
                <w:sz w:val="18"/>
                <w:szCs w:val="18"/>
              </w:rPr>
            </w:pPr>
            <w:r w:rsidRPr="007C7D02">
              <w:rPr>
                <w:rFonts w:cs="Tahoma"/>
                <w:b/>
                <w:sz w:val="18"/>
                <w:szCs w:val="18"/>
              </w:rPr>
              <w:t>Cellules polycristallines</w:t>
            </w:r>
          </w:p>
        </w:tc>
        <w:tc>
          <w:tcPr>
            <w:tcW w:w="2900" w:type="dxa"/>
            <w:shd w:val="clear" w:color="auto" w:fill="C0C0C0"/>
          </w:tcPr>
          <w:p w14:paraId="546AC7B0" w14:textId="77777777" w:rsidR="00BB02B1" w:rsidRPr="007C7D02" w:rsidRDefault="00BB02B1" w:rsidP="002C7C38">
            <w:pPr>
              <w:pStyle w:val="BGP-Textecourant"/>
              <w:spacing w:before="0"/>
              <w:jc w:val="center"/>
              <w:rPr>
                <w:rFonts w:cs="Tahoma"/>
                <w:b/>
                <w:sz w:val="18"/>
                <w:szCs w:val="18"/>
              </w:rPr>
            </w:pPr>
            <w:r w:rsidRPr="007C7D02">
              <w:rPr>
                <w:rFonts w:cs="Tahoma"/>
                <w:b/>
                <w:sz w:val="18"/>
                <w:szCs w:val="18"/>
              </w:rPr>
              <w:t>Silicium amorphe</w:t>
            </w:r>
          </w:p>
        </w:tc>
        <w:tc>
          <w:tcPr>
            <w:tcW w:w="2290" w:type="dxa"/>
            <w:shd w:val="clear" w:color="auto" w:fill="C0C0C0"/>
          </w:tcPr>
          <w:p w14:paraId="1F7BA094" w14:textId="77777777" w:rsidR="00BB02B1" w:rsidRPr="007C7D02" w:rsidRDefault="00BB02B1" w:rsidP="002C7C38">
            <w:pPr>
              <w:pStyle w:val="BGP-Textecourant"/>
              <w:spacing w:before="0"/>
              <w:jc w:val="center"/>
              <w:rPr>
                <w:rFonts w:cs="Tahoma"/>
                <w:b/>
                <w:i/>
                <w:sz w:val="18"/>
                <w:szCs w:val="18"/>
              </w:rPr>
            </w:pPr>
            <w:r w:rsidRPr="007C7D02">
              <w:rPr>
                <w:rFonts w:cs="Tahoma"/>
                <w:b/>
                <w:sz w:val="18"/>
                <w:szCs w:val="18"/>
              </w:rPr>
              <w:t>CIS / CIGS</w:t>
            </w:r>
          </w:p>
        </w:tc>
        <w:tc>
          <w:tcPr>
            <w:tcW w:w="2475" w:type="dxa"/>
            <w:shd w:val="clear" w:color="auto" w:fill="C0C0C0"/>
          </w:tcPr>
          <w:p w14:paraId="64CC07FC" w14:textId="77777777" w:rsidR="00BB02B1" w:rsidRPr="007C7D02" w:rsidRDefault="00BB02B1" w:rsidP="002C7C38">
            <w:pPr>
              <w:pStyle w:val="BGP-Textecourant"/>
              <w:spacing w:before="0"/>
              <w:jc w:val="center"/>
              <w:rPr>
                <w:rFonts w:cs="Tahoma"/>
                <w:b/>
                <w:i/>
                <w:sz w:val="18"/>
                <w:szCs w:val="18"/>
              </w:rPr>
            </w:pPr>
            <w:r w:rsidRPr="007C7D02">
              <w:rPr>
                <w:rFonts w:cs="Tahoma"/>
                <w:b/>
                <w:sz w:val="18"/>
                <w:szCs w:val="18"/>
              </w:rPr>
              <w:t>Tellurure de cadmium</w:t>
            </w:r>
          </w:p>
        </w:tc>
      </w:tr>
      <w:tr w:rsidR="00BB02B1" w:rsidRPr="007C7D02" w14:paraId="509C9DE9" w14:textId="77777777" w:rsidTr="002C7C38">
        <w:trPr>
          <w:cantSplit/>
          <w:trHeight w:val="1134"/>
          <w:jc w:val="center"/>
        </w:trPr>
        <w:tc>
          <w:tcPr>
            <w:tcW w:w="866" w:type="dxa"/>
            <w:shd w:val="clear" w:color="auto" w:fill="C0C0C0"/>
            <w:textDirection w:val="btLr"/>
            <w:vAlign w:val="center"/>
          </w:tcPr>
          <w:p w14:paraId="7EEF86B6" w14:textId="77777777" w:rsidR="00BB02B1" w:rsidRPr="007C7D02" w:rsidRDefault="00BB02B1" w:rsidP="002C7C38">
            <w:pPr>
              <w:pStyle w:val="BGP-Textecourant"/>
              <w:spacing w:before="0"/>
              <w:ind w:left="113" w:right="113"/>
              <w:jc w:val="center"/>
              <w:rPr>
                <w:rFonts w:cs="Tahoma"/>
                <w:b/>
                <w:sz w:val="18"/>
                <w:szCs w:val="18"/>
              </w:rPr>
            </w:pPr>
            <w:r w:rsidRPr="007C7D02">
              <w:rPr>
                <w:rFonts w:cs="Tahoma"/>
                <w:b/>
                <w:sz w:val="18"/>
                <w:szCs w:val="18"/>
              </w:rPr>
              <w:t>AVANATGES</w:t>
            </w:r>
          </w:p>
        </w:tc>
        <w:tc>
          <w:tcPr>
            <w:tcW w:w="3354" w:type="dxa"/>
          </w:tcPr>
          <w:p w14:paraId="460FE410"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bon rendement, de 14 à 16% ;</w:t>
            </w:r>
          </w:p>
          <w:p w14:paraId="6AAD129A"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bon ratio Wc/m² (d’environ 150 Wc/m²) ce qui permet un gain de place si nécessaire (surface de 1,75 ha environ nécessaire pour 1MWc de puissance)</w:t>
            </w:r>
          </w:p>
          <w:p w14:paraId="0CAF8127" w14:textId="77777777" w:rsidR="00BB02B1" w:rsidRPr="007C7D02" w:rsidRDefault="00BB02B1" w:rsidP="002C7C38">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7C7D02">
              <w:rPr>
                <w:rFonts w:cs="Tahoma"/>
                <w:sz w:val="18"/>
                <w:szCs w:val="18"/>
              </w:rPr>
              <w:t xml:space="preserve">durée de vie importante (+/- 30 ans) </w:t>
            </w:r>
          </w:p>
          <w:p w14:paraId="43FA7B87"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 xml:space="preserve">nombre de fabricants </w:t>
            </w:r>
            <w:proofErr w:type="gramStart"/>
            <w:r w:rsidRPr="007C7D02">
              <w:rPr>
                <w:rFonts w:cs="Tahoma"/>
                <w:sz w:val="18"/>
                <w:szCs w:val="18"/>
              </w:rPr>
              <w:t>élevé</w:t>
            </w:r>
            <w:proofErr w:type="gramEnd"/>
          </w:p>
          <w:p w14:paraId="7B61B305"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stabilité de production</w:t>
            </w:r>
          </w:p>
          <w:p w14:paraId="6E1DC3DF" w14:textId="77777777" w:rsidR="00BB02B1" w:rsidRPr="007C7D02" w:rsidRDefault="00BB02B1" w:rsidP="002C7C38">
            <w:pPr>
              <w:pStyle w:val="BGP-Textecourant"/>
              <w:spacing w:before="0"/>
              <w:ind w:left="360"/>
              <w:rPr>
                <w:rFonts w:cs="Tahoma"/>
                <w:sz w:val="18"/>
                <w:szCs w:val="18"/>
              </w:rPr>
            </w:pPr>
          </w:p>
        </w:tc>
        <w:tc>
          <w:tcPr>
            <w:tcW w:w="2484" w:type="dxa"/>
          </w:tcPr>
          <w:p w14:paraId="06F02200"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bon rendement, de 11 à 13% ;</w:t>
            </w:r>
          </w:p>
          <w:p w14:paraId="45550156" w14:textId="77777777" w:rsidR="00BB02B1" w:rsidRPr="007C7D02" w:rsidRDefault="00BB02B1" w:rsidP="002C7C38">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7C7D02">
              <w:rPr>
                <w:rFonts w:cs="Tahoma"/>
                <w:sz w:val="18"/>
                <w:szCs w:val="18"/>
              </w:rPr>
              <w:t xml:space="preserve">bon ratio Wc/m² (environ 120 Wc/m²) mais cependant un peu moins bon que pour le monocristallin  (surface de 2 ha environ nécessaire pour 1MWc de puissance) </w:t>
            </w:r>
          </w:p>
          <w:p w14:paraId="692127F1" w14:textId="77777777" w:rsidR="00BB02B1" w:rsidRPr="007C7D02" w:rsidRDefault="00BB02B1" w:rsidP="002C7C38">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7C7D02">
              <w:rPr>
                <w:rFonts w:cs="Tahoma"/>
                <w:sz w:val="18"/>
                <w:szCs w:val="18"/>
              </w:rPr>
              <w:t xml:space="preserve">durée de vie importante (+/- 30 ans) </w:t>
            </w:r>
          </w:p>
          <w:p w14:paraId="38063160" w14:textId="77777777" w:rsidR="00BB02B1" w:rsidRPr="007C7D02" w:rsidRDefault="00BB02B1" w:rsidP="002C7C38">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7C7D02">
              <w:rPr>
                <w:rFonts w:cs="Tahoma"/>
                <w:sz w:val="18"/>
                <w:szCs w:val="18"/>
              </w:rPr>
              <w:t xml:space="preserve">meilleur marché que le monocristallin </w:t>
            </w:r>
          </w:p>
          <w:p w14:paraId="60A10E22"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cellule carrée permettant un meilleur foisonnement dans un module ;</w:t>
            </w:r>
          </w:p>
          <w:p w14:paraId="1DA81B86"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stabilité de production</w:t>
            </w:r>
          </w:p>
          <w:p w14:paraId="5534B01B"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adapté à la production à grande échelle</w:t>
            </w:r>
          </w:p>
        </w:tc>
        <w:tc>
          <w:tcPr>
            <w:tcW w:w="2900" w:type="dxa"/>
          </w:tcPr>
          <w:p w14:paraId="6154E023"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fonctionne avec un éclairement faible ou diffus (même par temps couvert) ;</w:t>
            </w:r>
          </w:p>
          <w:p w14:paraId="102780E0"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un peu moins chère que les autres technologies ;</w:t>
            </w:r>
          </w:p>
          <w:p w14:paraId="5687C2E7"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intégration sur supports souples ou rigides.</w:t>
            </w:r>
          </w:p>
          <w:p w14:paraId="314CF43B" w14:textId="77777777" w:rsidR="00BB02B1" w:rsidRPr="007C7D02" w:rsidRDefault="00BB02B1" w:rsidP="002C7C38">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7C7D02">
              <w:rPr>
                <w:rFonts w:cs="Tahoma"/>
                <w:sz w:val="18"/>
                <w:szCs w:val="18"/>
              </w:rPr>
              <w:t xml:space="preserve">Moins sensible aux températures élevées </w:t>
            </w:r>
          </w:p>
          <w:p w14:paraId="70424CE1" w14:textId="77777777" w:rsidR="00BB02B1" w:rsidRPr="007C7D02" w:rsidRDefault="00BB02B1" w:rsidP="002C7C38">
            <w:pPr>
              <w:pStyle w:val="BGP-Textecourant"/>
              <w:spacing w:before="0"/>
              <w:ind w:left="360"/>
              <w:rPr>
                <w:rFonts w:cs="Tahoma"/>
                <w:sz w:val="18"/>
                <w:szCs w:val="18"/>
              </w:rPr>
            </w:pPr>
          </w:p>
        </w:tc>
        <w:tc>
          <w:tcPr>
            <w:tcW w:w="2290" w:type="dxa"/>
          </w:tcPr>
          <w:p w14:paraId="3A8C3E96" w14:textId="77777777" w:rsidR="00BB02B1" w:rsidRPr="007C7D02" w:rsidRDefault="00BB02B1" w:rsidP="002C7C38">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7C7D02">
              <w:rPr>
                <w:rFonts w:cs="Tahoma"/>
                <w:sz w:val="18"/>
                <w:szCs w:val="18"/>
              </w:rPr>
              <w:t>permet d’obtenir les meilleurs rendements par rapport aux autres cellules photovoltaïques en couche mince (rendement de 13%, avec des perspectives de 20% en laboratoire)</w:t>
            </w:r>
          </w:p>
          <w:p w14:paraId="3149DB3B" w14:textId="77777777" w:rsidR="00BB02B1" w:rsidRPr="007C7D02" w:rsidRDefault="00BB02B1" w:rsidP="002C7C38">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7C7D02">
              <w:rPr>
                <w:rFonts w:cs="Tahoma"/>
                <w:sz w:val="18"/>
                <w:szCs w:val="18"/>
              </w:rPr>
              <w:t xml:space="preserve">permet de s’affranchir du silicium </w:t>
            </w:r>
          </w:p>
          <w:p w14:paraId="796C3EFF" w14:textId="77777777" w:rsidR="00BB02B1" w:rsidRPr="007C7D02" w:rsidRDefault="00BB02B1" w:rsidP="002C7C38">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7C7D02">
              <w:rPr>
                <w:rFonts w:cs="Tahoma"/>
                <w:sz w:val="18"/>
                <w:szCs w:val="18"/>
              </w:rPr>
              <w:t xml:space="preserve">les matériaux utilisés ne causent pas de problème de toxicité </w:t>
            </w:r>
          </w:p>
          <w:p w14:paraId="48B9B14D" w14:textId="77777777" w:rsidR="00BB02B1" w:rsidRPr="007C7D02" w:rsidRDefault="00BB02B1" w:rsidP="002C7C38">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7C7D02">
              <w:rPr>
                <w:rFonts w:cs="Tahoma"/>
                <w:sz w:val="18"/>
                <w:szCs w:val="18"/>
              </w:rPr>
              <w:t xml:space="preserve">la cellule peut être construite sur un substrat flexible </w:t>
            </w:r>
          </w:p>
          <w:p w14:paraId="16D3A9C5" w14:textId="77777777" w:rsidR="00BB02B1" w:rsidRPr="007C7D02" w:rsidRDefault="00BB02B1" w:rsidP="002C7C38">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7C7D02">
              <w:rPr>
                <w:rFonts w:cs="Tahoma"/>
                <w:sz w:val="18"/>
                <w:szCs w:val="18"/>
              </w:rPr>
              <w:t>coût moindre que pour le silicium amorphe</w:t>
            </w:r>
          </w:p>
          <w:p w14:paraId="5124B964" w14:textId="77777777" w:rsidR="00BB02B1" w:rsidRPr="007C7D02" w:rsidRDefault="00BB02B1" w:rsidP="002C7C38">
            <w:pPr>
              <w:pStyle w:val="BGP-Textecourant"/>
              <w:spacing w:before="0"/>
              <w:ind w:left="360"/>
              <w:rPr>
                <w:rFonts w:cs="Tahoma"/>
                <w:sz w:val="18"/>
                <w:szCs w:val="18"/>
              </w:rPr>
            </w:pPr>
          </w:p>
        </w:tc>
        <w:tc>
          <w:tcPr>
            <w:tcW w:w="2475" w:type="dxa"/>
          </w:tcPr>
          <w:p w14:paraId="08E90E78"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très bonne capacité d’absorption de lumière rendement plus élevé, comparativement aux modules traditionnels, notamment aux hautes températures</w:t>
            </w:r>
          </w:p>
          <w:p w14:paraId="6FDCBC9A"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stockage efficace du cadmium au sein d’un composé stable pendant des dizaines d’années</w:t>
            </w:r>
          </w:p>
          <w:p w14:paraId="023C43D4"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durée d’amortissement rapide (coûts de production faibles)</w:t>
            </w:r>
          </w:p>
          <w:p w14:paraId="5D02D46F"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faible empreinte de carbone parmi les technologies courantes sur base d’un cycle de vie.</w:t>
            </w:r>
          </w:p>
        </w:tc>
      </w:tr>
      <w:tr w:rsidR="00BB02B1" w:rsidRPr="007C7D02" w14:paraId="65FDDA54" w14:textId="77777777" w:rsidTr="002C7C38">
        <w:trPr>
          <w:cantSplit/>
          <w:trHeight w:val="1134"/>
          <w:jc w:val="center"/>
        </w:trPr>
        <w:tc>
          <w:tcPr>
            <w:tcW w:w="866" w:type="dxa"/>
            <w:shd w:val="clear" w:color="auto" w:fill="C0C0C0"/>
            <w:textDirection w:val="btLr"/>
            <w:vAlign w:val="center"/>
          </w:tcPr>
          <w:p w14:paraId="2362E098" w14:textId="77777777" w:rsidR="00BB02B1" w:rsidRPr="007C7D02" w:rsidRDefault="00BB02B1" w:rsidP="002C7C38">
            <w:pPr>
              <w:pStyle w:val="BGP-Textecourant"/>
              <w:spacing w:before="0"/>
              <w:ind w:left="113" w:right="113"/>
              <w:jc w:val="center"/>
              <w:rPr>
                <w:rFonts w:cs="Tahoma"/>
                <w:b/>
                <w:sz w:val="18"/>
                <w:szCs w:val="18"/>
              </w:rPr>
            </w:pPr>
            <w:r w:rsidRPr="007C7D02">
              <w:rPr>
                <w:rFonts w:cs="Tahoma"/>
                <w:b/>
                <w:sz w:val="18"/>
                <w:szCs w:val="18"/>
              </w:rPr>
              <w:lastRenderedPageBreak/>
              <w:t>INCONVENIENTS</w:t>
            </w:r>
          </w:p>
        </w:tc>
        <w:tc>
          <w:tcPr>
            <w:tcW w:w="3354" w:type="dxa"/>
          </w:tcPr>
          <w:p w14:paraId="234EDEBE"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coût de production élevé ;</w:t>
            </w:r>
          </w:p>
          <w:p w14:paraId="23C3E95B"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rendement faible sous un faible éclairement.</w:t>
            </w:r>
          </w:p>
          <w:p w14:paraId="2DDC02BB" w14:textId="77777777" w:rsidR="00BB02B1" w:rsidRPr="007C7D02" w:rsidRDefault="00BB02B1" w:rsidP="002C7C38">
            <w:pPr>
              <w:pStyle w:val="BGP-Textecourant"/>
              <w:numPr>
                <w:ilvl w:val="0"/>
                <w:numId w:val="57"/>
              </w:numPr>
              <w:spacing w:before="0"/>
              <w:rPr>
                <w:rFonts w:cs="Tahoma"/>
                <w:sz w:val="18"/>
                <w:szCs w:val="18"/>
              </w:rPr>
            </w:pPr>
            <w:r w:rsidRPr="007C7D02">
              <w:rPr>
                <w:rFonts w:cs="Tahoma"/>
                <w:sz w:val="18"/>
                <w:szCs w:val="18"/>
              </w:rPr>
              <w:t>Méthode de production laborieuse</w:t>
            </w:r>
          </w:p>
        </w:tc>
        <w:tc>
          <w:tcPr>
            <w:tcW w:w="2484" w:type="dxa"/>
          </w:tcPr>
          <w:p w14:paraId="6C617C06"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rendement faible sous un faible éclairement.</w:t>
            </w:r>
          </w:p>
          <w:p w14:paraId="72DFE5F1" w14:textId="77777777" w:rsidR="00BB02B1" w:rsidRPr="007C7D02" w:rsidRDefault="00BB02B1" w:rsidP="002C7C38">
            <w:pPr>
              <w:pStyle w:val="BGP-Textecourant"/>
              <w:spacing w:before="0"/>
              <w:ind w:left="360"/>
              <w:rPr>
                <w:rFonts w:cs="Tahoma"/>
                <w:sz w:val="18"/>
                <w:szCs w:val="18"/>
              </w:rPr>
            </w:pPr>
          </w:p>
        </w:tc>
        <w:tc>
          <w:tcPr>
            <w:tcW w:w="2900" w:type="dxa"/>
          </w:tcPr>
          <w:p w14:paraId="128540D2"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rendement faible en plein soleil, de 5% à 7%</w:t>
            </w:r>
          </w:p>
          <w:p w14:paraId="1D146BEB"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nécessité de couvrir des surfaces plus importantes que lors de l’utilisation de silicium cristallin (ratio Wc/m² faible, environ 60 Wc/m²) - (surface de 3,75 ha environ nécessaire pour 1MWc de puissance)</w:t>
            </w:r>
          </w:p>
          <w:p w14:paraId="337CCF9E"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performances qui diminuent avec le temps, d’environ 7%.</w:t>
            </w:r>
          </w:p>
          <w:p w14:paraId="5635B18B"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Durée de vie courte (+/- 10ans)</w:t>
            </w:r>
          </w:p>
        </w:tc>
        <w:tc>
          <w:tcPr>
            <w:tcW w:w="2290" w:type="dxa"/>
          </w:tcPr>
          <w:p w14:paraId="64E916D5"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ratio Wc/m² moyen (surface de 2,75 ha environ nécessaire pour 1MWc de puissance)</w:t>
            </w:r>
          </w:p>
          <w:p w14:paraId="5D1DD473"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moins performant que le silicium traditionnel</w:t>
            </w:r>
          </w:p>
        </w:tc>
        <w:tc>
          <w:tcPr>
            <w:tcW w:w="2475" w:type="dxa"/>
          </w:tcPr>
          <w:p w14:paraId="5C6C2F45"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utilisation d’un composé toxique (cadmium). Bien qu’enfermé entre des plaques de verres, la fabrication et le recyclage peuvent s’avérer potentiellement polluants</w:t>
            </w:r>
          </w:p>
          <w:p w14:paraId="3D5E4EB2" w14:textId="77777777" w:rsidR="00BB02B1" w:rsidRPr="007C7D02" w:rsidRDefault="00BB02B1" w:rsidP="002C7C38">
            <w:pPr>
              <w:pStyle w:val="BGP-Textecourant"/>
              <w:numPr>
                <w:ilvl w:val="0"/>
                <w:numId w:val="56"/>
              </w:numPr>
              <w:tabs>
                <w:tab w:val="clear" w:pos="720"/>
                <w:tab w:val="num" w:pos="60"/>
              </w:tabs>
              <w:spacing w:before="0"/>
              <w:ind w:left="360"/>
              <w:rPr>
                <w:rFonts w:cs="Tahoma"/>
                <w:sz w:val="18"/>
                <w:szCs w:val="18"/>
              </w:rPr>
            </w:pPr>
            <w:r w:rsidRPr="007C7D02">
              <w:rPr>
                <w:rFonts w:cs="Tahoma"/>
                <w:sz w:val="18"/>
                <w:szCs w:val="18"/>
              </w:rPr>
              <w:t>surface nécessaire pour obtenir 1 MWc de puissance d’environ 2,75 ha</w:t>
            </w:r>
          </w:p>
        </w:tc>
      </w:tr>
    </w:tbl>
    <w:p w14:paraId="56ADB649" w14:textId="77777777" w:rsidR="00BB02B1" w:rsidRPr="007C7D02" w:rsidRDefault="00BB02B1" w:rsidP="00BB02B1">
      <w:pPr>
        <w:pStyle w:val="BGP-Textecourant"/>
        <w:spacing w:before="0"/>
        <w:rPr>
          <w:szCs w:val="20"/>
        </w:rPr>
      </w:pPr>
    </w:p>
    <w:p w14:paraId="6136EC54" w14:textId="77777777" w:rsidR="00BB02B1" w:rsidRPr="007C7D02" w:rsidRDefault="00BB02B1" w:rsidP="00BB02B1">
      <w:pPr>
        <w:pStyle w:val="BGP-Textecourant"/>
        <w:rPr>
          <w:szCs w:val="20"/>
        </w:rPr>
      </w:pPr>
    </w:p>
    <w:p w14:paraId="13153C3E" w14:textId="77777777" w:rsidR="00BB02B1" w:rsidRPr="007C7D02" w:rsidRDefault="00BB02B1" w:rsidP="00BB02B1">
      <w:pPr>
        <w:pStyle w:val="BGP-Textecourant"/>
        <w:rPr>
          <w:szCs w:val="20"/>
        </w:rPr>
        <w:sectPr w:rsidR="00BB02B1" w:rsidRPr="007C7D02" w:rsidSect="005217A4">
          <w:footerReference w:type="default" r:id="rId70"/>
          <w:pgSz w:w="16839" w:h="11907" w:orient="landscape" w:code="9"/>
          <w:pgMar w:top="1296" w:right="1701" w:bottom="1296" w:left="1701" w:header="454" w:footer="454" w:gutter="567"/>
          <w:cols w:space="708"/>
          <w:docGrid w:linePitch="360"/>
        </w:sectPr>
      </w:pPr>
    </w:p>
    <w:p w14:paraId="30B4D551" w14:textId="77777777" w:rsidR="00BB02B1" w:rsidRPr="007C7D02" w:rsidRDefault="00BB02B1" w:rsidP="00BB02B1">
      <w:pPr>
        <w:pStyle w:val="BGP-Textecourant"/>
        <w:rPr>
          <w:rFonts w:cs="Tahoma"/>
          <w:b/>
          <w:szCs w:val="20"/>
          <w:u w:val="single"/>
        </w:rPr>
      </w:pPr>
      <w:r w:rsidRPr="007C7D02">
        <w:rPr>
          <w:rFonts w:cs="Tahoma"/>
          <w:b/>
          <w:szCs w:val="20"/>
          <w:u w:val="single"/>
        </w:rPr>
        <w:lastRenderedPageBreak/>
        <w:t>Caractéristiques types d’un panneau</w:t>
      </w:r>
    </w:p>
    <w:p w14:paraId="24684025" w14:textId="77777777" w:rsidR="00BB02B1" w:rsidRPr="007C7D02" w:rsidRDefault="00BB02B1" w:rsidP="00BB02B1">
      <w:pPr>
        <w:pStyle w:val="BGP-Textecourant"/>
        <w:rPr>
          <w:szCs w:val="20"/>
        </w:rPr>
      </w:pPr>
      <w:r w:rsidRPr="007C7D02">
        <w:rPr>
          <w:szCs w:val="20"/>
        </w:rPr>
        <w:t xml:space="preserve">Le type de panneau exact et notamment sa puissance </w:t>
      </w:r>
      <w:proofErr w:type="gramStart"/>
      <w:r w:rsidRPr="007C7D02">
        <w:rPr>
          <w:szCs w:val="20"/>
        </w:rPr>
        <w:t>n’a</w:t>
      </w:r>
      <w:proofErr w:type="gramEnd"/>
      <w:r w:rsidRPr="007C7D02">
        <w:rPr>
          <w:szCs w:val="20"/>
        </w:rPr>
        <w:t xml:space="preserve"> pas encore été défini.</w:t>
      </w:r>
    </w:p>
    <w:p w14:paraId="4E719C5D" w14:textId="77777777" w:rsidR="00BB02B1" w:rsidRPr="007C7D02" w:rsidRDefault="00BB02B1" w:rsidP="00BB02B1">
      <w:pPr>
        <w:pStyle w:val="BGP-Textecourant"/>
        <w:rPr>
          <w:szCs w:val="20"/>
        </w:rPr>
      </w:pPr>
      <w:r w:rsidRPr="007C7D02">
        <w:rPr>
          <w:szCs w:val="20"/>
        </w:rPr>
        <w:t>Le tableau suivant présente les caractéristiques de 3 panneaux type (polycristallin, silicium amorphe, CIS, CdTe).</w:t>
      </w:r>
    </w:p>
    <w:p w14:paraId="77887C37" w14:textId="77777777" w:rsidR="00BB02B1" w:rsidRPr="007C7D02" w:rsidRDefault="00BB02B1" w:rsidP="00BB02B1">
      <w:pPr>
        <w:pStyle w:val="Caption"/>
        <w:rPr>
          <w:rFonts w:ascii="Tahoma" w:hAnsi="Tahoma" w:cs="Tahoma"/>
          <w:color w:val="auto"/>
        </w:rPr>
      </w:pPr>
      <w:bookmarkStart w:id="632" w:name="_Toc382414439"/>
      <w:bookmarkStart w:id="633" w:name="_Toc284655421"/>
      <w:r w:rsidRPr="007C7D02">
        <w:rPr>
          <w:rFonts w:ascii="Tahoma" w:hAnsi="Tahoma" w:cs="Tahoma"/>
          <w:color w:val="auto"/>
        </w:rPr>
        <w:t xml:space="preserve">Tableau </w:t>
      </w:r>
      <w:r w:rsidRPr="007C7D02">
        <w:rPr>
          <w:rFonts w:ascii="Tahoma" w:hAnsi="Tahoma" w:cs="Tahoma"/>
          <w:color w:val="auto"/>
        </w:rPr>
        <w:fldChar w:fldCharType="begin"/>
      </w:r>
      <w:r w:rsidRPr="007C7D02">
        <w:rPr>
          <w:rFonts w:ascii="Tahoma" w:hAnsi="Tahoma" w:cs="Tahoma"/>
          <w:color w:val="auto"/>
        </w:rPr>
        <w:instrText xml:space="preserve"> SEQ Tableau \* ARABIC </w:instrText>
      </w:r>
      <w:r w:rsidRPr="007C7D02">
        <w:rPr>
          <w:rFonts w:ascii="Tahoma" w:hAnsi="Tahoma" w:cs="Tahoma"/>
          <w:color w:val="auto"/>
        </w:rPr>
        <w:fldChar w:fldCharType="separate"/>
      </w:r>
      <w:r w:rsidR="00F27B11">
        <w:rPr>
          <w:rFonts w:ascii="Tahoma" w:hAnsi="Tahoma" w:cs="Tahoma"/>
          <w:noProof/>
          <w:color w:val="auto"/>
        </w:rPr>
        <w:t>9</w:t>
      </w:r>
      <w:r w:rsidRPr="007C7D02">
        <w:rPr>
          <w:rFonts w:ascii="Tahoma" w:hAnsi="Tahoma" w:cs="Tahoma"/>
          <w:color w:val="auto"/>
        </w:rPr>
        <w:fldChar w:fldCharType="end"/>
      </w:r>
      <w:r w:rsidRPr="007C7D02">
        <w:rPr>
          <w:rFonts w:ascii="Tahoma" w:hAnsi="Tahoma" w:cs="Tahoma"/>
          <w:color w:val="auto"/>
        </w:rPr>
        <w:t> : Caractéristiques indicatives des modules photovoltaïques</w:t>
      </w:r>
      <w:bookmarkEnd w:id="632"/>
      <w:bookmarkEnd w:id="633"/>
    </w:p>
    <w:tbl>
      <w:tblPr>
        <w:tblW w:w="92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2"/>
        <w:gridCol w:w="1782"/>
        <w:gridCol w:w="1878"/>
        <w:gridCol w:w="1404"/>
        <w:gridCol w:w="1807"/>
      </w:tblGrid>
      <w:tr w:rsidR="00BB02B1" w:rsidRPr="007C7D02" w14:paraId="303C4134" w14:textId="77777777" w:rsidTr="002C7C38">
        <w:trPr>
          <w:trHeight w:val="397"/>
          <w:jc w:val="center"/>
        </w:trPr>
        <w:tc>
          <w:tcPr>
            <w:tcW w:w="2342" w:type="dxa"/>
            <w:shd w:val="clear" w:color="auto" w:fill="A6A6A6" w:themeFill="background1" w:themeFillShade="A6"/>
            <w:vAlign w:val="center"/>
          </w:tcPr>
          <w:p w14:paraId="4A12416A" w14:textId="77777777" w:rsidR="00BB02B1" w:rsidRPr="007C7D02" w:rsidRDefault="00BB02B1" w:rsidP="002C7C38">
            <w:pPr>
              <w:ind w:left="10" w:hanging="10"/>
              <w:rPr>
                <w:rFonts w:cs="Tahoma"/>
                <w:b/>
                <w:sz w:val="18"/>
                <w:szCs w:val="18"/>
              </w:rPr>
            </w:pPr>
          </w:p>
        </w:tc>
        <w:tc>
          <w:tcPr>
            <w:tcW w:w="1782" w:type="dxa"/>
            <w:shd w:val="clear" w:color="auto" w:fill="A6A6A6" w:themeFill="background1" w:themeFillShade="A6"/>
            <w:vAlign w:val="center"/>
          </w:tcPr>
          <w:p w14:paraId="39646E07" w14:textId="77777777" w:rsidR="00BB02B1" w:rsidRPr="007C7D02" w:rsidRDefault="00BB02B1" w:rsidP="002C7C38">
            <w:pPr>
              <w:jc w:val="center"/>
              <w:rPr>
                <w:rFonts w:cs="Tahoma"/>
                <w:b/>
                <w:sz w:val="18"/>
                <w:szCs w:val="18"/>
              </w:rPr>
            </w:pPr>
            <w:r w:rsidRPr="007C7D02">
              <w:rPr>
                <w:rFonts w:cs="Tahoma"/>
                <w:b/>
                <w:sz w:val="18"/>
                <w:szCs w:val="18"/>
              </w:rPr>
              <w:t>Polycristallin</w:t>
            </w:r>
          </w:p>
        </w:tc>
        <w:tc>
          <w:tcPr>
            <w:tcW w:w="1878" w:type="dxa"/>
            <w:shd w:val="clear" w:color="auto" w:fill="A6A6A6" w:themeFill="background1" w:themeFillShade="A6"/>
            <w:vAlign w:val="center"/>
          </w:tcPr>
          <w:p w14:paraId="5CDDD94F" w14:textId="77777777" w:rsidR="00BB02B1" w:rsidRPr="007C7D02" w:rsidRDefault="00BB02B1" w:rsidP="002C7C38">
            <w:pPr>
              <w:jc w:val="center"/>
              <w:rPr>
                <w:rFonts w:cs="Tahoma"/>
                <w:b/>
                <w:sz w:val="18"/>
                <w:szCs w:val="18"/>
              </w:rPr>
            </w:pPr>
            <w:r w:rsidRPr="007C7D02">
              <w:rPr>
                <w:rFonts w:cs="Tahoma"/>
                <w:b/>
                <w:sz w:val="18"/>
                <w:szCs w:val="18"/>
              </w:rPr>
              <w:t>Couche mince – silicium amorphe</w:t>
            </w:r>
          </w:p>
        </w:tc>
        <w:tc>
          <w:tcPr>
            <w:tcW w:w="1404" w:type="dxa"/>
            <w:shd w:val="clear" w:color="auto" w:fill="A6A6A6" w:themeFill="background1" w:themeFillShade="A6"/>
            <w:vAlign w:val="center"/>
          </w:tcPr>
          <w:p w14:paraId="45E69293" w14:textId="77777777" w:rsidR="00BB02B1" w:rsidRPr="007C7D02" w:rsidRDefault="00BB02B1" w:rsidP="002C7C38">
            <w:pPr>
              <w:jc w:val="center"/>
              <w:rPr>
                <w:rFonts w:cs="Tahoma"/>
                <w:b/>
                <w:sz w:val="18"/>
                <w:szCs w:val="18"/>
              </w:rPr>
            </w:pPr>
            <w:r w:rsidRPr="007C7D02">
              <w:rPr>
                <w:rFonts w:cs="Tahoma"/>
                <w:b/>
                <w:sz w:val="18"/>
                <w:szCs w:val="18"/>
              </w:rPr>
              <w:t>Couche mince - CIS</w:t>
            </w:r>
          </w:p>
        </w:tc>
        <w:tc>
          <w:tcPr>
            <w:tcW w:w="1807" w:type="dxa"/>
            <w:shd w:val="clear" w:color="auto" w:fill="A6A6A6" w:themeFill="background1" w:themeFillShade="A6"/>
            <w:vAlign w:val="center"/>
          </w:tcPr>
          <w:p w14:paraId="3991FA4D" w14:textId="77777777" w:rsidR="00BB02B1" w:rsidRPr="007C7D02" w:rsidRDefault="00BB02B1" w:rsidP="002C7C38">
            <w:pPr>
              <w:jc w:val="center"/>
              <w:rPr>
                <w:rFonts w:cs="Tahoma"/>
                <w:b/>
                <w:sz w:val="18"/>
                <w:szCs w:val="18"/>
              </w:rPr>
            </w:pPr>
            <w:r w:rsidRPr="007C7D02">
              <w:rPr>
                <w:rFonts w:cs="Tahoma"/>
                <w:b/>
                <w:sz w:val="18"/>
                <w:szCs w:val="18"/>
              </w:rPr>
              <w:t>Couche mince - CdTe</w:t>
            </w:r>
          </w:p>
        </w:tc>
      </w:tr>
      <w:tr w:rsidR="00BB02B1" w:rsidRPr="007C7D02" w14:paraId="16CF610A" w14:textId="77777777" w:rsidTr="002C7C38">
        <w:trPr>
          <w:trHeight w:val="397"/>
          <w:jc w:val="center"/>
        </w:trPr>
        <w:tc>
          <w:tcPr>
            <w:tcW w:w="2342" w:type="dxa"/>
            <w:vAlign w:val="center"/>
          </w:tcPr>
          <w:p w14:paraId="129E2A94" w14:textId="77777777" w:rsidR="00BB02B1" w:rsidRPr="007C7D02" w:rsidRDefault="00BB02B1" w:rsidP="002C7C38">
            <w:pPr>
              <w:ind w:left="10" w:hanging="10"/>
              <w:rPr>
                <w:rFonts w:cs="Tahoma"/>
                <w:b/>
                <w:sz w:val="18"/>
                <w:szCs w:val="18"/>
              </w:rPr>
            </w:pPr>
            <w:r w:rsidRPr="007C7D02">
              <w:rPr>
                <w:rFonts w:cs="Tahoma"/>
                <w:b/>
                <w:sz w:val="18"/>
                <w:szCs w:val="18"/>
              </w:rPr>
              <w:t>Puissance unitaire</w:t>
            </w:r>
          </w:p>
        </w:tc>
        <w:tc>
          <w:tcPr>
            <w:tcW w:w="1782" w:type="dxa"/>
            <w:vAlign w:val="center"/>
          </w:tcPr>
          <w:p w14:paraId="58D43C91" w14:textId="77777777" w:rsidR="00BB02B1" w:rsidRPr="007C7D02" w:rsidRDefault="00BB02B1" w:rsidP="002C7C38">
            <w:pPr>
              <w:jc w:val="center"/>
              <w:rPr>
                <w:rFonts w:cs="Tahoma"/>
                <w:sz w:val="18"/>
                <w:szCs w:val="18"/>
              </w:rPr>
            </w:pPr>
            <w:r w:rsidRPr="007C7D02">
              <w:rPr>
                <w:rFonts w:cs="Tahoma"/>
                <w:sz w:val="18"/>
                <w:szCs w:val="18"/>
              </w:rPr>
              <w:t>265 W</w:t>
            </w:r>
          </w:p>
        </w:tc>
        <w:tc>
          <w:tcPr>
            <w:tcW w:w="1878" w:type="dxa"/>
            <w:vAlign w:val="center"/>
          </w:tcPr>
          <w:p w14:paraId="6124677B" w14:textId="77777777" w:rsidR="00BB02B1" w:rsidRPr="007C7D02" w:rsidRDefault="00BB02B1" w:rsidP="002C7C38">
            <w:pPr>
              <w:jc w:val="center"/>
              <w:rPr>
                <w:rFonts w:cs="Tahoma"/>
                <w:sz w:val="18"/>
                <w:szCs w:val="18"/>
              </w:rPr>
            </w:pPr>
            <w:r w:rsidRPr="007C7D02">
              <w:rPr>
                <w:rFonts w:cs="Tahoma"/>
                <w:sz w:val="18"/>
                <w:szCs w:val="18"/>
              </w:rPr>
              <w:t>135 Wc</w:t>
            </w:r>
          </w:p>
        </w:tc>
        <w:tc>
          <w:tcPr>
            <w:tcW w:w="1404" w:type="dxa"/>
            <w:vAlign w:val="center"/>
          </w:tcPr>
          <w:p w14:paraId="4CA2CD99" w14:textId="77777777" w:rsidR="00BB02B1" w:rsidRPr="007C7D02" w:rsidRDefault="00BB02B1" w:rsidP="002C7C38">
            <w:pPr>
              <w:jc w:val="center"/>
              <w:rPr>
                <w:rFonts w:cs="Tahoma"/>
                <w:sz w:val="18"/>
                <w:szCs w:val="18"/>
              </w:rPr>
            </w:pPr>
            <w:r w:rsidRPr="007C7D02">
              <w:rPr>
                <w:rFonts w:cs="Tahoma"/>
                <w:sz w:val="18"/>
                <w:szCs w:val="18"/>
              </w:rPr>
              <w:t>150 Wc</w:t>
            </w:r>
          </w:p>
        </w:tc>
        <w:tc>
          <w:tcPr>
            <w:tcW w:w="1807" w:type="dxa"/>
            <w:vAlign w:val="center"/>
          </w:tcPr>
          <w:p w14:paraId="1CB64059" w14:textId="77777777" w:rsidR="00BB02B1" w:rsidRPr="007C7D02" w:rsidRDefault="00BB02B1" w:rsidP="002C7C38">
            <w:pPr>
              <w:jc w:val="center"/>
              <w:rPr>
                <w:rFonts w:cs="Tahoma"/>
                <w:sz w:val="18"/>
                <w:szCs w:val="18"/>
              </w:rPr>
            </w:pPr>
            <w:r w:rsidRPr="007C7D02">
              <w:rPr>
                <w:rFonts w:cs="Tahoma"/>
                <w:sz w:val="18"/>
                <w:szCs w:val="18"/>
              </w:rPr>
              <w:t>102,5 Wc</w:t>
            </w:r>
          </w:p>
        </w:tc>
      </w:tr>
      <w:tr w:rsidR="00BB02B1" w:rsidRPr="007C7D02" w14:paraId="0641F121" w14:textId="77777777" w:rsidTr="002C7C38">
        <w:trPr>
          <w:trHeight w:val="397"/>
          <w:jc w:val="center"/>
        </w:trPr>
        <w:tc>
          <w:tcPr>
            <w:tcW w:w="2342" w:type="dxa"/>
            <w:vAlign w:val="center"/>
          </w:tcPr>
          <w:p w14:paraId="2CCA73C8" w14:textId="77777777" w:rsidR="00BB02B1" w:rsidRPr="007C7D02" w:rsidRDefault="00BB02B1" w:rsidP="002C7C38">
            <w:pPr>
              <w:ind w:left="10" w:hanging="10"/>
              <w:rPr>
                <w:rFonts w:cs="Tahoma"/>
                <w:b/>
                <w:sz w:val="18"/>
                <w:szCs w:val="18"/>
              </w:rPr>
            </w:pPr>
            <w:r w:rsidRPr="007C7D02">
              <w:rPr>
                <w:rFonts w:cs="Tahoma"/>
                <w:b/>
                <w:sz w:val="18"/>
                <w:szCs w:val="18"/>
              </w:rPr>
              <w:t>Tension à puissance maximale</w:t>
            </w:r>
          </w:p>
        </w:tc>
        <w:tc>
          <w:tcPr>
            <w:tcW w:w="1782" w:type="dxa"/>
            <w:vAlign w:val="center"/>
          </w:tcPr>
          <w:p w14:paraId="6DC88D81" w14:textId="77777777" w:rsidR="00BB02B1" w:rsidRPr="007C7D02" w:rsidRDefault="00BB02B1" w:rsidP="002C7C38">
            <w:pPr>
              <w:jc w:val="center"/>
              <w:rPr>
                <w:rFonts w:cs="Tahoma"/>
                <w:sz w:val="18"/>
                <w:szCs w:val="18"/>
              </w:rPr>
            </w:pPr>
            <w:r w:rsidRPr="007C7D02">
              <w:rPr>
                <w:rFonts w:cs="Tahoma"/>
                <w:sz w:val="18"/>
                <w:szCs w:val="18"/>
              </w:rPr>
              <w:t>30,7 V</w:t>
            </w:r>
          </w:p>
        </w:tc>
        <w:tc>
          <w:tcPr>
            <w:tcW w:w="1878" w:type="dxa"/>
            <w:vAlign w:val="center"/>
          </w:tcPr>
          <w:p w14:paraId="41E98380" w14:textId="77777777" w:rsidR="00BB02B1" w:rsidRPr="007C7D02" w:rsidRDefault="00BB02B1" w:rsidP="002C7C38">
            <w:pPr>
              <w:jc w:val="center"/>
              <w:rPr>
                <w:rFonts w:cs="Tahoma"/>
                <w:sz w:val="18"/>
                <w:szCs w:val="18"/>
              </w:rPr>
            </w:pPr>
            <w:r w:rsidRPr="007C7D02">
              <w:rPr>
                <w:rFonts w:cs="Tahoma"/>
                <w:sz w:val="18"/>
                <w:szCs w:val="18"/>
              </w:rPr>
              <w:t>47,0 V</w:t>
            </w:r>
          </w:p>
        </w:tc>
        <w:tc>
          <w:tcPr>
            <w:tcW w:w="1404" w:type="dxa"/>
            <w:vAlign w:val="center"/>
          </w:tcPr>
          <w:p w14:paraId="3666A63C" w14:textId="77777777" w:rsidR="00BB02B1" w:rsidRPr="007C7D02" w:rsidRDefault="00BB02B1" w:rsidP="002C7C38">
            <w:pPr>
              <w:jc w:val="center"/>
              <w:rPr>
                <w:rFonts w:cs="Tahoma"/>
                <w:sz w:val="18"/>
                <w:szCs w:val="18"/>
              </w:rPr>
            </w:pPr>
            <w:r w:rsidRPr="007C7D02">
              <w:rPr>
                <w:rFonts w:cs="Tahoma"/>
                <w:sz w:val="18"/>
                <w:szCs w:val="18"/>
              </w:rPr>
              <w:t>87,5 V</w:t>
            </w:r>
          </w:p>
        </w:tc>
        <w:tc>
          <w:tcPr>
            <w:tcW w:w="1807" w:type="dxa"/>
            <w:vAlign w:val="center"/>
          </w:tcPr>
          <w:p w14:paraId="1B041262" w14:textId="77777777" w:rsidR="00BB02B1" w:rsidRPr="007C7D02" w:rsidRDefault="00BB02B1" w:rsidP="002C7C38">
            <w:pPr>
              <w:jc w:val="center"/>
              <w:rPr>
                <w:rFonts w:cs="Tahoma"/>
                <w:sz w:val="18"/>
                <w:szCs w:val="18"/>
              </w:rPr>
            </w:pPr>
            <w:r w:rsidRPr="007C7D02">
              <w:rPr>
                <w:rFonts w:cs="Tahoma"/>
                <w:sz w:val="18"/>
                <w:szCs w:val="18"/>
              </w:rPr>
              <w:t>70,0 V</w:t>
            </w:r>
          </w:p>
        </w:tc>
      </w:tr>
      <w:tr w:rsidR="00BB02B1" w:rsidRPr="007C7D02" w14:paraId="4734D9B5" w14:textId="77777777" w:rsidTr="002C7C38">
        <w:trPr>
          <w:trHeight w:val="397"/>
          <w:jc w:val="center"/>
        </w:trPr>
        <w:tc>
          <w:tcPr>
            <w:tcW w:w="2342" w:type="dxa"/>
            <w:vAlign w:val="center"/>
          </w:tcPr>
          <w:p w14:paraId="2ACC22F5" w14:textId="77777777" w:rsidR="00BB02B1" w:rsidRPr="007C7D02" w:rsidRDefault="00BB02B1" w:rsidP="002C7C38">
            <w:pPr>
              <w:ind w:left="10" w:hanging="10"/>
              <w:rPr>
                <w:rFonts w:cs="Tahoma"/>
                <w:b/>
                <w:sz w:val="18"/>
                <w:szCs w:val="18"/>
              </w:rPr>
            </w:pPr>
            <w:r w:rsidRPr="007C7D02">
              <w:rPr>
                <w:rFonts w:cs="Tahoma"/>
                <w:b/>
                <w:sz w:val="18"/>
                <w:szCs w:val="18"/>
              </w:rPr>
              <w:t>Intensité à puissance maximale</w:t>
            </w:r>
          </w:p>
        </w:tc>
        <w:tc>
          <w:tcPr>
            <w:tcW w:w="1782" w:type="dxa"/>
            <w:vAlign w:val="center"/>
          </w:tcPr>
          <w:p w14:paraId="7465CBAB" w14:textId="77777777" w:rsidR="00BB02B1" w:rsidRPr="007C7D02" w:rsidRDefault="00BB02B1" w:rsidP="002C7C38">
            <w:pPr>
              <w:jc w:val="center"/>
              <w:rPr>
                <w:rFonts w:cs="Tahoma"/>
                <w:sz w:val="18"/>
                <w:szCs w:val="18"/>
              </w:rPr>
            </w:pPr>
            <w:r w:rsidRPr="007C7D02">
              <w:rPr>
                <w:rFonts w:cs="Tahoma"/>
                <w:sz w:val="18"/>
                <w:szCs w:val="18"/>
              </w:rPr>
              <w:t>8,5 A</w:t>
            </w:r>
          </w:p>
        </w:tc>
        <w:tc>
          <w:tcPr>
            <w:tcW w:w="1878" w:type="dxa"/>
            <w:vAlign w:val="center"/>
          </w:tcPr>
          <w:p w14:paraId="004367F2" w14:textId="77777777" w:rsidR="00BB02B1" w:rsidRPr="007C7D02" w:rsidRDefault="00BB02B1" w:rsidP="002C7C38">
            <w:pPr>
              <w:jc w:val="center"/>
              <w:rPr>
                <w:rFonts w:cs="Tahoma"/>
                <w:sz w:val="18"/>
                <w:szCs w:val="18"/>
              </w:rPr>
            </w:pPr>
            <w:r w:rsidRPr="007C7D02">
              <w:rPr>
                <w:rFonts w:cs="Tahoma"/>
                <w:sz w:val="18"/>
                <w:szCs w:val="18"/>
              </w:rPr>
              <w:t>2,88 A</w:t>
            </w:r>
          </w:p>
        </w:tc>
        <w:tc>
          <w:tcPr>
            <w:tcW w:w="1404" w:type="dxa"/>
            <w:vAlign w:val="center"/>
          </w:tcPr>
          <w:p w14:paraId="34F7561A" w14:textId="77777777" w:rsidR="00BB02B1" w:rsidRPr="007C7D02" w:rsidRDefault="00BB02B1" w:rsidP="002C7C38">
            <w:pPr>
              <w:jc w:val="center"/>
              <w:rPr>
                <w:rFonts w:cs="Tahoma"/>
                <w:sz w:val="18"/>
                <w:szCs w:val="18"/>
              </w:rPr>
            </w:pPr>
            <w:r w:rsidRPr="007C7D02">
              <w:rPr>
                <w:rFonts w:cs="Tahoma"/>
                <w:sz w:val="18"/>
                <w:szCs w:val="18"/>
              </w:rPr>
              <w:t>1,93 A</w:t>
            </w:r>
          </w:p>
        </w:tc>
        <w:tc>
          <w:tcPr>
            <w:tcW w:w="1807" w:type="dxa"/>
            <w:vAlign w:val="center"/>
          </w:tcPr>
          <w:p w14:paraId="0FAEFD37" w14:textId="77777777" w:rsidR="00BB02B1" w:rsidRPr="007C7D02" w:rsidRDefault="00BB02B1" w:rsidP="002C7C38">
            <w:pPr>
              <w:jc w:val="center"/>
              <w:rPr>
                <w:rFonts w:cs="Tahoma"/>
                <w:sz w:val="18"/>
                <w:szCs w:val="18"/>
              </w:rPr>
            </w:pPr>
            <w:r w:rsidRPr="007C7D02">
              <w:rPr>
                <w:rFonts w:cs="Tahoma"/>
                <w:sz w:val="18"/>
                <w:szCs w:val="18"/>
              </w:rPr>
              <w:t>1,47 A</w:t>
            </w:r>
          </w:p>
        </w:tc>
      </w:tr>
      <w:tr w:rsidR="00BB02B1" w:rsidRPr="007C7D02" w14:paraId="7D77CBFE" w14:textId="77777777" w:rsidTr="002C7C38">
        <w:trPr>
          <w:trHeight w:val="397"/>
          <w:jc w:val="center"/>
        </w:trPr>
        <w:tc>
          <w:tcPr>
            <w:tcW w:w="2342" w:type="dxa"/>
            <w:vAlign w:val="center"/>
          </w:tcPr>
          <w:p w14:paraId="5190CD78" w14:textId="77777777" w:rsidR="00BB02B1" w:rsidRPr="007C7D02" w:rsidRDefault="00BB02B1" w:rsidP="002C7C38">
            <w:pPr>
              <w:ind w:left="10" w:hanging="10"/>
              <w:rPr>
                <w:rFonts w:cs="Tahoma"/>
                <w:b/>
                <w:sz w:val="18"/>
                <w:szCs w:val="18"/>
              </w:rPr>
            </w:pPr>
            <w:r w:rsidRPr="007C7D02">
              <w:rPr>
                <w:rFonts w:cs="Tahoma"/>
                <w:b/>
                <w:sz w:val="18"/>
                <w:szCs w:val="18"/>
              </w:rPr>
              <w:t>Tension de circuit ouvert</w:t>
            </w:r>
          </w:p>
        </w:tc>
        <w:tc>
          <w:tcPr>
            <w:tcW w:w="1782" w:type="dxa"/>
            <w:vAlign w:val="center"/>
          </w:tcPr>
          <w:p w14:paraId="3B2750D5" w14:textId="77777777" w:rsidR="00BB02B1" w:rsidRPr="007C7D02" w:rsidRDefault="00BB02B1" w:rsidP="002C7C38">
            <w:pPr>
              <w:jc w:val="center"/>
              <w:rPr>
                <w:rFonts w:cs="Tahoma"/>
                <w:sz w:val="18"/>
                <w:szCs w:val="18"/>
              </w:rPr>
            </w:pPr>
            <w:r w:rsidRPr="007C7D02">
              <w:rPr>
                <w:rFonts w:cs="Tahoma"/>
                <w:sz w:val="18"/>
                <w:szCs w:val="18"/>
              </w:rPr>
              <w:t>37,8 V</w:t>
            </w:r>
          </w:p>
        </w:tc>
        <w:tc>
          <w:tcPr>
            <w:tcW w:w="1878" w:type="dxa"/>
            <w:vAlign w:val="center"/>
          </w:tcPr>
          <w:p w14:paraId="6E54C5DB" w14:textId="77777777" w:rsidR="00BB02B1" w:rsidRPr="007C7D02" w:rsidRDefault="00BB02B1" w:rsidP="002C7C38">
            <w:pPr>
              <w:jc w:val="center"/>
              <w:rPr>
                <w:rFonts w:cs="Tahoma"/>
                <w:sz w:val="18"/>
                <w:szCs w:val="18"/>
              </w:rPr>
            </w:pPr>
            <w:r w:rsidRPr="007C7D02">
              <w:rPr>
                <w:rFonts w:cs="Tahoma"/>
                <w:sz w:val="18"/>
                <w:szCs w:val="18"/>
              </w:rPr>
              <w:t>61,3 V</w:t>
            </w:r>
          </w:p>
        </w:tc>
        <w:tc>
          <w:tcPr>
            <w:tcW w:w="1404" w:type="dxa"/>
            <w:vAlign w:val="center"/>
          </w:tcPr>
          <w:p w14:paraId="45375187" w14:textId="77777777" w:rsidR="00BB02B1" w:rsidRPr="007C7D02" w:rsidRDefault="00BB02B1" w:rsidP="002C7C38">
            <w:pPr>
              <w:jc w:val="center"/>
              <w:rPr>
                <w:rFonts w:cs="Tahoma"/>
                <w:sz w:val="18"/>
                <w:szCs w:val="18"/>
              </w:rPr>
            </w:pPr>
            <w:r w:rsidRPr="007C7D02">
              <w:rPr>
                <w:rFonts w:cs="Tahoma"/>
                <w:sz w:val="18"/>
                <w:szCs w:val="18"/>
              </w:rPr>
              <w:t>112,0 V</w:t>
            </w:r>
          </w:p>
        </w:tc>
        <w:tc>
          <w:tcPr>
            <w:tcW w:w="1807" w:type="dxa"/>
            <w:vAlign w:val="center"/>
          </w:tcPr>
          <w:p w14:paraId="763F8254" w14:textId="77777777" w:rsidR="00BB02B1" w:rsidRPr="007C7D02" w:rsidRDefault="00BB02B1" w:rsidP="002C7C38">
            <w:pPr>
              <w:jc w:val="center"/>
              <w:rPr>
                <w:rFonts w:cs="Tahoma"/>
                <w:sz w:val="18"/>
                <w:szCs w:val="18"/>
              </w:rPr>
            </w:pPr>
            <w:r w:rsidRPr="007C7D02">
              <w:rPr>
                <w:rFonts w:cs="Tahoma"/>
                <w:sz w:val="18"/>
                <w:szCs w:val="18"/>
              </w:rPr>
              <w:t>88,0 V</w:t>
            </w:r>
          </w:p>
        </w:tc>
      </w:tr>
      <w:tr w:rsidR="00BB02B1" w:rsidRPr="007C7D02" w14:paraId="03CC31F3" w14:textId="77777777" w:rsidTr="002C7C38">
        <w:trPr>
          <w:trHeight w:val="397"/>
          <w:jc w:val="center"/>
        </w:trPr>
        <w:tc>
          <w:tcPr>
            <w:tcW w:w="2342" w:type="dxa"/>
            <w:vAlign w:val="center"/>
          </w:tcPr>
          <w:p w14:paraId="77D9DCA9" w14:textId="77777777" w:rsidR="00BB02B1" w:rsidRPr="007C7D02" w:rsidRDefault="00BB02B1" w:rsidP="002C7C38">
            <w:pPr>
              <w:ind w:left="10" w:hanging="10"/>
              <w:rPr>
                <w:rFonts w:cs="Tahoma"/>
                <w:b/>
                <w:sz w:val="18"/>
                <w:szCs w:val="18"/>
              </w:rPr>
            </w:pPr>
            <w:r w:rsidRPr="007C7D02">
              <w:rPr>
                <w:rFonts w:cs="Tahoma"/>
                <w:b/>
                <w:sz w:val="18"/>
                <w:szCs w:val="18"/>
              </w:rPr>
              <w:t>Intensité de court-circuit</w:t>
            </w:r>
          </w:p>
        </w:tc>
        <w:tc>
          <w:tcPr>
            <w:tcW w:w="1782" w:type="dxa"/>
            <w:vAlign w:val="center"/>
          </w:tcPr>
          <w:p w14:paraId="7BF3364D" w14:textId="77777777" w:rsidR="00BB02B1" w:rsidRPr="007C7D02" w:rsidRDefault="00BB02B1" w:rsidP="002C7C38">
            <w:pPr>
              <w:jc w:val="center"/>
              <w:rPr>
                <w:rFonts w:cs="Tahoma"/>
                <w:sz w:val="18"/>
                <w:szCs w:val="18"/>
              </w:rPr>
            </w:pPr>
            <w:r w:rsidRPr="007C7D02">
              <w:rPr>
                <w:rFonts w:cs="Tahoma"/>
                <w:sz w:val="18"/>
                <w:szCs w:val="18"/>
              </w:rPr>
              <w:t>9,01 A</w:t>
            </w:r>
          </w:p>
        </w:tc>
        <w:tc>
          <w:tcPr>
            <w:tcW w:w="1878" w:type="dxa"/>
            <w:vAlign w:val="center"/>
          </w:tcPr>
          <w:p w14:paraId="3C77325E" w14:textId="77777777" w:rsidR="00BB02B1" w:rsidRPr="007C7D02" w:rsidRDefault="00BB02B1" w:rsidP="002C7C38">
            <w:pPr>
              <w:jc w:val="center"/>
              <w:rPr>
                <w:rFonts w:cs="Tahoma"/>
                <w:sz w:val="18"/>
                <w:szCs w:val="18"/>
              </w:rPr>
            </w:pPr>
            <w:r w:rsidRPr="007C7D02">
              <w:rPr>
                <w:rFonts w:cs="Tahoma"/>
                <w:sz w:val="18"/>
                <w:szCs w:val="18"/>
              </w:rPr>
              <w:t>3,41 A</w:t>
            </w:r>
          </w:p>
        </w:tc>
        <w:tc>
          <w:tcPr>
            <w:tcW w:w="1404" w:type="dxa"/>
            <w:vAlign w:val="center"/>
          </w:tcPr>
          <w:p w14:paraId="43D40682" w14:textId="77777777" w:rsidR="00BB02B1" w:rsidRPr="007C7D02" w:rsidRDefault="00BB02B1" w:rsidP="002C7C38">
            <w:pPr>
              <w:jc w:val="center"/>
              <w:rPr>
                <w:rFonts w:cs="Tahoma"/>
                <w:sz w:val="18"/>
                <w:szCs w:val="18"/>
              </w:rPr>
            </w:pPr>
            <w:r w:rsidRPr="007C7D02">
              <w:rPr>
                <w:rFonts w:cs="Tahoma"/>
                <w:sz w:val="18"/>
                <w:szCs w:val="18"/>
              </w:rPr>
              <w:t>2,20 A</w:t>
            </w:r>
          </w:p>
        </w:tc>
        <w:tc>
          <w:tcPr>
            <w:tcW w:w="1807" w:type="dxa"/>
            <w:vAlign w:val="center"/>
          </w:tcPr>
          <w:p w14:paraId="380A7235" w14:textId="77777777" w:rsidR="00BB02B1" w:rsidRPr="007C7D02" w:rsidRDefault="00BB02B1" w:rsidP="002C7C38">
            <w:pPr>
              <w:jc w:val="center"/>
              <w:rPr>
                <w:rFonts w:cs="Tahoma"/>
                <w:sz w:val="18"/>
                <w:szCs w:val="18"/>
              </w:rPr>
            </w:pPr>
            <w:r w:rsidRPr="007C7D02">
              <w:rPr>
                <w:rFonts w:cs="Tahoma"/>
                <w:sz w:val="18"/>
                <w:szCs w:val="18"/>
              </w:rPr>
              <w:t>1,57 A</w:t>
            </w:r>
          </w:p>
        </w:tc>
      </w:tr>
      <w:tr w:rsidR="00BB02B1" w:rsidRPr="007C7D02" w14:paraId="79F83119" w14:textId="77777777" w:rsidTr="002C7C38">
        <w:trPr>
          <w:trHeight w:val="397"/>
          <w:jc w:val="center"/>
        </w:trPr>
        <w:tc>
          <w:tcPr>
            <w:tcW w:w="2342" w:type="dxa"/>
            <w:vAlign w:val="center"/>
          </w:tcPr>
          <w:p w14:paraId="4BA4F0D2" w14:textId="77777777" w:rsidR="00BB02B1" w:rsidRPr="007C7D02" w:rsidRDefault="00BB02B1" w:rsidP="002C7C38">
            <w:pPr>
              <w:ind w:left="10" w:hanging="10"/>
              <w:rPr>
                <w:rFonts w:cs="Tahoma"/>
                <w:b/>
                <w:sz w:val="18"/>
                <w:szCs w:val="18"/>
              </w:rPr>
            </w:pPr>
            <w:r w:rsidRPr="007C7D02">
              <w:rPr>
                <w:rFonts w:cs="Tahoma"/>
                <w:b/>
                <w:sz w:val="18"/>
                <w:szCs w:val="18"/>
              </w:rPr>
              <w:t>Rendement des modules</w:t>
            </w:r>
          </w:p>
        </w:tc>
        <w:tc>
          <w:tcPr>
            <w:tcW w:w="1782" w:type="dxa"/>
            <w:vAlign w:val="center"/>
          </w:tcPr>
          <w:p w14:paraId="11B79550" w14:textId="77777777" w:rsidR="00BB02B1" w:rsidRPr="007C7D02" w:rsidRDefault="00BB02B1" w:rsidP="002C7C38">
            <w:pPr>
              <w:jc w:val="center"/>
              <w:rPr>
                <w:rFonts w:cs="Tahoma"/>
                <w:sz w:val="18"/>
                <w:szCs w:val="18"/>
              </w:rPr>
            </w:pPr>
            <w:r w:rsidRPr="007C7D02">
              <w:rPr>
                <w:rFonts w:cs="Tahoma"/>
                <w:sz w:val="18"/>
                <w:szCs w:val="18"/>
              </w:rPr>
              <w:t>15,8 %</w:t>
            </w:r>
          </w:p>
        </w:tc>
        <w:tc>
          <w:tcPr>
            <w:tcW w:w="1878" w:type="dxa"/>
            <w:vAlign w:val="center"/>
          </w:tcPr>
          <w:p w14:paraId="4AE7DC8D" w14:textId="77777777" w:rsidR="00BB02B1" w:rsidRPr="007C7D02" w:rsidRDefault="00BB02B1" w:rsidP="002C7C38">
            <w:pPr>
              <w:jc w:val="center"/>
              <w:rPr>
                <w:rFonts w:cs="Tahoma"/>
                <w:sz w:val="18"/>
                <w:szCs w:val="18"/>
              </w:rPr>
            </w:pPr>
            <w:r w:rsidRPr="007C7D02">
              <w:rPr>
                <w:rFonts w:cs="Tahoma"/>
                <w:sz w:val="18"/>
                <w:szCs w:val="18"/>
              </w:rPr>
              <w:t>9,6 %</w:t>
            </w:r>
          </w:p>
        </w:tc>
        <w:tc>
          <w:tcPr>
            <w:tcW w:w="1404" w:type="dxa"/>
            <w:vAlign w:val="center"/>
          </w:tcPr>
          <w:p w14:paraId="3C04F9CB" w14:textId="77777777" w:rsidR="00BB02B1" w:rsidRPr="007C7D02" w:rsidRDefault="00BB02B1" w:rsidP="002C7C38">
            <w:pPr>
              <w:jc w:val="center"/>
              <w:rPr>
                <w:rFonts w:cs="Tahoma"/>
                <w:sz w:val="18"/>
                <w:szCs w:val="18"/>
              </w:rPr>
            </w:pPr>
            <w:r w:rsidRPr="007C7D02">
              <w:rPr>
                <w:rFonts w:cs="Tahoma"/>
                <w:sz w:val="18"/>
                <w:szCs w:val="18"/>
              </w:rPr>
              <w:t>13,8 %</w:t>
            </w:r>
          </w:p>
        </w:tc>
        <w:tc>
          <w:tcPr>
            <w:tcW w:w="1807" w:type="dxa"/>
            <w:vAlign w:val="center"/>
          </w:tcPr>
          <w:p w14:paraId="25EFC228" w14:textId="77777777" w:rsidR="00BB02B1" w:rsidRPr="007C7D02" w:rsidRDefault="00BB02B1" w:rsidP="002C7C38">
            <w:pPr>
              <w:jc w:val="center"/>
              <w:rPr>
                <w:rFonts w:cs="Tahoma"/>
                <w:sz w:val="18"/>
                <w:szCs w:val="18"/>
              </w:rPr>
            </w:pPr>
            <w:r w:rsidRPr="007C7D02">
              <w:rPr>
                <w:rFonts w:cs="Tahoma"/>
                <w:sz w:val="18"/>
                <w:szCs w:val="18"/>
              </w:rPr>
              <w:t>12,5 %</w:t>
            </w:r>
          </w:p>
        </w:tc>
      </w:tr>
      <w:tr w:rsidR="00BB02B1" w:rsidRPr="007C7D02" w14:paraId="492C8177" w14:textId="77777777" w:rsidTr="002C7C38">
        <w:trPr>
          <w:trHeight w:val="397"/>
          <w:jc w:val="center"/>
        </w:trPr>
        <w:tc>
          <w:tcPr>
            <w:tcW w:w="2342" w:type="dxa"/>
            <w:vAlign w:val="center"/>
          </w:tcPr>
          <w:p w14:paraId="4180919B" w14:textId="77777777" w:rsidR="00BB02B1" w:rsidRPr="007C7D02" w:rsidRDefault="00BB02B1" w:rsidP="002C7C38">
            <w:pPr>
              <w:ind w:left="10" w:hanging="10"/>
              <w:rPr>
                <w:rFonts w:cs="Tahoma"/>
                <w:b/>
                <w:sz w:val="18"/>
                <w:szCs w:val="18"/>
              </w:rPr>
            </w:pPr>
            <w:r w:rsidRPr="007C7D02">
              <w:rPr>
                <w:rFonts w:cs="Tahoma"/>
                <w:b/>
                <w:sz w:val="18"/>
                <w:szCs w:val="18"/>
              </w:rPr>
              <w:t>Dimensions (Lxlxh)</w:t>
            </w:r>
          </w:p>
        </w:tc>
        <w:tc>
          <w:tcPr>
            <w:tcW w:w="1782" w:type="dxa"/>
            <w:vAlign w:val="center"/>
          </w:tcPr>
          <w:p w14:paraId="7C5EB528" w14:textId="77777777" w:rsidR="00BB02B1" w:rsidRPr="007C7D02" w:rsidRDefault="00BB02B1" w:rsidP="002C7C38">
            <w:pPr>
              <w:jc w:val="center"/>
              <w:rPr>
                <w:rFonts w:cs="Tahoma"/>
                <w:sz w:val="18"/>
                <w:szCs w:val="18"/>
              </w:rPr>
            </w:pPr>
            <w:r w:rsidRPr="007C7D02">
              <w:rPr>
                <w:rFonts w:cs="Tahoma"/>
                <w:sz w:val="18"/>
                <w:szCs w:val="18"/>
              </w:rPr>
              <w:t>1665 x 991 x 38 mm</w:t>
            </w:r>
          </w:p>
        </w:tc>
        <w:tc>
          <w:tcPr>
            <w:tcW w:w="1878" w:type="dxa"/>
            <w:vAlign w:val="center"/>
          </w:tcPr>
          <w:p w14:paraId="5858B52B" w14:textId="77777777" w:rsidR="00BB02B1" w:rsidRPr="007C7D02" w:rsidRDefault="00BB02B1" w:rsidP="002C7C38">
            <w:pPr>
              <w:jc w:val="center"/>
              <w:rPr>
                <w:rFonts w:cs="Tahoma"/>
                <w:sz w:val="18"/>
                <w:szCs w:val="18"/>
              </w:rPr>
            </w:pPr>
            <w:r w:rsidRPr="007C7D02">
              <w:rPr>
                <w:rFonts w:cs="Tahoma"/>
                <w:sz w:val="18"/>
                <w:szCs w:val="18"/>
              </w:rPr>
              <w:t>1402 x 1001 x 6,7 mm</w:t>
            </w:r>
          </w:p>
        </w:tc>
        <w:tc>
          <w:tcPr>
            <w:tcW w:w="1404" w:type="dxa"/>
            <w:vAlign w:val="center"/>
          </w:tcPr>
          <w:p w14:paraId="5E2B135A" w14:textId="77777777" w:rsidR="00BB02B1" w:rsidRPr="007C7D02" w:rsidRDefault="00BB02B1" w:rsidP="002C7C38">
            <w:pPr>
              <w:jc w:val="center"/>
              <w:rPr>
                <w:rFonts w:cs="Tahoma"/>
                <w:sz w:val="18"/>
                <w:szCs w:val="18"/>
              </w:rPr>
            </w:pPr>
            <w:r w:rsidRPr="007C7D02">
              <w:rPr>
                <w:rFonts w:cs="Tahoma"/>
                <w:sz w:val="18"/>
                <w:szCs w:val="18"/>
              </w:rPr>
              <w:t>1257 x 977 x</w:t>
            </w:r>
          </w:p>
        </w:tc>
        <w:tc>
          <w:tcPr>
            <w:tcW w:w="1807" w:type="dxa"/>
            <w:vAlign w:val="center"/>
          </w:tcPr>
          <w:p w14:paraId="359250A4" w14:textId="77777777" w:rsidR="00BB02B1" w:rsidRPr="007C7D02" w:rsidRDefault="00BB02B1" w:rsidP="002C7C38">
            <w:pPr>
              <w:jc w:val="center"/>
              <w:rPr>
                <w:rFonts w:cs="Tahoma"/>
                <w:sz w:val="18"/>
                <w:szCs w:val="18"/>
              </w:rPr>
            </w:pPr>
            <w:r w:rsidRPr="007C7D02">
              <w:rPr>
                <w:rFonts w:cs="Tahoma"/>
                <w:sz w:val="18"/>
                <w:szCs w:val="18"/>
              </w:rPr>
              <w:t>1200 x 600 x 6,8 mm</w:t>
            </w:r>
          </w:p>
        </w:tc>
      </w:tr>
      <w:tr w:rsidR="00BB02B1" w:rsidRPr="007C7D02" w14:paraId="5A09C009" w14:textId="77777777" w:rsidTr="002C7C38">
        <w:trPr>
          <w:trHeight w:val="397"/>
          <w:jc w:val="center"/>
        </w:trPr>
        <w:tc>
          <w:tcPr>
            <w:tcW w:w="2342" w:type="dxa"/>
            <w:vAlign w:val="center"/>
          </w:tcPr>
          <w:p w14:paraId="4B6F7C8F" w14:textId="77777777" w:rsidR="00BB02B1" w:rsidRPr="007C7D02" w:rsidRDefault="00BB02B1" w:rsidP="002C7C38">
            <w:pPr>
              <w:ind w:left="10" w:hanging="10"/>
              <w:rPr>
                <w:rFonts w:cs="Tahoma"/>
                <w:b/>
                <w:sz w:val="18"/>
                <w:szCs w:val="18"/>
              </w:rPr>
            </w:pPr>
            <w:r w:rsidRPr="007C7D02">
              <w:rPr>
                <w:rFonts w:cs="Tahoma"/>
                <w:b/>
                <w:sz w:val="18"/>
                <w:szCs w:val="18"/>
              </w:rPr>
              <w:t xml:space="preserve">Poids </w:t>
            </w:r>
          </w:p>
        </w:tc>
        <w:tc>
          <w:tcPr>
            <w:tcW w:w="1782" w:type="dxa"/>
            <w:vAlign w:val="center"/>
          </w:tcPr>
          <w:p w14:paraId="0F0A5AFC" w14:textId="77777777" w:rsidR="00BB02B1" w:rsidRPr="007C7D02" w:rsidRDefault="00BB02B1" w:rsidP="002C7C38">
            <w:pPr>
              <w:jc w:val="center"/>
              <w:rPr>
                <w:rFonts w:cs="Tahoma"/>
                <w:sz w:val="18"/>
                <w:szCs w:val="18"/>
              </w:rPr>
            </w:pPr>
            <w:r w:rsidRPr="007C7D02">
              <w:rPr>
                <w:rFonts w:cs="Tahoma"/>
                <w:sz w:val="18"/>
                <w:szCs w:val="18"/>
              </w:rPr>
              <w:t>18 kg</w:t>
            </w:r>
          </w:p>
        </w:tc>
        <w:tc>
          <w:tcPr>
            <w:tcW w:w="1878" w:type="dxa"/>
            <w:vAlign w:val="center"/>
          </w:tcPr>
          <w:p w14:paraId="1B5131A4" w14:textId="77777777" w:rsidR="00BB02B1" w:rsidRPr="007C7D02" w:rsidRDefault="00BB02B1" w:rsidP="002C7C38">
            <w:pPr>
              <w:jc w:val="center"/>
              <w:rPr>
                <w:rFonts w:cs="Tahoma"/>
                <w:sz w:val="18"/>
                <w:szCs w:val="18"/>
              </w:rPr>
            </w:pPr>
            <w:r w:rsidRPr="007C7D02">
              <w:rPr>
                <w:rFonts w:cs="Tahoma"/>
                <w:sz w:val="18"/>
                <w:szCs w:val="18"/>
              </w:rPr>
              <w:t>24 kg</w:t>
            </w:r>
          </w:p>
        </w:tc>
        <w:tc>
          <w:tcPr>
            <w:tcW w:w="1404" w:type="dxa"/>
            <w:vAlign w:val="center"/>
          </w:tcPr>
          <w:p w14:paraId="14EA2DFB" w14:textId="77777777" w:rsidR="00BB02B1" w:rsidRPr="007C7D02" w:rsidRDefault="00BB02B1" w:rsidP="002C7C38">
            <w:pPr>
              <w:jc w:val="center"/>
              <w:rPr>
                <w:rFonts w:cs="Tahoma"/>
                <w:sz w:val="18"/>
                <w:szCs w:val="18"/>
              </w:rPr>
            </w:pPr>
            <w:r w:rsidRPr="007C7D02">
              <w:rPr>
                <w:rFonts w:cs="Tahoma"/>
                <w:sz w:val="18"/>
                <w:szCs w:val="18"/>
              </w:rPr>
              <w:t>20 kg</w:t>
            </w:r>
          </w:p>
        </w:tc>
        <w:tc>
          <w:tcPr>
            <w:tcW w:w="1807" w:type="dxa"/>
            <w:vAlign w:val="center"/>
          </w:tcPr>
          <w:p w14:paraId="76F2C202" w14:textId="77777777" w:rsidR="00BB02B1" w:rsidRPr="007C7D02" w:rsidRDefault="00BB02B1" w:rsidP="002C7C38">
            <w:pPr>
              <w:jc w:val="center"/>
              <w:rPr>
                <w:rFonts w:cs="Tahoma"/>
                <w:sz w:val="18"/>
                <w:szCs w:val="18"/>
              </w:rPr>
            </w:pPr>
            <w:r w:rsidRPr="007C7D02">
              <w:rPr>
                <w:rFonts w:cs="Tahoma"/>
                <w:sz w:val="18"/>
                <w:szCs w:val="18"/>
              </w:rPr>
              <w:t>12 kg</w:t>
            </w:r>
          </w:p>
        </w:tc>
      </w:tr>
      <w:tr w:rsidR="00BB02B1" w:rsidRPr="007C7D02" w14:paraId="77000A2E" w14:textId="77777777" w:rsidTr="002C7C38">
        <w:trPr>
          <w:trHeight w:val="397"/>
          <w:jc w:val="center"/>
        </w:trPr>
        <w:tc>
          <w:tcPr>
            <w:tcW w:w="2342" w:type="dxa"/>
            <w:vAlign w:val="center"/>
          </w:tcPr>
          <w:p w14:paraId="4318F61B" w14:textId="77777777" w:rsidR="00BB02B1" w:rsidRPr="007C7D02" w:rsidRDefault="00BB02B1" w:rsidP="002C7C38">
            <w:pPr>
              <w:ind w:left="10" w:hanging="10"/>
              <w:rPr>
                <w:rFonts w:cs="Tahoma"/>
                <w:b/>
                <w:sz w:val="18"/>
                <w:szCs w:val="18"/>
              </w:rPr>
            </w:pPr>
            <w:r w:rsidRPr="007C7D02">
              <w:rPr>
                <w:rFonts w:cs="Tahoma"/>
                <w:b/>
                <w:sz w:val="18"/>
                <w:szCs w:val="18"/>
              </w:rPr>
              <w:t>Type de cellules</w:t>
            </w:r>
          </w:p>
        </w:tc>
        <w:tc>
          <w:tcPr>
            <w:tcW w:w="1782" w:type="dxa"/>
            <w:vAlign w:val="center"/>
          </w:tcPr>
          <w:p w14:paraId="2FA645AC" w14:textId="77777777" w:rsidR="00BB02B1" w:rsidRPr="007C7D02" w:rsidRDefault="00BB02B1" w:rsidP="002C7C38">
            <w:pPr>
              <w:jc w:val="center"/>
              <w:rPr>
                <w:rFonts w:cs="Tahoma"/>
                <w:sz w:val="18"/>
                <w:szCs w:val="18"/>
              </w:rPr>
            </w:pPr>
            <w:r w:rsidRPr="007C7D02">
              <w:rPr>
                <w:rFonts w:cs="Tahoma"/>
                <w:sz w:val="18"/>
                <w:szCs w:val="18"/>
              </w:rPr>
              <w:t>Silicium polycristallin</w:t>
            </w:r>
          </w:p>
        </w:tc>
        <w:tc>
          <w:tcPr>
            <w:tcW w:w="1878" w:type="dxa"/>
            <w:vAlign w:val="center"/>
          </w:tcPr>
          <w:p w14:paraId="18CBA57D" w14:textId="77777777" w:rsidR="00BB02B1" w:rsidRPr="007C7D02" w:rsidRDefault="00BB02B1" w:rsidP="002C7C38">
            <w:pPr>
              <w:jc w:val="center"/>
              <w:rPr>
                <w:rFonts w:cs="Tahoma"/>
                <w:color w:val="auto"/>
                <w:sz w:val="18"/>
                <w:szCs w:val="18"/>
              </w:rPr>
            </w:pPr>
            <w:r w:rsidRPr="007C7D02">
              <w:rPr>
                <w:rFonts w:cs="Tahoma"/>
                <w:color w:val="auto"/>
                <w:sz w:val="18"/>
                <w:szCs w:val="18"/>
              </w:rPr>
              <w:t>cellule tandem composée de silicium amorphe et de silicium microcristallin</w:t>
            </w:r>
          </w:p>
        </w:tc>
        <w:tc>
          <w:tcPr>
            <w:tcW w:w="1404" w:type="dxa"/>
            <w:vAlign w:val="center"/>
          </w:tcPr>
          <w:p w14:paraId="57986342" w14:textId="77777777" w:rsidR="00BB02B1" w:rsidRPr="007C7D02" w:rsidRDefault="00BB02B1" w:rsidP="002C7C38">
            <w:pPr>
              <w:jc w:val="center"/>
              <w:rPr>
                <w:rFonts w:cs="Tahoma"/>
                <w:color w:val="auto"/>
                <w:sz w:val="18"/>
                <w:szCs w:val="18"/>
              </w:rPr>
            </w:pPr>
            <w:r w:rsidRPr="007C7D02">
              <w:rPr>
                <w:rFonts w:cs="Tahoma"/>
                <w:color w:val="auto"/>
                <w:sz w:val="18"/>
                <w:szCs w:val="18"/>
              </w:rPr>
              <w:t>Substrat de verre CIS (sans cadmium)</w:t>
            </w:r>
          </w:p>
        </w:tc>
        <w:tc>
          <w:tcPr>
            <w:tcW w:w="1807" w:type="dxa"/>
            <w:vAlign w:val="center"/>
          </w:tcPr>
          <w:p w14:paraId="0C24B352" w14:textId="77777777" w:rsidR="00BB02B1" w:rsidRPr="007C7D02" w:rsidRDefault="00BB02B1" w:rsidP="002C7C38">
            <w:pPr>
              <w:jc w:val="center"/>
              <w:rPr>
                <w:rFonts w:cs="Tahoma"/>
                <w:color w:val="auto"/>
                <w:sz w:val="18"/>
                <w:szCs w:val="18"/>
              </w:rPr>
            </w:pPr>
            <w:r w:rsidRPr="007C7D02">
              <w:rPr>
                <w:rFonts w:cs="Tahoma"/>
                <w:color w:val="auto"/>
                <w:sz w:val="18"/>
                <w:szCs w:val="18"/>
              </w:rPr>
              <w:t>Couche mince CdTe semiconducteur, 216 cellules actives</w:t>
            </w:r>
          </w:p>
        </w:tc>
      </w:tr>
    </w:tbl>
    <w:p w14:paraId="57938C28" w14:textId="77777777" w:rsidR="00BB02B1" w:rsidRPr="007C7D02" w:rsidRDefault="00BB02B1" w:rsidP="00BB02B1">
      <w:pPr>
        <w:pStyle w:val="BGP-Titre1111"/>
        <w:numPr>
          <w:ilvl w:val="3"/>
          <w:numId w:val="3"/>
        </w:numPr>
        <w:ind w:left="1713" w:hanging="862"/>
        <w:rPr>
          <w:rFonts w:cs="Tahoma"/>
          <w:color w:val="auto"/>
        </w:rPr>
      </w:pPr>
      <w:r w:rsidRPr="007C7D02">
        <w:rPr>
          <w:rFonts w:cs="Tahoma"/>
          <w:color w:val="auto"/>
        </w:rPr>
        <w:t>Les différents types d’installation : panneaux fixes et trackers</w:t>
      </w:r>
    </w:p>
    <w:p w14:paraId="5274C7B3" w14:textId="77777777" w:rsidR="00BB02B1" w:rsidRPr="007C7D02" w:rsidRDefault="00BB02B1" w:rsidP="00BB02B1">
      <w:pPr>
        <w:pStyle w:val="BGP-Textecourant"/>
        <w:rPr>
          <w:rFonts w:cs="Tahoma"/>
          <w:szCs w:val="20"/>
        </w:rPr>
      </w:pPr>
      <w:r w:rsidRPr="007C7D02">
        <w:rPr>
          <w:rFonts w:cs="Tahoma"/>
          <w:szCs w:val="20"/>
        </w:rPr>
        <w:t>Les panneaux fixes sont disposés sous forme de rangées, orientées plein sud. A l’inverse, les trackers permettent aux panneaux de s’orienter, en suivant le déplacement du soleil. Les trackers peuvent s’orienter soit selon un axe unique (horizontal), soit selon 2 axes (vertical et horizontal).</w:t>
      </w:r>
    </w:p>
    <w:p w14:paraId="651E10D1" w14:textId="77777777" w:rsidR="00BB02B1" w:rsidRPr="007C7D02" w:rsidRDefault="00BB02B1" w:rsidP="00BB02B1">
      <w:pPr>
        <w:pStyle w:val="BGP-Textecourant"/>
        <w:rPr>
          <w:rFonts w:cs="Tahoma"/>
          <w:szCs w:val="20"/>
        </w:rPr>
      </w:pPr>
      <w:r w:rsidRPr="007C7D02">
        <w:rPr>
          <w:rFonts w:cs="Tahoma"/>
          <w:szCs w:val="20"/>
        </w:rPr>
        <w:t>L’utilisation de trackers peut permettre d’augmenter la production électrique de 30 % environ (20% sur un axe et 40% sur deux axes).</w:t>
      </w:r>
    </w:p>
    <w:p w14:paraId="4D780641" w14:textId="77777777" w:rsidR="00BB02B1" w:rsidRPr="007C7D02" w:rsidRDefault="00BB02B1" w:rsidP="00BB02B1">
      <w:pPr>
        <w:pStyle w:val="BGP-Textecourant"/>
        <w:jc w:val="center"/>
        <w:rPr>
          <w:rFonts w:cs="Tahoma"/>
        </w:rPr>
      </w:pPr>
      <w:r w:rsidRPr="007C7D02">
        <w:rPr>
          <w:rFonts w:cs="Tahoma"/>
          <w:noProof/>
          <w:lang w:val="en-US" w:eastAsia="en-US"/>
        </w:rPr>
        <w:drawing>
          <wp:inline distT="0" distB="0" distL="0" distR="0" wp14:anchorId="1D61F89A" wp14:editId="528AF4C6">
            <wp:extent cx="3366862" cy="2288728"/>
            <wp:effectExtent l="19050" t="0" r="4988" b="0"/>
            <wp:docPr id="26" name="Image 13" descr="Centrale solaire photovoltaique de po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entrale solaire photovoltaique de pocking"/>
                    <pic:cNvPicPr>
                      <a:picLocks noChangeAspect="1" noChangeArrowheads="1"/>
                    </pic:cNvPicPr>
                  </pic:nvPicPr>
                  <pic:blipFill>
                    <a:blip r:embed="rId71" cstate="email"/>
                    <a:srcRect/>
                    <a:stretch>
                      <a:fillRect/>
                    </a:stretch>
                  </pic:blipFill>
                  <pic:spPr bwMode="auto">
                    <a:xfrm>
                      <a:off x="0" y="0"/>
                      <a:ext cx="3374236" cy="2293741"/>
                    </a:xfrm>
                    <a:prstGeom prst="rect">
                      <a:avLst/>
                    </a:prstGeom>
                    <a:noFill/>
                    <a:ln w="9525">
                      <a:noFill/>
                      <a:miter lim="800000"/>
                      <a:headEnd/>
                      <a:tailEnd/>
                    </a:ln>
                  </pic:spPr>
                </pic:pic>
              </a:graphicData>
            </a:graphic>
          </wp:inline>
        </w:drawing>
      </w:r>
    </w:p>
    <w:p w14:paraId="1094CDC6" w14:textId="330C478D" w:rsidR="00BB02B1" w:rsidRPr="007C7D02" w:rsidRDefault="00BB02B1" w:rsidP="00BB02B1">
      <w:pPr>
        <w:pStyle w:val="Caption"/>
        <w:rPr>
          <w:rFonts w:ascii="Tahoma" w:hAnsi="Tahoma" w:cs="Tahoma"/>
          <w:color w:val="auto"/>
        </w:rPr>
      </w:pPr>
      <w:bookmarkStart w:id="634" w:name="_Toc404178433"/>
      <w:bookmarkStart w:id="635" w:name="_Toc284616314"/>
      <w:r w:rsidRPr="007C7D02">
        <w:rPr>
          <w:rFonts w:ascii="Tahoma" w:hAnsi="Tahoma" w:cs="Tahoma"/>
          <w:color w:val="auto"/>
        </w:rPr>
        <w:t>Figure</w:t>
      </w:r>
      <w:r w:rsidR="00B95B5D">
        <w:rPr>
          <w:rFonts w:ascii="Tahoma" w:hAnsi="Tahoma" w:cs="Tahoma"/>
          <w:color w:val="auto"/>
        </w:rPr>
        <w:t xml:space="preserv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F27B11">
        <w:rPr>
          <w:rFonts w:ascii="Tahoma" w:hAnsi="Tahoma" w:cs="Tahoma"/>
          <w:noProof/>
          <w:color w:val="auto"/>
        </w:rPr>
        <w:t>30</w:t>
      </w:r>
      <w:r w:rsidRPr="007C7D02">
        <w:rPr>
          <w:rFonts w:ascii="Tahoma" w:hAnsi="Tahoma" w:cs="Tahoma"/>
          <w:color w:val="auto"/>
        </w:rPr>
        <w:fldChar w:fldCharType="end"/>
      </w:r>
      <w:r w:rsidRPr="007C7D02">
        <w:rPr>
          <w:rFonts w:ascii="Tahoma" w:hAnsi="Tahoma" w:cs="Tahoma"/>
          <w:color w:val="auto"/>
        </w:rPr>
        <w:t> : Panneaux photovoltaïques fixes</w:t>
      </w:r>
      <w:bookmarkEnd w:id="634"/>
      <w:bookmarkEnd w:id="635"/>
    </w:p>
    <w:p w14:paraId="37A6D675" w14:textId="77777777" w:rsidR="00BB02B1" w:rsidRPr="007C7D02" w:rsidRDefault="00BB02B1" w:rsidP="00BB02B1">
      <w:pPr>
        <w:pStyle w:val="BGP-Textecourant"/>
        <w:rPr>
          <w:rFonts w:cs="Tahoma"/>
        </w:rPr>
      </w:pPr>
    </w:p>
    <w:p w14:paraId="167E22D2" w14:textId="77777777" w:rsidR="00BB02B1" w:rsidRPr="007C7D02" w:rsidRDefault="00BB02B1" w:rsidP="00BB02B1">
      <w:pPr>
        <w:pStyle w:val="BGP-Textecourant"/>
        <w:jc w:val="center"/>
        <w:rPr>
          <w:rFonts w:cs="Tahoma"/>
        </w:rPr>
      </w:pPr>
      <w:r w:rsidRPr="007C7D02">
        <w:rPr>
          <w:rFonts w:cs="Tahoma"/>
          <w:noProof/>
          <w:lang w:val="en-US" w:eastAsia="en-US"/>
        </w:rPr>
        <w:lastRenderedPageBreak/>
        <w:drawing>
          <wp:inline distT="0" distB="0" distL="0" distR="0" wp14:anchorId="37DD3F0D" wp14:editId="3DC89783">
            <wp:extent cx="2498725" cy="1913890"/>
            <wp:effectExtent l="19050" t="0" r="0" b="0"/>
            <wp:docPr id="27" name="Image 14" descr="http://www.financialsense.com/fsu/editorials/2005/images/0720/Trac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www.financialsense.com/fsu/editorials/2005/images/0720/Tracker1.JPG"/>
                    <pic:cNvPicPr>
                      <a:picLocks noChangeAspect="1" noChangeArrowheads="1"/>
                    </pic:cNvPicPr>
                  </pic:nvPicPr>
                  <pic:blipFill>
                    <a:blip r:embed="rId72" cstate="email"/>
                    <a:srcRect/>
                    <a:stretch>
                      <a:fillRect/>
                    </a:stretch>
                  </pic:blipFill>
                  <pic:spPr bwMode="auto">
                    <a:xfrm>
                      <a:off x="0" y="0"/>
                      <a:ext cx="2498725" cy="1913890"/>
                    </a:xfrm>
                    <a:prstGeom prst="rect">
                      <a:avLst/>
                    </a:prstGeom>
                    <a:noFill/>
                    <a:ln w="9525">
                      <a:noFill/>
                      <a:miter lim="800000"/>
                      <a:headEnd/>
                      <a:tailEnd/>
                    </a:ln>
                  </pic:spPr>
                </pic:pic>
              </a:graphicData>
            </a:graphic>
          </wp:inline>
        </w:drawing>
      </w:r>
      <w:r w:rsidRPr="007C7D02">
        <w:rPr>
          <w:rFonts w:cs="Tahoma"/>
          <w:noProof/>
          <w:lang w:val="en-US" w:eastAsia="en-US"/>
        </w:rPr>
        <w:drawing>
          <wp:inline distT="0" distB="0" distL="0" distR="0" wp14:anchorId="5369427F" wp14:editId="0828EE0A">
            <wp:extent cx="3049644" cy="1676400"/>
            <wp:effectExtent l="19050" t="0" r="0" b="0"/>
            <wp:docPr id="28" name="Image 15" descr="http://www.energie12.info/fr/images/7000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http://www.energie12.info/fr/images/7000NT.jpg"/>
                    <pic:cNvPicPr>
                      <a:picLocks noChangeAspect="1" noChangeArrowheads="1"/>
                    </pic:cNvPicPr>
                  </pic:nvPicPr>
                  <pic:blipFill>
                    <a:blip r:embed="rId73" cstate="email"/>
                    <a:srcRect/>
                    <a:stretch>
                      <a:fillRect/>
                    </a:stretch>
                  </pic:blipFill>
                  <pic:spPr bwMode="auto">
                    <a:xfrm>
                      <a:off x="0" y="0"/>
                      <a:ext cx="3050498" cy="1676869"/>
                    </a:xfrm>
                    <a:prstGeom prst="rect">
                      <a:avLst/>
                    </a:prstGeom>
                    <a:noFill/>
                    <a:ln w="9525">
                      <a:noFill/>
                      <a:miter lim="800000"/>
                      <a:headEnd/>
                      <a:tailEnd/>
                    </a:ln>
                  </pic:spPr>
                </pic:pic>
              </a:graphicData>
            </a:graphic>
          </wp:inline>
        </w:drawing>
      </w:r>
    </w:p>
    <w:p w14:paraId="000A7D61" w14:textId="7921C4A3" w:rsidR="00BB02B1" w:rsidRPr="007C7D02" w:rsidRDefault="00BB02B1" w:rsidP="00BB02B1">
      <w:pPr>
        <w:pStyle w:val="Caption"/>
        <w:rPr>
          <w:rFonts w:ascii="Tahoma" w:hAnsi="Tahoma" w:cs="Tahoma"/>
          <w:color w:val="auto"/>
        </w:rPr>
      </w:pPr>
      <w:bookmarkStart w:id="636" w:name="_Toc404178434"/>
      <w:bookmarkStart w:id="637" w:name="_Toc284616315"/>
      <w:r w:rsidRPr="007C7D02">
        <w:rPr>
          <w:rFonts w:ascii="Tahoma" w:hAnsi="Tahoma" w:cs="Tahoma"/>
          <w:color w:val="auto"/>
        </w:rPr>
        <w:t>Figure</w:t>
      </w:r>
      <w:r w:rsidR="00B95B5D">
        <w:rPr>
          <w:rFonts w:ascii="Tahoma" w:hAnsi="Tahoma" w:cs="Tahoma"/>
          <w:color w:val="auto"/>
        </w:rPr>
        <w:t xml:space="preserv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F27B11">
        <w:rPr>
          <w:rFonts w:ascii="Tahoma" w:hAnsi="Tahoma" w:cs="Tahoma"/>
          <w:noProof/>
          <w:color w:val="auto"/>
        </w:rPr>
        <w:t>31</w:t>
      </w:r>
      <w:r w:rsidRPr="007C7D02">
        <w:rPr>
          <w:rFonts w:ascii="Tahoma" w:hAnsi="Tahoma" w:cs="Tahoma"/>
          <w:color w:val="auto"/>
        </w:rPr>
        <w:fldChar w:fldCharType="end"/>
      </w:r>
      <w:r w:rsidRPr="007C7D02">
        <w:rPr>
          <w:rFonts w:ascii="Tahoma" w:hAnsi="Tahoma" w:cs="Tahoma"/>
          <w:color w:val="auto"/>
        </w:rPr>
        <w:t> : Tracker 1 axe (à gauche) et 2 axes (à droite)</w:t>
      </w:r>
      <w:bookmarkEnd w:id="636"/>
      <w:bookmarkEnd w:id="637"/>
    </w:p>
    <w:p w14:paraId="2D78905C" w14:textId="77777777" w:rsidR="00BB02B1" w:rsidRPr="007C7D02" w:rsidRDefault="00BB02B1" w:rsidP="00BB02B1">
      <w:pPr>
        <w:pStyle w:val="BGP-Textecourant"/>
        <w:rPr>
          <w:rFonts w:cs="Tahoma"/>
          <w:szCs w:val="20"/>
        </w:rPr>
      </w:pPr>
      <w:r w:rsidRPr="007C7D02">
        <w:rPr>
          <w:rFonts w:cs="Tahoma"/>
          <w:szCs w:val="20"/>
        </w:rPr>
        <w:t>Le tableau suivant présente les avantages de chacune des 2 techniques.</w:t>
      </w:r>
    </w:p>
    <w:p w14:paraId="0546F404" w14:textId="77777777" w:rsidR="00BB02B1" w:rsidRPr="007C7D02" w:rsidRDefault="00BB02B1" w:rsidP="00BB02B1">
      <w:pPr>
        <w:pStyle w:val="Caption"/>
        <w:rPr>
          <w:rFonts w:ascii="Tahoma" w:hAnsi="Tahoma" w:cs="Tahoma"/>
          <w:color w:val="auto"/>
        </w:rPr>
      </w:pPr>
      <w:bookmarkStart w:id="638" w:name="_Toc404178497"/>
      <w:bookmarkStart w:id="639" w:name="_Toc284655422"/>
      <w:r w:rsidRPr="007C7D02">
        <w:rPr>
          <w:rFonts w:ascii="Tahoma" w:hAnsi="Tahoma" w:cs="Tahoma"/>
          <w:color w:val="auto"/>
        </w:rPr>
        <w:t xml:space="preserve">Tableau </w:t>
      </w:r>
      <w:r w:rsidRPr="007C7D02">
        <w:rPr>
          <w:rFonts w:ascii="Tahoma" w:hAnsi="Tahoma" w:cs="Tahoma"/>
          <w:color w:val="auto"/>
        </w:rPr>
        <w:fldChar w:fldCharType="begin"/>
      </w:r>
      <w:r w:rsidRPr="007C7D02">
        <w:rPr>
          <w:rFonts w:ascii="Tahoma" w:hAnsi="Tahoma" w:cs="Tahoma"/>
          <w:color w:val="auto"/>
        </w:rPr>
        <w:instrText xml:space="preserve"> SEQ Tableau \* ARABIC </w:instrText>
      </w:r>
      <w:r w:rsidRPr="007C7D02">
        <w:rPr>
          <w:rFonts w:ascii="Tahoma" w:hAnsi="Tahoma" w:cs="Tahoma"/>
          <w:color w:val="auto"/>
        </w:rPr>
        <w:fldChar w:fldCharType="separate"/>
      </w:r>
      <w:r w:rsidR="00F27B11">
        <w:rPr>
          <w:rFonts w:ascii="Tahoma" w:hAnsi="Tahoma" w:cs="Tahoma"/>
          <w:noProof/>
          <w:color w:val="auto"/>
        </w:rPr>
        <w:t>10</w:t>
      </w:r>
      <w:r w:rsidRPr="007C7D02">
        <w:rPr>
          <w:rFonts w:ascii="Tahoma" w:hAnsi="Tahoma" w:cs="Tahoma"/>
          <w:color w:val="auto"/>
        </w:rPr>
        <w:fldChar w:fldCharType="end"/>
      </w:r>
      <w:r w:rsidRPr="007C7D02">
        <w:rPr>
          <w:rFonts w:ascii="Tahoma" w:hAnsi="Tahoma" w:cs="Tahoma"/>
          <w:color w:val="auto"/>
        </w:rPr>
        <w:t> : Comparatif des technologies avec et sans trackers</w:t>
      </w:r>
      <w:bookmarkEnd w:id="638"/>
      <w:bookmarkEnd w:id="6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7"/>
        <w:gridCol w:w="4603"/>
      </w:tblGrid>
      <w:tr w:rsidR="00BB02B1" w:rsidRPr="007C7D02" w14:paraId="09DFBE0A" w14:textId="77777777" w:rsidTr="002C7C38">
        <w:tc>
          <w:tcPr>
            <w:tcW w:w="4487" w:type="dxa"/>
            <w:shd w:val="clear" w:color="auto" w:fill="C0C0C0"/>
          </w:tcPr>
          <w:p w14:paraId="0E0BEF5C" w14:textId="77777777" w:rsidR="00BB02B1" w:rsidRPr="007C7D02" w:rsidRDefault="00BB02B1" w:rsidP="002C7C38">
            <w:pPr>
              <w:pStyle w:val="BGP-Textecourant"/>
              <w:jc w:val="center"/>
              <w:rPr>
                <w:rFonts w:cs="Tahoma"/>
                <w:b/>
                <w:szCs w:val="20"/>
              </w:rPr>
            </w:pPr>
            <w:r w:rsidRPr="007C7D02">
              <w:rPr>
                <w:rFonts w:cs="Tahoma"/>
                <w:b/>
                <w:szCs w:val="20"/>
              </w:rPr>
              <w:t>Le photovoltaïque sans tracker</w:t>
            </w:r>
          </w:p>
        </w:tc>
        <w:tc>
          <w:tcPr>
            <w:tcW w:w="4603" w:type="dxa"/>
            <w:shd w:val="clear" w:color="auto" w:fill="C0C0C0"/>
          </w:tcPr>
          <w:p w14:paraId="7AEA4ED8" w14:textId="77777777" w:rsidR="00BB02B1" w:rsidRPr="007C7D02" w:rsidRDefault="00BB02B1" w:rsidP="002C7C38">
            <w:pPr>
              <w:pStyle w:val="BGP-Textecourant"/>
              <w:jc w:val="center"/>
              <w:rPr>
                <w:rFonts w:cs="Tahoma"/>
                <w:b/>
                <w:szCs w:val="20"/>
              </w:rPr>
            </w:pPr>
            <w:r w:rsidRPr="007C7D02">
              <w:rPr>
                <w:rFonts w:cs="Tahoma"/>
                <w:b/>
                <w:szCs w:val="20"/>
              </w:rPr>
              <w:t>Le photovoltaïque avec tracker</w:t>
            </w:r>
          </w:p>
        </w:tc>
      </w:tr>
      <w:tr w:rsidR="00BB02B1" w:rsidRPr="007C7D02" w14:paraId="79B12C3E" w14:textId="77777777" w:rsidTr="002C7C38">
        <w:tc>
          <w:tcPr>
            <w:tcW w:w="4487" w:type="dxa"/>
          </w:tcPr>
          <w:p w14:paraId="678A4BFD" w14:textId="77777777" w:rsidR="00BB02B1" w:rsidRPr="007C7D02" w:rsidRDefault="00BB02B1" w:rsidP="002C7C38">
            <w:pPr>
              <w:pStyle w:val="BGP-Textecourant"/>
              <w:jc w:val="center"/>
              <w:rPr>
                <w:rFonts w:cs="Tahoma"/>
                <w:szCs w:val="20"/>
              </w:rPr>
            </w:pPr>
            <w:r w:rsidRPr="007C7D02">
              <w:rPr>
                <w:rFonts w:cs="Tahoma"/>
                <w:szCs w:val="20"/>
              </w:rPr>
              <w:t>Coûts plus faibles aussi bien en production qu’en exploitation (moins de maintenance)</w:t>
            </w:r>
          </w:p>
          <w:p w14:paraId="3F921841" w14:textId="77777777" w:rsidR="00BB02B1" w:rsidRPr="007C7D02" w:rsidRDefault="00BB02B1" w:rsidP="002C7C38">
            <w:pPr>
              <w:pStyle w:val="BGP-Textecourant"/>
              <w:jc w:val="center"/>
              <w:rPr>
                <w:rFonts w:cs="Tahoma"/>
                <w:szCs w:val="20"/>
              </w:rPr>
            </w:pPr>
            <w:r w:rsidRPr="007C7D02">
              <w:rPr>
                <w:rFonts w:cs="Tahoma"/>
                <w:szCs w:val="20"/>
              </w:rPr>
              <w:t>Le fonctionnement de ces panneaux ne nécessite pas d’énergie, contrairement aux trackers ou un moteur est nécessaire pour orienter les panneaux (avec une consommation faible)</w:t>
            </w:r>
          </w:p>
        </w:tc>
        <w:tc>
          <w:tcPr>
            <w:tcW w:w="4603" w:type="dxa"/>
          </w:tcPr>
          <w:p w14:paraId="62B94C4E" w14:textId="77777777" w:rsidR="00BB02B1" w:rsidRPr="007C7D02" w:rsidRDefault="00BB02B1" w:rsidP="002C7C38">
            <w:pPr>
              <w:pStyle w:val="BGP-Textecourant"/>
              <w:jc w:val="center"/>
              <w:rPr>
                <w:rFonts w:cs="Tahoma"/>
                <w:szCs w:val="20"/>
              </w:rPr>
            </w:pPr>
            <w:r w:rsidRPr="007C7D02">
              <w:rPr>
                <w:rFonts w:cs="Tahoma"/>
                <w:szCs w:val="20"/>
              </w:rPr>
              <w:t>Rendement supérieur de 30 % environ (surtout pour les trackers 2 axes)</w:t>
            </w:r>
          </w:p>
        </w:tc>
      </w:tr>
      <w:tr w:rsidR="00BB02B1" w:rsidRPr="007C7D02" w14:paraId="3AB562C6" w14:textId="77777777" w:rsidTr="002C7C38">
        <w:tc>
          <w:tcPr>
            <w:tcW w:w="4487" w:type="dxa"/>
          </w:tcPr>
          <w:p w14:paraId="1CFB338C" w14:textId="77777777" w:rsidR="00BB02B1" w:rsidRPr="007C7D02" w:rsidRDefault="00BB02B1" w:rsidP="002C7C38">
            <w:pPr>
              <w:pStyle w:val="BGP-Textecourant"/>
              <w:rPr>
                <w:rFonts w:cs="Tahoma"/>
                <w:szCs w:val="20"/>
              </w:rPr>
            </w:pPr>
            <w:r w:rsidRPr="007C7D02">
              <w:rPr>
                <w:rFonts w:cs="Tahoma"/>
                <w:szCs w:val="20"/>
              </w:rPr>
              <w:t>Imperméabilisation du sol plus faible (panneaux en général fixés à l’aide de pieux, alors que les trackers demandent en général des embases béton)</w:t>
            </w:r>
          </w:p>
        </w:tc>
        <w:tc>
          <w:tcPr>
            <w:tcW w:w="4603" w:type="dxa"/>
          </w:tcPr>
          <w:p w14:paraId="6BF5406C" w14:textId="6F6F96B6" w:rsidR="00BB02B1" w:rsidRPr="007C7D02" w:rsidRDefault="00BB02B1" w:rsidP="002C7C38">
            <w:pPr>
              <w:pStyle w:val="BGP-Textecourant"/>
              <w:jc w:val="center"/>
              <w:rPr>
                <w:rFonts w:cs="Tahoma"/>
                <w:szCs w:val="20"/>
              </w:rPr>
            </w:pPr>
            <w:r w:rsidRPr="007C7D02">
              <w:rPr>
                <w:rFonts w:cs="Tahoma"/>
                <w:szCs w:val="20"/>
              </w:rPr>
              <w:t>Surface continue de panneaux moins importante (facilite le ruissellement des eaux pluviales</w:t>
            </w:r>
            <w:r w:rsidR="00FF7774">
              <w:rPr>
                <w:rFonts w:cs="Tahoma"/>
                <w:szCs w:val="20"/>
              </w:rPr>
              <w:t>)</w:t>
            </w:r>
            <w:r w:rsidRPr="007C7D02">
              <w:rPr>
                <w:rFonts w:cs="Tahoma"/>
                <w:szCs w:val="20"/>
              </w:rPr>
              <w:t xml:space="preserve"> </w:t>
            </w:r>
          </w:p>
        </w:tc>
      </w:tr>
      <w:tr w:rsidR="00BB02B1" w:rsidRPr="007C7D02" w14:paraId="0343CA4E" w14:textId="77777777" w:rsidTr="002C7C38">
        <w:tc>
          <w:tcPr>
            <w:tcW w:w="4487" w:type="dxa"/>
          </w:tcPr>
          <w:p w14:paraId="5B9B235D" w14:textId="77777777" w:rsidR="00BB02B1" w:rsidRPr="007C7D02" w:rsidRDefault="00BB02B1" w:rsidP="002C7C38">
            <w:pPr>
              <w:pStyle w:val="BGP-Textecourant"/>
              <w:jc w:val="center"/>
              <w:rPr>
                <w:rFonts w:cs="Tahoma"/>
                <w:szCs w:val="20"/>
              </w:rPr>
            </w:pPr>
            <w:r w:rsidRPr="007C7D02">
              <w:rPr>
                <w:rFonts w:cs="Tahoma"/>
                <w:szCs w:val="20"/>
              </w:rPr>
              <w:t>Hauteur beaucoup plus faible des panneaux d’où un impact paysager plus réduit</w:t>
            </w:r>
          </w:p>
        </w:tc>
        <w:tc>
          <w:tcPr>
            <w:tcW w:w="4603" w:type="dxa"/>
          </w:tcPr>
          <w:p w14:paraId="69A89407" w14:textId="77777777" w:rsidR="00BB02B1" w:rsidRPr="007C7D02" w:rsidRDefault="00BB02B1" w:rsidP="002C7C38">
            <w:pPr>
              <w:pStyle w:val="BGP-Textecourant"/>
              <w:jc w:val="center"/>
              <w:rPr>
                <w:rFonts w:cs="Tahoma"/>
                <w:szCs w:val="20"/>
              </w:rPr>
            </w:pPr>
            <w:r w:rsidRPr="007C7D02">
              <w:rPr>
                <w:rFonts w:cs="Tahoma"/>
                <w:szCs w:val="20"/>
              </w:rPr>
              <w:t>Hauteur plus importante, d’où une utilisation des sols sous les panneaux plus importante</w:t>
            </w:r>
          </w:p>
        </w:tc>
      </w:tr>
      <w:tr w:rsidR="00BB02B1" w:rsidRPr="007C7D02" w14:paraId="475FACE5" w14:textId="77777777" w:rsidTr="002C7C38">
        <w:tc>
          <w:tcPr>
            <w:tcW w:w="4487" w:type="dxa"/>
          </w:tcPr>
          <w:p w14:paraId="5AB4CC2E" w14:textId="77777777" w:rsidR="00BB02B1" w:rsidRPr="007C7D02" w:rsidRDefault="00BB02B1" w:rsidP="002C7C38">
            <w:pPr>
              <w:pStyle w:val="BGP-Textecourant"/>
              <w:jc w:val="center"/>
              <w:rPr>
                <w:rFonts w:cs="Tahoma"/>
                <w:szCs w:val="20"/>
              </w:rPr>
            </w:pPr>
            <w:r w:rsidRPr="007C7D02">
              <w:rPr>
                <w:rFonts w:cs="Tahoma"/>
                <w:szCs w:val="20"/>
              </w:rPr>
              <w:t>Technologie la plus couramment employée</w:t>
            </w:r>
          </w:p>
        </w:tc>
        <w:tc>
          <w:tcPr>
            <w:tcW w:w="4603" w:type="dxa"/>
          </w:tcPr>
          <w:p w14:paraId="6509E33E" w14:textId="77777777" w:rsidR="00BB02B1" w:rsidRPr="007C7D02" w:rsidRDefault="00BB02B1" w:rsidP="002C7C38">
            <w:pPr>
              <w:pStyle w:val="BGP-Textecourant"/>
              <w:jc w:val="center"/>
              <w:rPr>
                <w:rFonts w:cs="Tahoma"/>
                <w:szCs w:val="20"/>
              </w:rPr>
            </w:pPr>
            <w:r w:rsidRPr="007C7D02">
              <w:rPr>
                <w:rFonts w:cs="Tahoma"/>
                <w:szCs w:val="20"/>
              </w:rPr>
              <w:t>Technologie plutôt employée dans des régions très ensoleillées pour compenser les coûts de production</w:t>
            </w:r>
          </w:p>
        </w:tc>
      </w:tr>
      <w:tr w:rsidR="00BB02B1" w:rsidRPr="007C7D02" w14:paraId="59D43BDD" w14:textId="77777777" w:rsidTr="002C7C38">
        <w:tc>
          <w:tcPr>
            <w:tcW w:w="4487" w:type="dxa"/>
          </w:tcPr>
          <w:p w14:paraId="3C78B232" w14:textId="77777777" w:rsidR="00BB02B1" w:rsidRPr="007C7D02" w:rsidRDefault="00BB02B1" w:rsidP="002C7C38">
            <w:pPr>
              <w:pStyle w:val="BGP-Textecourant"/>
              <w:jc w:val="center"/>
              <w:rPr>
                <w:rFonts w:cs="Tahoma"/>
                <w:szCs w:val="20"/>
              </w:rPr>
            </w:pPr>
            <w:r w:rsidRPr="007C7D02">
              <w:rPr>
                <w:rFonts w:cs="Tahoma"/>
                <w:szCs w:val="20"/>
              </w:rPr>
              <w:t>Mise en place facile des panneaux et démantèlement aisé</w:t>
            </w:r>
          </w:p>
        </w:tc>
        <w:tc>
          <w:tcPr>
            <w:tcW w:w="4603" w:type="dxa"/>
          </w:tcPr>
          <w:p w14:paraId="7D58FC4E" w14:textId="77777777" w:rsidR="00BB02B1" w:rsidRPr="007C7D02" w:rsidRDefault="00BB02B1" w:rsidP="002C7C38">
            <w:pPr>
              <w:pStyle w:val="BGP-Textecourant"/>
              <w:jc w:val="center"/>
              <w:rPr>
                <w:rFonts w:cs="Tahoma"/>
                <w:szCs w:val="20"/>
              </w:rPr>
            </w:pPr>
            <w:r w:rsidRPr="007C7D02">
              <w:rPr>
                <w:rFonts w:cs="Tahoma"/>
                <w:szCs w:val="20"/>
              </w:rPr>
              <w:t>S’adapte plus facilement aux différences de relief</w:t>
            </w:r>
          </w:p>
        </w:tc>
      </w:tr>
    </w:tbl>
    <w:p w14:paraId="3E096D1E" w14:textId="77777777" w:rsidR="00BB02B1" w:rsidRPr="007C7D02" w:rsidRDefault="00BB02B1" w:rsidP="00BB02B1">
      <w:pPr>
        <w:pStyle w:val="BGP-Textecourant"/>
        <w:rPr>
          <w:rFonts w:cs="Tahoma"/>
          <w:b/>
          <w:szCs w:val="20"/>
        </w:rPr>
      </w:pPr>
      <w:r w:rsidRPr="007C7D02">
        <w:rPr>
          <w:rFonts w:cs="Tahoma"/>
          <w:b/>
          <w:szCs w:val="20"/>
        </w:rPr>
        <w:t>Dans la suite de notre étude, nous effectuerons, pour la partie impact un comparatif entre les technologies avec et sans tracker.</w:t>
      </w:r>
    </w:p>
    <w:p w14:paraId="0AABFDF4" w14:textId="77777777" w:rsidR="00BB02B1" w:rsidRPr="007C7D02" w:rsidRDefault="00BB02B1" w:rsidP="00BB02B1">
      <w:pPr>
        <w:pStyle w:val="BGP-Textecourant"/>
        <w:rPr>
          <w:rFonts w:cs="Tahoma"/>
          <w:b/>
          <w:sz w:val="12"/>
          <w:szCs w:val="12"/>
        </w:rPr>
      </w:pPr>
    </w:p>
    <w:p w14:paraId="033A3C42" w14:textId="77777777" w:rsidR="00BB02B1" w:rsidRPr="007C7D02" w:rsidRDefault="00BB02B1" w:rsidP="00BB02B1">
      <w:pPr>
        <w:pStyle w:val="BGP-Textecourant"/>
        <w:rPr>
          <w:rFonts w:cs="Tahoma"/>
          <w:b/>
          <w:szCs w:val="20"/>
          <w:u w:val="single"/>
        </w:rPr>
      </w:pPr>
      <w:r w:rsidRPr="007C7D02">
        <w:rPr>
          <w:rFonts w:cs="Tahoma"/>
          <w:b/>
          <w:szCs w:val="20"/>
          <w:u w:val="single"/>
        </w:rPr>
        <w:t>Description d’une implantation type de panneaux fixes</w:t>
      </w:r>
    </w:p>
    <w:p w14:paraId="6C264F72" w14:textId="162337E2" w:rsidR="00BB02B1" w:rsidRPr="007C7D02" w:rsidRDefault="00BB02B1" w:rsidP="00BB02B1">
      <w:pPr>
        <w:pStyle w:val="BGP-Textecourant"/>
        <w:rPr>
          <w:rFonts w:cs="Tahoma"/>
          <w:szCs w:val="20"/>
        </w:rPr>
      </w:pPr>
      <w:r w:rsidRPr="007C7D02">
        <w:rPr>
          <w:rFonts w:cs="Tahoma"/>
          <w:szCs w:val="20"/>
        </w:rPr>
        <w:t xml:space="preserve">Chaque table photovoltaïque est </w:t>
      </w:r>
      <w:r w:rsidR="00FF7774" w:rsidRPr="007C7D02">
        <w:rPr>
          <w:rFonts w:cs="Tahoma"/>
          <w:szCs w:val="20"/>
        </w:rPr>
        <w:t>composée</w:t>
      </w:r>
      <w:r w:rsidRPr="007C7D02">
        <w:rPr>
          <w:rFonts w:cs="Tahoma"/>
          <w:szCs w:val="20"/>
        </w:rPr>
        <w:t xml:space="preserve"> de plusieurs modules disposés en 3 ou 4 rangées généralement au format paysage.</w:t>
      </w:r>
    </w:p>
    <w:p w14:paraId="14C2AD59" w14:textId="191C18DB" w:rsidR="00BB02B1" w:rsidRPr="007C7D02" w:rsidRDefault="00BB02B1" w:rsidP="00BB02B1">
      <w:pPr>
        <w:pStyle w:val="BGP-Textecourant"/>
        <w:rPr>
          <w:rFonts w:cs="Tahoma"/>
          <w:szCs w:val="20"/>
        </w:rPr>
      </w:pPr>
      <w:r w:rsidRPr="007C7D02">
        <w:rPr>
          <w:rFonts w:cs="Tahoma"/>
          <w:szCs w:val="20"/>
        </w:rPr>
        <w:t xml:space="preserve">Ces tables seront </w:t>
      </w:r>
      <w:r w:rsidR="00FF7774" w:rsidRPr="007C7D02">
        <w:rPr>
          <w:rFonts w:cs="Tahoma"/>
          <w:szCs w:val="20"/>
        </w:rPr>
        <w:t>assemblées</w:t>
      </w:r>
      <w:r w:rsidRPr="007C7D02">
        <w:rPr>
          <w:rFonts w:cs="Tahoma"/>
          <w:szCs w:val="20"/>
        </w:rPr>
        <w:t xml:space="preserve"> les uns à côtés des autres pour former des rangées. Ces rangées seront espacées entre elles de plusieurs mètres (entre 4 et 10 m), afin de permettre le passage entre les rangées, et d’éviter le phénomène d’ombrage. La superficie non couverte par les tables représente plus de 50% du site d’implantation.</w:t>
      </w:r>
    </w:p>
    <w:p w14:paraId="0B80ED27" w14:textId="77777777" w:rsidR="00BB02B1" w:rsidRPr="007C7D02" w:rsidRDefault="00BB02B1" w:rsidP="00BB02B1">
      <w:pPr>
        <w:pStyle w:val="BGP-Textecourant"/>
        <w:rPr>
          <w:rFonts w:cs="Tahoma"/>
          <w:szCs w:val="20"/>
        </w:rPr>
      </w:pPr>
      <w:r w:rsidRPr="007C7D02">
        <w:rPr>
          <w:rFonts w:cs="Tahoma"/>
          <w:szCs w:val="20"/>
        </w:rPr>
        <w:t>Les surfaces entre les rangées de modules sont effectivement ombragées surtout quand le soleil est bas, mais la modification d’apport d’ensoleillement sur ces surfaces reste faible.</w:t>
      </w:r>
    </w:p>
    <w:p w14:paraId="6C169F06" w14:textId="77777777" w:rsidR="00BB02B1" w:rsidRPr="007C7D02" w:rsidRDefault="00BB02B1" w:rsidP="00BB02B1">
      <w:pPr>
        <w:pStyle w:val="BGP-Textecourant"/>
        <w:rPr>
          <w:rFonts w:cs="Tahoma"/>
          <w:szCs w:val="20"/>
        </w:rPr>
      </w:pPr>
      <w:r w:rsidRPr="007C7D02">
        <w:rPr>
          <w:rFonts w:cs="Tahoma"/>
          <w:szCs w:val="20"/>
        </w:rPr>
        <w:t xml:space="preserve">Les tables seront orientés plein sud, et inclinés de 20 à 35° afin d’optimiser la puissance sur une surface donnée à la latitude du projet. </w:t>
      </w:r>
    </w:p>
    <w:p w14:paraId="3ADF8950" w14:textId="77777777" w:rsidR="00BB02B1" w:rsidRPr="007C7D02" w:rsidRDefault="00BB02B1" w:rsidP="00BB02B1">
      <w:pPr>
        <w:pStyle w:val="BGP-Textecourant"/>
        <w:jc w:val="center"/>
        <w:rPr>
          <w:rFonts w:cs="Tahoma"/>
        </w:rPr>
      </w:pPr>
      <w:r w:rsidRPr="007C7D02">
        <w:rPr>
          <w:rFonts w:cs="Tahoma"/>
          <w:noProof/>
          <w:lang w:val="en-US" w:eastAsia="en-US"/>
        </w:rPr>
        <w:lastRenderedPageBreak/>
        <w:drawing>
          <wp:inline distT="0" distB="0" distL="0" distR="0" wp14:anchorId="25409854" wp14:editId="3A2085D0">
            <wp:extent cx="3065123" cy="2288906"/>
            <wp:effectExtent l="19050" t="0" r="1927" b="0"/>
            <wp:docPr id="29"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74" cstate="email"/>
                    <a:srcRect/>
                    <a:stretch>
                      <a:fillRect/>
                    </a:stretch>
                  </pic:blipFill>
                  <pic:spPr bwMode="auto">
                    <a:xfrm>
                      <a:off x="0" y="0"/>
                      <a:ext cx="3069969" cy="2292525"/>
                    </a:xfrm>
                    <a:prstGeom prst="rect">
                      <a:avLst/>
                    </a:prstGeom>
                    <a:noFill/>
                    <a:ln w="9525">
                      <a:noFill/>
                      <a:miter lim="800000"/>
                      <a:headEnd/>
                      <a:tailEnd/>
                    </a:ln>
                  </pic:spPr>
                </pic:pic>
              </a:graphicData>
            </a:graphic>
          </wp:inline>
        </w:drawing>
      </w:r>
    </w:p>
    <w:p w14:paraId="2CA39DB4" w14:textId="5BC0D1FF" w:rsidR="00BB02B1" w:rsidRPr="007C7D02" w:rsidRDefault="00BB02B1" w:rsidP="00BB02B1">
      <w:pPr>
        <w:pStyle w:val="Caption"/>
        <w:rPr>
          <w:rFonts w:ascii="Tahoma" w:hAnsi="Tahoma" w:cs="Tahoma"/>
          <w:color w:val="auto"/>
        </w:rPr>
      </w:pPr>
      <w:bookmarkStart w:id="640" w:name="_Toc404178435"/>
      <w:bookmarkStart w:id="641" w:name="_Toc284616316"/>
      <w:r w:rsidRPr="007C7D02">
        <w:rPr>
          <w:rFonts w:ascii="Tahoma" w:hAnsi="Tahoma" w:cs="Tahoma"/>
          <w:color w:val="auto"/>
        </w:rPr>
        <w:t>Figure</w:t>
      </w:r>
      <w:r w:rsidR="00B95B5D">
        <w:rPr>
          <w:rFonts w:ascii="Tahoma" w:hAnsi="Tahoma" w:cs="Tahoma"/>
          <w:color w:val="auto"/>
        </w:rPr>
        <w:t xml:space="preserv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F27B11">
        <w:rPr>
          <w:rFonts w:ascii="Tahoma" w:hAnsi="Tahoma" w:cs="Tahoma"/>
          <w:noProof/>
          <w:color w:val="auto"/>
        </w:rPr>
        <w:t>32</w:t>
      </w:r>
      <w:r w:rsidRPr="007C7D02">
        <w:rPr>
          <w:rFonts w:ascii="Tahoma" w:hAnsi="Tahoma" w:cs="Tahoma"/>
          <w:color w:val="auto"/>
        </w:rPr>
        <w:fldChar w:fldCharType="end"/>
      </w:r>
      <w:r w:rsidRPr="007C7D02">
        <w:rPr>
          <w:rFonts w:ascii="Tahoma" w:hAnsi="Tahoma" w:cs="Tahoma"/>
          <w:color w:val="auto"/>
        </w:rPr>
        <w:t> : Exemple d’une table photovoltaïque</w:t>
      </w:r>
      <w:bookmarkEnd w:id="640"/>
      <w:bookmarkEnd w:id="641"/>
    </w:p>
    <w:p w14:paraId="1BE5BB7D" w14:textId="77777777" w:rsidR="00BB02B1" w:rsidRPr="007C7D02" w:rsidRDefault="00BB02B1" w:rsidP="00BB02B1">
      <w:pPr>
        <w:pStyle w:val="BGP-Textecourant"/>
        <w:rPr>
          <w:rFonts w:cs="Tahoma"/>
          <w:szCs w:val="20"/>
        </w:rPr>
      </w:pPr>
      <w:r w:rsidRPr="007C7D02">
        <w:rPr>
          <w:rFonts w:cs="Tahoma"/>
          <w:szCs w:val="20"/>
        </w:rPr>
        <w:t>La partie basse des tables ne touche pas le sol et est située entre 0,50 et 1,20m du sol.</w:t>
      </w:r>
    </w:p>
    <w:p w14:paraId="57566D9F" w14:textId="77777777" w:rsidR="00BB02B1" w:rsidRPr="007C7D02" w:rsidRDefault="00BB02B1" w:rsidP="00BB02B1">
      <w:pPr>
        <w:pStyle w:val="BGP-Textecourant"/>
        <w:rPr>
          <w:rFonts w:cs="Tahoma"/>
          <w:szCs w:val="20"/>
        </w:rPr>
      </w:pPr>
      <w:r w:rsidRPr="007C7D02">
        <w:rPr>
          <w:rFonts w:cs="Tahoma"/>
          <w:szCs w:val="20"/>
        </w:rPr>
        <w:t>Les figures suivantes présentent un exemple d’implantation de panneaux.</w:t>
      </w:r>
    </w:p>
    <w:p w14:paraId="29B843FB" w14:textId="77777777" w:rsidR="00BB02B1" w:rsidRPr="007C7D02" w:rsidRDefault="00BB02B1" w:rsidP="00BB02B1">
      <w:pPr>
        <w:pStyle w:val="BGP-Textecourant"/>
        <w:jc w:val="center"/>
        <w:rPr>
          <w:rFonts w:cs="Tahoma"/>
        </w:rPr>
      </w:pPr>
      <w:r w:rsidRPr="007C7D02">
        <w:rPr>
          <w:rFonts w:cs="Tahoma"/>
          <w:noProof/>
          <w:lang w:val="en-US" w:eastAsia="en-US"/>
        </w:rPr>
        <w:drawing>
          <wp:inline distT="0" distB="0" distL="0" distR="0" wp14:anchorId="0CBA585A" wp14:editId="6DF9C041">
            <wp:extent cx="5307173" cy="2857119"/>
            <wp:effectExtent l="0" t="0" r="1905" b="0"/>
            <wp:docPr id="30"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75"/>
                    <a:srcRect t="5058"/>
                    <a:stretch>
                      <a:fillRect/>
                    </a:stretch>
                  </pic:blipFill>
                  <pic:spPr bwMode="auto">
                    <a:xfrm>
                      <a:off x="0" y="0"/>
                      <a:ext cx="5307173" cy="2857119"/>
                    </a:xfrm>
                    <a:prstGeom prst="rect">
                      <a:avLst/>
                    </a:prstGeom>
                    <a:noFill/>
                    <a:ln w="9525">
                      <a:noFill/>
                      <a:miter lim="800000"/>
                      <a:headEnd/>
                      <a:tailEnd/>
                    </a:ln>
                  </pic:spPr>
                </pic:pic>
              </a:graphicData>
            </a:graphic>
          </wp:inline>
        </w:drawing>
      </w:r>
    </w:p>
    <w:p w14:paraId="1D14B825" w14:textId="0F451BE6" w:rsidR="00BB02B1" w:rsidRDefault="00BB02B1" w:rsidP="00BB02B1">
      <w:pPr>
        <w:pStyle w:val="Caption"/>
        <w:rPr>
          <w:rFonts w:ascii="Tahoma" w:hAnsi="Tahoma" w:cs="Tahoma"/>
          <w:color w:val="auto"/>
        </w:rPr>
      </w:pPr>
      <w:bookmarkStart w:id="642" w:name="_Toc404178436"/>
      <w:bookmarkStart w:id="643" w:name="_Toc284616317"/>
      <w:r w:rsidRPr="007C7D02">
        <w:rPr>
          <w:rFonts w:ascii="Tahoma" w:hAnsi="Tahoma" w:cs="Tahoma"/>
          <w:color w:val="auto"/>
        </w:rPr>
        <w:t>Figure</w:t>
      </w:r>
      <w:r w:rsidR="00B95B5D">
        <w:rPr>
          <w:rFonts w:ascii="Tahoma" w:hAnsi="Tahoma" w:cs="Tahoma"/>
          <w:color w:val="auto"/>
        </w:rPr>
        <w:t xml:space="preserv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F27B11">
        <w:rPr>
          <w:rFonts w:ascii="Tahoma" w:hAnsi="Tahoma" w:cs="Tahoma"/>
          <w:noProof/>
          <w:color w:val="auto"/>
        </w:rPr>
        <w:t>33</w:t>
      </w:r>
      <w:r w:rsidRPr="007C7D02">
        <w:rPr>
          <w:rFonts w:ascii="Tahoma" w:hAnsi="Tahoma" w:cs="Tahoma"/>
          <w:color w:val="auto"/>
        </w:rPr>
        <w:fldChar w:fldCharType="end"/>
      </w:r>
      <w:r w:rsidRPr="007C7D02">
        <w:rPr>
          <w:rFonts w:ascii="Tahoma" w:hAnsi="Tahoma" w:cs="Tahoma"/>
          <w:color w:val="auto"/>
        </w:rPr>
        <w:t> : Exemple de vue en coupe d’une table</w:t>
      </w:r>
      <w:bookmarkEnd w:id="642"/>
      <w:bookmarkEnd w:id="643"/>
    </w:p>
    <w:p w14:paraId="38F8E51D" w14:textId="77777777" w:rsidR="001E1EEB" w:rsidRPr="001224FF" w:rsidRDefault="001E1EEB" w:rsidP="001224FF"/>
    <w:p w14:paraId="3EE9339D" w14:textId="77777777" w:rsidR="00BB02B1" w:rsidRPr="007C7D02" w:rsidRDefault="00BB02B1" w:rsidP="00BB02B1">
      <w:pPr>
        <w:pStyle w:val="BGP-Textecourant"/>
        <w:jc w:val="center"/>
        <w:rPr>
          <w:rFonts w:cs="Tahoma"/>
        </w:rPr>
      </w:pPr>
      <w:r w:rsidRPr="007C7D02">
        <w:rPr>
          <w:rFonts w:cs="Tahoma"/>
          <w:noProof/>
          <w:lang w:val="en-US" w:eastAsia="en-US"/>
        </w:rPr>
        <w:drawing>
          <wp:inline distT="0" distB="0" distL="0" distR="0" wp14:anchorId="12EC2FE8" wp14:editId="09F688E3">
            <wp:extent cx="2578608" cy="1828800"/>
            <wp:effectExtent l="0" t="0" r="0" b="0"/>
            <wp:docPr id="31"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rotWithShape="1">
                    <a:blip r:embed="rId76" cstate="email"/>
                    <a:srcRect t="14661" r="4373" b="-58"/>
                    <a:stretch/>
                  </pic:blipFill>
                  <pic:spPr bwMode="auto">
                    <a:xfrm>
                      <a:off x="0" y="0"/>
                      <a:ext cx="2578608" cy="1828800"/>
                    </a:xfrm>
                    <a:prstGeom prst="rect">
                      <a:avLst/>
                    </a:prstGeom>
                    <a:noFill/>
                    <a:ln>
                      <a:noFill/>
                    </a:ln>
                    <a:extLst>
                      <a:ext uri="{53640926-AAD7-44d8-BBD7-CCE9431645EC}">
                        <a14:shadowObscured xmlns:a14="http://schemas.microsoft.com/office/drawing/2010/main"/>
                      </a:ext>
                    </a:extLst>
                  </pic:spPr>
                </pic:pic>
              </a:graphicData>
            </a:graphic>
          </wp:inline>
        </w:drawing>
      </w:r>
      <w:r w:rsidRPr="007C7D02">
        <w:rPr>
          <w:rFonts w:cs="Tahoma"/>
        </w:rPr>
        <w:tab/>
      </w:r>
      <w:r w:rsidRPr="007C7D02">
        <w:rPr>
          <w:rFonts w:cs="Tahoma"/>
          <w:b/>
          <w:noProof/>
          <w:lang w:val="en-US" w:eastAsia="en-US"/>
        </w:rPr>
        <w:drawing>
          <wp:inline distT="0" distB="0" distL="0" distR="0" wp14:anchorId="51EE2961" wp14:editId="38B661EE">
            <wp:extent cx="2716685" cy="1828800"/>
            <wp:effectExtent l="0" t="0" r="7620" b="0"/>
            <wp:docPr id="325"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77" cstate="email"/>
                    <a:srcRect/>
                    <a:stretch>
                      <a:fillRect/>
                    </a:stretch>
                  </pic:blipFill>
                  <pic:spPr bwMode="auto">
                    <a:xfrm>
                      <a:off x="0" y="0"/>
                      <a:ext cx="2716685" cy="1828800"/>
                    </a:xfrm>
                    <a:prstGeom prst="rect">
                      <a:avLst/>
                    </a:prstGeom>
                    <a:noFill/>
                    <a:ln w="9525">
                      <a:noFill/>
                      <a:miter lim="800000"/>
                      <a:headEnd/>
                      <a:tailEnd/>
                    </a:ln>
                  </pic:spPr>
                </pic:pic>
              </a:graphicData>
            </a:graphic>
          </wp:inline>
        </w:drawing>
      </w:r>
    </w:p>
    <w:p w14:paraId="136DF584" w14:textId="25D49346" w:rsidR="00BB02B1" w:rsidRPr="007C7D02" w:rsidRDefault="00BB02B1" w:rsidP="00BB02B1">
      <w:pPr>
        <w:pStyle w:val="Caption"/>
        <w:ind w:left="3545" w:hanging="3545"/>
        <w:rPr>
          <w:rFonts w:ascii="Tahoma" w:hAnsi="Tahoma" w:cs="Tahoma"/>
          <w:color w:val="auto"/>
        </w:rPr>
      </w:pPr>
      <w:bookmarkStart w:id="644" w:name="_Toc404178437"/>
      <w:bookmarkStart w:id="645" w:name="_Toc284616318"/>
      <w:r w:rsidRPr="007C7D02">
        <w:rPr>
          <w:rFonts w:ascii="Tahoma" w:hAnsi="Tahoma" w:cs="Tahoma"/>
          <w:color w:val="auto"/>
        </w:rPr>
        <w:t>Figure</w:t>
      </w:r>
      <w:r w:rsidR="00B95B5D">
        <w:rPr>
          <w:rFonts w:ascii="Tahoma" w:hAnsi="Tahoma" w:cs="Tahoma"/>
          <w:color w:val="auto"/>
        </w:rPr>
        <w:t xml:space="preserv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F27B11">
        <w:rPr>
          <w:rFonts w:ascii="Tahoma" w:hAnsi="Tahoma" w:cs="Tahoma"/>
          <w:noProof/>
          <w:color w:val="auto"/>
        </w:rPr>
        <w:t>34</w:t>
      </w:r>
      <w:r w:rsidRPr="007C7D02">
        <w:rPr>
          <w:rFonts w:ascii="Tahoma" w:hAnsi="Tahoma" w:cs="Tahoma"/>
          <w:color w:val="auto"/>
        </w:rPr>
        <w:fldChar w:fldCharType="end"/>
      </w:r>
      <w:r w:rsidRPr="007C7D02">
        <w:rPr>
          <w:rFonts w:ascii="Tahoma" w:hAnsi="Tahoma" w:cs="Tahoma"/>
          <w:color w:val="auto"/>
        </w:rPr>
        <w:t> : Vue d’une rangée de tables</w:t>
      </w:r>
      <w:bookmarkEnd w:id="644"/>
      <w:r w:rsidRPr="007C7D02">
        <w:rPr>
          <w:rFonts w:ascii="Tahoma" w:hAnsi="Tahoma" w:cs="Tahoma"/>
          <w:color w:val="auto"/>
        </w:rPr>
        <w:tab/>
        <w:t xml:space="preserve">  Figure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F27B11">
        <w:rPr>
          <w:rFonts w:ascii="Tahoma" w:hAnsi="Tahoma" w:cs="Tahoma"/>
          <w:noProof/>
          <w:color w:val="auto"/>
        </w:rPr>
        <w:t>35</w:t>
      </w:r>
      <w:r w:rsidRPr="007C7D02">
        <w:rPr>
          <w:rFonts w:ascii="Tahoma" w:hAnsi="Tahoma" w:cs="Tahoma"/>
          <w:color w:val="auto"/>
        </w:rPr>
        <w:fldChar w:fldCharType="end"/>
      </w:r>
      <w:r w:rsidRPr="007C7D02">
        <w:rPr>
          <w:rFonts w:ascii="Tahoma" w:hAnsi="Tahoma" w:cs="Tahoma"/>
          <w:color w:val="auto"/>
        </w:rPr>
        <w:t> : Exemple de structures et d’ancrage sur pieux</w:t>
      </w:r>
      <w:bookmarkEnd w:id="645"/>
    </w:p>
    <w:p w14:paraId="017F43DB" w14:textId="77777777" w:rsidR="00BB02B1" w:rsidRPr="007C7D02" w:rsidRDefault="00BB02B1" w:rsidP="00BB02B1">
      <w:pPr>
        <w:pStyle w:val="BGP-Textecourant"/>
        <w:rPr>
          <w:rFonts w:cs="Tahoma"/>
          <w:b/>
          <w:bCs/>
          <w:i/>
          <w:szCs w:val="20"/>
        </w:rPr>
      </w:pPr>
      <w:r w:rsidRPr="007C7D02">
        <w:rPr>
          <w:rFonts w:cs="Tahoma"/>
          <w:b/>
          <w:bCs/>
          <w:i/>
          <w:szCs w:val="20"/>
        </w:rPr>
        <w:lastRenderedPageBreak/>
        <w:t>Châssis et ancrage</w:t>
      </w:r>
    </w:p>
    <w:p w14:paraId="0A5AC7F5" w14:textId="77777777" w:rsidR="00BB02B1" w:rsidRPr="007C7D02" w:rsidRDefault="00BB02B1" w:rsidP="00BB02B1">
      <w:pPr>
        <w:pStyle w:val="BGP-Textecourant"/>
        <w:rPr>
          <w:rFonts w:cs="Tahoma"/>
          <w:szCs w:val="20"/>
        </w:rPr>
      </w:pPr>
      <w:r w:rsidRPr="007C7D02">
        <w:rPr>
          <w:rFonts w:cs="Tahoma"/>
          <w:szCs w:val="20"/>
        </w:rPr>
        <w:t xml:space="preserve">Les tables sont composées de modules photovoltaïques fixés sur des structures porteuses en acier galvanisé. </w:t>
      </w:r>
    </w:p>
    <w:p w14:paraId="57B5B99A" w14:textId="77777777" w:rsidR="00BB02B1" w:rsidRPr="007C7D02" w:rsidRDefault="00BB02B1" w:rsidP="00BB02B1">
      <w:pPr>
        <w:pStyle w:val="BGP-Textecourant"/>
        <w:rPr>
          <w:rFonts w:cs="Tahoma"/>
          <w:szCs w:val="20"/>
        </w:rPr>
      </w:pPr>
      <w:r w:rsidRPr="007C7D02">
        <w:rPr>
          <w:rFonts w:cs="Tahoma"/>
          <w:szCs w:val="20"/>
        </w:rPr>
        <w:t xml:space="preserve">Les structures seront ancrées au sol à l’aide de pieux, enterrés à une profondeur d’environ 1,5 m dépendant des caractéristiques du sol. </w:t>
      </w:r>
    </w:p>
    <w:p w14:paraId="719E25BE" w14:textId="77777777" w:rsidR="00BB02B1" w:rsidRPr="007C7D02" w:rsidRDefault="00BB02B1" w:rsidP="00BB02B1">
      <w:pPr>
        <w:pStyle w:val="BGP-Textecourant"/>
        <w:rPr>
          <w:rFonts w:cs="Tahoma"/>
          <w:b/>
          <w:bCs/>
          <w:i/>
          <w:szCs w:val="20"/>
        </w:rPr>
      </w:pPr>
      <w:r w:rsidRPr="007C7D02">
        <w:rPr>
          <w:rFonts w:cs="Tahoma"/>
          <w:b/>
          <w:bCs/>
          <w:i/>
          <w:szCs w:val="20"/>
        </w:rPr>
        <w:t>Câblage de la centrale Photovoltaïque</w:t>
      </w:r>
    </w:p>
    <w:p w14:paraId="5B1AD59E" w14:textId="77777777" w:rsidR="00BB02B1" w:rsidRPr="007C7D02" w:rsidRDefault="00BB02B1" w:rsidP="00BB02B1">
      <w:pPr>
        <w:pStyle w:val="BGP-Textecourant"/>
        <w:rPr>
          <w:rFonts w:cs="Tahoma"/>
          <w:szCs w:val="20"/>
        </w:rPr>
      </w:pPr>
      <w:r w:rsidRPr="007C7D02">
        <w:rPr>
          <w:rFonts w:cs="Tahoma"/>
          <w:szCs w:val="20"/>
        </w:rPr>
        <w:t>Une liaison équipotentielle des masses métalliques du champ solaire sera réalisée. Toutes les pièces constructives métalliques du champ solaire (cadres et supports modules) seront donc mises à la terre.</w:t>
      </w:r>
    </w:p>
    <w:p w14:paraId="2F82084F" w14:textId="77777777" w:rsidR="00BB02B1" w:rsidRPr="007C7D02" w:rsidRDefault="00BB02B1" w:rsidP="00BB02B1">
      <w:pPr>
        <w:pStyle w:val="BGP-Textecourant"/>
        <w:rPr>
          <w:rFonts w:cs="Tahoma"/>
          <w:szCs w:val="20"/>
        </w:rPr>
      </w:pPr>
      <w:r w:rsidRPr="007C7D02">
        <w:rPr>
          <w:rFonts w:cs="Tahoma"/>
          <w:szCs w:val="20"/>
        </w:rPr>
        <w:t>Des boîtes de jonction connectent les modules de chaque structure en série. Les boîtes de jonction sont équipées de fusibles et de parafoudre et positionnées au plus près des modules.</w:t>
      </w:r>
    </w:p>
    <w:p w14:paraId="2A85867B" w14:textId="77777777" w:rsidR="00BB02B1" w:rsidRPr="007C7D02" w:rsidRDefault="00BB02B1" w:rsidP="00BB02B1">
      <w:pPr>
        <w:pStyle w:val="BGP-Textecourant"/>
        <w:rPr>
          <w:rFonts w:cs="Tahoma"/>
          <w:szCs w:val="20"/>
        </w:rPr>
      </w:pPr>
      <w:r w:rsidRPr="007C7D02">
        <w:rPr>
          <w:rFonts w:cs="Tahoma"/>
          <w:szCs w:val="20"/>
        </w:rPr>
        <w:t xml:space="preserve">Les boites de jonction seront connectées entre elles par des boites de raccordement elles-mêmes connectées sur les onduleursdes postes de conversion. </w:t>
      </w:r>
    </w:p>
    <w:p w14:paraId="5F84F6F8" w14:textId="77777777" w:rsidR="00BB02B1" w:rsidRPr="007C7D02" w:rsidRDefault="00BB02B1" w:rsidP="00BB02B1">
      <w:pPr>
        <w:pStyle w:val="BGP-Textecourant"/>
        <w:rPr>
          <w:rFonts w:cs="Tahoma"/>
        </w:rPr>
      </w:pPr>
      <w:r w:rsidRPr="007C7D02">
        <w:rPr>
          <w:rFonts w:cs="Tahoma"/>
          <w:szCs w:val="20"/>
        </w:rPr>
        <w:t>Le câblage au sein des rangées sera aérien, positionné sous les panneaux. A la fin de chaque rangée, les réseaux de câbles seront souterrains.</w:t>
      </w:r>
    </w:p>
    <w:p w14:paraId="0B038394" w14:textId="77777777" w:rsidR="00BB02B1" w:rsidRPr="007C7D02" w:rsidRDefault="00BB02B1" w:rsidP="00BB02B1">
      <w:pPr>
        <w:autoSpaceDE w:val="0"/>
        <w:autoSpaceDN w:val="0"/>
        <w:adjustRightInd w:val="0"/>
        <w:jc w:val="center"/>
        <w:rPr>
          <w:rFonts w:cs="Tahoma"/>
          <w:color w:val="auto"/>
        </w:rPr>
      </w:pPr>
      <w:r w:rsidRPr="007C7D02">
        <w:rPr>
          <w:rFonts w:cs="Tahoma"/>
          <w:noProof/>
          <w:color w:val="auto"/>
          <w:lang w:val="en-US" w:eastAsia="en-US"/>
        </w:rPr>
        <w:drawing>
          <wp:inline distT="0" distB="0" distL="0" distR="0" wp14:anchorId="47D7AC52" wp14:editId="37FA9CDB">
            <wp:extent cx="2179955" cy="1743710"/>
            <wp:effectExtent l="19050" t="0" r="0" b="0"/>
            <wp:docPr id="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78" cstate="email"/>
                    <a:srcRect/>
                    <a:stretch>
                      <a:fillRect/>
                    </a:stretch>
                  </pic:blipFill>
                  <pic:spPr bwMode="auto">
                    <a:xfrm>
                      <a:off x="0" y="0"/>
                      <a:ext cx="2179955" cy="1743710"/>
                    </a:xfrm>
                    <a:prstGeom prst="rect">
                      <a:avLst/>
                    </a:prstGeom>
                    <a:noFill/>
                    <a:ln w="9525">
                      <a:noFill/>
                      <a:miter lim="800000"/>
                      <a:headEnd/>
                      <a:tailEnd/>
                    </a:ln>
                  </pic:spPr>
                </pic:pic>
              </a:graphicData>
            </a:graphic>
          </wp:inline>
        </w:drawing>
      </w:r>
      <w:r w:rsidRPr="007C7D02">
        <w:rPr>
          <w:rFonts w:cs="Tahoma"/>
          <w:color w:val="auto"/>
        </w:rPr>
        <w:tab/>
      </w:r>
      <w:r w:rsidRPr="007C7D02">
        <w:rPr>
          <w:rFonts w:cs="Tahoma"/>
          <w:color w:val="auto"/>
        </w:rPr>
        <w:tab/>
      </w:r>
      <w:r w:rsidRPr="007C7D02">
        <w:rPr>
          <w:rFonts w:cs="Tahoma"/>
          <w:noProof/>
          <w:color w:val="auto"/>
          <w:lang w:val="en-US" w:eastAsia="en-US"/>
        </w:rPr>
        <w:drawing>
          <wp:inline distT="0" distB="0" distL="0" distR="0" wp14:anchorId="246059F2" wp14:editId="1F677155">
            <wp:extent cx="2177085" cy="1810693"/>
            <wp:effectExtent l="0" t="0" r="0" b="0"/>
            <wp:docPr id="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9" cstate="email"/>
                    <a:srcRect/>
                    <a:stretch>
                      <a:fillRect/>
                    </a:stretch>
                  </pic:blipFill>
                  <pic:spPr bwMode="auto">
                    <a:xfrm>
                      <a:off x="0" y="0"/>
                      <a:ext cx="2179754" cy="1812913"/>
                    </a:xfrm>
                    <a:prstGeom prst="rect">
                      <a:avLst/>
                    </a:prstGeom>
                    <a:noFill/>
                    <a:ln w="9525">
                      <a:noFill/>
                      <a:miter lim="800000"/>
                      <a:headEnd/>
                      <a:tailEnd/>
                    </a:ln>
                  </pic:spPr>
                </pic:pic>
              </a:graphicData>
            </a:graphic>
          </wp:inline>
        </w:drawing>
      </w:r>
    </w:p>
    <w:p w14:paraId="20DB856E" w14:textId="1F8187F2" w:rsidR="00BB02B1" w:rsidRPr="007C7D02" w:rsidRDefault="00BB02B1" w:rsidP="00BB02B1">
      <w:pPr>
        <w:pStyle w:val="Caption"/>
        <w:rPr>
          <w:rFonts w:ascii="Tahoma" w:hAnsi="Tahoma" w:cs="Tahoma"/>
          <w:color w:val="auto"/>
        </w:rPr>
      </w:pPr>
      <w:bookmarkStart w:id="646" w:name="_Toc404178439"/>
      <w:r w:rsidRPr="007C7D02">
        <w:rPr>
          <w:rFonts w:ascii="Tahoma" w:hAnsi="Tahoma" w:cs="Tahoma"/>
          <w:color w:val="auto"/>
        </w:rPr>
        <w:t>Figure</w:t>
      </w:r>
      <w:r w:rsidR="00B95B5D">
        <w:rPr>
          <w:rFonts w:ascii="Tahoma" w:hAnsi="Tahoma" w:cs="Tahoma"/>
          <w:color w:val="auto"/>
        </w:rPr>
        <w:t xml:space="preserv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F27B11">
        <w:rPr>
          <w:rFonts w:ascii="Tahoma" w:hAnsi="Tahoma" w:cs="Tahoma"/>
          <w:noProof/>
          <w:color w:val="auto"/>
        </w:rPr>
        <w:t>36</w:t>
      </w:r>
      <w:r w:rsidRPr="007C7D02">
        <w:rPr>
          <w:rFonts w:ascii="Tahoma" w:hAnsi="Tahoma" w:cs="Tahoma"/>
          <w:color w:val="auto"/>
        </w:rPr>
        <w:fldChar w:fldCharType="end"/>
      </w:r>
      <w:r w:rsidRPr="007C7D02">
        <w:rPr>
          <w:rFonts w:ascii="Tahoma" w:hAnsi="Tahoma" w:cs="Tahoma"/>
          <w:color w:val="auto"/>
        </w:rPr>
        <w:t> : Exemples de boites de jonction et d’interconnexion en série des modules</w:t>
      </w:r>
      <w:bookmarkEnd w:id="646"/>
    </w:p>
    <w:p w14:paraId="6696884F" w14:textId="77777777" w:rsidR="00BB02B1" w:rsidRPr="007C7D02" w:rsidRDefault="00BB02B1" w:rsidP="00BB02B1">
      <w:pPr>
        <w:pStyle w:val="BGP-Textecourant"/>
        <w:rPr>
          <w:rFonts w:cs="Tahoma"/>
          <w:b/>
          <w:szCs w:val="20"/>
          <w:u w:val="single"/>
        </w:rPr>
      </w:pPr>
      <w:r w:rsidRPr="007C7D02">
        <w:rPr>
          <w:rFonts w:cs="Tahoma"/>
          <w:b/>
          <w:szCs w:val="20"/>
          <w:u w:val="single"/>
        </w:rPr>
        <w:t>Description d’une implantation type de trackers</w:t>
      </w:r>
    </w:p>
    <w:p w14:paraId="37F82880" w14:textId="77777777" w:rsidR="00BB02B1" w:rsidRPr="007C7D02" w:rsidRDefault="00BB02B1" w:rsidP="00BB02B1">
      <w:pPr>
        <w:pStyle w:val="BGP-Textecourant"/>
        <w:rPr>
          <w:rFonts w:cs="Tahoma"/>
          <w:szCs w:val="20"/>
        </w:rPr>
      </w:pPr>
      <w:r w:rsidRPr="007C7D02">
        <w:rPr>
          <w:rFonts w:cs="Tahoma"/>
          <w:szCs w:val="20"/>
        </w:rPr>
        <w:t>Les trackers sont des panneaux qui s'orientent selon la position du soleil tout au long de la journée afin d'en augmenter la productivité. Il existe deux types de trackers :</w:t>
      </w:r>
    </w:p>
    <w:p w14:paraId="46367C42" w14:textId="77777777" w:rsidR="00BB02B1" w:rsidRPr="007C7D02" w:rsidRDefault="00BB02B1" w:rsidP="00BB02B1">
      <w:pPr>
        <w:pStyle w:val="BGP-Textecourant"/>
        <w:numPr>
          <w:ilvl w:val="0"/>
          <w:numId w:val="33"/>
        </w:numPr>
        <w:rPr>
          <w:rFonts w:cs="Tahoma"/>
          <w:b/>
          <w:szCs w:val="20"/>
        </w:rPr>
      </w:pPr>
      <w:r w:rsidRPr="007C7D02">
        <w:rPr>
          <w:rFonts w:cs="Tahoma"/>
          <w:b/>
          <w:szCs w:val="20"/>
        </w:rPr>
        <w:t>Les trackers un axe</w:t>
      </w:r>
    </w:p>
    <w:p w14:paraId="3349CDF0" w14:textId="77777777" w:rsidR="00BB02B1" w:rsidRPr="007C7D02" w:rsidRDefault="00BB02B1" w:rsidP="00BB02B1">
      <w:pPr>
        <w:pStyle w:val="BGP-Textecourant"/>
        <w:rPr>
          <w:rFonts w:cs="Tahoma"/>
          <w:szCs w:val="20"/>
        </w:rPr>
      </w:pPr>
      <w:r w:rsidRPr="007C7D02">
        <w:rPr>
          <w:rFonts w:cs="Tahoma"/>
          <w:szCs w:val="20"/>
        </w:rPr>
        <w:t>Ces systèmes motorisés seront positionnés selon l’axe nord-sud afin de pourvoir s’orienter est-ouest (de +/- 50°).</w:t>
      </w:r>
    </w:p>
    <w:p w14:paraId="316E417C" w14:textId="77777777" w:rsidR="00BB02B1" w:rsidRPr="007C7D02" w:rsidRDefault="00BB02B1" w:rsidP="00BB02B1">
      <w:pPr>
        <w:spacing w:after="120"/>
        <w:rPr>
          <w:rFonts w:cs="Tahoma"/>
          <w:color w:val="auto"/>
          <w:sz w:val="16"/>
        </w:rPr>
      </w:pPr>
      <w:r w:rsidRPr="007C7D02">
        <w:rPr>
          <w:rFonts w:cs="Tahoma"/>
          <w:noProof/>
          <w:color w:val="auto"/>
          <w:sz w:val="16"/>
          <w:lang w:val="en-US" w:eastAsia="en-US"/>
        </w:rPr>
        <w:drawing>
          <wp:inline distT="0" distB="0" distL="0" distR="0" wp14:anchorId="5E738A3E" wp14:editId="118B477D">
            <wp:extent cx="2891790" cy="1488440"/>
            <wp:effectExtent l="0" t="0" r="3810" b="0"/>
            <wp:docPr id="352" name="Image 35" descr="Description : Panneau_solai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 Panneau_solaire_2"/>
                    <pic:cNvPicPr>
                      <a:picLocks noChangeAspect="1" noChangeArrowheads="1"/>
                    </pic:cNvPicPr>
                  </pic:nvPicPr>
                  <pic:blipFill>
                    <a:blip r:embed="rId80" cstate="email"/>
                    <a:srcRect/>
                    <a:stretch>
                      <a:fillRect/>
                    </a:stretch>
                  </pic:blipFill>
                  <pic:spPr bwMode="auto">
                    <a:xfrm>
                      <a:off x="0" y="0"/>
                      <a:ext cx="2891790" cy="1488440"/>
                    </a:xfrm>
                    <a:prstGeom prst="rect">
                      <a:avLst/>
                    </a:prstGeom>
                    <a:noFill/>
                    <a:ln w="9525">
                      <a:noFill/>
                      <a:miter lim="800000"/>
                      <a:headEnd/>
                      <a:tailEnd/>
                    </a:ln>
                  </pic:spPr>
                </pic:pic>
              </a:graphicData>
            </a:graphic>
          </wp:inline>
        </w:drawing>
      </w:r>
      <w:r w:rsidRPr="007C7D02">
        <w:rPr>
          <w:rFonts w:cs="Tahoma"/>
          <w:noProof/>
          <w:color w:val="auto"/>
          <w:lang w:val="en-US" w:eastAsia="en-US"/>
        </w:rPr>
        <w:drawing>
          <wp:inline distT="0" distB="0" distL="0" distR="0" wp14:anchorId="27424D85" wp14:editId="35A4A941">
            <wp:extent cx="2715768" cy="2295144"/>
            <wp:effectExtent l="0" t="0" r="8890" b="0"/>
            <wp:docPr id="35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81" cstate="email"/>
                    <a:srcRect/>
                    <a:stretch>
                      <a:fillRect/>
                    </a:stretch>
                  </pic:blipFill>
                  <pic:spPr bwMode="auto">
                    <a:xfrm>
                      <a:off x="0" y="0"/>
                      <a:ext cx="2715768" cy="2295144"/>
                    </a:xfrm>
                    <a:prstGeom prst="rect">
                      <a:avLst/>
                    </a:prstGeom>
                    <a:noFill/>
                    <a:ln w="9525">
                      <a:noFill/>
                      <a:miter lim="800000"/>
                      <a:headEnd/>
                      <a:tailEnd/>
                    </a:ln>
                  </pic:spPr>
                </pic:pic>
              </a:graphicData>
            </a:graphic>
          </wp:inline>
        </w:drawing>
      </w:r>
    </w:p>
    <w:p w14:paraId="6DD30EF5" w14:textId="47490397" w:rsidR="00BB02B1" w:rsidRPr="007C7D02" w:rsidRDefault="00BB02B1" w:rsidP="00BB02B1">
      <w:pPr>
        <w:pStyle w:val="Caption"/>
        <w:rPr>
          <w:rFonts w:ascii="Tahoma" w:hAnsi="Tahoma" w:cs="Tahoma"/>
          <w:color w:val="auto"/>
        </w:rPr>
      </w:pPr>
      <w:bookmarkStart w:id="647" w:name="_Toc284616319"/>
      <w:r w:rsidRPr="007C7D02">
        <w:rPr>
          <w:rFonts w:ascii="Tahoma" w:hAnsi="Tahoma" w:cs="Tahoma"/>
          <w:color w:val="auto"/>
        </w:rPr>
        <w:t xml:space="preserve">Figure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F27B11">
        <w:rPr>
          <w:rFonts w:ascii="Tahoma" w:hAnsi="Tahoma" w:cs="Tahoma"/>
          <w:noProof/>
          <w:color w:val="auto"/>
        </w:rPr>
        <w:t>37</w:t>
      </w:r>
      <w:r w:rsidRPr="007C7D02">
        <w:rPr>
          <w:rFonts w:ascii="Tahoma" w:hAnsi="Tahoma" w:cs="Tahoma"/>
          <w:color w:val="auto"/>
        </w:rPr>
        <w:fldChar w:fldCharType="end"/>
      </w:r>
      <w:r w:rsidRPr="007C7D02">
        <w:rPr>
          <w:rFonts w:ascii="Tahoma" w:hAnsi="Tahoma" w:cs="Tahoma"/>
          <w:color w:val="auto"/>
        </w:rPr>
        <w:t> : Schéma de principe d’une installation photovoltaïque tracker un axe (source : EXOSUN)</w:t>
      </w:r>
      <w:bookmarkEnd w:id="647"/>
    </w:p>
    <w:p w14:paraId="54F1AFD5" w14:textId="77777777" w:rsidR="00BB02B1" w:rsidRPr="007C7D02" w:rsidRDefault="00BB02B1" w:rsidP="00BB02B1">
      <w:pPr>
        <w:pStyle w:val="BGP-Textecourant"/>
        <w:rPr>
          <w:rFonts w:cs="Tahoma"/>
          <w:szCs w:val="20"/>
        </w:rPr>
      </w:pPr>
      <w:r w:rsidRPr="007C7D02">
        <w:rPr>
          <w:rFonts w:cs="Tahoma"/>
          <w:szCs w:val="20"/>
        </w:rPr>
        <w:lastRenderedPageBreak/>
        <w:t>Ces panneaux seront positionnés sur un châssis métallique fixé sur des pieux de hauteurs variables et réglables en fonction de la géomorphologie du sol.</w:t>
      </w:r>
    </w:p>
    <w:p w14:paraId="56F36EB2" w14:textId="77777777" w:rsidR="00BB02B1" w:rsidRPr="007C7D02" w:rsidRDefault="00BB02B1" w:rsidP="00BB02B1">
      <w:pPr>
        <w:pStyle w:val="BGP-Textecourant"/>
        <w:rPr>
          <w:rFonts w:cs="Tahoma"/>
          <w:szCs w:val="20"/>
        </w:rPr>
      </w:pPr>
      <w:r w:rsidRPr="007C7D02">
        <w:rPr>
          <w:rFonts w:cs="Tahoma"/>
          <w:szCs w:val="20"/>
        </w:rPr>
        <w:t>Comme les panneaux fixes, les trackers seront espacées entre eux pour éviter le masquage par effet d’ombre, et ils ne seront pas posés au sol.</w:t>
      </w:r>
    </w:p>
    <w:p w14:paraId="53EA8738" w14:textId="77777777" w:rsidR="00BB02B1" w:rsidRPr="007C7D02" w:rsidRDefault="00BB02B1" w:rsidP="00BB02B1">
      <w:pPr>
        <w:pStyle w:val="BGP-Textecourant"/>
        <w:numPr>
          <w:ilvl w:val="0"/>
          <w:numId w:val="33"/>
        </w:numPr>
        <w:rPr>
          <w:rFonts w:cs="Tahoma"/>
          <w:b/>
          <w:szCs w:val="20"/>
        </w:rPr>
      </w:pPr>
      <w:r w:rsidRPr="007C7D02">
        <w:rPr>
          <w:rFonts w:cs="Tahoma"/>
          <w:b/>
          <w:szCs w:val="20"/>
        </w:rPr>
        <w:t>Les trackers deux axes</w:t>
      </w:r>
    </w:p>
    <w:p w14:paraId="6752400A" w14:textId="77777777" w:rsidR="00BB02B1" w:rsidRPr="007C7D02" w:rsidRDefault="00BB02B1" w:rsidP="00BB02B1">
      <w:pPr>
        <w:pStyle w:val="BGP-Textecourant"/>
        <w:rPr>
          <w:rFonts w:cs="Tahoma"/>
          <w:szCs w:val="20"/>
        </w:rPr>
      </w:pPr>
      <w:r w:rsidRPr="007C7D02">
        <w:rPr>
          <w:rFonts w:cs="Tahoma"/>
          <w:szCs w:val="20"/>
        </w:rPr>
        <w:t>Ces systèmes permettent un mouvement sur 2 axes, azimut et hauteur, afin de suivre la course du soleil.</w:t>
      </w:r>
    </w:p>
    <w:p w14:paraId="596FB186" w14:textId="77777777" w:rsidR="00BB02B1" w:rsidRPr="007C7D02" w:rsidRDefault="00BB02B1" w:rsidP="00BB02B1">
      <w:pPr>
        <w:pStyle w:val="BGP-Textecourant"/>
        <w:jc w:val="left"/>
        <w:rPr>
          <w:rFonts w:cs="Tahoma"/>
        </w:rPr>
      </w:pPr>
      <w:r w:rsidRPr="007C7D02">
        <w:rPr>
          <w:rFonts w:cs="Tahoma"/>
          <w:noProof/>
          <w:lang w:val="en-US" w:eastAsia="en-US"/>
        </w:rPr>
        <w:drawing>
          <wp:inline distT="0" distB="0" distL="0" distR="0" wp14:anchorId="08FDF676" wp14:editId="11E4CA29">
            <wp:extent cx="2987675" cy="2328545"/>
            <wp:effectExtent l="0" t="0" r="3175" b="0"/>
            <wp:docPr id="3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82"/>
                    <a:srcRect/>
                    <a:stretch>
                      <a:fillRect/>
                    </a:stretch>
                  </pic:blipFill>
                  <pic:spPr bwMode="auto">
                    <a:xfrm>
                      <a:off x="0" y="0"/>
                      <a:ext cx="2987675" cy="2328545"/>
                    </a:xfrm>
                    <a:prstGeom prst="rect">
                      <a:avLst/>
                    </a:prstGeom>
                    <a:noFill/>
                    <a:ln w="9525">
                      <a:noFill/>
                      <a:miter lim="800000"/>
                      <a:headEnd/>
                      <a:tailEnd/>
                    </a:ln>
                  </pic:spPr>
                </pic:pic>
              </a:graphicData>
            </a:graphic>
          </wp:inline>
        </w:drawing>
      </w:r>
      <w:r w:rsidRPr="007C7D02">
        <w:rPr>
          <w:rFonts w:cs="Tahoma"/>
          <w:noProof/>
          <w:lang w:val="en-US" w:eastAsia="en-US"/>
        </w:rPr>
        <w:drawing>
          <wp:inline distT="0" distB="0" distL="0" distR="0" wp14:anchorId="112C50B4" wp14:editId="6C20B9A4">
            <wp:extent cx="2670048" cy="1627632"/>
            <wp:effectExtent l="0" t="0" r="0" b="0"/>
            <wp:docPr id="3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83"/>
                    <a:srcRect/>
                    <a:stretch>
                      <a:fillRect/>
                    </a:stretch>
                  </pic:blipFill>
                  <pic:spPr bwMode="auto">
                    <a:xfrm>
                      <a:off x="0" y="0"/>
                      <a:ext cx="2670048" cy="1627632"/>
                    </a:xfrm>
                    <a:prstGeom prst="rect">
                      <a:avLst/>
                    </a:prstGeom>
                    <a:noFill/>
                    <a:ln w="9525">
                      <a:noFill/>
                      <a:miter lim="800000"/>
                      <a:headEnd/>
                      <a:tailEnd/>
                    </a:ln>
                  </pic:spPr>
                </pic:pic>
              </a:graphicData>
            </a:graphic>
          </wp:inline>
        </w:drawing>
      </w:r>
    </w:p>
    <w:p w14:paraId="2CFA3F1E" w14:textId="571B85EE" w:rsidR="00BB02B1" w:rsidRPr="007C7D02" w:rsidRDefault="00BB02B1" w:rsidP="00BB02B1">
      <w:pPr>
        <w:pStyle w:val="Caption"/>
        <w:rPr>
          <w:rFonts w:ascii="Tahoma" w:hAnsi="Tahoma" w:cs="Tahoma"/>
          <w:color w:val="auto"/>
        </w:rPr>
      </w:pPr>
      <w:bookmarkStart w:id="648" w:name="_Toc284616320"/>
      <w:r w:rsidRPr="007C7D02">
        <w:rPr>
          <w:rFonts w:ascii="Tahoma" w:hAnsi="Tahoma" w:cs="Tahoma"/>
          <w:color w:val="auto"/>
        </w:rPr>
        <w:t xml:space="preserve">Figure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F27B11">
        <w:rPr>
          <w:rFonts w:ascii="Tahoma" w:hAnsi="Tahoma" w:cs="Tahoma"/>
          <w:noProof/>
          <w:color w:val="auto"/>
        </w:rPr>
        <w:t>38</w:t>
      </w:r>
      <w:r w:rsidRPr="007C7D02">
        <w:rPr>
          <w:rFonts w:ascii="Tahoma" w:hAnsi="Tahoma" w:cs="Tahoma"/>
          <w:color w:val="auto"/>
        </w:rPr>
        <w:fldChar w:fldCharType="end"/>
      </w:r>
      <w:r w:rsidRPr="007C7D02">
        <w:rPr>
          <w:rFonts w:ascii="Tahoma" w:hAnsi="Tahoma" w:cs="Tahoma"/>
          <w:color w:val="auto"/>
        </w:rPr>
        <w:t> : Exemple de tracker 2 axes</w:t>
      </w:r>
      <w:bookmarkEnd w:id="648"/>
    </w:p>
    <w:p w14:paraId="12AD540E" w14:textId="0745FB90" w:rsidR="00BB02B1" w:rsidRPr="007C7D02" w:rsidRDefault="00BB02B1" w:rsidP="00BB02B1">
      <w:pPr>
        <w:pStyle w:val="BGP-Textecourant"/>
        <w:rPr>
          <w:rFonts w:cs="Tahoma"/>
          <w:szCs w:val="20"/>
        </w:rPr>
      </w:pPr>
      <w:r w:rsidRPr="007C7D02">
        <w:rPr>
          <w:rFonts w:cs="Tahoma"/>
          <w:szCs w:val="20"/>
        </w:rPr>
        <w:t>Ces panneaux sont en général ancrés au sol à l’aide d’un plot en béton enfoncé en partie dans le sol.</w:t>
      </w:r>
      <w:r w:rsidR="009D597A">
        <w:rPr>
          <w:rFonts w:cs="Tahoma"/>
          <w:szCs w:val="20"/>
        </w:rPr>
        <w:t xml:space="preserve"> </w:t>
      </w:r>
      <w:r w:rsidRPr="007C7D02">
        <w:rPr>
          <w:rFonts w:cs="Tahoma"/>
          <w:szCs w:val="20"/>
        </w:rPr>
        <w:t>Ce système permet de diminuer la surface du site couverte par les panneaux.</w:t>
      </w:r>
    </w:p>
    <w:p w14:paraId="1E7E56EF" w14:textId="77777777" w:rsidR="00BB02B1" w:rsidRPr="007C7D02" w:rsidRDefault="00BB02B1" w:rsidP="00BB02B1">
      <w:pPr>
        <w:pStyle w:val="BGP-Titre1111"/>
        <w:numPr>
          <w:ilvl w:val="3"/>
          <w:numId w:val="3"/>
        </w:numPr>
        <w:ind w:left="1713" w:hanging="862"/>
        <w:rPr>
          <w:rFonts w:cs="Tahoma"/>
          <w:color w:val="auto"/>
        </w:rPr>
      </w:pPr>
      <w:r w:rsidRPr="007C7D02">
        <w:rPr>
          <w:rFonts w:cs="Tahoma"/>
          <w:color w:val="auto"/>
        </w:rPr>
        <w:t>Les locaux techniques</w:t>
      </w:r>
    </w:p>
    <w:p w14:paraId="6FD9CAFD" w14:textId="77777777" w:rsidR="00BB02B1" w:rsidRPr="007C7D02" w:rsidRDefault="00BB02B1" w:rsidP="00BB02B1">
      <w:pPr>
        <w:jc w:val="both"/>
        <w:rPr>
          <w:rFonts w:cs="Tahoma"/>
          <w:color w:val="auto"/>
        </w:rPr>
      </w:pPr>
      <w:r w:rsidRPr="007C7D02">
        <w:rPr>
          <w:rFonts w:cs="Tahoma"/>
          <w:color w:val="auto"/>
        </w:rPr>
        <w:t>Des locaux techniques seront nécessaires et seront répartis sur le site. Ces locaux sont de deux types :</w:t>
      </w:r>
    </w:p>
    <w:p w14:paraId="114D46A5" w14:textId="77777777" w:rsidR="00BB02B1" w:rsidRPr="007C7D02" w:rsidRDefault="00BB02B1" w:rsidP="00BB02B1">
      <w:pPr>
        <w:pStyle w:val="BGP-Retraittexte"/>
        <w:numPr>
          <w:ilvl w:val="0"/>
          <w:numId w:val="33"/>
        </w:numPr>
        <w:rPr>
          <w:rFonts w:cs="Tahoma"/>
          <w:szCs w:val="20"/>
        </w:rPr>
      </w:pPr>
      <w:r w:rsidRPr="007C7D02">
        <w:rPr>
          <w:rFonts w:cs="Tahoma"/>
          <w:szCs w:val="20"/>
        </w:rPr>
        <w:t>postes de transformations contenant les transformateurs et les onduleurs,</w:t>
      </w:r>
    </w:p>
    <w:p w14:paraId="5C9BEFCC" w14:textId="77777777" w:rsidR="00BB02B1" w:rsidRPr="007C7D02" w:rsidRDefault="00BB02B1" w:rsidP="00BB02B1">
      <w:pPr>
        <w:pStyle w:val="BGP-Retraittexte"/>
        <w:numPr>
          <w:ilvl w:val="0"/>
          <w:numId w:val="33"/>
        </w:numPr>
        <w:rPr>
          <w:rFonts w:cs="Tahoma"/>
          <w:szCs w:val="20"/>
        </w:rPr>
      </w:pPr>
      <w:r w:rsidRPr="007C7D02">
        <w:rPr>
          <w:rFonts w:cs="Tahoma"/>
          <w:szCs w:val="20"/>
        </w:rPr>
        <w:t>local contenant le poste de livraison et de supervision et un onduleur.</w:t>
      </w:r>
    </w:p>
    <w:p w14:paraId="13D75526" w14:textId="77777777" w:rsidR="00BB02B1" w:rsidRPr="007C7D02" w:rsidRDefault="00BB02B1" w:rsidP="00BB02B1">
      <w:pPr>
        <w:pStyle w:val="BGP-Textecourant"/>
        <w:rPr>
          <w:rFonts w:cs="Tahoma"/>
          <w:b/>
          <w:szCs w:val="20"/>
          <w:u w:val="single"/>
        </w:rPr>
      </w:pPr>
      <w:r w:rsidRPr="007C7D02">
        <w:rPr>
          <w:rFonts w:cs="Tahoma"/>
          <w:b/>
          <w:szCs w:val="20"/>
          <w:u w:val="single"/>
        </w:rPr>
        <w:t>Les postes de transformation</w:t>
      </w:r>
    </w:p>
    <w:p w14:paraId="46EA53D8" w14:textId="77777777" w:rsidR="00BB02B1" w:rsidRPr="007C7D02" w:rsidRDefault="00BB02B1" w:rsidP="00BB02B1">
      <w:pPr>
        <w:pStyle w:val="BGP-Textecourant"/>
        <w:rPr>
          <w:rFonts w:cs="Tahoma"/>
          <w:szCs w:val="20"/>
        </w:rPr>
      </w:pPr>
      <w:r w:rsidRPr="007C7D02">
        <w:rPr>
          <w:rFonts w:cs="Tahoma"/>
          <w:szCs w:val="20"/>
        </w:rPr>
        <w:t>Les postes de transformation comprennent les onduleurs et les transformateurs.</w:t>
      </w:r>
    </w:p>
    <w:p w14:paraId="269F526C" w14:textId="77777777" w:rsidR="00BB02B1" w:rsidRPr="007C7D02" w:rsidRDefault="00BB02B1" w:rsidP="00BB02B1">
      <w:pPr>
        <w:pStyle w:val="BGP-Textecourant"/>
        <w:rPr>
          <w:rFonts w:cs="Tahoma"/>
          <w:szCs w:val="20"/>
        </w:rPr>
      </w:pPr>
      <w:r w:rsidRPr="007C7D02">
        <w:rPr>
          <w:rFonts w:cs="Tahoma"/>
          <w:szCs w:val="20"/>
        </w:rPr>
        <w:t xml:space="preserve">Les onduleurs permettent de passer du courant continu en sortie des panneaux au courant alternatif d’une qualité compatible avec le réseau électrique. </w:t>
      </w:r>
    </w:p>
    <w:p w14:paraId="61F58FB5" w14:textId="22D0652F" w:rsidR="00BB02B1" w:rsidRPr="007C7D02" w:rsidRDefault="00BB02B1" w:rsidP="00BB02B1">
      <w:pPr>
        <w:pStyle w:val="BGP-Textecourant"/>
        <w:rPr>
          <w:rFonts w:cs="Tahoma"/>
        </w:rPr>
      </w:pPr>
      <w:r w:rsidRPr="007C7D02">
        <w:rPr>
          <w:rFonts w:cs="Tahoma"/>
          <w:szCs w:val="20"/>
        </w:rPr>
        <w:t>Les transformateurs ont pour but d’élever le courant à la tension du réseau auquel se raccordera le parc.</w:t>
      </w:r>
      <w:r w:rsidR="009D597A">
        <w:rPr>
          <w:rFonts w:cs="Tahoma"/>
          <w:szCs w:val="20"/>
        </w:rPr>
        <w:t xml:space="preserve"> </w:t>
      </w:r>
      <w:r w:rsidRPr="007C7D02">
        <w:rPr>
          <w:rFonts w:cs="Tahoma"/>
          <w:szCs w:val="20"/>
        </w:rPr>
        <w:t>Les locaux sont répartis de manière homogène sur le terrain afin d’éviter d’avoir des distances de raccordement trop grandes, de limiter les effets de tassement trop concentrés, de limiter les pertes de câblage en courant continu, et de limiter les risques incendies.</w:t>
      </w:r>
    </w:p>
    <w:p w14:paraId="2496ED45" w14:textId="77777777" w:rsidR="00BB02B1" w:rsidRPr="007C7D02" w:rsidRDefault="00BB02B1" w:rsidP="00BB02B1">
      <w:pPr>
        <w:pStyle w:val="BGP-Textecourant"/>
        <w:jc w:val="left"/>
        <w:rPr>
          <w:rFonts w:cs="Tahoma"/>
        </w:rPr>
      </w:pPr>
      <w:r w:rsidRPr="007C7D02">
        <w:rPr>
          <w:rFonts w:cs="Tahoma"/>
          <w:noProof/>
          <w:lang w:val="en-US" w:eastAsia="en-US"/>
        </w:rPr>
        <w:lastRenderedPageBreak/>
        <w:drawing>
          <wp:inline distT="0" distB="0" distL="0" distR="0" wp14:anchorId="3E7EC7E2" wp14:editId="20C6F3F5">
            <wp:extent cx="2867025" cy="2017982"/>
            <wp:effectExtent l="0" t="0" r="0" b="1905"/>
            <wp:docPr id="4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rotWithShape="1">
                    <a:blip r:embed="rId84" cstate="email"/>
                    <a:srcRect t="4075"/>
                    <a:stretch/>
                  </pic:blipFill>
                  <pic:spPr bwMode="auto">
                    <a:xfrm>
                      <a:off x="0" y="0"/>
                      <a:ext cx="2866225" cy="2017419"/>
                    </a:xfrm>
                    <a:prstGeom prst="rect">
                      <a:avLst/>
                    </a:prstGeom>
                    <a:noFill/>
                    <a:ln>
                      <a:noFill/>
                    </a:ln>
                    <a:extLst>
                      <a:ext uri="{53640926-AAD7-44d8-BBD7-CCE9431645EC}">
                        <a14:shadowObscured xmlns:a14="http://schemas.microsoft.com/office/drawing/2010/main"/>
                      </a:ext>
                    </a:extLst>
                  </pic:spPr>
                </pic:pic>
              </a:graphicData>
            </a:graphic>
          </wp:inline>
        </w:drawing>
      </w:r>
      <w:r w:rsidRPr="007C7D02">
        <w:rPr>
          <w:rFonts w:cs="Tahoma"/>
          <w:noProof/>
          <w:lang w:val="en-US" w:eastAsia="en-US"/>
        </w:rPr>
        <w:drawing>
          <wp:inline distT="0" distB="0" distL="0" distR="0" wp14:anchorId="0B89C317" wp14:editId="3F0E0EF7">
            <wp:extent cx="2781581" cy="2011680"/>
            <wp:effectExtent l="0" t="0" r="0" b="7620"/>
            <wp:docPr id="32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cstate="email"/>
                    <a:srcRect/>
                    <a:stretch>
                      <a:fillRect/>
                    </a:stretch>
                  </pic:blipFill>
                  <pic:spPr bwMode="auto">
                    <a:xfrm>
                      <a:off x="0" y="0"/>
                      <a:ext cx="2781581" cy="2011680"/>
                    </a:xfrm>
                    <a:prstGeom prst="rect">
                      <a:avLst/>
                    </a:prstGeom>
                    <a:noFill/>
                    <a:ln w="9525">
                      <a:noFill/>
                      <a:miter lim="800000"/>
                      <a:headEnd/>
                      <a:tailEnd/>
                    </a:ln>
                  </pic:spPr>
                </pic:pic>
              </a:graphicData>
            </a:graphic>
          </wp:inline>
        </w:drawing>
      </w:r>
    </w:p>
    <w:p w14:paraId="4D1933BA" w14:textId="21A96ACD" w:rsidR="00BB02B1" w:rsidRPr="007C7D02" w:rsidRDefault="00BB02B1" w:rsidP="00BB02B1">
      <w:pPr>
        <w:pStyle w:val="Caption"/>
        <w:rPr>
          <w:rFonts w:ascii="Tahoma" w:hAnsi="Tahoma" w:cs="Tahoma"/>
          <w:color w:val="auto"/>
        </w:rPr>
      </w:pPr>
      <w:bookmarkStart w:id="649" w:name="_Toc404178442"/>
      <w:bookmarkStart w:id="650" w:name="_Toc284616321"/>
      <w:r w:rsidRPr="007C7D02">
        <w:rPr>
          <w:rFonts w:ascii="Tahoma" w:hAnsi="Tahoma" w:cs="Tahoma"/>
          <w:color w:val="auto"/>
        </w:rPr>
        <w:t>Figure</w:t>
      </w:r>
      <w:r w:rsidR="00D83EFA">
        <w:rPr>
          <w:rFonts w:ascii="Tahoma" w:hAnsi="Tahoma" w:cs="Tahoma"/>
          <w:color w:val="auto"/>
        </w:rPr>
        <w:t xml:space="preserv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F27B11">
        <w:rPr>
          <w:rFonts w:ascii="Tahoma" w:hAnsi="Tahoma" w:cs="Tahoma"/>
          <w:noProof/>
          <w:color w:val="auto"/>
        </w:rPr>
        <w:t>39</w:t>
      </w:r>
      <w:r w:rsidRPr="007C7D02">
        <w:rPr>
          <w:rFonts w:ascii="Tahoma" w:hAnsi="Tahoma" w:cs="Tahoma"/>
          <w:color w:val="auto"/>
        </w:rPr>
        <w:fldChar w:fldCharType="end"/>
      </w:r>
      <w:r w:rsidRPr="007C7D02">
        <w:rPr>
          <w:rFonts w:ascii="Tahoma" w:hAnsi="Tahoma" w:cs="Tahoma"/>
          <w:color w:val="auto"/>
        </w:rPr>
        <w:t> : Poste de transformation sans parement</w:t>
      </w:r>
      <w:bookmarkEnd w:id="649"/>
      <w:r w:rsidRPr="007C7D02">
        <w:rPr>
          <w:rFonts w:ascii="Tahoma" w:hAnsi="Tahoma" w:cs="Tahoma"/>
          <w:color w:val="auto"/>
        </w:rPr>
        <w:tab/>
        <w:t xml:space="preserve">Figure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F27B11">
        <w:rPr>
          <w:rFonts w:ascii="Tahoma" w:hAnsi="Tahoma" w:cs="Tahoma"/>
          <w:noProof/>
          <w:color w:val="auto"/>
        </w:rPr>
        <w:t>40</w:t>
      </w:r>
      <w:r w:rsidRPr="007C7D02">
        <w:rPr>
          <w:rFonts w:ascii="Tahoma" w:hAnsi="Tahoma" w:cs="Tahoma"/>
          <w:color w:val="auto"/>
        </w:rPr>
        <w:fldChar w:fldCharType="end"/>
      </w:r>
      <w:r w:rsidRPr="007C7D02">
        <w:rPr>
          <w:rFonts w:ascii="Tahoma" w:hAnsi="Tahoma" w:cs="Tahoma"/>
          <w:color w:val="auto"/>
        </w:rPr>
        <w:t> : Poste de livraison</w:t>
      </w:r>
      <w:bookmarkEnd w:id="650"/>
    </w:p>
    <w:p w14:paraId="5AE2413B" w14:textId="77777777" w:rsidR="00BB02B1" w:rsidRPr="007C7D02" w:rsidRDefault="00BB02B1" w:rsidP="00BB02B1">
      <w:pPr>
        <w:pStyle w:val="Caption"/>
        <w:jc w:val="left"/>
        <w:rPr>
          <w:rFonts w:ascii="Tahoma" w:hAnsi="Tahoma" w:cs="Tahoma"/>
          <w:color w:val="auto"/>
        </w:rPr>
      </w:pPr>
    </w:p>
    <w:p w14:paraId="34ED6C65" w14:textId="77777777" w:rsidR="00BB02B1" w:rsidRPr="007C7D02" w:rsidRDefault="00BB02B1" w:rsidP="00BB02B1">
      <w:pPr>
        <w:pStyle w:val="BGP-Textecourant"/>
        <w:rPr>
          <w:rFonts w:cs="Tahoma"/>
          <w:b/>
          <w:szCs w:val="20"/>
          <w:u w:val="single"/>
        </w:rPr>
      </w:pPr>
      <w:r w:rsidRPr="007C7D02">
        <w:rPr>
          <w:rFonts w:cs="Tahoma"/>
          <w:b/>
          <w:szCs w:val="20"/>
          <w:u w:val="single"/>
        </w:rPr>
        <w:t>Le poste de livraison</w:t>
      </w:r>
    </w:p>
    <w:p w14:paraId="1364311E" w14:textId="77777777" w:rsidR="00BB02B1" w:rsidRPr="007C7D02" w:rsidRDefault="00BB02B1" w:rsidP="00BB02B1">
      <w:pPr>
        <w:pStyle w:val="BGP-Textecourant"/>
        <w:rPr>
          <w:rFonts w:cs="Tahoma"/>
          <w:szCs w:val="20"/>
        </w:rPr>
      </w:pPr>
      <w:r w:rsidRPr="007C7D02">
        <w:rPr>
          <w:rFonts w:cs="Tahoma"/>
          <w:szCs w:val="20"/>
        </w:rPr>
        <w:t>Un poste de livraison sera installé. Il aura pour rôle de centraliser l’ensemble de la production électrique du parc afin de l’injecter sur le réseau électrique.</w:t>
      </w:r>
    </w:p>
    <w:p w14:paraId="05BCF7E3" w14:textId="77777777" w:rsidR="00BB02B1" w:rsidRPr="007C7D02" w:rsidRDefault="00BB02B1" w:rsidP="00BB02B1">
      <w:pPr>
        <w:pStyle w:val="BGP-Textecourant"/>
        <w:rPr>
          <w:rFonts w:cs="Tahoma"/>
          <w:szCs w:val="20"/>
        </w:rPr>
      </w:pPr>
      <w:r w:rsidRPr="007C7D02">
        <w:rPr>
          <w:rFonts w:cs="Tahoma"/>
          <w:szCs w:val="20"/>
        </w:rPr>
        <w:t>Le poste de livraison comprendra un transformateur, dont l’objectif est d’augmenter la tension du courant au voltage requis du réseau électrique.</w:t>
      </w:r>
    </w:p>
    <w:p w14:paraId="3D7E647B" w14:textId="77777777" w:rsidR="00BB02B1" w:rsidRPr="007C7D02" w:rsidRDefault="00BB02B1" w:rsidP="00BB02B1">
      <w:pPr>
        <w:pStyle w:val="BGP-Textecourant"/>
        <w:rPr>
          <w:rFonts w:cs="Tahoma"/>
          <w:szCs w:val="20"/>
        </w:rPr>
      </w:pPr>
      <w:r w:rsidRPr="007C7D02">
        <w:rPr>
          <w:rFonts w:cs="Tahoma"/>
          <w:szCs w:val="20"/>
        </w:rPr>
        <w:t>Ce poste de livraison sera raccordé au réseau électrique via un réseau souterrain.</w:t>
      </w:r>
    </w:p>
    <w:p w14:paraId="34E1922F" w14:textId="77777777" w:rsidR="00BB02B1" w:rsidRPr="007C7D02" w:rsidRDefault="00BB02B1" w:rsidP="00BB02B1">
      <w:pPr>
        <w:pStyle w:val="BGP-Textecourant"/>
        <w:rPr>
          <w:rFonts w:cs="Tahoma"/>
        </w:rPr>
      </w:pPr>
    </w:p>
    <w:p w14:paraId="6A9ACC0F" w14:textId="77777777" w:rsidR="00BB02B1" w:rsidRDefault="00BB02B1" w:rsidP="00BB02B1">
      <w:pPr>
        <w:pStyle w:val="BGP-Titre1"/>
        <w:tabs>
          <w:tab w:val="clear" w:pos="432"/>
        </w:tabs>
        <w:rPr>
          <w:rFonts w:cs="Tahoma"/>
          <w:color w:val="auto"/>
        </w:rPr>
      </w:pPr>
    </w:p>
    <w:p w14:paraId="5FDD0D9E" w14:textId="77777777" w:rsidR="00BB02B1" w:rsidRDefault="00BB02B1" w:rsidP="00E14406">
      <w:pPr>
        <w:pStyle w:val="BGP-Titre1"/>
        <w:numPr>
          <w:ilvl w:val="0"/>
          <w:numId w:val="2"/>
        </w:numPr>
        <w:rPr>
          <w:rFonts w:cs="Tahoma"/>
          <w:color w:val="auto"/>
        </w:rPr>
        <w:sectPr w:rsidR="00BB02B1" w:rsidSect="005217A4">
          <w:footerReference w:type="default" r:id="rId86"/>
          <w:pgSz w:w="11907" w:h="16839" w:code="9"/>
          <w:pgMar w:top="1296" w:right="1418" w:bottom="1296" w:left="1418" w:header="454" w:footer="454" w:gutter="0"/>
          <w:cols w:space="708"/>
          <w:docGrid w:linePitch="360"/>
        </w:sectPr>
      </w:pPr>
    </w:p>
    <w:p w14:paraId="33AEC97E" w14:textId="4F934579" w:rsidR="003E2672" w:rsidRPr="007C7D02" w:rsidRDefault="003E2672" w:rsidP="00E14406">
      <w:pPr>
        <w:pStyle w:val="BGP-Titre1"/>
        <w:numPr>
          <w:ilvl w:val="0"/>
          <w:numId w:val="2"/>
        </w:numPr>
        <w:rPr>
          <w:rFonts w:cs="Tahoma"/>
          <w:color w:val="auto"/>
        </w:rPr>
      </w:pPr>
      <w:bookmarkStart w:id="651" w:name="_Toc284616228"/>
      <w:bookmarkStart w:id="652" w:name="_Toc284653798"/>
      <w:bookmarkStart w:id="653" w:name="_Toc284655369"/>
      <w:r w:rsidRPr="007C7D02">
        <w:rPr>
          <w:rFonts w:cs="Tahoma"/>
          <w:color w:val="auto"/>
        </w:rPr>
        <w:lastRenderedPageBreak/>
        <w:t>Analyse et hiérarchisation des contraintes et enjeux</w:t>
      </w:r>
      <w:bookmarkEnd w:id="610"/>
      <w:bookmarkEnd w:id="651"/>
      <w:bookmarkEnd w:id="652"/>
      <w:bookmarkEnd w:id="653"/>
    </w:p>
    <w:p w14:paraId="5374A8DC" w14:textId="77777777" w:rsidR="003E2672" w:rsidRPr="007C7D02" w:rsidRDefault="003E2672" w:rsidP="00E14406">
      <w:pPr>
        <w:pStyle w:val="BGP-Titre11"/>
        <w:numPr>
          <w:ilvl w:val="1"/>
          <w:numId w:val="2"/>
        </w:numPr>
        <w:ind w:left="578" w:hanging="578"/>
        <w:rPr>
          <w:rFonts w:cs="Tahoma"/>
          <w:color w:val="auto"/>
        </w:rPr>
      </w:pPr>
      <w:bookmarkStart w:id="654" w:name="_Toc404177788"/>
      <w:bookmarkStart w:id="655" w:name="_Toc284616229"/>
      <w:bookmarkStart w:id="656" w:name="_Toc284653799"/>
      <w:bookmarkStart w:id="657" w:name="_Toc284655370"/>
      <w:r w:rsidRPr="007C7D02">
        <w:rPr>
          <w:rFonts w:cs="Tahoma"/>
          <w:color w:val="auto"/>
        </w:rPr>
        <w:t>Synthèse des enjeux et des contraintes</w:t>
      </w:r>
      <w:bookmarkEnd w:id="654"/>
      <w:bookmarkEnd w:id="655"/>
      <w:bookmarkEnd w:id="656"/>
      <w:bookmarkEnd w:id="657"/>
    </w:p>
    <w:p w14:paraId="3D7EE1B4" w14:textId="13AB659A" w:rsidR="00AB3F17" w:rsidRPr="007C7D02" w:rsidRDefault="00AB3F17" w:rsidP="00AB3F17">
      <w:pPr>
        <w:pStyle w:val="BGP-Textecourant"/>
        <w:rPr>
          <w:szCs w:val="20"/>
        </w:rPr>
      </w:pPr>
      <w:bookmarkStart w:id="658" w:name="_Toc259034362"/>
      <w:bookmarkStart w:id="659" w:name="_Toc404177789"/>
      <w:r w:rsidRPr="007C7D02">
        <w:rPr>
          <w:szCs w:val="20"/>
        </w:rPr>
        <w:t>L’objectif de ce chapitre est de synthétiser les contraintes et enjeux recensés lors de l’état initial d</w:t>
      </w:r>
      <w:r w:rsidR="000F3260" w:rsidRPr="007C7D02">
        <w:rPr>
          <w:szCs w:val="20"/>
        </w:rPr>
        <w:t>u site</w:t>
      </w:r>
      <w:r w:rsidRPr="007C7D02">
        <w:rPr>
          <w:szCs w:val="20"/>
        </w:rPr>
        <w:t>.</w:t>
      </w:r>
    </w:p>
    <w:p w14:paraId="47A591CE" w14:textId="77777777" w:rsidR="00C62378" w:rsidRPr="007C7D02" w:rsidRDefault="00AB3F17" w:rsidP="00AB3F17">
      <w:pPr>
        <w:pStyle w:val="BGP-Textecourant"/>
        <w:rPr>
          <w:szCs w:val="20"/>
        </w:rPr>
      </w:pPr>
      <w:r w:rsidRPr="007C7D02">
        <w:rPr>
          <w:szCs w:val="20"/>
        </w:rPr>
        <w:t>Ces contraintes et enjeux ont été hiérarchisés selon quatre classes :</w:t>
      </w:r>
    </w:p>
    <w:p w14:paraId="35D75664" w14:textId="77777777" w:rsidR="00B074EB" w:rsidRPr="007C7D02" w:rsidRDefault="00B074EB" w:rsidP="00AB3F17">
      <w:pPr>
        <w:pStyle w:val="BGP-Textecourant"/>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6946"/>
      </w:tblGrid>
      <w:tr w:rsidR="00B074EB" w:rsidRPr="007C7D02" w14:paraId="6DB5DFAB" w14:textId="77777777" w:rsidTr="00B074EB">
        <w:trPr>
          <w:trHeight w:val="2145"/>
          <w:jc w:val="center"/>
        </w:trPr>
        <w:tc>
          <w:tcPr>
            <w:tcW w:w="6345" w:type="dxa"/>
            <w:shd w:val="clear" w:color="auto" w:fill="FF0000"/>
          </w:tcPr>
          <w:p w14:paraId="211A09E7" w14:textId="77777777" w:rsidR="00B074EB" w:rsidRPr="007C7D02" w:rsidRDefault="00B074EB" w:rsidP="00B074EB">
            <w:pPr>
              <w:rPr>
                <w:b/>
                <w:color w:val="auto"/>
                <w:sz w:val="24"/>
                <w:szCs w:val="24"/>
              </w:rPr>
            </w:pPr>
            <w:r w:rsidRPr="007C7D02">
              <w:rPr>
                <w:b/>
                <w:color w:val="auto"/>
                <w:sz w:val="24"/>
                <w:szCs w:val="24"/>
              </w:rPr>
              <w:t>Enjeu très fort</w:t>
            </w:r>
          </w:p>
          <w:p w14:paraId="7EFAB902" w14:textId="77777777" w:rsidR="00B074EB" w:rsidRPr="007C7D02" w:rsidRDefault="00B074EB" w:rsidP="00B074EB">
            <w:pPr>
              <w:pStyle w:val="BGP-Textecourant"/>
              <w:rPr>
                <w:szCs w:val="20"/>
              </w:rPr>
            </w:pPr>
            <w:r w:rsidRPr="007C7D02">
              <w:rPr>
                <w:szCs w:val="20"/>
              </w:rPr>
              <w:t>Enjeu nécessitant une adaptation spécifique du projet lors de sa conception (mesures de sauvegarde de certaines zones du site) et/ou des mesures en phase chantier et exploitation.</w:t>
            </w:r>
          </w:p>
          <w:p w14:paraId="7398769D" w14:textId="77777777" w:rsidR="00B074EB" w:rsidRPr="007C7D02" w:rsidRDefault="00B074EB" w:rsidP="00B074EB">
            <w:pPr>
              <w:pStyle w:val="BGP-Textecourant"/>
              <w:rPr>
                <w:szCs w:val="20"/>
              </w:rPr>
            </w:pPr>
            <w:r w:rsidRPr="007C7D02">
              <w:rPr>
                <w:szCs w:val="20"/>
              </w:rPr>
              <w:t>La présence d’un enjeu fort peut être rédhibitoire pour le projet ou une partie du projet.</w:t>
            </w:r>
          </w:p>
          <w:p w14:paraId="3B0B4CA9" w14:textId="77777777" w:rsidR="00B074EB" w:rsidRPr="007C7D02" w:rsidRDefault="00B074EB" w:rsidP="00B074EB">
            <w:pPr>
              <w:pStyle w:val="BGP-Textecourant"/>
              <w:rPr>
                <w:szCs w:val="20"/>
              </w:rPr>
            </w:pPr>
          </w:p>
        </w:tc>
        <w:tc>
          <w:tcPr>
            <w:tcW w:w="6946" w:type="dxa"/>
            <w:shd w:val="clear" w:color="auto" w:fill="FFFF00"/>
          </w:tcPr>
          <w:p w14:paraId="3B88D154" w14:textId="77777777" w:rsidR="00B074EB" w:rsidRPr="007C7D02" w:rsidRDefault="00B074EB" w:rsidP="00B074EB">
            <w:pPr>
              <w:rPr>
                <w:b/>
                <w:color w:val="auto"/>
                <w:sz w:val="24"/>
                <w:szCs w:val="24"/>
              </w:rPr>
            </w:pPr>
            <w:r w:rsidRPr="007C7D02">
              <w:rPr>
                <w:b/>
                <w:color w:val="auto"/>
                <w:sz w:val="24"/>
                <w:szCs w:val="24"/>
              </w:rPr>
              <w:t>Enjeu modéré</w:t>
            </w:r>
          </w:p>
          <w:p w14:paraId="0AD34681" w14:textId="77777777" w:rsidR="00B074EB" w:rsidRPr="007C7D02" w:rsidRDefault="00B074EB" w:rsidP="00B074EB">
            <w:pPr>
              <w:pStyle w:val="BGP-Textecourant"/>
              <w:rPr>
                <w:szCs w:val="20"/>
              </w:rPr>
            </w:pPr>
            <w:r w:rsidRPr="007C7D02">
              <w:rPr>
                <w:szCs w:val="20"/>
              </w:rPr>
              <w:t>Des mesures spécifiques permettront d’éviter ou limiter au maximum les impacts.</w:t>
            </w:r>
          </w:p>
          <w:p w14:paraId="6644852C" w14:textId="77777777" w:rsidR="00B074EB" w:rsidRPr="007C7D02" w:rsidRDefault="00B074EB" w:rsidP="00B074EB">
            <w:pPr>
              <w:pStyle w:val="BGP-Textecourant"/>
            </w:pPr>
            <w:r w:rsidRPr="007C7D02">
              <w:rPr>
                <w:szCs w:val="20"/>
              </w:rPr>
              <w:t>Une simple vigilance ou attention particulière peut suffire à prendre en compte ces enjeux.</w:t>
            </w:r>
          </w:p>
        </w:tc>
      </w:tr>
      <w:tr w:rsidR="00B074EB" w:rsidRPr="007C7D02" w14:paraId="5A5EBF96" w14:textId="77777777" w:rsidTr="00B074EB">
        <w:trPr>
          <w:trHeight w:val="1841"/>
          <w:jc w:val="center"/>
        </w:trPr>
        <w:tc>
          <w:tcPr>
            <w:tcW w:w="6345" w:type="dxa"/>
            <w:shd w:val="clear" w:color="auto" w:fill="FF6600"/>
          </w:tcPr>
          <w:p w14:paraId="75529888" w14:textId="77777777" w:rsidR="00B074EB" w:rsidRPr="007C7D02" w:rsidRDefault="00B074EB" w:rsidP="00B074EB">
            <w:pPr>
              <w:rPr>
                <w:b/>
                <w:color w:val="auto"/>
                <w:sz w:val="24"/>
                <w:szCs w:val="24"/>
              </w:rPr>
            </w:pPr>
            <w:r w:rsidRPr="007C7D02">
              <w:rPr>
                <w:b/>
                <w:color w:val="auto"/>
                <w:sz w:val="24"/>
                <w:szCs w:val="24"/>
              </w:rPr>
              <w:t>Enjeu fort</w:t>
            </w:r>
          </w:p>
          <w:p w14:paraId="7CB28B85" w14:textId="77777777" w:rsidR="00B074EB" w:rsidRPr="007C7D02" w:rsidRDefault="00B074EB" w:rsidP="00B074EB">
            <w:pPr>
              <w:pStyle w:val="BGP-Textecourant"/>
              <w:rPr>
                <w:szCs w:val="20"/>
              </w:rPr>
            </w:pPr>
            <w:r w:rsidRPr="007C7D02">
              <w:rPr>
                <w:szCs w:val="20"/>
              </w:rPr>
              <w:t>Contraintes non rédhibitoires mais nécessitant une adaptation du projet et/ou des mesures en phase chantier/exploitation</w:t>
            </w:r>
          </w:p>
          <w:p w14:paraId="689F5FBB" w14:textId="77777777" w:rsidR="00B074EB" w:rsidRPr="007C7D02" w:rsidRDefault="00B074EB" w:rsidP="00B074EB">
            <w:pPr>
              <w:pStyle w:val="BGP-Textecourant"/>
            </w:pPr>
          </w:p>
        </w:tc>
        <w:tc>
          <w:tcPr>
            <w:tcW w:w="6946" w:type="dxa"/>
            <w:shd w:val="clear" w:color="auto" w:fill="00FF00"/>
          </w:tcPr>
          <w:p w14:paraId="452870DC" w14:textId="77777777" w:rsidR="00B074EB" w:rsidRPr="007C7D02" w:rsidRDefault="00B074EB" w:rsidP="00B074EB">
            <w:pPr>
              <w:rPr>
                <w:b/>
                <w:color w:val="auto"/>
                <w:sz w:val="24"/>
                <w:szCs w:val="24"/>
              </w:rPr>
            </w:pPr>
            <w:r w:rsidRPr="007C7D02">
              <w:rPr>
                <w:b/>
                <w:color w:val="auto"/>
                <w:sz w:val="24"/>
                <w:szCs w:val="24"/>
              </w:rPr>
              <w:t>Enjeu faible</w:t>
            </w:r>
          </w:p>
          <w:p w14:paraId="3B7E7F4A" w14:textId="77777777" w:rsidR="00B074EB" w:rsidRPr="007C7D02" w:rsidRDefault="00B074EB" w:rsidP="00B074EB">
            <w:pPr>
              <w:pStyle w:val="BGP-Textecourant"/>
              <w:rPr>
                <w:szCs w:val="20"/>
              </w:rPr>
            </w:pPr>
            <w:r w:rsidRPr="007C7D02">
              <w:rPr>
                <w:szCs w:val="20"/>
              </w:rPr>
              <w:t>Ce niveau d’enjeu n’engendre pas la mise en place de mesures systématiques.</w:t>
            </w:r>
          </w:p>
          <w:p w14:paraId="7EE60BC7" w14:textId="77777777" w:rsidR="00B074EB" w:rsidRPr="007C7D02" w:rsidRDefault="00B074EB" w:rsidP="00B074EB">
            <w:pPr>
              <w:pStyle w:val="BGP-Textecourant"/>
            </w:pPr>
            <w:r w:rsidRPr="007C7D02">
              <w:rPr>
                <w:szCs w:val="20"/>
              </w:rPr>
              <w:t>Des mesures générales peuvent permettre de minimiser au maximum les impacts du projet.</w:t>
            </w:r>
          </w:p>
        </w:tc>
      </w:tr>
    </w:tbl>
    <w:p w14:paraId="7FE8C5B7" w14:textId="77777777" w:rsidR="00B074EB" w:rsidRPr="007C7D02" w:rsidRDefault="00B074EB" w:rsidP="00AB3F17">
      <w:pPr>
        <w:pStyle w:val="BGP-Textecourant"/>
        <w:rPr>
          <w:szCs w:val="20"/>
        </w:rPr>
      </w:pPr>
    </w:p>
    <w:p w14:paraId="1FF5F0B9" w14:textId="77777777" w:rsidR="00AB3F17" w:rsidRPr="007C7D02" w:rsidRDefault="00AB3F17" w:rsidP="00AB3F17">
      <w:pPr>
        <w:pStyle w:val="BGP-Textecourant"/>
        <w:rPr>
          <w:szCs w:val="20"/>
        </w:rPr>
      </w:pPr>
      <w:r w:rsidRPr="007C7D02">
        <w:rPr>
          <w:szCs w:val="20"/>
        </w:rPr>
        <w:t>Le niveau d’enjeu permet de déterminer si des incompatibilités ou contraintes rédhibitoires sont présentes vis-à-vis du projet. Selon le niveau d’enjeux, des précautions ou mesures spécifiques devront être prises lors de la définition des projets. Ces mesures interviendront en phase de conception, en phase de travaux et en phase d’exploitation. Ces recommandations sont précisées dans la dernière colonne des tableaux.</w:t>
      </w:r>
    </w:p>
    <w:p w14:paraId="3920AAC5" w14:textId="77777777" w:rsidR="00AB3F17" w:rsidRPr="007C7D02" w:rsidRDefault="00AB3F17" w:rsidP="00AB3F17">
      <w:pPr>
        <w:pStyle w:val="BGP-Textecourant"/>
        <w:rPr>
          <w:szCs w:val="20"/>
        </w:rPr>
      </w:pPr>
      <w:r w:rsidRPr="007C7D02">
        <w:rPr>
          <w:szCs w:val="20"/>
        </w:rPr>
        <w:t>Les caractéristiques du secteur d’étude et les compatibilités ou sensibilités vis-à-vis le projet des trois centrales solaires sont listées dans les tableaux suivants.</w:t>
      </w:r>
    </w:p>
    <w:bookmarkEnd w:id="658"/>
    <w:bookmarkEnd w:id="659"/>
    <w:p w14:paraId="35441EEF" w14:textId="77777777" w:rsidR="00277723" w:rsidRPr="007C7D02" w:rsidRDefault="00277723">
      <w:pPr>
        <w:rPr>
          <w:rFonts w:cs="Tahoma"/>
          <w:b/>
          <w:color w:val="auto"/>
        </w:rPr>
      </w:pPr>
      <w:r w:rsidRPr="007C7D02">
        <w:rPr>
          <w:rFonts w:cs="Tahoma"/>
          <w:color w:val="auto"/>
        </w:rPr>
        <w:br w:type="page"/>
      </w:r>
    </w:p>
    <w:p w14:paraId="116388B9" w14:textId="77777777" w:rsidR="00AB43FE" w:rsidRPr="007C7D02" w:rsidRDefault="00AB43FE" w:rsidP="00AB43FE">
      <w:pPr>
        <w:pStyle w:val="BGP-Titre111"/>
        <w:numPr>
          <w:ilvl w:val="2"/>
          <w:numId w:val="2"/>
        </w:numPr>
        <w:tabs>
          <w:tab w:val="clear" w:pos="2020"/>
          <w:tab w:val="num" w:pos="1620"/>
        </w:tabs>
        <w:ind w:left="1620"/>
        <w:rPr>
          <w:rFonts w:cs="Tahoma"/>
          <w:color w:val="auto"/>
          <w:sz w:val="20"/>
        </w:rPr>
      </w:pPr>
      <w:bookmarkStart w:id="660" w:name="_Toc284616230"/>
      <w:bookmarkStart w:id="661" w:name="_Toc284653800"/>
      <w:bookmarkStart w:id="662" w:name="_Toc284655371"/>
      <w:r w:rsidRPr="007C7D02">
        <w:rPr>
          <w:rFonts w:cs="Tahoma"/>
          <w:color w:val="auto"/>
          <w:sz w:val="20"/>
        </w:rPr>
        <w:lastRenderedPageBreak/>
        <w:t>Milieu physique</w:t>
      </w:r>
      <w:bookmarkEnd w:id="660"/>
      <w:bookmarkEnd w:id="661"/>
      <w:bookmarkEnd w:id="662"/>
    </w:p>
    <w:p w14:paraId="59FEA475" w14:textId="3C0863A4" w:rsidR="00AB43FE" w:rsidRPr="007C7D02" w:rsidRDefault="00AB43FE" w:rsidP="00AB43FE">
      <w:pPr>
        <w:pStyle w:val="Caption"/>
        <w:rPr>
          <w:rFonts w:ascii="Tahoma" w:hAnsi="Tahoma" w:cs="Tahoma"/>
          <w:color w:val="auto"/>
        </w:rPr>
      </w:pPr>
      <w:bookmarkStart w:id="663" w:name="_Toc284655423"/>
      <w:r w:rsidRPr="007C7D02">
        <w:rPr>
          <w:rFonts w:ascii="Tahoma" w:hAnsi="Tahoma" w:cs="Tahoma"/>
          <w:color w:val="auto"/>
        </w:rPr>
        <w:t xml:space="preserve">Tableau </w:t>
      </w:r>
      <w:r w:rsidR="00DB1D58" w:rsidRPr="007C7D02">
        <w:rPr>
          <w:rFonts w:ascii="Tahoma" w:hAnsi="Tahoma" w:cs="Tahoma"/>
          <w:color w:val="auto"/>
        </w:rPr>
        <w:fldChar w:fldCharType="begin"/>
      </w:r>
      <w:r w:rsidRPr="007C7D02">
        <w:rPr>
          <w:rFonts w:ascii="Tahoma" w:hAnsi="Tahoma" w:cs="Tahoma"/>
          <w:color w:val="auto"/>
        </w:rPr>
        <w:instrText xml:space="preserve"> SEQ Tableau \* ARABIC </w:instrText>
      </w:r>
      <w:r w:rsidR="00DB1D58" w:rsidRPr="007C7D02">
        <w:rPr>
          <w:rFonts w:ascii="Tahoma" w:hAnsi="Tahoma" w:cs="Tahoma"/>
          <w:color w:val="auto"/>
        </w:rPr>
        <w:fldChar w:fldCharType="separate"/>
      </w:r>
      <w:r w:rsidR="00F27B11">
        <w:rPr>
          <w:rFonts w:ascii="Tahoma" w:hAnsi="Tahoma" w:cs="Tahoma"/>
          <w:noProof/>
          <w:color w:val="auto"/>
        </w:rPr>
        <w:t>11</w:t>
      </w:r>
      <w:r w:rsidR="00DB1D58" w:rsidRPr="007C7D02">
        <w:rPr>
          <w:rFonts w:ascii="Tahoma" w:hAnsi="Tahoma" w:cs="Tahoma"/>
          <w:color w:val="auto"/>
        </w:rPr>
        <w:fldChar w:fldCharType="end"/>
      </w:r>
      <w:r w:rsidRPr="007C7D02">
        <w:rPr>
          <w:rFonts w:ascii="Tahoma" w:hAnsi="Tahoma" w:cs="Tahoma"/>
          <w:color w:val="auto"/>
        </w:rPr>
        <w:t>: Synthèse générale de l’état initial – milieu physique – Site d'Erfoud</w:t>
      </w:r>
      <w:bookmarkEnd w:id="663"/>
    </w:p>
    <w:tbl>
      <w:tblPr>
        <w:tblW w:w="13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3923"/>
        <w:gridCol w:w="3046"/>
        <w:gridCol w:w="1071"/>
        <w:gridCol w:w="1356"/>
        <w:gridCol w:w="2010"/>
      </w:tblGrid>
      <w:tr w:rsidR="00AB43FE" w:rsidRPr="007C7D02" w14:paraId="10F3F07D" w14:textId="77777777" w:rsidTr="00742F16">
        <w:trPr>
          <w:trHeight w:val="385"/>
          <w:tblHeader/>
          <w:jc w:val="center"/>
        </w:trPr>
        <w:tc>
          <w:tcPr>
            <w:tcW w:w="2211" w:type="dxa"/>
            <w:vMerge w:val="restart"/>
            <w:shd w:val="clear" w:color="auto" w:fill="C0C0C0"/>
            <w:vAlign w:val="center"/>
          </w:tcPr>
          <w:p w14:paraId="18F80CAD" w14:textId="77777777" w:rsidR="00AB43FE" w:rsidRPr="007C7D02" w:rsidRDefault="00AB43FE" w:rsidP="00E47A81">
            <w:pPr>
              <w:pStyle w:val="BodyText"/>
              <w:jc w:val="center"/>
              <w:rPr>
                <w:rFonts w:ascii="Tahoma" w:hAnsi="Tahoma" w:cs="Tahoma"/>
                <w:b/>
                <w:sz w:val="20"/>
              </w:rPr>
            </w:pPr>
            <w:r w:rsidRPr="007C7D02">
              <w:rPr>
                <w:rFonts w:ascii="Tahoma" w:hAnsi="Tahoma" w:cs="Tahoma"/>
                <w:b/>
                <w:sz w:val="20"/>
              </w:rPr>
              <w:t>Thème</w:t>
            </w:r>
          </w:p>
        </w:tc>
        <w:tc>
          <w:tcPr>
            <w:tcW w:w="3923" w:type="dxa"/>
            <w:vMerge w:val="restart"/>
            <w:shd w:val="clear" w:color="auto" w:fill="C0C0C0"/>
            <w:vAlign w:val="center"/>
          </w:tcPr>
          <w:p w14:paraId="7F0AF919" w14:textId="77777777" w:rsidR="00AB43FE" w:rsidRPr="007C7D02" w:rsidRDefault="00AB43FE" w:rsidP="00E47A81">
            <w:pPr>
              <w:pStyle w:val="BodyText"/>
              <w:jc w:val="center"/>
              <w:rPr>
                <w:rFonts w:ascii="Tahoma" w:hAnsi="Tahoma" w:cs="Tahoma"/>
                <w:b/>
                <w:sz w:val="20"/>
              </w:rPr>
            </w:pPr>
            <w:r w:rsidRPr="007C7D02">
              <w:rPr>
                <w:rFonts w:ascii="Tahoma" w:hAnsi="Tahoma" w:cs="Tahoma"/>
                <w:b/>
                <w:sz w:val="20"/>
              </w:rPr>
              <w:t>Caractéristiques de l’aire d’étude éloignée</w:t>
            </w:r>
          </w:p>
        </w:tc>
        <w:tc>
          <w:tcPr>
            <w:tcW w:w="3046" w:type="dxa"/>
            <w:vMerge w:val="restart"/>
            <w:shd w:val="clear" w:color="auto" w:fill="C0C0C0"/>
            <w:vAlign w:val="center"/>
          </w:tcPr>
          <w:p w14:paraId="63033362" w14:textId="77777777" w:rsidR="00AB43FE" w:rsidRPr="007C7D02" w:rsidRDefault="00AB43FE" w:rsidP="00E47A81">
            <w:pPr>
              <w:pStyle w:val="BodyText"/>
              <w:jc w:val="center"/>
              <w:rPr>
                <w:rFonts w:ascii="Tahoma" w:hAnsi="Tahoma" w:cs="Tahoma"/>
                <w:b/>
                <w:sz w:val="20"/>
              </w:rPr>
            </w:pPr>
            <w:r w:rsidRPr="007C7D02">
              <w:rPr>
                <w:rFonts w:ascii="Tahoma" w:hAnsi="Tahoma" w:cs="Tahoma"/>
                <w:b/>
                <w:sz w:val="20"/>
              </w:rPr>
              <w:t>Caractéristiques aire d’étude rapprochée</w:t>
            </w:r>
          </w:p>
        </w:tc>
        <w:tc>
          <w:tcPr>
            <w:tcW w:w="2427" w:type="dxa"/>
            <w:gridSpan w:val="2"/>
            <w:shd w:val="clear" w:color="auto" w:fill="C0C0C0"/>
            <w:vAlign w:val="center"/>
          </w:tcPr>
          <w:p w14:paraId="0CD727D2" w14:textId="77777777" w:rsidR="00AB43FE" w:rsidRPr="007C7D02" w:rsidRDefault="00AB43FE" w:rsidP="00E47A81">
            <w:pPr>
              <w:pStyle w:val="BodyText"/>
              <w:jc w:val="center"/>
              <w:rPr>
                <w:rFonts w:ascii="Tahoma" w:hAnsi="Tahoma" w:cs="Tahoma"/>
                <w:b/>
                <w:sz w:val="20"/>
              </w:rPr>
            </w:pPr>
            <w:r w:rsidRPr="007C7D02">
              <w:rPr>
                <w:rFonts w:ascii="Tahoma" w:hAnsi="Tahoma" w:cs="Tahoma"/>
                <w:b/>
                <w:sz w:val="20"/>
              </w:rPr>
              <w:t>Niveau d’enjeu</w:t>
            </w:r>
          </w:p>
        </w:tc>
        <w:tc>
          <w:tcPr>
            <w:tcW w:w="2010" w:type="dxa"/>
            <w:vMerge w:val="restart"/>
            <w:shd w:val="clear" w:color="auto" w:fill="C0C0C0"/>
            <w:vAlign w:val="center"/>
          </w:tcPr>
          <w:p w14:paraId="351F6860" w14:textId="77777777" w:rsidR="00AB43FE" w:rsidRPr="007C7D02" w:rsidRDefault="00AB43FE" w:rsidP="00E47A81">
            <w:pPr>
              <w:pStyle w:val="BodyText"/>
              <w:jc w:val="center"/>
              <w:rPr>
                <w:rFonts w:ascii="Tahoma" w:hAnsi="Tahoma" w:cs="Tahoma"/>
                <w:b/>
                <w:sz w:val="20"/>
              </w:rPr>
            </w:pPr>
            <w:r w:rsidRPr="007C7D02">
              <w:rPr>
                <w:rFonts w:ascii="Tahoma" w:hAnsi="Tahoma" w:cs="Tahoma"/>
                <w:b/>
                <w:sz w:val="20"/>
              </w:rPr>
              <w:t>Compatibilité avec le projet</w:t>
            </w:r>
          </w:p>
        </w:tc>
      </w:tr>
      <w:tr w:rsidR="00AB43FE" w:rsidRPr="007C7D02" w14:paraId="12017F8E" w14:textId="77777777" w:rsidTr="00742F16">
        <w:trPr>
          <w:trHeight w:val="699"/>
          <w:tblHeader/>
          <w:jc w:val="center"/>
        </w:trPr>
        <w:tc>
          <w:tcPr>
            <w:tcW w:w="2211" w:type="dxa"/>
            <w:vMerge/>
            <w:vAlign w:val="center"/>
          </w:tcPr>
          <w:p w14:paraId="795D9511" w14:textId="77777777" w:rsidR="00AB43FE" w:rsidRPr="007C7D02" w:rsidRDefault="00AB43FE" w:rsidP="00E47A81">
            <w:pPr>
              <w:pStyle w:val="BodyText"/>
              <w:jc w:val="center"/>
              <w:rPr>
                <w:rFonts w:ascii="Tahoma" w:hAnsi="Tahoma" w:cs="Tahoma"/>
                <w:b/>
                <w:sz w:val="20"/>
              </w:rPr>
            </w:pPr>
          </w:p>
        </w:tc>
        <w:tc>
          <w:tcPr>
            <w:tcW w:w="3923" w:type="dxa"/>
            <w:vMerge/>
            <w:vAlign w:val="center"/>
          </w:tcPr>
          <w:p w14:paraId="162CAD15" w14:textId="77777777" w:rsidR="00AB43FE" w:rsidRPr="007C7D02" w:rsidRDefault="00AB43FE" w:rsidP="00E47A81">
            <w:pPr>
              <w:pStyle w:val="BodyText"/>
              <w:jc w:val="center"/>
              <w:rPr>
                <w:rFonts w:ascii="Tahoma" w:hAnsi="Tahoma" w:cs="Tahoma"/>
                <w:b/>
                <w:sz w:val="20"/>
              </w:rPr>
            </w:pPr>
          </w:p>
        </w:tc>
        <w:tc>
          <w:tcPr>
            <w:tcW w:w="3046" w:type="dxa"/>
            <w:vMerge/>
            <w:vAlign w:val="center"/>
          </w:tcPr>
          <w:p w14:paraId="4AF8B481" w14:textId="77777777" w:rsidR="00AB43FE" w:rsidRPr="007C7D02" w:rsidRDefault="00AB43FE" w:rsidP="00E47A81">
            <w:pPr>
              <w:pStyle w:val="BodyText"/>
              <w:jc w:val="center"/>
              <w:rPr>
                <w:rFonts w:ascii="Tahoma" w:hAnsi="Tahoma" w:cs="Tahoma"/>
                <w:b/>
                <w:sz w:val="20"/>
              </w:rPr>
            </w:pPr>
          </w:p>
        </w:tc>
        <w:tc>
          <w:tcPr>
            <w:tcW w:w="1071" w:type="dxa"/>
            <w:shd w:val="clear" w:color="auto" w:fill="C0C0C0"/>
            <w:vAlign w:val="center"/>
          </w:tcPr>
          <w:p w14:paraId="42318358" w14:textId="77777777" w:rsidR="00AB43FE" w:rsidRPr="007C7D02" w:rsidRDefault="00AB43FE" w:rsidP="00E47A81">
            <w:pPr>
              <w:pStyle w:val="BodyText"/>
              <w:jc w:val="center"/>
              <w:rPr>
                <w:rFonts w:ascii="Tahoma" w:hAnsi="Tahoma" w:cs="Tahoma"/>
                <w:b/>
                <w:sz w:val="20"/>
              </w:rPr>
            </w:pPr>
            <w:r w:rsidRPr="007C7D02">
              <w:rPr>
                <w:rFonts w:ascii="Tahoma" w:hAnsi="Tahoma" w:cs="Tahoma"/>
                <w:b/>
                <w:sz w:val="20"/>
              </w:rPr>
              <w:t>Aire éloignée</w:t>
            </w:r>
          </w:p>
        </w:tc>
        <w:tc>
          <w:tcPr>
            <w:tcW w:w="1356" w:type="dxa"/>
            <w:shd w:val="clear" w:color="auto" w:fill="C0C0C0"/>
            <w:vAlign w:val="center"/>
          </w:tcPr>
          <w:p w14:paraId="00888F94" w14:textId="77777777" w:rsidR="00AB43FE" w:rsidRPr="007C7D02" w:rsidRDefault="00AB43FE" w:rsidP="00E47A81">
            <w:pPr>
              <w:pStyle w:val="BodyText"/>
              <w:jc w:val="center"/>
              <w:rPr>
                <w:rFonts w:ascii="Tahoma" w:hAnsi="Tahoma" w:cs="Tahoma"/>
                <w:b/>
                <w:sz w:val="20"/>
              </w:rPr>
            </w:pPr>
            <w:r w:rsidRPr="007C7D02">
              <w:rPr>
                <w:rFonts w:ascii="Tahoma" w:hAnsi="Tahoma" w:cs="Tahoma"/>
                <w:b/>
                <w:sz w:val="20"/>
              </w:rPr>
              <w:t>Aire rapprochée</w:t>
            </w:r>
          </w:p>
        </w:tc>
        <w:tc>
          <w:tcPr>
            <w:tcW w:w="2010" w:type="dxa"/>
            <w:vMerge/>
            <w:vAlign w:val="center"/>
          </w:tcPr>
          <w:p w14:paraId="11F8D49F" w14:textId="77777777" w:rsidR="00AB43FE" w:rsidRPr="007C7D02" w:rsidRDefault="00AB43FE" w:rsidP="00E47A81">
            <w:pPr>
              <w:pStyle w:val="BodyText"/>
              <w:jc w:val="center"/>
              <w:rPr>
                <w:rFonts w:ascii="Tahoma" w:hAnsi="Tahoma" w:cs="Tahoma"/>
                <w:b/>
                <w:sz w:val="20"/>
              </w:rPr>
            </w:pPr>
          </w:p>
        </w:tc>
      </w:tr>
      <w:tr w:rsidR="00AB43FE" w:rsidRPr="007C7D02" w14:paraId="7D68BF6D" w14:textId="77777777" w:rsidTr="00742F16">
        <w:trPr>
          <w:trHeight w:val="1084"/>
          <w:jc w:val="center"/>
        </w:trPr>
        <w:tc>
          <w:tcPr>
            <w:tcW w:w="2211" w:type="dxa"/>
            <w:vAlign w:val="center"/>
          </w:tcPr>
          <w:p w14:paraId="5E871482" w14:textId="77777777" w:rsidR="00AB43FE" w:rsidRPr="007C7D02" w:rsidRDefault="00AB43FE" w:rsidP="00E47A81">
            <w:pPr>
              <w:pStyle w:val="BGP-Textecourant"/>
              <w:rPr>
                <w:rFonts w:cs="Tahoma"/>
                <w:szCs w:val="20"/>
              </w:rPr>
            </w:pPr>
            <w:r w:rsidRPr="007C7D02">
              <w:rPr>
                <w:rFonts w:cs="Tahoma"/>
                <w:szCs w:val="20"/>
              </w:rPr>
              <w:t>Topographie</w:t>
            </w:r>
          </w:p>
        </w:tc>
        <w:tc>
          <w:tcPr>
            <w:tcW w:w="3923" w:type="dxa"/>
            <w:vAlign w:val="center"/>
          </w:tcPr>
          <w:p w14:paraId="7F2A9DF8" w14:textId="77777777" w:rsidR="00AB43FE" w:rsidRPr="007C7D02" w:rsidRDefault="00AB43FE" w:rsidP="00E47A81">
            <w:pPr>
              <w:pStyle w:val="BGP-Textecourant"/>
              <w:rPr>
                <w:rFonts w:cs="Tahoma"/>
                <w:szCs w:val="20"/>
              </w:rPr>
            </w:pPr>
            <w:r w:rsidRPr="007C7D02">
              <w:rPr>
                <w:rFonts w:cs="Tahoma"/>
                <w:szCs w:val="20"/>
              </w:rPr>
              <w:t xml:space="preserve">Le périmètre éloigné est sis </w:t>
            </w:r>
          </w:p>
          <w:p w14:paraId="20FB3A6B" w14:textId="77777777" w:rsidR="00AB43FE" w:rsidRPr="007C7D02" w:rsidRDefault="00AB43FE" w:rsidP="00E47A81">
            <w:pPr>
              <w:pStyle w:val="BGP-Textecourant"/>
              <w:rPr>
                <w:rFonts w:cs="Tahoma"/>
                <w:szCs w:val="20"/>
              </w:rPr>
            </w:pPr>
            <w:r w:rsidRPr="007C7D02">
              <w:rPr>
                <w:rFonts w:cs="Tahoma"/>
                <w:szCs w:val="20"/>
              </w:rPr>
              <w:t xml:space="preserve">L’ensemble de la zone d’étude est localisé entre oued Ziz et Gheris, au niveau d’un plateau ou hammada où affleurent des terrains sub-tabulaires. </w:t>
            </w:r>
          </w:p>
          <w:p w14:paraId="60FCD025" w14:textId="77777777" w:rsidR="00AB43FE" w:rsidRPr="007C7D02" w:rsidRDefault="00AB43FE" w:rsidP="00E47A81">
            <w:pPr>
              <w:pStyle w:val="BGP-Textecourant"/>
              <w:rPr>
                <w:rFonts w:cs="Tahoma"/>
                <w:szCs w:val="20"/>
              </w:rPr>
            </w:pPr>
            <w:r w:rsidRPr="007C7D02">
              <w:rPr>
                <w:rFonts w:cs="Tahoma"/>
                <w:szCs w:val="20"/>
              </w:rPr>
              <w:t xml:space="preserve">Les altitudes dominantes fluctuant dans une fourchette de valeurs allant de 840 m à 900 m. Leur surélévation au-dessus de la vallée d’oued Ziz et Gheris qui drainent la zone est de l’ordre de quelques dizaines de mètres. </w:t>
            </w:r>
          </w:p>
          <w:p w14:paraId="5DC9FAE6" w14:textId="77777777" w:rsidR="00AB43FE" w:rsidRPr="007C7D02" w:rsidRDefault="00AB43FE" w:rsidP="00E47A81">
            <w:pPr>
              <w:pStyle w:val="BGP-Textecourant"/>
              <w:rPr>
                <w:rFonts w:cs="Tahoma"/>
                <w:szCs w:val="20"/>
              </w:rPr>
            </w:pPr>
            <w:r w:rsidRPr="007C7D02">
              <w:rPr>
                <w:rFonts w:cs="Tahoma"/>
                <w:szCs w:val="20"/>
              </w:rPr>
              <w:t>La pente dominante y est douce (≤ 5%) ; elle croit en allant vers le Sud-Est en direction d’oued Gheris.</w:t>
            </w:r>
          </w:p>
        </w:tc>
        <w:tc>
          <w:tcPr>
            <w:tcW w:w="3046" w:type="dxa"/>
            <w:vAlign w:val="center"/>
          </w:tcPr>
          <w:p w14:paraId="28AB3321" w14:textId="77777777" w:rsidR="00AB43FE" w:rsidRPr="007C7D02" w:rsidRDefault="00AB43FE" w:rsidP="00E47A81">
            <w:pPr>
              <w:pStyle w:val="BGP-Textecourant"/>
              <w:rPr>
                <w:rFonts w:cs="Tahoma"/>
                <w:szCs w:val="20"/>
              </w:rPr>
            </w:pPr>
            <w:r w:rsidRPr="007C7D02">
              <w:rPr>
                <w:rFonts w:cs="Tahoma"/>
                <w:szCs w:val="20"/>
              </w:rPr>
              <w:t>Le périmètre rapproché au site du projet est constitué par une zone de très faible pente ravinée localement par l’érosion.</w:t>
            </w:r>
          </w:p>
          <w:p w14:paraId="4AD55034" w14:textId="77777777" w:rsidR="00AB43FE" w:rsidRPr="007C7D02" w:rsidRDefault="00AB43FE" w:rsidP="00E47A81">
            <w:pPr>
              <w:pStyle w:val="BGP-Textecourant"/>
              <w:rPr>
                <w:rFonts w:cs="Tahoma"/>
                <w:szCs w:val="20"/>
              </w:rPr>
            </w:pPr>
            <w:r w:rsidRPr="007C7D02">
              <w:rPr>
                <w:rFonts w:cs="Tahoma"/>
                <w:szCs w:val="20"/>
              </w:rPr>
              <w:t>Le site du projet est d’une topographie plane</w:t>
            </w:r>
          </w:p>
          <w:p w14:paraId="7472C536" w14:textId="77777777" w:rsidR="00AB43FE" w:rsidRPr="007C7D02" w:rsidRDefault="00AB43FE" w:rsidP="00E47A81">
            <w:pPr>
              <w:pStyle w:val="BGP-Textecourant"/>
              <w:rPr>
                <w:rFonts w:cs="Tahoma"/>
                <w:szCs w:val="20"/>
              </w:rPr>
            </w:pPr>
          </w:p>
          <w:p w14:paraId="72049F27" w14:textId="77777777" w:rsidR="00AB43FE" w:rsidRPr="007C7D02" w:rsidRDefault="00AB43FE" w:rsidP="00E47A81">
            <w:pPr>
              <w:pStyle w:val="BGP-Textecourant"/>
              <w:rPr>
                <w:rFonts w:cs="Tahoma"/>
                <w:szCs w:val="20"/>
              </w:rPr>
            </w:pPr>
          </w:p>
        </w:tc>
        <w:tc>
          <w:tcPr>
            <w:tcW w:w="1071" w:type="dxa"/>
            <w:shd w:val="clear" w:color="auto" w:fill="00FF00"/>
            <w:vAlign w:val="center"/>
          </w:tcPr>
          <w:p w14:paraId="365A82CB" w14:textId="77777777" w:rsidR="00AB43FE" w:rsidRPr="007C7D02" w:rsidRDefault="00AB43FE" w:rsidP="00E47A81">
            <w:pPr>
              <w:pStyle w:val="BGP-Textecourant"/>
              <w:jc w:val="center"/>
              <w:rPr>
                <w:rFonts w:cs="Tahoma"/>
                <w:szCs w:val="20"/>
              </w:rPr>
            </w:pPr>
            <w:r w:rsidRPr="007C7D02">
              <w:rPr>
                <w:rFonts w:cs="Tahoma"/>
                <w:szCs w:val="20"/>
              </w:rPr>
              <w:t>Faible</w:t>
            </w:r>
          </w:p>
        </w:tc>
        <w:tc>
          <w:tcPr>
            <w:tcW w:w="1356" w:type="dxa"/>
            <w:shd w:val="clear" w:color="auto" w:fill="00FF00"/>
            <w:vAlign w:val="center"/>
          </w:tcPr>
          <w:p w14:paraId="495887AD" w14:textId="77777777" w:rsidR="00AB43FE" w:rsidRPr="007C7D02" w:rsidRDefault="00AB43FE" w:rsidP="00E47A81">
            <w:pPr>
              <w:pStyle w:val="BGP-Textecourant"/>
              <w:jc w:val="center"/>
              <w:rPr>
                <w:rFonts w:cs="Tahoma"/>
                <w:szCs w:val="20"/>
              </w:rPr>
            </w:pPr>
            <w:r w:rsidRPr="007C7D02">
              <w:rPr>
                <w:rFonts w:cs="Tahoma"/>
                <w:szCs w:val="20"/>
              </w:rPr>
              <w:t>Faible</w:t>
            </w:r>
          </w:p>
        </w:tc>
        <w:tc>
          <w:tcPr>
            <w:tcW w:w="2010" w:type="dxa"/>
            <w:vAlign w:val="center"/>
          </w:tcPr>
          <w:p w14:paraId="6459E132" w14:textId="77777777" w:rsidR="00AB43FE" w:rsidRPr="007C7D02" w:rsidRDefault="00AB43FE" w:rsidP="00E47A81">
            <w:pPr>
              <w:pStyle w:val="BGP-Textecourant"/>
              <w:jc w:val="center"/>
              <w:rPr>
                <w:rFonts w:cs="Tahoma"/>
                <w:szCs w:val="20"/>
              </w:rPr>
            </w:pPr>
            <w:r w:rsidRPr="007C7D02">
              <w:rPr>
                <w:rFonts w:cs="Tahoma"/>
                <w:szCs w:val="20"/>
              </w:rPr>
              <w:t>Topographie plane du site compatible avec le projet.</w:t>
            </w:r>
          </w:p>
          <w:p w14:paraId="672123D6" w14:textId="77777777" w:rsidR="00AB43FE" w:rsidRPr="007C7D02" w:rsidRDefault="00AB43FE" w:rsidP="00E47A81">
            <w:pPr>
              <w:pStyle w:val="BGP-Textecourant"/>
              <w:jc w:val="center"/>
              <w:rPr>
                <w:rFonts w:cs="Tahoma"/>
                <w:szCs w:val="20"/>
              </w:rPr>
            </w:pPr>
          </w:p>
        </w:tc>
      </w:tr>
      <w:tr w:rsidR="00AB43FE" w:rsidRPr="007C7D02" w14:paraId="50FF384C" w14:textId="77777777" w:rsidTr="000A4E91">
        <w:trPr>
          <w:trHeight w:val="1304"/>
          <w:jc w:val="center"/>
        </w:trPr>
        <w:tc>
          <w:tcPr>
            <w:tcW w:w="2211" w:type="dxa"/>
            <w:vAlign w:val="center"/>
          </w:tcPr>
          <w:p w14:paraId="3684AE03" w14:textId="77777777" w:rsidR="00AB43FE" w:rsidRPr="007C7D02" w:rsidRDefault="00AB43FE" w:rsidP="00E47A81">
            <w:pPr>
              <w:pStyle w:val="BGP-Textecourant"/>
              <w:rPr>
                <w:rFonts w:cs="Tahoma"/>
                <w:szCs w:val="20"/>
              </w:rPr>
            </w:pPr>
            <w:r w:rsidRPr="007C7D02">
              <w:rPr>
                <w:rFonts w:cs="Tahoma"/>
                <w:szCs w:val="20"/>
              </w:rPr>
              <w:t>Climatologie</w:t>
            </w:r>
          </w:p>
        </w:tc>
        <w:tc>
          <w:tcPr>
            <w:tcW w:w="6969" w:type="dxa"/>
            <w:gridSpan w:val="2"/>
            <w:vAlign w:val="center"/>
          </w:tcPr>
          <w:p w14:paraId="1B1474D8" w14:textId="77777777" w:rsidR="00AB43FE" w:rsidRPr="007C7D02" w:rsidRDefault="00AB43FE" w:rsidP="00E47A81">
            <w:pPr>
              <w:pStyle w:val="BGP-Textecourant"/>
              <w:rPr>
                <w:rFonts w:cs="Tahoma"/>
                <w:szCs w:val="20"/>
              </w:rPr>
            </w:pPr>
            <w:r w:rsidRPr="007C7D02">
              <w:rPr>
                <w:rFonts w:cs="Tahoma"/>
                <w:szCs w:val="20"/>
              </w:rPr>
              <w:t>- Le climat de la zone est aride</w:t>
            </w:r>
          </w:p>
          <w:p w14:paraId="7AD34E71" w14:textId="77777777" w:rsidR="00AB43FE" w:rsidRPr="007C7D02" w:rsidRDefault="00AB43FE" w:rsidP="00E47A81">
            <w:pPr>
              <w:pStyle w:val="BGP-Textecourant"/>
              <w:rPr>
                <w:rFonts w:cs="Tahoma"/>
                <w:szCs w:val="20"/>
              </w:rPr>
            </w:pPr>
            <w:r w:rsidRPr="007C7D02">
              <w:rPr>
                <w:rFonts w:cs="Tahoma"/>
                <w:szCs w:val="20"/>
              </w:rPr>
              <w:t>- les mois les plus chauds, se situent entre mai et septembre. La moyenne mensuelle la plus forte, est enregistrée en juillet (35,3°C), les mois de juin, août et septembre ont des moyennes fortes mais sont relativement moins chauds. Par contre les mois les plus froids, sont de novembre à avril.</w:t>
            </w:r>
          </w:p>
          <w:p w14:paraId="17754C4D" w14:textId="77777777" w:rsidR="00AB43FE" w:rsidRPr="007C7D02" w:rsidRDefault="00AB43FE" w:rsidP="00E47A81">
            <w:pPr>
              <w:pStyle w:val="BGP-Textecourant"/>
              <w:rPr>
                <w:rFonts w:cs="Tahoma"/>
                <w:szCs w:val="20"/>
              </w:rPr>
            </w:pPr>
            <w:r w:rsidRPr="007C7D02">
              <w:rPr>
                <w:rFonts w:cs="Tahoma"/>
                <w:szCs w:val="20"/>
              </w:rPr>
              <w:t xml:space="preserve">- Les températures sont caractérisées par de grandes amplitudes thermiques tant saisonnières que journalières. La température moyenne annuelle de la ville d’Erfoud est de 21,2°C. </w:t>
            </w:r>
          </w:p>
          <w:p w14:paraId="09FCD435" w14:textId="77777777" w:rsidR="00AB43FE" w:rsidRPr="007C7D02" w:rsidRDefault="00AB43FE" w:rsidP="00E47A81">
            <w:pPr>
              <w:pStyle w:val="BGP-Textecourant"/>
              <w:rPr>
                <w:rFonts w:cs="Tahoma"/>
                <w:szCs w:val="20"/>
              </w:rPr>
            </w:pPr>
            <w:r w:rsidRPr="007C7D02">
              <w:rPr>
                <w:rFonts w:cs="Tahoma"/>
                <w:szCs w:val="20"/>
              </w:rPr>
              <w:t>-</w:t>
            </w:r>
            <w:r w:rsidRPr="007C7D02">
              <w:rPr>
                <w:rFonts w:cs="Tahoma"/>
                <w:bCs/>
                <w:szCs w:val="20"/>
              </w:rPr>
              <w:t>Ensoleillement régulier durant toute l’année.</w:t>
            </w:r>
          </w:p>
          <w:p w14:paraId="4365AB81" w14:textId="77777777" w:rsidR="00AB43FE" w:rsidRPr="007C7D02" w:rsidRDefault="00AB43FE" w:rsidP="00E47A81">
            <w:pPr>
              <w:pStyle w:val="BGP-Textecourant"/>
              <w:rPr>
                <w:rFonts w:cs="Tahoma"/>
                <w:szCs w:val="20"/>
              </w:rPr>
            </w:pPr>
            <w:r w:rsidRPr="007C7D02">
              <w:rPr>
                <w:rFonts w:cs="Tahoma"/>
                <w:szCs w:val="20"/>
              </w:rPr>
              <w:t xml:space="preserve">-Les vents dominants dans la région sont le ‘’Chérgui’’ sec et chaud en </w:t>
            </w:r>
            <w:r w:rsidRPr="007C7D02">
              <w:rPr>
                <w:rFonts w:cs="Tahoma"/>
                <w:szCs w:val="20"/>
              </w:rPr>
              <w:lastRenderedPageBreak/>
              <w:t>provenance du Nord-Est, plus fréquent en été, et le ‘’Sahili’’, plus frais en provenance du Sud-Ouest se manifestant en hiver.</w:t>
            </w:r>
          </w:p>
          <w:p w14:paraId="2E713AD2" w14:textId="77777777" w:rsidR="00AB43FE" w:rsidRPr="007C7D02" w:rsidRDefault="00AB43FE" w:rsidP="00E47A81">
            <w:pPr>
              <w:pStyle w:val="BGP-Textecourant"/>
              <w:rPr>
                <w:rFonts w:cs="Tahoma"/>
                <w:szCs w:val="20"/>
              </w:rPr>
            </w:pPr>
            <w:r w:rsidRPr="007C7D02">
              <w:rPr>
                <w:rFonts w:cs="Tahoma"/>
                <w:szCs w:val="20"/>
              </w:rPr>
              <w:t>-La vitesse annuelle moyenne du vent est de l'ordre de 2,25 m/s. Les vents dominants sont de direction Sud à Sud-Ouest en été et ouest à Nord-Ouest en hiver.</w:t>
            </w:r>
          </w:p>
        </w:tc>
        <w:tc>
          <w:tcPr>
            <w:tcW w:w="2427" w:type="dxa"/>
            <w:gridSpan w:val="2"/>
            <w:shd w:val="clear" w:color="auto" w:fill="00FF00"/>
            <w:vAlign w:val="center"/>
          </w:tcPr>
          <w:p w14:paraId="48EA64A7" w14:textId="77777777" w:rsidR="00AB43FE" w:rsidRPr="007C7D02" w:rsidRDefault="00AB43FE" w:rsidP="00E47A81">
            <w:pPr>
              <w:pStyle w:val="BGP-Textecourant"/>
              <w:jc w:val="center"/>
              <w:rPr>
                <w:rFonts w:cs="Tahoma"/>
                <w:szCs w:val="20"/>
              </w:rPr>
            </w:pPr>
            <w:r w:rsidRPr="007C7D02">
              <w:rPr>
                <w:rFonts w:cs="Tahoma"/>
                <w:szCs w:val="20"/>
              </w:rPr>
              <w:lastRenderedPageBreak/>
              <w:t xml:space="preserve">Faible </w:t>
            </w:r>
          </w:p>
        </w:tc>
        <w:tc>
          <w:tcPr>
            <w:tcW w:w="2010" w:type="dxa"/>
            <w:vAlign w:val="center"/>
          </w:tcPr>
          <w:p w14:paraId="632436C1" w14:textId="77777777" w:rsidR="00AB43FE" w:rsidRPr="007C7D02" w:rsidRDefault="00AB43FE" w:rsidP="00E47A81">
            <w:pPr>
              <w:pStyle w:val="BGP-Textecourant"/>
              <w:spacing w:after="120"/>
              <w:rPr>
                <w:rFonts w:cs="Tahoma"/>
                <w:szCs w:val="20"/>
              </w:rPr>
            </w:pPr>
            <w:r w:rsidRPr="007C7D02">
              <w:rPr>
                <w:rFonts w:cs="Tahoma"/>
                <w:szCs w:val="20"/>
              </w:rPr>
              <w:t>Les caractéristiques climatologiques de l’aire d’étude sont compatibles avec le projet</w:t>
            </w:r>
          </w:p>
          <w:p w14:paraId="7F556D04" w14:textId="77777777" w:rsidR="00AB43FE" w:rsidRPr="007C7D02" w:rsidRDefault="00AB43FE" w:rsidP="00E47A81">
            <w:pPr>
              <w:pStyle w:val="BGP-Textecourant"/>
              <w:spacing w:after="120"/>
              <w:rPr>
                <w:rFonts w:cs="Tahoma"/>
                <w:szCs w:val="20"/>
              </w:rPr>
            </w:pPr>
            <w:r w:rsidRPr="007C7D02">
              <w:rPr>
                <w:rFonts w:cs="Tahoma"/>
                <w:szCs w:val="20"/>
              </w:rPr>
              <w:t>Insolation favorable pour un tel projet.</w:t>
            </w:r>
          </w:p>
          <w:p w14:paraId="0B4429AB" w14:textId="77777777" w:rsidR="00AB43FE" w:rsidRPr="007C7D02" w:rsidRDefault="00AB43FE" w:rsidP="000A4E91">
            <w:pPr>
              <w:pStyle w:val="BGP-Textecourant"/>
              <w:rPr>
                <w:rFonts w:cs="Tahoma"/>
                <w:szCs w:val="20"/>
              </w:rPr>
            </w:pPr>
            <w:r w:rsidRPr="007C7D02">
              <w:rPr>
                <w:rFonts w:cs="Tahoma"/>
                <w:szCs w:val="20"/>
              </w:rPr>
              <w:t xml:space="preserve">L’agressivité des pluies est un facteur d’érosion, toutefois, ce </w:t>
            </w:r>
            <w:r w:rsidRPr="007C7D02">
              <w:rPr>
                <w:rFonts w:cs="Tahoma"/>
                <w:szCs w:val="20"/>
              </w:rPr>
              <w:lastRenderedPageBreak/>
              <w:t>phénomène devra être pris en compte dans les études de base nécessaires à la conception et au dimensionnement du projet</w:t>
            </w:r>
            <w:r w:rsidR="000A4E91" w:rsidRPr="007C7D02">
              <w:rPr>
                <w:rFonts w:cs="Tahoma"/>
                <w:szCs w:val="20"/>
              </w:rPr>
              <w:t>.</w:t>
            </w:r>
          </w:p>
        </w:tc>
      </w:tr>
      <w:tr w:rsidR="00AB43FE" w:rsidRPr="007C7D02" w14:paraId="15945E91" w14:textId="77777777" w:rsidTr="00742F16">
        <w:trPr>
          <w:trHeight w:val="876"/>
          <w:jc w:val="center"/>
        </w:trPr>
        <w:tc>
          <w:tcPr>
            <w:tcW w:w="2211" w:type="dxa"/>
            <w:vAlign w:val="center"/>
          </w:tcPr>
          <w:p w14:paraId="6A1F97C5" w14:textId="77777777" w:rsidR="00AB43FE" w:rsidRPr="007C7D02" w:rsidRDefault="00AB43FE" w:rsidP="00E47A81">
            <w:pPr>
              <w:pStyle w:val="BGP-Textecourant"/>
              <w:rPr>
                <w:rFonts w:cs="Tahoma"/>
                <w:szCs w:val="20"/>
              </w:rPr>
            </w:pPr>
            <w:r w:rsidRPr="007C7D02">
              <w:rPr>
                <w:rFonts w:cs="Tahoma"/>
                <w:szCs w:val="20"/>
              </w:rPr>
              <w:lastRenderedPageBreak/>
              <w:t>Géologie</w:t>
            </w:r>
          </w:p>
        </w:tc>
        <w:tc>
          <w:tcPr>
            <w:tcW w:w="6969" w:type="dxa"/>
            <w:gridSpan w:val="2"/>
            <w:vAlign w:val="center"/>
          </w:tcPr>
          <w:p w14:paraId="590E4A70" w14:textId="77777777" w:rsidR="00AB43FE" w:rsidRPr="007C7D02" w:rsidRDefault="00AB43FE" w:rsidP="00E47A81">
            <w:pPr>
              <w:pStyle w:val="BGP-Textecourant"/>
              <w:rPr>
                <w:rFonts w:cs="Tahoma"/>
                <w:szCs w:val="20"/>
              </w:rPr>
            </w:pPr>
            <w:r w:rsidRPr="007C7D02">
              <w:rPr>
                <w:rFonts w:cs="Tahoma"/>
                <w:szCs w:val="20"/>
              </w:rPr>
              <w:t>Au niveau des périmètres rapproché et éloigné du site de la centrale Photovoltaïque d’Erfoud, les formations géologiques dominantes et observées à l’affleurement correspondent à des marnes intercalées avec des grés d’âge infra-cénomanien et des calcaires cénomano-turoniens. Par endroit ces ensembles sont recouverts par de faible épaisseur de formations dunaires.</w:t>
            </w:r>
          </w:p>
          <w:p w14:paraId="144A9DC8" w14:textId="77777777" w:rsidR="00AB43FE" w:rsidRPr="007C7D02" w:rsidRDefault="00AB43FE" w:rsidP="00E47A81">
            <w:pPr>
              <w:pStyle w:val="BGP-Textecourant"/>
              <w:rPr>
                <w:rFonts w:cs="Tahoma"/>
                <w:bCs/>
                <w:szCs w:val="20"/>
              </w:rPr>
            </w:pPr>
            <w:r w:rsidRPr="007C7D02">
              <w:rPr>
                <w:rFonts w:cs="Tahoma"/>
                <w:bCs/>
                <w:szCs w:val="20"/>
              </w:rPr>
              <w:t>A une échelle locale, les sondages carottés) de reconnaissance réalisés au niveau du site de la centrale Photovoltaïque de Erfoud, pour le compte de l’ONEE-BE, sont en faveur de la coupe lithologique type suivante :</w:t>
            </w:r>
          </w:p>
          <w:p w14:paraId="0D93B523" w14:textId="77777777" w:rsidR="00AB43FE" w:rsidRPr="007C7D02" w:rsidRDefault="00AB43FE" w:rsidP="00C84D5A">
            <w:pPr>
              <w:pStyle w:val="BGP-Textecourant"/>
              <w:numPr>
                <w:ilvl w:val="0"/>
                <w:numId w:val="55"/>
              </w:numPr>
              <w:rPr>
                <w:rFonts w:cs="Tahoma"/>
                <w:szCs w:val="20"/>
              </w:rPr>
            </w:pPr>
            <w:r w:rsidRPr="007C7D02">
              <w:rPr>
                <w:rFonts w:cs="Tahoma"/>
                <w:szCs w:val="20"/>
              </w:rPr>
              <w:t>Couche meuble superficielle, constituée d'une variété de sables limoneux, argileux ou graveleux, de faible épaisseur (1,5 m au maximum) ;</w:t>
            </w:r>
          </w:p>
          <w:p w14:paraId="7698AB05" w14:textId="77777777" w:rsidR="00AB43FE" w:rsidRPr="007C7D02" w:rsidRDefault="00AB43FE" w:rsidP="00C84D5A">
            <w:pPr>
              <w:pStyle w:val="BGP-Textecourant"/>
              <w:numPr>
                <w:ilvl w:val="0"/>
                <w:numId w:val="55"/>
              </w:numPr>
              <w:rPr>
                <w:rFonts w:cs="Tahoma"/>
                <w:szCs w:val="20"/>
              </w:rPr>
            </w:pPr>
            <w:r w:rsidRPr="007C7D02">
              <w:rPr>
                <w:rFonts w:cs="Tahoma"/>
                <w:szCs w:val="20"/>
              </w:rPr>
              <w:t>Couche de microconglomérat à matrice calcaire limité en espace ;</w:t>
            </w:r>
          </w:p>
          <w:p w14:paraId="59E5DE91" w14:textId="77777777" w:rsidR="00AB43FE" w:rsidRPr="007C7D02" w:rsidRDefault="00AB43FE" w:rsidP="00C84D5A">
            <w:pPr>
              <w:pStyle w:val="BGP-Textecourant"/>
              <w:numPr>
                <w:ilvl w:val="0"/>
                <w:numId w:val="55"/>
              </w:numPr>
              <w:rPr>
                <w:rFonts w:cs="Tahoma"/>
                <w:szCs w:val="20"/>
              </w:rPr>
            </w:pPr>
            <w:r w:rsidRPr="007C7D02">
              <w:rPr>
                <w:rFonts w:cs="Tahoma"/>
                <w:szCs w:val="20"/>
              </w:rPr>
              <w:t>Couche sous-jacente marneuse hétérogène, shistifiée ou bariolée au sommet, consistante à la base. L'épaisseur de cette couche peut au-delà de 10m;</w:t>
            </w:r>
          </w:p>
          <w:p w14:paraId="62985556" w14:textId="77777777" w:rsidR="00AB43FE" w:rsidRPr="007C7D02" w:rsidRDefault="00AB43FE" w:rsidP="00E47A81">
            <w:pPr>
              <w:pStyle w:val="BGP-Textecourant"/>
              <w:rPr>
                <w:rFonts w:cs="Tahoma"/>
                <w:szCs w:val="20"/>
              </w:rPr>
            </w:pPr>
            <w:r w:rsidRPr="007C7D02">
              <w:rPr>
                <w:rFonts w:cs="Tahoma"/>
                <w:szCs w:val="20"/>
              </w:rPr>
              <w:t>Toutes ces formations sont globalement hétérogènes en surface, homogène en profondeur avec un substratum marneuse.</w:t>
            </w:r>
          </w:p>
        </w:tc>
        <w:tc>
          <w:tcPr>
            <w:tcW w:w="2427" w:type="dxa"/>
            <w:gridSpan w:val="2"/>
            <w:tcBorders>
              <w:bottom w:val="single" w:sz="4" w:space="0" w:color="auto"/>
            </w:tcBorders>
            <w:shd w:val="clear" w:color="auto" w:fill="00FF00"/>
            <w:vAlign w:val="center"/>
          </w:tcPr>
          <w:p w14:paraId="090EBD54" w14:textId="77777777" w:rsidR="00AB43FE" w:rsidRPr="007C7D02" w:rsidRDefault="00AB43FE" w:rsidP="00E47A81">
            <w:pPr>
              <w:pStyle w:val="BGP-Textecourant"/>
              <w:jc w:val="center"/>
              <w:rPr>
                <w:rFonts w:cs="Tahoma"/>
                <w:szCs w:val="20"/>
              </w:rPr>
            </w:pPr>
            <w:r w:rsidRPr="007C7D02">
              <w:rPr>
                <w:rFonts w:cs="Tahoma"/>
                <w:szCs w:val="20"/>
              </w:rPr>
              <w:t>Faible</w:t>
            </w:r>
          </w:p>
        </w:tc>
        <w:tc>
          <w:tcPr>
            <w:tcW w:w="2010" w:type="dxa"/>
            <w:vAlign w:val="center"/>
          </w:tcPr>
          <w:p w14:paraId="15820760" w14:textId="77777777" w:rsidR="00AB43FE" w:rsidRPr="007C7D02" w:rsidRDefault="00AB43FE" w:rsidP="00E47A81">
            <w:pPr>
              <w:pStyle w:val="BGP-Textecourant"/>
              <w:jc w:val="center"/>
              <w:rPr>
                <w:rFonts w:cs="Tahoma"/>
                <w:szCs w:val="20"/>
              </w:rPr>
            </w:pPr>
            <w:r w:rsidRPr="007C7D02">
              <w:rPr>
                <w:rFonts w:cs="Tahoma"/>
                <w:szCs w:val="20"/>
              </w:rPr>
              <w:t>Nature géologique compatible, sous réserve d’un traitement de la première couche meuble.</w:t>
            </w:r>
          </w:p>
          <w:p w14:paraId="3861A8C5" w14:textId="77777777" w:rsidR="00AB43FE" w:rsidRPr="007C7D02" w:rsidRDefault="00AB43FE" w:rsidP="00E47A81">
            <w:pPr>
              <w:pStyle w:val="BGP-Textecourant"/>
              <w:jc w:val="center"/>
              <w:rPr>
                <w:rFonts w:cs="Tahoma"/>
                <w:szCs w:val="20"/>
              </w:rPr>
            </w:pPr>
            <w:r w:rsidRPr="007C7D02">
              <w:rPr>
                <w:rFonts w:cs="Tahoma"/>
                <w:szCs w:val="20"/>
              </w:rPr>
              <w:t>L’étude géotechnique qui a été réalisée permet de valider les hypothèses et de donner des recommandations.</w:t>
            </w:r>
          </w:p>
        </w:tc>
      </w:tr>
      <w:tr w:rsidR="00AB43FE" w:rsidRPr="007C7D02" w14:paraId="0BCE12B2" w14:textId="77777777" w:rsidTr="00742F16">
        <w:trPr>
          <w:trHeight w:val="752"/>
          <w:jc w:val="center"/>
        </w:trPr>
        <w:tc>
          <w:tcPr>
            <w:tcW w:w="2211" w:type="dxa"/>
            <w:vAlign w:val="center"/>
          </w:tcPr>
          <w:p w14:paraId="77FCA1B6" w14:textId="77777777" w:rsidR="00AB43FE" w:rsidRPr="007C7D02" w:rsidRDefault="00AB43FE" w:rsidP="00E47A81">
            <w:pPr>
              <w:pStyle w:val="BGP-Textecourant"/>
              <w:rPr>
                <w:rFonts w:cs="Tahoma"/>
                <w:szCs w:val="20"/>
              </w:rPr>
            </w:pPr>
            <w:r w:rsidRPr="007C7D02">
              <w:rPr>
                <w:rFonts w:cs="Tahoma"/>
                <w:szCs w:val="20"/>
              </w:rPr>
              <w:t>Eaux souterraines</w:t>
            </w:r>
          </w:p>
        </w:tc>
        <w:tc>
          <w:tcPr>
            <w:tcW w:w="3923" w:type="dxa"/>
            <w:vAlign w:val="center"/>
          </w:tcPr>
          <w:p w14:paraId="31D4B66F" w14:textId="77777777" w:rsidR="00AB43FE" w:rsidRPr="007C7D02" w:rsidRDefault="00AB43FE" w:rsidP="00E47A81">
            <w:pPr>
              <w:jc w:val="both"/>
              <w:rPr>
                <w:rFonts w:cs="Tahoma"/>
                <w:color w:val="auto"/>
              </w:rPr>
            </w:pPr>
            <w:r w:rsidRPr="007C7D02">
              <w:rPr>
                <w:rFonts w:cs="Tahoma"/>
              </w:rPr>
              <w:t xml:space="preserve">Au-dessous du périmètre éloigné, </w:t>
            </w:r>
            <w:proofErr w:type="gramStart"/>
            <w:r w:rsidRPr="007C7D02">
              <w:rPr>
                <w:rFonts w:cs="Tahoma"/>
              </w:rPr>
              <w:t>gîtent</w:t>
            </w:r>
            <w:proofErr w:type="gramEnd"/>
            <w:r w:rsidRPr="007C7D02">
              <w:rPr>
                <w:rFonts w:cs="Tahoma"/>
              </w:rPr>
              <w:t xml:space="preserve"> une nappe alluviale d’accompagnement hétérogène, nommée nappe de Tafilalt, elle est </w:t>
            </w:r>
            <w:r w:rsidRPr="007C7D02">
              <w:rPr>
                <w:rFonts w:cs="Tahoma"/>
                <w:color w:val="auto"/>
              </w:rPr>
              <w:t xml:space="preserve">constituée par des conglomérats </w:t>
            </w:r>
            <w:r w:rsidRPr="007C7D02">
              <w:rPr>
                <w:rFonts w:cs="Tahoma"/>
                <w:color w:val="auto"/>
              </w:rPr>
              <w:lastRenderedPageBreak/>
              <w:t>comportant quelques niveaux lenticulaires d’alluvions graveleuses, des sables, cailloutis et des galets qui sont recouverts de limons.</w:t>
            </w:r>
          </w:p>
          <w:p w14:paraId="486788C8" w14:textId="77777777" w:rsidR="00AB43FE" w:rsidRPr="007C7D02" w:rsidRDefault="00AB43FE" w:rsidP="00E47A81">
            <w:pPr>
              <w:jc w:val="both"/>
              <w:rPr>
                <w:rFonts w:cs="Tahoma"/>
                <w:color w:val="auto"/>
              </w:rPr>
            </w:pPr>
            <w:r w:rsidRPr="007C7D02">
              <w:rPr>
                <w:rFonts w:cs="Tahoma"/>
                <w:color w:val="auto"/>
              </w:rPr>
              <w:t xml:space="preserve">Sa puissance varie entre 1 et 19 m et décroît très sensiblement en s’éloignant des cours d’eau (Ziz et Gheris). L’écoulement souterrain se fait du NE vers le SW. La profondeur à l'eau est généralement faible, elle oscille entre 5 et 30 m par rapport à la surface du sol. </w:t>
            </w:r>
          </w:p>
          <w:p w14:paraId="46F72CEF" w14:textId="77777777" w:rsidR="00AB43FE" w:rsidRPr="007C7D02" w:rsidRDefault="00AB43FE" w:rsidP="00E47A81">
            <w:pPr>
              <w:jc w:val="both"/>
              <w:rPr>
                <w:rFonts w:cs="Tahoma"/>
              </w:rPr>
            </w:pPr>
          </w:p>
        </w:tc>
        <w:tc>
          <w:tcPr>
            <w:tcW w:w="3046" w:type="dxa"/>
            <w:vAlign w:val="center"/>
          </w:tcPr>
          <w:p w14:paraId="1383A338" w14:textId="77777777" w:rsidR="00AB43FE" w:rsidRPr="007C7D02" w:rsidRDefault="00AB43FE" w:rsidP="00E47A81">
            <w:pPr>
              <w:pStyle w:val="BGP-Textecourant"/>
              <w:rPr>
                <w:rFonts w:cs="Tahoma"/>
                <w:szCs w:val="20"/>
              </w:rPr>
            </w:pPr>
            <w:r w:rsidRPr="007C7D02">
              <w:rPr>
                <w:rFonts w:cs="Tahoma"/>
                <w:szCs w:val="20"/>
              </w:rPr>
              <w:lastRenderedPageBreak/>
              <w:t xml:space="preserve">Le plateau support du site est sis au-dessus de la même nappe. La profondeur à l’eau mesurée dans les sondages </w:t>
            </w:r>
            <w:r w:rsidRPr="007C7D02">
              <w:rPr>
                <w:rFonts w:cs="Tahoma"/>
                <w:szCs w:val="20"/>
              </w:rPr>
              <w:lastRenderedPageBreak/>
              <w:t xml:space="preserve">réalisés au site (SC2, SC4 et SC5) varie entre 5m et 9m. </w:t>
            </w:r>
          </w:p>
        </w:tc>
        <w:tc>
          <w:tcPr>
            <w:tcW w:w="1071" w:type="dxa"/>
            <w:shd w:val="clear" w:color="auto" w:fill="FFFF00"/>
            <w:vAlign w:val="center"/>
          </w:tcPr>
          <w:p w14:paraId="3C195F61" w14:textId="77777777" w:rsidR="00AB43FE" w:rsidRPr="007C7D02" w:rsidRDefault="00AB43FE" w:rsidP="00E47A81">
            <w:pPr>
              <w:pStyle w:val="BGP-Textecourant"/>
              <w:jc w:val="center"/>
              <w:rPr>
                <w:rFonts w:cs="Tahoma"/>
                <w:szCs w:val="20"/>
              </w:rPr>
            </w:pPr>
            <w:r w:rsidRPr="007C7D02">
              <w:rPr>
                <w:rFonts w:cs="Tahoma"/>
                <w:szCs w:val="20"/>
              </w:rPr>
              <w:lastRenderedPageBreak/>
              <w:t>Moyen</w:t>
            </w:r>
          </w:p>
        </w:tc>
        <w:tc>
          <w:tcPr>
            <w:tcW w:w="1356" w:type="dxa"/>
            <w:shd w:val="clear" w:color="auto" w:fill="FFFF00"/>
            <w:vAlign w:val="center"/>
          </w:tcPr>
          <w:p w14:paraId="346CE362" w14:textId="77777777" w:rsidR="00AB43FE" w:rsidRPr="007C7D02" w:rsidRDefault="00AB43FE" w:rsidP="00E47A81">
            <w:pPr>
              <w:pStyle w:val="BGP-Textecourant"/>
              <w:jc w:val="center"/>
              <w:rPr>
                <w:rFonts w:cs="Tahoma"/>
                <w:szCs w:val="20"/>
              </w:rPr>
            </w:pPr>
            <w:r w:rsidRPr="007C7D02">
              <w:rPr>
                <w:rFonts w:cs="Tahoma"/>
                <w:szCs w:val="20"/>
              </w:rPr>
              <w:t>Moyen</w:t>
            </w:r>
          </w:p>
        </w:tc>
        <w:tc>
          <w:tcPr>
            <w:tcW w:w="2010" w:type="dxa"/>
            <w:vAlign w:val="center"/>
          </w:tcPr>
          <w:p w14:paraId="505BE398" w14:textId="77777777" w:rsidR="00AB43FE" w:rsidRPr="007C7D02" w:rsidRDefault="00AB43FE" w:rsidP="00E47A81">
            <w:pPr>
              <w:pStyle w:val="BGP-Textecourant"/>
              <w:jc w:val="center"/>
              <w:rPr>
                <w:rFonts w:cs="Tahoma"/>
                <w:szCs w:val="20"/>
              </w:rPr>
            </w:pPr>
            <w:r w:rsidRPr="007C7D02">
              <w:rPr>
                <w:rFonts w:cs="Tahoma"/>
                <w:szCs w:val="20"/>
              </w:rPr>
              <w:t>Les conditions hydrogéologiques locales présentent une sensibilité vis-</w:t>
            </w:r>
            <w:r w:rsidRPr="007C7D02">
              <w:rPr>
                <w:rFonts w:cs="Tahoma"/>
                <w:szCs w:val="20"/>
              </w:rPr>
              <w:lastRenderedPageBreak/>
              <w:t>à-vis du projet en raison de la profondeur à l’eau souterraine qui est par endroit proche de la surface du sol.</w:t>
            </w:r>
          </w:p>
          <w:p w14:paraId="70371283" w14:textId="77777777" w:rsidR="00AB43FE" w:rsidRPr="007C7D02" w:rsidRDefault="00AB43FE" w:rsidP="001242BC">
            <w:pPr>
              <w:pStyle w:val="BGP-Textecourant"/>
              <w:jc w:val="center"/>
              <w:rPr>
                <w:rFonts w:cs="Tahoma"/>
                <w:szCs w:val="20"/>
              </w:rPr>
            </w:pPr>
            <w:r w:rsidRPr="007C7D02">
              <w:rPr>
                <w:rFonts w:cs="Tahoma"/>
                <w:szCs w:val="20"/>
              </w:rPr>
              <w:t>Des précautions particulières devront être prises en phase travaux afin d’éviter tout risque de pollution accidentelle.</w:t>
            </w:r>
          </w:p>
        </w:tc>
      </w:tr>
      <w:tr w:rsidR="00AB43FE" w:rsidRPr="007C7D02" w14:paraId="5D48EE37" w14:textId="77777777" w:rsidTr="00742F16">
        <w:trPr>
          <w:trHeight w:val="1253"/>
          <w:jc w:val="center"/>
        </w:trPr>
        <w:tc>
          <w:tcPr>
            <w:tcW w:w="2211" w:type="dxa"/>
            <w:vAlign w:val="center"/>
          </w:tcPr>
          <w:p w14:paraId="7BAFE7BD" w14:textId="77777777" w:rsidR="00AB43FE" w:rsidRPr="007C7D02" w:rsidRDefault="00AB43FE" w:rsidP="00E47A81">
            <w:pPr>
              <w:pStyle w:val="BGP-Textecourant"/>
              <w:rPr>
                <w:rFonts w:cs="Tahoma"/>
                <w:szCs w:val="20"/>
              </w:rPr>
            </w:pPr>
            <w:r w:rsidRPr="007C7D02">
              <w:rPr>
                <w:rFonts w:cs="Tahoma"/>
                <w:szCs w:val="20"/>
              </w:rPr>
              <w:lastRenderedPageBreak/>
              <w:t>Eaux superficielles</w:t>
            </w:r>
          </w:p>
        </w:tc>
        <w:tc>
          <w:tcPr>
            <w:tcW w:w="3923" w:type="dxa"/>
            <w:vAlign w:val="center"/>
          </w:tcPr>
          <w:p w14:paraId="265A3CE4" w14:textId="77777777" w:rsidR="00AB43FE" w:rsidRPr="007C7D02" w:rsidRDefault="00AB43FE" w:rsidP="00E47A81">
            <w:pPr>
              <w:pStyle w:val="BGP-Textecourant"/>
              <w:rPr>
                <w:rFonts w:cs="Tahoma"/>
                <w:szCs w:val="20"/>
              </w:rPr>
            </w:pPr>
            <w:r w:rsidRPr="007C7D02">
              <w:rPr>
                <w:rFonts w:cs="Tahoma"/>
                <w:szCs w:val="20"/>
              </w:rPr>
              <w:t>L’ensemble de la zone d’étude est sis au niveau de la rive gauche d’Oued Rhéris.</w:t>
            </w:r>
          </w:p>
          <w:p w14:paraId="6EDEBAC9" w14:textId="77777777" w:rsidR="00AB43FE" w:rsidRPr="007C7D02" w:rsidRDefault="00AB43FE" w:rsidP="00E47A81">
            <w:pPr>
              <w:pStyle w:val="BGP-Textecourant"/>
              <w:rPr>
                <w:rFonts w:cs="Tahoma"/>
                <w:szCs w:val="20"/>
              </w:rPr>
            </w:pPr>
            <w:r w:rsidRPr="007C7D02">
              <w:rPr>
                <w:rFonts w:cs="Tahoma"/>
                <w:szCs w:val="20"/>
              </w:rPr>
              <w:t>Le périmètre éloigné est drainé par un réseau de chaâbas à sec de faibles profondeurs qui acheminent les eaux pluviales directement vers Oued Rhéris ou Oued Ziz.</w:t>
            </w:r>
          </w:p>
        </w:tc>
        <w:tc>
          <w:tcPr>
            <w:tcW w:w="3046" w:type="dxa"/>
            <w:vAlign w:val="center"/>
          </w:tcPr>
          <w:p w14:paraId="71B0A78E" w14:textId="77777777" w:rsidR="00AB43FE" w:rsidRPr="007C7D02" w:rsidRDefault="00AB43FE" w:rsidP="00E47A81">
            <w:pPr>
              <w:pStyle w:val="BGP-Textecourant"/>
              <w:rPr>
                <w:rFonts w:cs="Tahoma"/>
                <w:szCs w:val="20"/>
              </w:rPr>
            </w:pPr>
            <w:r w:rsidRPr="007C7D02">
              <w:rPr>
                <w:rFonts w:cs="Tahoma"/>
                <w:szCs w:val="20"/>
              </w:rPr>
              <w:t>Le périmètre rapproché est drainé par un réseau de chaâbas à sec de faibles profondeurs qui acheminent les eaux pluviales directement vers Oued Rhéris ou le Nebka el Karâ. Ces chaâbas traversent la piste d’accès par endroit.</w:t>
            </w:r>
          </w:p>
          <w:p w14:paraId="2118DA37" w14:textId="77777777" w:rsidR="00AB43FE" w:rsidRPr="007C7D02" w:rsidRDefault="00AB43FE" w:rsidP="00E47A81">
            <w:pPr>
              <w:pStyle w:val="BGP-Textecourant"/>
              <w:rPr>
                <w:rFonts w:cs="Tahoma"/>
                <w:szCs w:val="20"/>
              </w:rPr>
            </w:pPr>
            <w:r w:rsidRPr="007C7D02">
              <w:rPr>
                <w:rFonts w:cs="Tahoma"/>
                <w:szCs w:val="20"/>
              </w:rPr>
              <w:t xml:space="preserve">Cet ensemble de chaâbas </w:t>
            </w:r>
            <w:proofErr w:type="gramStart"/>
            <w:r w:rsidRPr="007C7D02">
              <w:rPr>
                <w:rFonts w:cs="Tahoma"/>
                <w:szCs w:val="20"/>
              </w:rPr>
              <w:t>sont</w:t>
            </w:r>
            <w:proofErr w:type="gramEnd"/>
            <w:r w:rsidRPr="007C7D02">
              <w:rPr>
                <w:rFonts w:cs="Tahoma"/>
                <w:szCs w:val="20"/>
              </w:rPr>
              <w:t xml:space="preserve"> parfois recouvert par des dépôts éoliens dunaires.</w:t>
            </w:r>
          </w:p>
        </w:tc>
        <w:tc>
          <w:tcPr>
            <w:tcW w:w="1071" w:type="dxa"/>
            <w:shd w:val="clear" w:color="auto" w:fill="00FF00"/>
            <w:vAlign w:val="center"/>
          </w:tcPr>
          <w:p w14:paraId="51782B8C" w14:textId="77777777" w:rsidR="00AB43FE" w:rsidRPr="007C7D02" w:rsidRDefault="00AB43FE" w:rsidP="00E47A81">
            <w:pPr>
              <w:pStyle w:val="BGP-Textecourant"/>
              <w:jc w:val="center"/>
              <w:rPr>
                <w:rFonts w:cs="Tahoma"/>
                <w:szCs w:val="20"/>
              </w:rPr>
            </w:pPr>
            <w:r w:rsidRPr="007C7D02">
              <w:rPr>
                <w:rFonts w:cs="Tahoma"/>
                <w:szCs w:val="20"/>
              </w:rPr>
              <w:t>Faible</w:t>
            </w:r>
          </w:p>
        </w:tc>
        <w:tc>
          <w:tcPr>
            <w:tcW w:w="1356" w:type="dxa"/>
            <w:shd w:val="clear" w:color="auto" w:fill="00FF00"/>
            <w:vAlign w:val="center"/>
          </w:tcPr>
          <w:p w14:paraId="0A2B8336" w14:textId="77777777" w:rsidR="00AB43FE" w:rsidRPr="007C7D02" w:rsidRDefault="00AB43FE" w:rsidP="00E47A81">
            <w:pPr>
              <w:pStyle w:val="BGP-Textecourant"/>
              <w:jc w:val="center"/>
              <w:rPr>
                <w:rFonts w:cs="Tahoma"/>
                <w:szCs w:val="20"/>
              </w:rPr>
            </w:pPr>
            <w:r w:rsidRPr="007C7D02">
              <w:rPr>
                <w:rFonts w:cs="Tahoma"/>
                <w:szCs w:val="20"/>
              </w:rPr>
              <w:t>Faible</w:t>
            </w:r>
          </w:p>
        </w:tc>
        <w:tc>
          <w:tcPr>
            <w:tcW w:w="2010" w:type="dxa"/>
            <w:vAlign w:val="center"/>
          </w:tcPr>
          <w:p w14:paraId="425570EE" w14:textId="77777777" w:rsidR="00AB43FE" w:rsidRPr="007C7D02" w:rsidRDefault="00AB43FE" w:rsidP="007C08AA">
            <w:pPr>
              <w:pStyle w:val="BGP-Textecourant"/>
              <w:jc w:val="left"/>
              <w:rPr>
                <w:rFonts w:cs="Tahoma"/>
                <w:b/>
                <w:color w:val="000000"/>
                <w:szCs w:val="20"/>
              </w:rPr>
            </w:pPr>
            <w:r w:rsidRPr="007C7D02">
              <w:rPr>
                <w:rFonts w:cs="Tahoma"/>
                <w:szCs w:val="20"/>
              </w:rPr>
              <w:t xml:space="preserve">Régime hydrologique irrégulier. </w:t>
            </w:r>
          </w:p>
          <w:p w14:paraId="62DA2AC8" w14:textId="77777777" w:rsidR="00AB43FE" w:rsidRPr="007C7D02" w:rsidRDefault="00AB43FE" w:rsidP="007C08AA">
            <w:pPr>
              <w:pStyle w:val="BGP-Textecourant"/>
              <w:jc w:val="left"/>
              <w:rPr>
                <w:rFonts w:cs="Tahoma"/>
                <w:b/>
                <w:color w:val="000000"/>
                <w:szCs w:val="20"/>
              </w:rPr>
            </w:pPr>
            <w:r w:rsidRPr="007C7D02">
              <w:rPr>
                <w:rFonts w:cs="Tahoma"/>
                <w:szCs w:val="20"/>
              </w:rPr>
              <w:t>Réseau hydrographique drainant les périmètres rapproché et éloigné ne représentant pas de sensibilité importante vis-à-vis du projet.</w:t>
            </w:r>
          </w:p>
          <w:p w14:paraId="66A83011" w14:textId="77777777" w:rsidR="00AB43FE" w:rsidRPr="007C7D02" w:rsidRDefault="00AB43FE" w:rsidP="007C08AA">
            <w:pPr>
              <w:pStyle w:val="BGP-Textecourant"/>
              <w:jc w:val="left"/>
              <w:rPr>
                <w:rFonts w:cs="Tahoma"/>
                <w:b/>
                <w:color w:val="000000"/>
                <w:szCs w:val="20"/>
              </w:rPr>
            </w:pPr>
            <w:r w:rsidRPr="007C7D02">
              <w:rPr>
                <w:rFonts w:cs="Tahoma"/>
                <w:szCs w:val="20"/>
              </w:rPr>
              <w:t xml:space="preserve">Une partie du réseau de chaâbas pourra être conservé afin de </w:t>
            </w:r>
            <w:r w:rsidRPr="007C7D02">
              <w:rPr>
                <w:rFonts w:cs="Tahoma"/>
                <w:szCs w:val="20"/>
              </w:rPr>
              <w:lastRenderedPageBreak/>
              <w:t>faciliter les écoulements des eaux.</w:t>
            </w:r>
          </w:p>
        </w:tc>
      </w:tr>
      <w:tr w:rsidR="00AB43FE" w:rsidRPr="007C7D02" w14:paraId="2E06ADA4" w14:textId="77777777" w:rsidTr="00742F16">
        <w:trPr>
          <w:trHeight w:val="1113"/>
          <w:jc w:val="center"/>
        </w:trPr>
        <w:tc>
          <w:tcPr>
            <w:tcW w:w="2211" w:type="dxa"/>
            <w:vAlign w:val="center"/>
          </w:tcPr>
          <w:p w14:paraId="51E79F5A" w14:textId="77777777" w:rsidR="00AB43FE" w:rsidRPr="007C7D02" w:rsidRDefault="00AB43FE" w:rsidP="00E47A81">
            <w:pPr>
              <w:pStyle w:val="BGP-Textecourant"/>
              <w:rPr>
                <w:rFonts w:cs="Tahoma"/>
                <w:szCs w:val="20"/>
              </w:rPr>
            </w:pPr>
            <w:r w:rsidRPr="007C7D02">
              <w:rPr>
                <w:rFonts w:cs="Tahoma"/>
                <w:szCs w:val="20"/>
              </w:rPr>
              <w:lastRenderedPageBreak/>
              <w:t>Air</w:t>
            </w:r>
          </w:p>
        </w:tc>
        <w:tc>
          <w:tcPr>
            <w:tcW w:w="3923" w:type="dxa"/>
            <w:vAlign w:val="center"/>
          </w:tcPr>
          <w:p w14:paraId="3DD924B3" w14:textId="77777777" w:rsidR="00AB43FE" w:rsidRPr="007C7D02" w:rsidRDefault="00AB43FE" w:rsidP="00E47A81">
            <w:pPr>
              <w:pStyle w:val="BGP-Textecourant"/>
              <w:rPr>
                <w:rFonts w:cs="Tahoma"/>
                <w:szCs w:val="20"/>
              </w:rPr>
            </w:pPr>
            <w:r w:rsidRPr="007C7D02">
              <w:rPr>
                <w:rFonts w:cs="Tahoma"/>
                <w:szCs w:val="20"/>
              </w:rPr>
              <w:t>Le périmètre éloigné pourrait être exposé à une pollution routière liée au trafic de la R702 reliant Tinjdad et Merzouga.</w:t>
            </w:r>
          </w:p>
        </w:tc>
        <w:tc>
          <w:tcPr>
            <w:tcW w:w="3046" w:type="dxa"/>
          </w:tcPr>
          <w:p w14:paraId="4E61BB2C" w14:textId="77777777" w:rsidR="00AB43FE" w:rsidRPr="007C7D02" w:rsidRDefault="00AB43FE" w:rsidP="00E47A81">
            <w:pPr>
              <w:pStyle w:val="BGP-Textecourant"/>
              <w:rPr>
                <w:rFonts w:cs="Tahoma"/>
                <w:szCs w:val="20"/>
              </w:rPr>
            </w:pPr>
            <w:r w:rsidRPr="007C7D02">
              <w:rPr>
                <w:rFonts w:cs="Tahoma"/>
                <w:szCs w:val="20"/>
              </w:rPr>
              <w:t>Le périmètre rapproché au site du projet correspond à un milieu rural isolé, loin de toute activité industrielle polluante, la qualité de l’air peut être considérée localement bonne</w:t>
            </w:r>
          </w:p>
          <w:p w14:paraId="16566027" w14:textId="77777777" w:rsidR="00AB43FE" w:rsidRPr="007C7D02" w:rsidRDefault="00AB43FE" w:rsidP="00E47A81">
            <w:pPr>
              <w:pStyle w:val="BGP-Textecourant"/>
              <w:rPr>
                <w:rFonts w:cs="Tahoma"/>
                <w:szCs w:val="20"/>
              </w:rPr>
            </w:pPr>
          </w:p>
        </w:tc>
        <w:tc>
          <w:tcPr>
            <w:tcW w:w="1071" w:type="dxa"/>
            <w:shd w:val="clear" w:color="auto" w:fill="00FF00"/>
            <w:vAlign w:val="center"/>
          </w:tcPr>
          <w:p w14:paraId="0AB3717E" w14:textId="77777777" w:rsidR="00AB43FE" w:rsidRPr="007C7D02" w:rsidRDefault="00AB43FE" w:rsidP="00E47A81">
            <w:pPr>
              <w:pStyle w:val="BGP-Textecourant"/>
              <w:jc w:val="center"/>
              <w:rPr>
                <w:rFonts w:cs="Tahoma"/>
                <w:szCs w:val="20"/>
              </w:rPr>
            </w:pPr>
            <w:r w:rsidRPr="007C7D02">
              <w:rPr>
                <w:rFonts w:cs="Tahoma"/>
                <w:szCs w:val="20"/>
              </w:rPr>
              <w:t xml:space="preserve">Faible </w:t>
            </w:r>
          </w:p>
        </w:tc>
        <w:tc>
          <w:tcPr>
            <w:tcW w:w="1356" w:type="dxa"/>
            <w:shd w:val="clear" w:color="auto" w:fill="00FF00"/>
            <w:vAlign w:val="center"/>
          </w:tcPr>
          <w:p w14:paraId="2115A087" w14:textId="77777777" w:rsidR="00AB43FE" w:rsidRPr="007C7D02" w:rsidRDefault="00AB43FE" w:rsidP="00E47A81">
            <w:pPr>
              <w:pStyle w:val="BGP-Textecourant"/>
              <w:jc w:val="center"/>
              <w:rPr>
                <w:rFonts w:cs="Tahoma"/>
                <w:szCs w:val="20"/>
              </w:rPr>
            </w:pPr>
            <w:r w:rsidRPr="007C7D02">
              <w:rPr>
                <w:rFonts w:cs="Tahoma"/>
                <w:szCs w:val="20"/>
              </w:rPr>
              <w:t xml:space="preserve">Faible </w:t>
            </w:r>
          </w:p>
        </w:tc>
        <w:tc>
          <w:tcPr>
            <w:tcW w:w="2010" w:type="dxa"/>
            <w:vAlign w:val="center"/>
          </w:tcPr>
          <w:p w14:paraId="55BC25E5" w14:textId="77777777" w:rsidR="00AB43FE" w:rsidRPr="007C7D02" w:rsidRDefault="00AB43FE" w:rsidP="00E47A81">
            <w:pPr>
              <w:pStyle w:val="BGP-Textecourant"/>
              <w:jc w:val="center"/>
              <w:rPr>
                <w:rFonts w:cs="Tahoma"/>
                <w:szCs w:val="20"/>
              </w:rPr>
            </w:pPr>
            <w:r w:rsidRPr="007C7D02">
              <w:rPr>
                <w:rFonts w:cs="Tahoma"/>
                <w:szCs w:val="20"/>
              </w:rPr>
              <w:t>Qualité de l’air compatible avec le projet</w:t>
            </w:r>
          </w:p>
        </w:tc>
      </w:tr>
      <w:tr w:rsidR="00AB43FE" w:rsidRPr="007C7D02" w14:paraId="4A9E0074" w14:textId="77777777" w:rsidTr="00742F16">
        <w:trPr>
          <w:trHeight w:val="871"/>
          <w:jc w:val="center"/>
        </w:trPr>
        <w:tc>
          <w:tcPr>
            <w:tcW w:w="2211" w:type="dxa"/>
            <w:vAlign w:val="center"/>
          </w:tcPr>
          <w:p w14:paraId="51403230" w14:textId="77777777" w:rsidR="00AB43FE" w:rsidRPr="007C7D02" w:rsidRDefault="00AB43FE" w:rsidP="00E47A81">
            <w:pPr>
              <w:pStyle w:val="BGP-Textecourant"/>
              <w:rPr>
                <w:rFonts w:cs="Tahoma"/>
                <w:szCs w:val="20"/>
              </w:rPr>
            </w:pPr>
            <w:r w:rsidRPr="007C7D02">
              <w:rPr>
                <w:rFonts w:cs="Tahoma"/>
                <w:szCs w:val="20"/>
              </w:rPr>
              <w:t>Risques naturels</w:t>
            </w:r>
          </w:p>
        </w:tc>
        <w:tc>
          <w:tcPr>
            <w:tcW w:w="3923" w:type="dxa"/>
            <w:vAlign w:val="center"/>
          </w:tcPr>
          <w:p w14:paraId="26D22B76" w14:textId="77777777" w:rsidR="00AB43FE" w:rsidRPr="007C7D02" w:rsidRDefault="00AB43FE" w:rsidP="00E47A81">
            <w:pPr>
              <w:pStyle w:val="BGP-Textecourant"/>
              <w:rPr>
                <w:rFonts w:cs="Tahoma"/>
                <w:szCs w:val="20"/>
              </w:rPr>
            </w:pPr>
            <w:r w:rsidRPr="007C7D02">
              <w:rPr>
                <w:rFonts w:cs="Tahoma"/>
                <w:szCs w:val="20"/>
              </w:rPr>
              <w:t>- Risque d’inondation très faible au niveau de l’oued Rhéris</w:t>
            </w:r>
          </w:p>
          <w:p w14:paraId="67DA2768" w14:textId="77777777" w:rsidR="00AB43FE" w:rsidRPr="007C7D02" w:rsidRDefault="00AB43FE" w:rsidP="00E47A81">
            <w:pPr>
              <w:pStyle w:val="BGP-Textecourant"/>
              <w:rPr>
                <w:rFonts w:cs="Tahoma"/>
                <w:szCs w:val="20"/>
              </w:rPr>
            </w:pPr>
            <w:r w:rsidRPr="007C7D02">
              <w:rPr>
                <w:rFonts w:cs="Tahoma"/>
                <w:szCs w:val="20"/>
              </w:rPr>
              <w:t>- Risque sismique intermédiaire (zone 2)</w:t>
            </w:r>
          </w:p>
          <w:p w14:paraId="37269CF2" w14:textId="77777777" w:rsidR="00AB43FE" w:rsidRPr="007C7D02" w:rsidRDefault="00AB43FE" w:rsidP="00E47A81">
            <w:pPr>
              <w:pStyle w:val="BGP-Textecourant"/>
              <w:rPr>
                <w:rFonts w:cs="Tahoma"/>
                <w:szCs w:val="20"/>
              </w:rPr>
            </w:pPr>
            <w:r w:rsidRPr="007C7D02">
              <w:rPr>
                <w:rFonts w:cs="Tahoma"/>
                <w:szCs w:val="20"/>
              </w:rPr>
              <w:t>- Risque des activités tectoniques</w:t>
            </w:r>
          </w:p>
        </w:tc>
        <w:tc>
          <w:tcPr>
            <w:tcW w:w="3046" w:type="dxa"/>
            <w:vAlign w:val="center"/>
          </w:tcPr>
          <w:p w14:paraId="5F5FB36C" w14:textId="77777777" w:rsidR="00AB43FE" w:rsidRPr="007C7D02" w:rsidRDefault="00AB43FE" w:rsidP="00E47A81">
            <w:pPr>
              <w:pStyle w:val="BGP-Textecourant"/>
              <w:rPr>
                <w:rFonts w:cs="Tahoma"/>
                <w:szCs w:val="20"/>
              </w:rPr>
            </w:pPr>
            <w:r w:rsidRPr="007C7D02">
              <w:rPr>
                <w:rFonts w:cs="Tahoma"/>
                <w:szCs w:val="20"/>
              </w:rPr>
              <w:t>- Pas de risque inondation</w:t>
            </w:r>
          </w:p>
          <w:p w14:paraId="75732952" w14:textId="77777777" w:rsidR="00AB43FE" w:rsidRPr="007C7D02" w:rsidRDefault="00AB43FE" w:rsidP="00E47A81">
            <w:pPr>
              <w:pStyle w:val="BGP-Textecourant"/>
              <w:rPr>
                <w:rFonts w:cs="Tahoma"/>
                <w:szCs w:val="20"/>
              </w:rPr>
            </w:pPr>
            <w:r w:rsidRPr="007C7D02">
              <w:rPr>
                <w:rFonts w:cs="Tahoma"/>
                <w:szCs w:val="20"/>
              </w:rPr>
              <w:t>- Risque sismique intermédiaire (zone 2)</w:t>
            </w:r>
          </w:p>
        </w:tc>
        <w:tc>
          <w:tcPr>
            <w:tcW w:w="1071" w:type="dxa"/>
            <w:shd w:val="clear" w:color="auto" w:fill="00FF00"/>
            <w:vAlign w:val="center"/>
          </w:tcPr>
          <w:p w14:paraId="5E052EFD" w14:textId="77777777" w:rsidR="00AB43FE" w:rsidRPr="007C7D02" w:rsidRDefault="00AB43FE" w:rsidP="00E47A81">
            <w:pPr>
              <w:pStyle w:val="BGP-Textecourant"/>
              <w:jc w:val="center"/>
              <w:rPr>
                <w:rFonts w:cs="Tahoma"/>
                <w:szCs w:val="20"/>
              </w:rPr>
            </w:pPr>
            <w:r w:rsidRPr="007C7D02">
              <w:rPr>
                <w:rFonts w:cs="Tahoma"/>
                <w:szCs w:val="20"/>
              </w:rPr>
              <w:t>Faible</w:t>
            </w:r>
          </w:p>
        </w:tc>
        <w:tc>
          <w:tcPr>
            <w:tcW w:w="1356" w:type="dxa"/>
            <w:shd w:val="clear" w:color="auto" w:fill="00FF00"/>
            <w:vAlign w:val="center"/>
          </w:tcPr>
          <w:p w14:paraId="07E89806" w14:textId="77777777" w:rsidR="00AB43FE" w:rsidRPr="007C7D02" w:rsidRDefault="00AB43FE" w:rsidP="00E47A81">
            <w:pPr>
              <w:pStyle w:val="BGP-Textecourant"/>
              <w:jc w:val="center"/>
              <w:rPr>
                <w:rFonts w:cs="Tahoma"/>
                <w:szCs w:val="20"/>
              </w:rPr>
            </w:pPr>
            <w:r w:rsidRPr="007C7D02">
              <w:rPr>
                <w:rFonts w:cs="Tahoma"/>
                <w:szCs w:val="20"/>
              </w:rPr>
              <w:t>Faible</w:t>
            </w:r>
          </w:p>
        </w:tc>
        <w:tc>
          <w:tcPr>
            <w:tcW w:w="2010" w:type="dxa"/>
            <w:vAlign w:val="center"/>
          </w:tcPr>
          <w:p w14:paraId="011CD82E" w14:textId="77777777" w:rsidR="00AB43FE" w:rsidRPr="007C7D02" w:rsidRDefault="00AB43FE" w:rsidP="00E47A81">
            <w:pPr>
              <w:pStyle w:val="BGP-Textecourant"/>
              <w:jc w:val="center"/>
              <w:rPr>
                <w:rFonts w:cs="Tahoma"/>
                <w:szCs w:val="20"/>
              </w:rPr>
            </w:pPr>
            <w:r w:rsidRPr="007C7D02">
              <w:rPr>
                <w:rFonts w:cs="Tahoma"/>
                <w:szCs w:val="20"/>
              </w:rPr>
              <w:t>Seul le risque sismique peut engendrer un risque pour le projet, mais avec uniquement des conséquences matérielles sur le projet lui-même.</w:t>
            </w:r>
          </w:p>
        </w:tc>
      </w:tr>
    </w:tbl>
    <w:p w14:paraId="2A842E45" w14:textId="77777777" w:rsidR="00AB43FE" w:rsidRPr="007C7D02" w:rsidRDefault="00AB43FE" w:rsidP="00AB43FE">
      <w:pPr>
        <w:pStyle w:val="BGP-Textecourant"/>
        <w:rPr>
          <w:rFonts w:cs="Tahoma"/>
          <w:szCs w:val="20"/>
        </w:rPr>
      </w:pPr>
    </w:p>
    <w:p w14:paraId="2BEFE0FD" w14:textId="77777777" w:rsidR="00AB43FE" w:rsidRPr="007C7D02" w:rsidRDefault="00AB43FE" w:rsidP="00AB43FE">
      <w:pPr>
        <w:rPr>
          <w:rFonts w:cs="Tahoma"/>
          <w:color w:val="auto"/>
        </w:rPr>
      </w:pPr>
      <w:r w:rsidRPr="007C7D02">
        <w:rPr>
          <w:rFonts w:cs="Tahoma"/>
        </w:rPr>
        <w:br w:type="page"/>
      </w:r>
    </w:p>
    <w:p w14:paraId="1EE8067A" w14:textId="77777777" w:rsidR="003E2672" w:rsidRPr="007C7D02" w:rsidRDefault="003E2672" w:rsidP="00E14406">
      <w:pPr>
        <w:pStyle w:val="BGP-Titre111"/>
        <w:numPr>
          <w:ilvl w:val="2"/>
          <w:numId w:val="2"/>
        </w:numPr>
        <w:tabs>
          <w:tab w:val="clear" w:pos="2020"/>
          <w:tab w:val="num" w:pos="1620"/>
        </w:tabs>
        <w:ind w:left="1620"/>
        <w:rPr>
          <w:rFonts w:cs="Tahoma"/>
          <w:color w:val="auto"/>
          <w:sz w:val="20"/>
        </w:rPr>
      </w:pPr>
      <w:bookmarkStart w:id="664" w:name="_Toc245117376"/>
      <w:bookmarkStart w:id="665" w:name="_Toc259034363"/>
      <w:bookmarkStart w:id="666" w:name="_Toc404177790"/>
      <w:bookmarkStart w:id="667" w:name="_Toc284616231"/>
      <w:bookmarkStart w:id="668" w:name="_Toc284653801"/>
      <w:bookmarkStart w:id="669" w:name="_Toc284655372"/>
      <w:r w:rsidRPr="007C7D02">
        <w:rPr>
          <w:rFonts w:cs="Tahoma"/>
          <w:color w:val="auto"/>
          <w:sz w:val="20"/>
        </w:rPr>
        <w:lastRenderedPageBreak/>
        <w:t>Milieu naturel</w:t>
      </w:r>
      <w:bookmarkEnd w:id="664"/>
      <w:bookmarkEnd w:id="665"/>
      <w:bookmarkEnd w:id="666"/>
      <w:bookmarkEnd w:id="667"/>
      <w:bookmarkEnd w:id="668"/>
      <w:bookmarkEnd w:id="669"/>
    </w:p>
    <w:p w14:paraId="464D4405" w14:textId="77777777" w:rsidR="009E1D98" w:rsidRPr="007C7D02" w:rsidRDefault="009E1D98" w:rsidP="009E1D98">
      <w:pPr>
        <w:pStyle w:val="BGP-Textecourant"/>
        <w:rPr>
          <w:szCs w:val="20"/>
        </w:rPr>
      </w:pPr>
      <w:bookmarkStart w:id="670" w:name="_Toc245117377"/>
      <w:bookmarkStart w:id="671" w:name="_Toc259034364"/>
      <w:r w:rsidRPr="007C7D02">
        <w:rPr>
          <w:szCs w:val="20"/>
        </w:rPr>
        <w:t>Les tableaux suivants synthétisent les caractéristiques principales du milieu naturel des trois sites d’implantation, et leurs compatibilités avec le projet.</w:t>
      </w:r>
    </w:p>
    <w:p w14:paraId="3DBCFE50" w14:textId="1059E0EE" w:rsidR="009E1D98" w:rsidRPr="007C7D02" w:rsidRDefault="009E1D98" w:rsidP="009E1D98">
      <w:pPr>
        <w:pStyle w:val="Caption"/>
        <w:rPr>
          <w:rFonts w:ascii="Tahoma" w:hAnsi="Tahoma" w:cs="Tahoma"/>
          <w:color w:val="auto"/>
        </w:rPr>
      </w:pPr>
      <w:bookmarkStart w:id="672" w:name="_Toc404178511"/>
      <w:bookmarkStart w:id="673" w:name="_Toc284655424"/>
      <w:r w:rsidRPr="007C7D02">
        <w:rPr>
          <w:rFonts w:ascii="Tahoma" w:hAnsi="Tahoma" w:cs="Tahoma"/>
          <w:color w:val="auto"/>
        </w:rPr>
        <w:t xml:space="preserve">Tableau </w:t>
      </w:r>
      <w:r w:rsidR="00DB1D58" w:rsidRPr="007C7D02">
        <w:rPr>
          <w:rFonts w:ascii="Tahoma" w:hAnsi="Tahoma" w:cs="Tahoma"/>
          <w:color w:val="auto"/>
        </w:rPr>
        <w:fldChar w:fldCharType="begin"/>
      </w:r>
      <w:r w:rsidRPr="007C7D02">
        <w:rPr>
          <w:rFonts w:ascii="Tahoma" w:hAnsi="Tahoma" w:cs="Tahoma"/>
          <w:color w:val="auto"/>
        </w:rPr>
        <w:instrText xml:space="preserve"> SEQ Tableau \* ARABIC </w:instrText>
      </w:r>
      <w:r w:rsidR="00DB1D58" w:rsidRPr="007C7D02">
        <w:rPr>
          <w:rFonts w:ascii="Tahoma" w:hAnsi="Tahoma" w:cs="Tahoma"/>
          <w:color w:val="auto"/>
        </w:rPr>
        <w:fldChar w:fldCharType="separate"/>
      </w:r>
      <w:r w:rsidR="00F27B11">
        <w:rPr>
          <w:rFonts w:ascii="Tahoma" w:hAnsi="Tahoma" w:cs="Tahoma"/>
          <w:noProof/>
          <w:color w:val="auto"/>
        </w:rPr>
        <w:t>12</w:t>
      </w:r>
      <w:r w:rsidR="00DB1D58" w:rsidRPr="007C7D02">
        <w:rPr>
          <w:rFonts w:ascii="Tahoma" w:hAnsi="Tahoma" w:cs="Tahoma"/>
          <w:color w:val="auto"/>
        </w:rPr>
        <w:fldChar w:fldCharType="end"/>
      </w:r>
      <w:r w:rsidRPr="007C7D02">
        <w:rPr>
          <w:rFonts w:ascii="Tahoma" w:hAnsi="Tahoma" w:cs="Tahoma"/>
          <w:color w:val="auto"/>
        </w:rPr>
        <w:t xml:space="preserve"> : Synthèse générale de l’état initial – milieu naturel- site d’Erfoud</w:t>
      </w:r>
      <w:bookmarkEnd w:id="672"/>
      <w:bookmarkEnd w:id="673"/>
    </w:p>
    <w:tbl>
      <w:tblPr>
        <w:tblW w:w="13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4002"/>
        <w:gridCol w:w="3869"/>
        <w:gridCol w:w="1318"/>
        <w:gridCol w:w="1356"/>
        <w:gridCol w:w="1562"/>
      </w:tblGrid>
      <w:tr w:rsidR="00EF7E87" w:rsidRPr="007C7D02" w14:paraId="3F81E124" w14:textId="77777777" w:rsidTr="0083553E">
        <w:trPr>
          <w:trHeight w:val="378"/>
          <w:tblHeader/>
          <w:jc w:val="center"/>
        </w:trPr>
        <w:tc>
          <w:tcPr>
            <w:tcW w:w="1829" w:type="dxa"/>
            <w:vMerge w:val="restart"/>
            <w:shd w:val="clear" w:color="auto" w:fill="C0C0C0"/>
            <w:vAlign w:val="center"/>
          </w:tcPr>
          <w:p w14:paraId="16750FDE" w14:textId="77777777" w:rsidR="009E1D98" w:rsidRPr="007C7D02" w:rsidRDefault="009E1D98" w:rsidP="0043655E">
            <w:pPr>
              <w:pStyle w:val="BodyText"/>
              <w:jc w:val="center"/>
              <w:rPr>
                <w:rFonts w:ascii="Tahoma" w:hAnsi="Tahoma" w:cs="Tahoma"/>
                <w:b/>
                <w:sz w:val="20"/>
              </w:rPr>
            </w:pPr>
            <w:r w:rsidRPr="007C7D02">
              <w:rPr>
                <w:rFonts w:ascii="Tahoma" w:hAnsi="Tahoma" w:cs="Tahoma"/>
                <w:b/>
                <w:sz w:val="20"/>
              </w:rPr>
              <w:t>Thème</w:t>
            </w:r>
          </w:p>
        </w:tc>
        <w:tc>
          <w:tcPr>
            <w:tcW w:w="4002" w:type="dxa"/>
            <w:vMerge w:val="restart"/>
            <w:shd w:val="clear" w:color="auto" w:fill="C0C0C0"/>
            <w:vAlign w:val="center"/>
          </w:tcPr>
          <w:p w14:paraId="23EE7218" w14:textId="77777777" w:rsidR="009E1D98" w:rsidRPr="007C7D02" w:rsidRDefault="009E1D98" w:rsidP="0043655E">
            <w:pPr>
              <w:pStyle w:val="BodyText"/>
              <w:jc w:val="center"/>
              <w:rPr>
                <w:rFonts w:ascii="Tahoma" w:hAnsi="Tahoma" w:cs="Tahoma"/>
                <w:b/>
                <w:sz w:val="20"/>
              </w:rPr>
            </w:pPr>
            <w:r w:rsidRPr="007C7D02">
              <w:rPr>
                <w:rFonts w:ascii="Tahoma" w:hAnsi="Tahoma" w:cs="Tahoma"/>
                <w:b/>
                <w:sz w:val="20"/>
              </w:rPr>
              <w:t>Caractéristiques aire d’étude éloignée</w:t>
            </w:r>
          </w:p>
        </w:tc>
        <w:tc>
          <w:tcPr>
            <w:tcW w:w="3869" w:type="dxa"/>
            <w:vMerge w:val="restart"/>
            <w:shd w:val="clear" w:color="auto" w:fill="C0C0C0"/>
            <w:vAlign w:val="center"/>
          </w:tcPr>
          <w:p w14:paraId="0D9BD046" w14:textId="77777777" w:rsidR="009E1D98" w:rsidRPr="007C7D02" w:rsidRDefault="009E1D98" w:rsidP="0043655E">
            <w:pPr>
              <w:pStyle w:val="BodyText"/>
              <w:jc w:val="center"/>
              <w:rPr>
                <w:rFonts w:ascii="Tahoma" w:hAnsi="Tahoma" w:cs="Tahoma"/>
                <w:b/>
                <w:sz w:val="20"/>
              </w:rPr>
            </w:pPr>
            <w:r w:rsidRPr="007C7D02">
              <w:rPr>
                <w:rFonts w:ascii="Tahoma" w:hAnsi="Tahoma" w:cs="Tahoma"/>
                <w:b/>
                <w:sz w:val="20"/>
              </w:rPr>
              <w:t>Caractéristiques aire d’étude rapprochée</w:t>
            </w:r>
          </w:p>
        </w:tc>
        <w:tc>
          <w:tcPr>
            <w:tcW w:w="2674" w:type="dxa"/>
            <w:gridSpan w:val="2"/>
            <w:shd w:val="clear" w:color="auto" w:fill="C0C0C0"/>
            <w:vAlign w:val="center"/>
          </w:tcPr>
          <w:p w14:paraId="2D91C0D5" w14:textId="77777777" w:rsidR="009E1D98" w:rsidRPr="007C7D02" w:rsidRDefault="009E1D98" w:rsidP="0043655E">
            <w:pPr>
              <w:pStyle w:val="BodyText"/>
              <w:jc w:val="center"/>
              <w:rPr>
                <w:rFonts w:ascii="Tahoma" w:hAnsi="Tahoma" w:cs="Tahoma"/>
                <w:b/>
                <w:sz w:val="20"/>
              </w:rPr>
            </w:pPr>
            <w:r w:rsidRPr="007C7D02">
              <w:rPr>
                <w:rFonts w:ascii="Tahoma" w:hAnsi="Tahoma" w:cs="Tahoma"/>
                <w:b/>
                <w:sz w:val="20"/>
              </w:rPr>
              <w:t>Niveau d’enjeu</w:t>
            </w:r>
          </w:p>
        </w:tc>
        <w:tc>
          <w:tcPr>
            <w:tcW w:w="1562" w:type="dxa"/>
            <w:vMerge w:val="restart"/>
            <w:shd w:val="clear" w:color="auto" w:fill="C0C0C0"/>
            <w:vAlign w:val="center"/>
          </w:tcPr>
          <w:p w14:paraId="4B9F7615" w14:textId="77777777" w:rsidR="009E1D98" w:rsidRPr="007C7D02" w:rsidRDefault="009E1D98" w:rsidP="0043655E">
            <w:pPr>
              <w:pStyle w:val="BodyText"/>
              <w:jc w:val="center"/>
              <w:rPr>
                <w:rFonts w:ascii="Tahoma" w:hAnsi="Tahoma" w:cs="Tahoma"/>
                <w:b/>
                <w:sz w:val="20"/>
              </w:rPr>
            </w:pPr>
            <w:r w:rsidRPr="007C7D02">
              <w:rPr>
                <w:rFonts w:ascii="Tahoma" w:hAnsi="Tahoma" w:cs="Tahoma"/>
                <w:b/>
                <w:sz w:val="20"/>
              </w:rPr>
              <w:t>Compatibilité avec le projet</w:t>
            </w:r>
          </w:p>
        </w:tc>
      </w:tr>
      <w:tr w:rsidR="00EF7E87" w:rsidRPr="007C7D02" w14:paraId="02312839" w14:textId="77777777" w:rsidTr="0083553E">
        <w:trPr>
          <w:trHeight w:val="687"/>
          <w:tblHeader/>
          <w:jc w:val="center"/>
        </w:trPr>
        <w:tc>
          <w:tcPr>
            <w:tcW w:w="1829" w:type="dxa"/>
            <w:vMerge/>
            <w:vAlign w:val="center"/>
          </w:tcPr>
          <w:p w14:paraId="74A6EFED" w14:textId="77777777" w:rsidR="009E1D98" w:rsidRPr="007C7D02" w:rsidRDefault="009E1D98" w:rsidP="0043655E">
            <w:pPr>
              <w:pStyle w:val="BodyText"/>
              <w:jc w:val="center"/>
              <w:rPr>
                <w:rFonts w:ascii="Tahoma" w:hAnsi="Tahoma" w:cs="Tahoma"/>
                <w:b/>
                <w:sz w:val="20"/>
              </w:rPr>
            </w:pPr>
          </w:p>
        </w:tc>
        <w:tc>
          <w:tcPr>
            <w:tcW w:w="4002" w:type="dxa"/>
            <w:vMerge/>
            <w:vAlign w:val="center"/>
          </w:tcPr>
          <w:p w14:paraId="434F4CBC" w14:textId="77777777" w:rsidR="009E1D98" w:rsidRPr="007C7D02" w:rsidRDefault="009E1D98" w:rsidP="0043655E">
            <w:pPr>
              <w:pStyle w:val="BodyText"/>
              <w:jc w:val="center"/>
              <w:rPr>
                <w:rFonts w:ascii="Tahoma" w:hAnsi="Tahoma" w:cs="Tahoma"/>
                <w:b/>
                <w:sz w:val="20"/>
              </w:rPr>
            </w:pPr>
          </w:p>
        </w:tc>
        <w:tc>
          <w:tcPr>
            <w:tcW w:w="3869" w:type="dxa"/>
            <w:vMerge/>
            <w:vAlign w:val="center"/>
          </w:tcPr>
          <w:p w14:paraId="543FA907" w14:textId="77777777" w:rsidR="009E1D98" w:rsidRPr="007C7D02" w:rsidRDefault="009E1D98" w:rsidP="0043655E">
            <w:pPr>
              <w:pStyle w:val="BodyText"/>
              <w:jc w:val="center"/>
              <w:rPr>
                <w:rFonts w:ascii="Tahoma" w:hAnsi="Tahoma" w:cs="Tahoma"/>
                <w:b/>
                <w:sz w:val="20"/>
              </w:rPr>
            </w:pPr>
          </w:p>
        </w:tc>
        <w:tc>
          <w:tcPr>
            <w:tcW w:w="1318" w:type="dxa"/>
            <w:shd w:val="clear" w:color="auto" w:fill="C0C0C0"/>
            <w:vAlign w:val="center"/>
          </w:tcPr>
          <w:p w14:paraId="29445E7E" w14:textId="77777777" w:rsidR="009E1D98" w:rsidRPr="007C7D02" w:rsidRDefault="009E1D98" w:rsidP="0043655E">
            <w:pPr>
              <w:pStyle w:val="BodyText"/>
              <w:jc w:val="center"/>
              <w:rPr>
                <w:rFonts w:ascii="Tahoma" w:hAnsi="Tahoma" w:cs="Tahoma"/>
                <w:b/>
                <w:sz w:val="20"/>
              </w:rPr>
            </w:pPr>
            <w:r w:rsidRPr="007C7D02">
              <w:rPr>
                <w:rFonts w:ascii="Tahoma" w:hAnsi="Tahoma" w:cs="Tahoma"/>
                <w:b/>
                <w:sz w:val="20"/>
              </w:rPr>
              <w:t>Aire éloignée</w:t>
            </w:r>
          </w:p>
        </w:tc>
        <w:tc>
          <w:tcPr>
            <w:tcW w:w="1356" w:type="dxa"/>
            <w:shd w:val="clear" w:color="auto" w:fill="C0C0C0"/>
            <w:vAlign w:val="center"/>
          </w:tcPr>
          <w:p w14:paraId="3EE9BF4C" w14:textId="77777777" w:rsidR="009E1D98" w:rsidRPr="007C7D02" w:rsidRDefault="009E1D98" w:rsidP="0043655E">
            <w:pPr>
              <w:pStyle w:val="BodyText"/>
              <w:jc w:val="center"/>
              <w:rPr>
                <w:rFonts w:ascii="Tahoma" w:hAnsi="Tahoma" w:cs="Tahoma"/>
                <w:b/>
                <w:sz w:val="20"/>
              </w:rPr>
            </w:pPr>
            <w:r w:rsidRPr="007C7D02">
              <w:rPr>
                <w:rFonts w:ascii="Tahoma" w:hAnsi="Tahoma" w:cs="Tahoma"/>
                <w:b/>
                <w:sz w:val="20"/>
              </w:rPr>
              <w:t>Aire rapprochée</w:t>
            </w:r>
          </w:p>
        </w:tc>
        <w:tc>
          <w:tcPr>
            <w:tcW w:w="1562" w:type="dxa"/>
            <w:vMerge/>
            <w:vAlign w:val="center"/>
          </w:tcPr>
          <w:p w14:paraId="285C90F1" w14:textId="77777777" w:rsidR="009E1D98" w:rsidRPr="007C7D02" w:rsidRDefault="009E1D98" w:rsidP="0043655E">
            <w:pPr>
              <w:pStyle w:val="BodyText"/>
              <w:jc w:val="center"/>
              <w:rPr>
                <w:rFonts w:ascii="Tahoma" w:hAnsi="Tahoma" w:cs="Tahoma"/>
                <w:b/>
                <w:sz w:val="20"/>
              </w:rPr>
            </w:pPr>
          </w:p>
        </w:tc>
      </w:tr>
      <w:tr w:rsidR="00EF7E87" w:rsidRPr="007C7D02" w14:paraId="2D84A71A" w14:textId="77777777" w:rsidTr="0083553E">
        <w:trPr>
          <w:trHeight w:val="5093"/>
          <w:jc w:val="center"/>
        </w:trPr>
        <w:tc>
          <w:tcPr>
            <w:tcW w:w="1829" w:type="dxa"/>
            <w:vAlign w:val="center"/>
          </w:tcPr>
          <w:p w14:paraId="32E0CECD" w14:textId="77777777" w:rsidR="009E1D98" w:rsidRPr="007C7D02" w:rsidRDefault="00A63B3F" w:rsidP="0083553E">
            <w:pPr>
              <w:pStyle w:val="BodyText"/>
              <w:jc w:val="center"/>
              <w:rPr>
                <w:rFonts w:ascii="Tahoma" w:hAnsi="Tahoma" w:cs="Tahoma"/>
                <w:b/>
                <w:sz w:val="20"/>
              </w:rPr>
            </w:pPr>
            <w:r w:rsidRPr="007C7D02">
              <w:rPr>
                <w:rFonts w:ascii="Tahoma" w:hAnsi="Tahoma" w:cs="Tahoma"/>
                <w:b/>
                <w:sz w:val="20"/>
              </w:rPr>
              <w:t>Espaces protégés</w:t>
            </w:r>
          </w:p>
        </w:tc>
        <w:tc>
          <w:tcPr>
            <w:tcW w:w="4002" w:type="dxa"/>
            <w:vAlign w:val="center"/>
          </w:tcPr>
          <w:p w14:paraId="756A5BDF" w14:textId="77777777" w:rsidR="0083553E" w:rsidRPr="007C7D02" w:rsidRDefault="0083553E" w:rsidP="0083553E">
            <w:pPr>
              <w:spacing w:before="120"/>
              <w:jc w:val="both"/>
              <w:rPr>
                <w:color w:val="auto"/>
              </w:rPr>
            </w:pPr>
            <w:r w:rsidRPr="007C7D02">
              <w:rPr>
                <w:color w:val="auto"/>
              </w:rPr>
              <w:t>Au sein du périmètre éloigné se trouvent :</w:t>
            </w:r>
          </w:p>
          <w:p w14:paraId="0C538335" w14:textId="77777777" w:rsidR="0083553E" w:rsidRPr="007C7D02" w:rsidRDefault="0083553E" w:rsidP="0083553E">
            <w:pPr>
              <w:numPr>
                <w:ilvl w:val="0"/>
                <w:numId w:val="48"/>
              </w:numPr>
              <w:spacing w:before="120"/>
              <w:jc w:val="both"/>
              <w:rPr>
                <w:color w:val="auto"/>
              </w:rPr>
            </w:pPr>
            <w:r w:rsidRPr="007C7D02">
              <w:rPr>
                <w:color w:val="auto"/>
              </w:rPr>
              <w:t>La Réserve de Biosphère des Oasis du Sud Marocain</w:t>
            </w:r>
          </w:p>
          <w:p w14:paraId="7ADD5234" w14:textId="77777777" w:rsidR="0083553E" w:rsidRPr="007C7D02" w:rsidRDefault="0083553E" w:rsidP="0083553E">
            <w:pPr>
              <w:numPr>
                <w:ilvl w:val="0"/>
                <w:numId w:val="48"/>
              </w:numPr>
              <w:spacing w:before="120"/>
              <w:jc w:val="both"/>
              <w:rPr>
                <w:color w:val="auto"/>
              </w:rPr>
            </w:pPr>
            <w:r w:rsidRPr="007C7D02">
              <w:rPr>
                <w:color w:val="auto"/>
              </w:rPr>
              <w:t>Le site RAMSAR des Oasis du Tafilalt</w:t>
            </w:r>
          </w:p>
          <w:p w14:paraId="17A79FCF" w14:textId="77777777" w:rsidR="0083553E" w:rsidRPr="007C7D02" w:rsidRDefault="0083553E" w:rsidP="0083553E">
            <w:pPr>
              <w:numPr>
                <w:ilvl w:val="0"/>
                <w:numId w:val="48"/>
              </w:numPr>
              <w:spacing w:before="120"/>
              <w:jc w:val="both"/>
              <w:rPr>
                <w:color w:val="auto"/>
              </w:rPr>
            </w:pPr>
            <w:r w:rsidRPr="007C7D02">
              <w:rPr>
                <w:color w:val="auto"/>
              </w:rPr>
              <w:t xml:space="preserve">Le SIBE de Merzouga, centré sur les dunes de l’Erg Chebbi, se trouve à 25 km au sud-est. </w:t>
            </w:r>
          </w:p>
          <w:p w14:paraId="14AA990D" w14:textId="77777777" w:rsidR="0083553E" w:rsidRPr="007C7D02" w:rsidRDefault="0083553E" w:rsidP="0083553E">
            <w:pPr>
              <w:numPr>
                <w:ilvl w:val="0"/>
                <w:numId w:val="48"/>
              </w:numPr>
              <w:spacing w:before="120"/>
              <w:jc w:val="both"/>
              <w:rPr>
                <w:color w:val="auto"/>
              </w:rPr>
            </w:pPr>
            <w:r w:rsidRPr="007C7D02">
              <w:rPr>
                <w:color w:val="auto"/>
              </w:rPr>
              <w:t xml:space="preserve">Le SIBE de Msissi, sur 3400 ha, est une réserve clôturée avec des Ongulés réintroduits (Oryx, Gazelle dama, Gazelle dorcas). Il se trouve à 35 km au sud-ouest. </w:t>
            </w:r>
          </w:p>
          <w:p w14:paraId="6FBE3AD2" w14:textId="77777777" w:rsidR="009E1D98" w:rsidRPr="007C7D02" w:rsidRDefault="0083553E" w:rsidP="0083553E">
            <w:pPr>
              <w:pStyle w:val="BGP-Textecourant"/>
              <w:rPr>
                <w:szCs w:val="20"/>
              </w:rPr>
            </w:pPr>
            <w:r w:rsidRPr="007C7D02">
              <w:rPr>
                <w:color w:val="000000"/>
                <w:szCs w:val="20"/>
              </w:rPr>
              <w:t>Le SIBE d’El Kheng est une réserve clôturée avec de la  Gazelle dorcas d’origine sauvage. Il se trouve à 40 km au nord-ouest.</w:t>
            </w:r>
          </w:p>
        </w:tc>
        <w:tc>
          <w:tcPr>
            <w:tcW w:w="3869" w:type="dxa"/>
            <w:vAlign w:val="center"/>
          </w:tcPr>
          <w:p w14:paraId="6FE385D8" w14:textId="77777777" w:rsidR="0083553E" w:rsidRPr="007C7D02" w:rsidRDefault="0083553E" w:rsidP="0083553E">
            <w:pPr>
              <w:shd w:val="clear" w:color="auto" w:fill="FFFFFF" w:themeFill="background1"/>
              <w:jc w:val="both"/>
            </w:pPr>
            <w:r w:rsidRPr="007C7D02">
              <w:t>Le site se trouve au sein de la zone B de la réserve de Biosphère des Oasis du Sud Marocain. La zone B est une zone tampon avec un objectif majeur de développement compatible avec la conservation (développement d’activité non polluante).</w:t>
            </w:r>
          </w:p>
          <w:p w14:paraId="06929D8B" w14:textId="77777777" w:rsidR="009E1D98" w:rsidRPr="007C7D02" w:rsidRDefault="009E1D98" w:rsidP="0043655E">
            <w:pPr>
              <w:pStyle w:val="BGP-Textecourant"/>
              <w:rPr>
                <w:rFonts w:cs="Arial"/>
                <w:b/>
                <w:lang w:eastAsia="en-GB"/>
              </w:rPr>
            </w:pPr>
          </w:p>
        </w:tc>
        <w:tc>
          <w:tcPr>
            <w:tcW w:w="1318" w:type="dxa"/>
            <w:shd w:val="clear" w:color="auto" w:fill="FFFF00"/>
            <w:vAlign w:val="center"/>
          </w:tcPr>
          <w:p w14:paraId="41B28A87" w14:textId="77777777" w:rsidR="009E1D98" w:rsidRPr="007C7D02" w:rsidRDefault="0083553E" w:rsidP="0043655E">
            <w:pPr>
              <w:jc w:val="center"/>
              <w:rPr>
                <w:rFonts w:ascii="Arial" w:hAnsi="Arial" w:cs="Arial"/>
                <w:color w:val="auto"/>
                <w:lang w:eastAsia="en-GB"/>
              </w:rPr>
            </w:pPr>
            <w:r w:rsidRPr="007C7D02">
              <w:rPr>
                <w:rFonts w:ascii="Arial" w:hAnsi="Arial" w:cs="Arial"/>
                <w:color w:val="auto"/>
                <w:lang w:eastAsia="en-GB"/>
              </w:rPr>
              <w:t>Modéré</w:t>
            </w:r>
          </w:p>
        </w:tc>
        <w:tc>
          <w:tcPr>
            <w:tcW w:w="1356" w:type="dxa"/>
            <w:shd w:val="clear" w:color="auto" w:fill="FFFF00"/>
            <w:vAlign w:val="center"/>
          </w:tcPr>
          <w:p w14:paraId="79793D3F" w14:textId="77777777" w:rsidR="009E1D98" w:rsidRPr="007C7D02" w:rsidRDefault="0083553E" w:rsidP="0043655E">
            <w:pPr>
              <w:jc w:val="center"/>
              <w:rPr>
                <w:rFonts w:ascii="Arial" w:hAnsi="Arial" w:cs="Arial"/>
                <w:color w:val="auto"/>
                <w:lang w:eastAsia="en-GB"/>
              </w:rPr>
            </w:pPr>
            <w:r w:rsidRPr="007C7D02">
              <w:rPr>
                <w:rFonts w:ascii="Arial" w:hAnsi="Arial" w:cs="Arial"/>
                <w:color w:val="auto"/>
                <w:lang w:eastAsia="en-GB"/>
              </w:rPr>
              <w:t>Modéré</w:t>
            </w:r>
          </w:p>
        </w:tc>
        <w:tc>
          <w:tcPr>
            <w:tcW w:w="1562" w:type="dxa"/>
            <w:vAlign w:val="center"/>
          </w:tcPr>
          <w:p w14:paraId="3B2FA2C8" w14:textId="4225D332" w:rsidR="009E1D98" w:rsidRPr="007C7D02" w:rsidRDefault="00EF7E87" w:rsidP="00EF7E87">
            <w:pPr>
              <w:pStyle w:val="BGP-Textecourant"/>
              <w:rPr>
                <w:szCs w:val="20"/>
              </w:rPr>
            </w:pPr>
            <w:r>
              <w:rPr>
                <w:rFonts w:cs="Tahoma"/>
              </w:rPr>
              <w:t>Le projet est situé dans la zone tampon du RBOSM. Ce site est éloigné des espaces protégés et le projet est  compatible avec la conservation</w:t>
            </w:r>
            <w:r w:rsidR="002A693F">
              <w:rPr>
                <w:rFonts w:cs="Tahoma"/>
              </w:rPr>
              <w:t xml:space="preserve">. Des concertations </w:t>
            </w:r>
            <w:proofErr w:type="gramStart"/>
            <w:r w:rsidR="002A693F">
              <w:rPr>
                <w:rFonts w:cs="Tahoma"/>
              </w:rPr>
              <w:t>aura</w:t>
            </w:r>
            <w:proofErr w:type="gramEnd"/>
            <w:r w:rsidR="002A693F">
              <w:rPr>
                <w:rFonts w:cs="Tahoma"/>
              </w:rPr>
              <w:t xml:space="preserve"> lieu aussi avec les gestionnaires de la RBOSM lors de la conception technique du projet</w:t>
            </w:r>
            <w:r>
              <w:rPr>
                <w:rFonts w:cs="Tahoma"/>
              </w:rPr>
              <w:t xml:space="preserve"> </w:t>
            </w:r>
          </w:p>
        </w:tc>
      </w:tr>
      <w:tr w:rsidR="00EF7E87" w:rsidRPr="007C7D02" w14:paraId="263E16A7" w14:textId="77777777" w:rsidTr="0083553E">
        <w:trPr>
          <w:trHeight w:val="5093"/>
          <w:jc w:val="center"/>
        </w:trPr>
        <w:tc>
          <w:tcPr>
            <w:tcW w:w="1829" w:type="dxa"/>
            <w:vAlign w:val="center"/>
          </w:tcPr>
          <w:p w14:paraId="550B5F1E" w14:textId="77777777" w:rsidR="0083553E" w:rsidRPr="007C7D02" w:rsidRDefault="0083553E" w:rsidP="008C3ACB">
            <w:pPr>
              <w:pStyle w:val="BodyText"/>
              <w:jc w:val="center"/>
              <w:rPr>
                <w:rFonts w:ascii="Tahoma" w:hAnsi="Tahoma" w:cs="Tahoma"/>
                <w:b/>
                <w:sz w:val="20"/>
              </w:rPr>
            </w:pPr>
            <w:r w:rsidRPr="007C7D02">
              <w:rPr>
                <w:rFonts w:ascii="Tahoma" w:hAnsi="Tahoma" w:cs="Tahoma"/>
                <w:b/>
                <w:sz w:val="20"/>
              </w:rPr>
              <w:lastRenderedPageBreak/>
              <w:t>Habitat naturel et flore</w:t>
            </w:r>
          </w:p>
        </w:tc>
        <w:tc>
          <w:tcPr>
            <w:tcW w:w="4002" w:type="dxa"/>
            <w:vAlign w:val="center"/>
          </w:tcPr>
          <w:p w14:paraId="304CF776" w14:textId="77777777" w:rsidR="0083553E" w:rsidRPr="007C7D02" w:rsidRDefault="0083553E" w:rsidP="008C3ACB">
            <w:pPr>
              <w:pStyle w:val="BGP-Textecourant"/>
              <w:jc w:val="center"/>
              <w:rPr>
                <w:szCs w:val="20"/>
              </w:rPr>
            </w:pPr>
            <w:r w:rsidRPr="007C7D02">
              <w:rPr>
                <w:szCs w:val="20"/>
              </w:rPr>
              <w:t>/</w:t>
            </w:r>
          </w:p>
        </w:tc>
        <w:tc>
          <w:tcPr>
            <w:tcW w:w="3869" w:type="dxa"/>
            <w:vAlign w:val="center"/>
          </w:tcPr>
          <w:p w14:paraId="13BE437C" w14:textId="77777777" w:rsidR="0083553E" w:rsidRPr="007C7D02" w:rsidRDefault="0083553E" w:rsidP="008C3ACB">
            <w:pPr>
              <w:pStyle w:val="BGP-Textecourant"/>
              <w:rPr>
                <w:szCs w:val="20"/>
              </w:rPr>
            </w:pPr>
            <w:r w:rsidRPr="007C7D02">
              <w:rPr>
                <w:szCs w:val="20"/>
              </w:rPr>
              <w:t xml:space="preserve">3 types de milieux sont identifiables : </w:t>
            </w:r>
          </w:p>
          <w:p w14:paraId="052FA8D1" w14:textId="77777777" w:rsidR="0083553E" w:rsidRPr="007C7D02" w:rsidRDefault="0083553E" w:rsidP="008C3ACB">
            <w:pPr>
              <w:pStyle w:val="BGP-Textecourant"/>
              <w:numPr>
                <w:ilvl w:val="0"/>
                <w:numId w:val="48"/>
              </w:numPr>
              <w:rPr>
                <w:szCs w:val="20"/>
              </w:rPr>
            </w:pPr>
            <w:r w:rsidRPr="007C7D02">
              <w:rPr>
                <w:szCs w:val="20"/>
              </w:rPr>
              <w:t>le reg sur limons salé sans rocher, à couverture végétale très réduite,</w:t>
            </w:r>
          </w:p>
          <w:p w14:paraId="106C1951" w14:textId="77777777" w:rsidR="0083553E" w:rsidRPr="007C7D02" w:rsidRDefault="0083553E" w:rsidP="008C3ACB">
            <w:pPr>
              <w:pStyle w:val="BGP-Textecourant"/>
              <w:numPr>
                <w:ilvl w:val="0"/>
                <w:numId w:val="48"/>
              </w:numPr>
              <w:rPr>
                <w:szCs w:val="20"/>
              </w:rPr>
            </w:pPr>
            <w:r w:rsidRPr="007C7D02">
              <w:rPr>
                <w:szCs w:val="20"/>
              </w:rPr>
              <w:t>Le reg plus dense, sur substrat rocheux fracturé,</w:t>
            </w:r>
          </w:p>
          <w:p w14:paraId="1E140588" w14:textId="77777777" w:rsidR="0083553E" w:rsidRPr="007C7D02" w:rsidRDefault="0083553E" w:rsidP="008C3ACB">
            <w:pPr>
              <w:pStyle w:val="BGP-Textecourant"/>
              <w:numPr>
                <w:ilvl w:val="0"/>
                <w:numId w:val="48"/>
              </w:numPr>
              <w:rPr>
                <w:szCs w:val="20"/>
              </w:rPr>
            </w:pPr>
            <w:r w:rsidRPr="007C7D02">
              <w:rPr>
                <w:szCs w:val="20"/>
              </w:rPr>
              <w:t>Les formations d’oueds, ensablées.</w:t>
            </w:r>
          </w:p>
          <w:p w14:paraId="0124E25D" w14:textId="77777777" w:rsidR="0083553E" w:rsidRPr="007C7D02" w:rsidRDefault="0083553E" w:rsidP="008C3ACB">
            <w:pPr>
              <w:pStyle w:val="BGP-Textecourant"/>
              <w:rPr>
                <w:szCs w:val="20"/>
              </w:rPr>
            </w:pPr>
            <w:r w:rsidRPr="007C7D02">
              <w:rPr>
                <w:szCs w:val="20"/>
              </w:rPr>
              <w:t>Le site est relativement pauvre en espèces, du fait du surpâturage et d’une sècheresse prolongée.  Les espèces présentes ont un faible niveau de patrimonialité, et le milieu est globalement bien représenté dans l’ensemble de la région.</w:t>
            </w:r>
          </w:p>
          <w:p w14:paraId="7F0CC6D9" w14:textId="77777777" w:rsidR="0083553E" w:rsidRPr="007C7D02" w:rsidRDefault="0083553E" w:rsidP="008C3ACB">
            <w:pPr>
              <w:pStyle w:val="BGP-Textecourant"/>
              <w:rPr>
                <w:szCs w:val="20"/>
              </w:rPr>
            </w:pPr>
            <w:r w:rsidRPr="007C7D02">
              <w:rPr>
                <w:szCs w:val="20"/>
              </w:rPr>
              <w:t xml:space="preserve">On ne trouve aucune espèce menacée, rare ou endémique, à l’exception à l’exception de </w:t>
            </w:r>
            <w:r w:rsidRPr="007C7D02">
              <w:rPr>
                <w:i/>
                <w:szCs w:val="20"/>
              </w:rPr>
              <w:t xml:space="preserve">Deverra battandieri, </w:t>
            </w:r>
            <w:r w:rsidRPr="007C7D02">
              <w:rPr>
                <w:szCs w:val="20"/>
              </w:rPr>
              <w:t>endémique algéro-marocaine, non menacée.</w:t>
            </w:r>
          </w:p>
          <w:p w14:paraId="28357476" w14:textId="77777777" w:rsidR="0083553E" w:rsidRPr="007C7D02" w:rsidRDefault="0083553E" w:rsidP="008C3ACB">
            <w:pPr>
              <w:pStyle w:val="BGP-Textecourant"/>
              <w:rPr>
                <w:rFonts w:cs="Arial"/>
                <w:b/>
                <w:lang w:eastAsia="en-GB"/>
              </w:rPr>
            </w:pPr>
            <w:r w:rsidRPr="007C7D02">
              <w:rPr>
                <w:szCs w:val="20"/>
              </w:rPr>
              <w:t>Dans les environs immédiats du site de la Centrale se trouvent des milieux originaux productifs, constitués de palmiers sauvages, avec de petites dunes.</w:t>
            </w:r>
          </w:p>
        </w:tc>
        <w:tc>
          <w:tcPr>
            <w:tcW w:w="1318" w:type="dxa"/>
            <w:shd w:val="clear" w:color="auto" w:fill="auto"/>
            <w:vAlign w:val="center"/>
          </w:tcPr>
          <w:p w14:paraId="25C19B06" w14:textId="77777777" w:rsidR="0083553E" w:rsidRPr="007C7D02" w:rsidRDefault="0083553E" w:rsidP="008C3ACB">
            <w:pPr>
              <w:jc w:val="center"/>
              <w:rPr>
                <w:rFonts w:ascii="Arial" w:hAnsi="Arial" w:cs="Arial"/>
                <w:color w:val="auto"/>
                <w:lang w:eastAsia="en-GB"/>
              </w:rPr>
            </w:pPr>
            <w:r w:rsidRPr="007C7D02">
              <w:rPr>
                <w:rFonts w:ascii="Arial" w:hAnsi="Arial" w:cs="Arial"/>
                <w:color w:val="auto"/>
                <w:lang w:eastAsia="en-GB"/>
              </w:rPr>
              <w:t>/</w:t>
            </w:r>
          </w:p>
        </w:tc>
        <w:tc>
          <w:tcPr>
            <w:tcW w:w="1356" w:type="dxa"/>
            <w:shd w:val="clear" w:color="auto" w:fill="00FF00"/>
            <w:vAlign w:val="center"/>
          </w:tcPr>
          <w:p w14:paraId="0F650BF3" w14:textId="77777777" w:rsidR="0083553E" w:rsidRPr="007C7D02" w:rsidRDefault="0083553E" w:rsidP="008C3ACB">
            <w:pPr>
              <w:jc w:val="center"/>
              <w:rPr>
                <w:rFonts w:ascii="Arial" w:hAnsi="Arial" w:cs="Arial"/>
                <w:color w:val="auto"/>
                <w:lang w:eastAsia="en-GB"/>
              </w:rPr>
            </w:pPr>
            <w:r w:rsidRPr="007C7D02">
              <w:rPr>
                <w:rFonts w:ascii="Arial" w:hAnsi="Arial" w:cs="Arial"/>
                <w:color w:val="auto"/>
                <w:lang w:eastAsia="en-GB"/>
              </w:rPr>
              <w:t>Faible</w:t>
            </w:r>
          </w:p>
        </w:tc>
        <w:tc>
          <w:tcPr>
            <w:tcW w:w="1562" w:type="dxa"/>
            <w:vAlign w:val="center"/>
          </w:tcPr>
          <w:p w14:paraId="328829CB" w14:textId="77777777" w:rsidR="0083553E" w:rsidRPr="007C7D02" w:rsidRDefault="0083553E" w:rsidP="008C3ACB">
            <w:pPr>
              <w:pStyle w:val="BGP-Textecourant"/>
              <w:rPr>
                <w:rFonts w:cs="Tahoma"/>
                <w:szCs w:val="20"/>
              </w:rPr>
            </w:pPr>
            <w:r w:rsidRPr="007C7D02">
              <w:rPr>
                <w:rFonts w:cs="Tahoma"/>
                <w:szCs w:val="20"/>
              </w:rPr>
              <w:t>Peu d’espèces présentes et aucune espèce menacée.</w:t>
            </w:r>
          </w:p>
          <w:p w14:paraId="2CB81349" w14:textId="77777777" w:rsidR="0083553E" w:rsidRPr="007C7D02" w:rsidRDefault="0083553E" w:rsidP="008C3ACB">
            <w:pPr>
              <w:pStyle w:val="BGP-Textecourant"/>
              <w:rPr>
                <w:rFonts w:cs="Tahoma"/>
                <w:szCs w:val="20"/>
              </w:rPr>
            </w:pPr>
            <w:r w:rsidRPr="007C7D02">
              <w:rPr>
                <w:rFonts w:cs="Tahoma"/>
                <w:szCs w:val="20"/>
              </w:rPr>
              <w:t>Aucune contrainte particulière vis-à-vis du projet</w:t>
            </w:r>
          </w:p>
          <w:p w14:paraId="2CC89663" w14:textId="77777777" w:rsidR="0083553E" w:rsidRPr="007C7D02" w:rsidRDefault="0083553E" w:rsidP="008C3ACB">
            <w:pPr>
              <w:pStyle w:val="BGP-Textecourant"/>
              <w:rPr>
                <w:szCs w:val="20"/>
              </w:rPr>
            </w:pPr>
            <w:r w:rsidRPr="007C7D02">
              <w:rPr>
                <w:rFonts w:cs="Tahoma"/>
                <w:szCs w:val="20"/>
              </w:rPr>
              <w:t>Les milieux constitués de palmiers sauvages en périphérie devront être préservés durant les travaux</w:t>
            </w:r>
          </w:p>
        </w:tc>
      </w:tr>
      <w:tr w:rsidR="00EF7E87" w:rsidRPr="007C7D02" w14:paraId="69348E34" w14:textId="77777777" w:rsidTr="0083553E">
        <w:trPr>
          <w:trHeight w:val="85"/>
          <w:jc w:val="center"/>
        </w:trPr>
        <w:tc>
          <w:tcPr>
            <w:tcW w:w="1829" w:type="dxa"/>
            <w:vAlign w:val="center"/>
          </w:tcPr>
          <w:p w14:paraId="36F7D178" w14:textId="77777777" w:rsidR="009E1D98" w:rsidRPr="007C7D02" w:rsidRDefault="009E1D98" w:rsidP="0043655E">
            <w:pPr>
              <w:pStyle w:val="BodyText"/>
              <w:jc w:val="center"/>
              <w:rPr>
                <w:rFonts w:ascii="Tahoma" w:hAnsi="Tahoma" w:cs="Tahoma"/>
                <w:b/>
                <w:sz w:val="20"/>
              </w:rPr>
            </w:pPr>
            <w:r w:rsidRPr="007C7D02">
              <w:rPr>
                <w:rFonts w:ascii="Tahoma" w:hAnsi="Tahoma" w:cs="Tahoma"/>
                <w:b/>
                <w:sz w:val="20"/>
              </w:rPr>
              <w:t>Faune</w:t>
            </w:r>
          </w:p>
        </w:tc>
        <w:tc>
          <w:tcPr>
            <w:tcW w:w="4002" w:type="dxa"/>
            <w:vAlign w:val="center"/>
          </w:tcPr>
          <w:p w14:paraId="5C2BC966" w14:textId="77777777" w:rsidR="009E1D98" w:rsidRPr="007C7D02" w:rsidRDefault="009E1D98" w:rsidP="0043655E">
            <w:pPr>
              <w:pStyle w:val="BGP-Textecourant"/>
              <w:jc w:val="center"/>
              <w:rPr>
                <w:szCs w:val="20"/>
              </w:rPr>
            </w:pPr>
            <w:r w:rsidRPr="007C7D02">
              <w:rPr>
                <w:szCs w:val="20"/>
              </w:rPr>
              <w:t>/</w:t>
            </w:r>
          </w:p>
        </w:tc>
        <w:tc>
          <w:tcPr>
            <w:tcW w:w="3869" w:type="dxa"/>
            <w:vAlign w:val="center"/>
          </w:tcPr>
          <w:p w14:paraId="16DA41F9" w14:textId="77777777" w:rsidR="009E1D98" w:rsidRPr="007C7D02" w:rsidRDefault="009E1D98" w:rsidP="0043655E">
            <w:pPr>
              <w:pStyle w:val="BGP-Textecourant"/>
              <w:rPr>
                <w:szCs w:val="20"/>
              </w:rPr>
            </w:pPr>
            <w:r w:rsidRPr="007C7D02">
              <w:rPr>
                <w:szCs w:val="20"/>
              </w:rPr>
              <w:t>Aucune espèce de faune n’a été observée sur le site même</w:t>
            </w:r>
          </w:p>
          <w:p w14:paraId="4E21A0DB" w14:textId="77777777" w:rsidR="009E1D98" w:rsidRPr="007C7D02" w:rsidRDefault="009E1D98" w:rsidP="0043655E">
            <w:pPr>
              <w:pStyle w:val="BGP-Textecourant"/>
              <w:rPr>
                <w:szCs w:val="20"/>
              </w:rPr>
            </w:pPr>
            <w:r w:rsidRPr="007C7D02">
              <w:rPr>
                <w:szCs w:val="20"/>
              </w:rPr>
              <w:t xml:space="preserve">Les espèces patrimoniales recensées à </w:t>
            </w:r>
            <w:r w:rsidRPr="007C7D02">
              <w:rPr>
                <w:szCs w:val="20"/>
              </w:rPr>
              <w:lastRenderedPageBreak/>
              <w:t>l’aide de la bibliographie sont les suivantes :</w:t>
            </w:r>
          </w:p>
          <w:p w14:paraId="7B24E29F" w14:textId="77777777" w:rsidR="009E1D98" w:rsidRPr="007C7D02" w:rsidRDefault="009E1D98" w:rsidP="0043655E">
            <w:pPr>
              <w:pStyle w:val="BGP-Textecourant"/>
              <w:rPr>
                <w:i/>
                <w:szCs w:val="20"/>
              </w:rPr>
            </w:pPr>
            <w:r w:rsidRPr="007C7D02">
              <w:rPr>
                <w:i/>
                <w:szCs w:val="20"/>
              </w:rPr>
              <w:t>Mammifères :</w:t>
            </w:r>
          </w:p>
          <w:p w14:paraId="5116F1A3" w14:textId="77777777" w:rsidR="009E1D98" w:rsidRPr="007C7D02" w:rsidRDefault="009E1D98" w:rsidP="00C84D5A">
            <w:pPr>
              <w:pStyle w:val="BGP-Textecourant"/>
              <w:numPr>
                <w:ilvl w:val="0"/>
                <w:numId w:val="48"/>
              </w:numPr>
              <w:rPr>
                <w:szCs w:val="20"/>
              </w:rPr>
            </w:pPr>
            <w:r w:rsidRPr="007C7D02">
              <w:rPr>
                <w:szCs w:val="20"/>
              </w:rPr>
              <w:t xml:space="preserve">Un contingent de 8 espèces de Chiroptères potentiellement présent sur le site ;  </w:t>
            </w:r>
          </w:p>
          <w:p w14:paraId="7840C810" w14:textId="77777777" w:rsidR="009E1D98" w:rsidRPr="007C7D02" w:rsidRDefault="009E1D98" w:rsidP="00C84D5A">
            <w:pPr>
              <w:pStyle w:val="BGP-Textecourant"/>
              <w:numPr>
                <w:ilvl w:val="0"/>
                <w:numId w:val="48"/>
              </w:numPr>
              <w:rPr>
                <w:szCs w:val="20"/>
              </w:rPr>
            </w:pPr>
            <w:r w:rsidRPr="007C7D02">
              <w:rPr>
                <w:szCs w:val="20"/>
              </w:rPr>
              <w:t>4 espèces endémiques du Sahara (Gerbille naine d’Egypte, Gerbille de sable, Rat à queue en massue, Zorille de Lybie), non menacées</w:t>
            </w:r>
          </w:p>
          <w:p w14:paraId="68480373" w14:textId="77777777" w:rsidR="009E1D98" w:rsidRPr="007C7D02" w:rsidRDefault="009E1D98" w:rsidP="0043655E">
            <w:pPr>
              <w:pStyle w:val="BGP-Textecourant"/>
              <w:rPr>
                <w:i/>
                <w:szCs w:val="20"/>
              </w:rPr>
            </w:pPr>
            <w:r w:rsidRPr="007C7D02">
              <w:rPr>
                <w:i/>
                <w:szCs w:val="20"/>
              </w:rPr>
              <w:t xml:space="preserve">Oiseaux : </w:t>
            </w:r>
          </w:p>
          <w:p w14:paraId="2DB93383" w14:textId="77777777" w:rsidR="009E1D98" w:rsidRPr="007C7D02" w:rsidRDefault="009E1D98" w:rsidP="00C84D5A">
            <w:pPr>
              <w:pStyle w:val="BGP-Textecourant"/>
              <w:numPr>
                <w:ilvl w:val="0"/>
                <w:numId w:val="48"/>
              </w:numPr>
              <w:rPr>
                <w:szCs w:val="20"/>
              </w:rPr>
            </w:pPr>
            <w:r w:rsidRPr="007C7D02">
              <w:rPr>
                <w:szCs w:val="20"/>
              </w:rPr>
              <w:t>Quelques espèces potentiellement nidificatrices ne présentant qu’un faible niveau de patrimonialité,</w:t>
            </w:r>
          </w:p>
          <w:p w14:paraId="34F9EF2C" w14:textId="77777777" w:rsidR="009E1D98" w:rsidRPr="007C7D02" w:rsidRDefault="009E1D98" w:rsidP="0043655E">
            <w:pPr>
              <w:pStyle w:val="BGP-Textecourant"/>
              <w:rPr>
                <w:szCs w:val="20"/>
              </w:rPr>
            </w:pPr>
            <w:r w:rsidRPr="007C7D02">
              <w:rPr>
                <w:szCs w:val="20"/>
              </w:rPr>
              <w:t>La migration au niveau du site s’effectue de manière diffuse, en général sans se poser au sol. La migration est beaucoup plus concentrée au niveau des palmeraies et le long des oueds Ziz et Rheris, hors site.</w:t>
            </w:r>
          </w:p>
          <w:p w14:paraId="735948DE" w14:textId="77777777" w:rsidR="009E1D98" w:rsidRPr="007C7D02" w:rsidRDefault="009E1D98" w:rsidP="0043655E">
            <w:pPr>
              <w:pStyle w:val="BGP-Textecourant"/>
              <w:rPr>
                <w:i/>
                <w:szCs w:val="20"/>
              </w:rPr>
            </w:pPr>
            <w:r w:rsidRPr="007C7D02">
              <w:rPr>
                <w:i/>
                <w:szCs w:val="20"/>
              </w:rPr>
              <w:t>Reptiles :</w:t>
            </w:r>
          </w:p>
          <w:p w14:paraId="434D5D57" w14:textId="77777777" w:rsidR="009E1D98" w:rsidRPr="007C7D02" w:rsidRDefault="009E1D98" w:rsidP="00C84D5A">
            <w:pPr>
              <w:pStyle w:val="BGP-Textecourant"/>
              <w:numPr>
                <w:ilvl w:val="0"/>
                <w:numId w:val="48"/>
              </w:numPr>
              <w:rPr>
                <w:szCs w:val="20"/>
              </w:rPr>
            </w:pPr>
            <w:r w:rsidRPr="007C7D02">
              <w:rPr>
                <w:szCs w:val="20"/>
              </w:rPr>
              <w:t xml:space="preserve">Le Fouette-queue à queue épineuse, le Varan du désert et la Couleuvre à diadème de Clifford, espèces risquant de passer en catégorie menacée, </w:t>
            </w:r>
            <w:r w:rsidRPr="007C7D02">
              <w:rPr>
                <w:szCs w:val="20"/>
              </w:rPr>
              <w:lastRenderedPageBreak/>
              <w:t>n’ont très probablement que de faibles effectifs sur le site</w:t>
            </w:r>
          </w:p>
          <w:p w14:paraId="0A02B3A4" w14:textId="77777777" w:rsidR="009E1D98" w:rsidRPr="007C7D02" w:rsidRDefault="009E1D98" w:rsidP="00721F8F">
            <w:pPr>
              <w:pStyle w:val="BGP-Textecourant"/>
              <w:numPr>
                <w:ilvl w:val="0"/>
                <w:numId w:val="48"/>
              </w:numPr>
              <w:rPr>
                <w:color w:val="000000"/>
                <w:szCs w:val="20"/>
              </w:rPr>
            </w:pPr>
            <w:r w:rsidRPr="007C7D02">
              <w:rPr>
                <w:szCs w:val="20"/>
              </w:rPr>
              <w:t>Présence très probable de Vipère à cornes, espèce très venimeuse et responsable de nombreux accidents</w:t>
            </w:r>
          </w:p>
        </w:tc>
        <w:tc>
          <w:tcPr>
            <w:tcW w:w="1318" w:type="dxa"/>
            <w:shd w:val="clear" w:color="auto" w:fill="auto"/>
            <w:vAlign w:val="center"/>
          </w:tcPr>
          <w:p w14:paraId="24B256AC" w14:textId="77777777" w:rsidR="009E1D98" w:rsidRPr="007C7D02" w:rsidRDefault="009E1D98" w:rsidP="0043655E">
            <w:pPr>
              <w:jc w:val="center"/>
              <w:rPr>
                <w:lang w:eastAsia="en-GB"/>
              </w:rPr>
            </w:pPr>
            <w:r w:rsidRPr="007C7D02">
              <w:rPr>
                <w:rFonts w:ascii="Arial" w:hAnsi="Arial" w:cs="Arial"/>
                <w:color w:val="auto"/>
                <w:lang w:eastAsia="en-GB"/>
              </w:rPr>
              <w:lastRenderedPageBreak/>
              <w:t>/</w:t>
            </w:r>
          </w:p>
        </w:tc>
        <w:tc>
          <w:tcPr>
            <w:tcW w:w="1356" w:type="dxa"/>
            <w:shd w:val="clear" w:color="auto" w:fill="00FF00"/>
            <w:vAlign w:val="center"/>
          </w:tcPr>
          <w:p w14:paraId="68B3D1E2" w14:textId="77777777" w:rsidR="009E1D98" w:rsidRPr="007C7D02" w:rsidRDefault="009E1D98" w:rsidP="0043655E">
            <w:pPr>
              <w:jc w:val="center"/>
              <w:rPr>
                <w:lang w:eastAsia="en-GB"/>
              </w:rPr>
            </w:pPr>
            <w:r w:rsidRPr="007C7D02">
              <w:rPr>
                <w:rFonts w:ascii="Arial" w:hAnsi="Arial" w:cs="Arial"/>
                <w:color w:val="auto"/>
                <w:lang w:eastAsia="en-GB"/>
              </w:rPr>
              <w:t>Faible</w:t>
            </w:r>
          </w:p>
        </w:tc>
        <w:tc>
          <w:tcPr>
            <w:tcW w:w="1562" w:type="dxa"/>
            <w:vAlign w:val="center"/>
          </w:tcPr>
          <w:p w14:paraId="5587BD4B" w14:textId="77777777" w:rsidR="009E1D98" w:rsidRPr="007C7D02" w:rsidRDefault="009E1D98" w:rsidP="0043655E">
            <w:pPr>
              <w:pStyle w:val="BGP-Textecourant"/>
              <w:rPr>
                <w:rFonts w:cs="Tahoma"/>
                <w:szCs w:val="20"/>
              </w:rPr>
            </w:pPr>
            <w:r w:rsidRPr="007C7D02">
              <w:rPr>
                <w:rFonts w:cs="Tahoma"/>
                <w:szCs w:val="20"/>
              </w:rPr>
              <w:t>Aucune espèce observée sur site.</w:t>
            </w:r>
          </w:p>
          <w:p w14:paraId="5375B931" w14:textId="77777777" w:rsidR="009E1D98" w:rsidRPr="007C7D02" w:rsidRDefault="009E1D98" w:rsidP="0043655E">
            <w:pPr>
              <w:pStyle w:val="BGP-Textecourant"/>
              <w:rPr>
                <w:rFonts w:cs="Tahoma"/>
                <w:szCs w:val="20"/>
              </w:rPr>
            </w:pPr>
            <w:r w:rsidRPr="007C7D02">
              <w:rPr>
                <w:rFonts w:cs="Tahoma"/>
                <w:szCs w:val="20"/>
              </w:rPr>
              <w:lastRenderedPageBreak/>
              <w:t>Aucun enjeu particulier n’est noté dans la bibliographie.</w:t>
            </w:r>
          </w:p>
          <w:p w14:paraId="664E698F" w14:textId="77777777" w:rsidR="009E1D98" w:rsidRPr="007C7D02" w:rsidRDefault="009E1D98" w:rsidP="0043655E">
            <w:pPr>
              <w:pStyle w:val="BGP-Textecourant"/>
              <w:rPr>
                <w:szCs w:val="20"/>
              </w:rPr>
            </w:pPr>
          </w:p>
        </w:tc>
      </w:tr>
      <w:tr w:rsidR="00EF7E87" w:rsidRPr="007C7D02" w14:paraId="3783424E" w14:textId="77777777" w:rsidTr="0083553E">
        <w:trPr>
          <w:trHeight w:val="3483"/>
          <w:jc w:val="center"/>
        </w:trPr>
        <w:tc>
          <w:tcPr>
            <w:tcW w:w="1829" w:type="dxa"/>
            <w:vAlign w:val="center"/>
          </w:tcPr>
          <w:p w14:paraId="20405961" w14:textId="77777777" w:rsidR="009E1D98" w:rsidRPr="007C7D02" w:rsidRDefault="009E1D98" w:rsidP="0043655E">
            <w:pPr>
              <w:pStyle w:val="BodyText"/>
              <w:jc w:val="center"/>
              <w:rPr>
                <w:rFonts w:ascii="Tahoma" w:hAnsi="Tahoma" w:cs="Tahoma"/>
                <w:b/>
                <w:sz w:val="20"/>
              </w:rPr>
            </w:pPr>
            <w:r w:rsidRPr="007C7D02">
              <w:rPr>
                <w:rFonts w:ascii="Tahoma" w:hAnsi="Tahoma" w:cs="Tahoma"/>
                <w:b/>
                <w:sz w:val="20"/>
              </w:rPr>
              <w:lastRenderedPageBreak/>
              <w:t>Paysage et patrimoine</w:t>
            </w:r>
          </w:p>
          <w:p w14:paraId="5FB194B6" w14:textId="77777777" w:rsidR="009E1D98" w:rsidRPr="007C7D02" w:rsidRDefault="009E1D98" w:rsidP="0043655E">
            <w:pPr>
              <w:pStyle w:val="BodyText"/>
              <w:jc w:val="center"/>
              <w:rPr>
                <w:rFonts w:ascii="Tahoma" w:hAnsi="Tahoma" w:cs="Tahoma"/>
                <w:b/>
                <w:sz w:val="20"/>
              </w:rPr>
            </w:pPr>
          </w:p>
        </w:tc>
        <w:tc>
          <w:tcPr>
            <w:tcW w:w="4002" w:type="dxa"/>
            <w:vAlign w:val="center"/>
          </w:tcPr>
          <w:p w14:paraId="3AA2E5FB" w14:textId="77777777" w:rsidR="009E1D98" w:rsidRPr="007C7D02" w:rsidRDefault="009E1D98" w:rsidP="0043655E">
            <w:pPr>
              <w:pStyle w:val="BGP-Textecourant"/>
              <w:rPr>
                <w:rFonts w:cs="Calibri"/>
                <w:szCs w:val="20"/>
              </w:rPr>
            </w:pPr>
            <w:r w:rsidRPr="007C7D02">
              <w:rPr>
                <w:rFonts w:cs="Calibri"/>
                <w:szCs w:val="20"/>
              </w:rPr>
              <w:t>Le paysage local est caractérisé par :</w:t>
            </w:r>
          </w:p>
          <w:p w14:paraId="165D9C30" w14:textId="77777777" w:rsidR="009E1D98" w:rsidRPr="007C7D02" w:rsidRDefault="009E1D98" w:rsidP="00C84D5A">
            <w:pPr>
              <w:pStyle w:val="BGP-Textecourant"/>
              <w:numPr>
                <w:ilvl w:val="0"/>
                <w:numId w:val="46"/>
              </w:numPr>
              <w:rPr>
                <w:szCs w:val="20"/>
              </w:rPr>
            </w:pPr>
            <w:r w:rsidRPr="007C7D02">
              <w:rPr>
                <w:szCs w:val="20"/>
              </w:rPr>
              <w:t>Des éléments de relief marqués (oueds, points hauts, vastes vallées occupées par des oasis, des cordons dunaires au Sud.</w:t>
            </w:r>
          </w:p>
          <w:p w14:paraId="203D944A" w14:textId="77777777" w:rsidR="009E1D98" w:rsidRPr="007C7D02" w:rsidRDefault="009E1D98" w:rsidP="00721F8F">
            <w:pPr>
              <w:pStyle w:val="BGP-Textecourant"/>
              <w:numPr>
                <w:ilvl w:val="0"/>
                <w:numId w:val="46"/>
              </w:numPr>
              <w:rPr>
                <w:rFonts w:cs="Calibri"/>
                <w:color w:val="000000"/>
                <w:szCs w:val="20"/>
              </w:rPr>
            </w:pPr>
            <w:r w:rsidRPr="007C7D02">
              <w:rPr>
                <w:szCs w:val="20"/>
              </w:rPr>
              <w:t>Des sols occupés par des terres nues arides, des petites zones de culture le long de l’oued Rheris, un habitat correspondant aux quartiers périphériques d’Erfoud.</w:t>
            </w:r>
          </w:p>
          <w:p w14:paraId="756E8CDB" w14:textId="77777777" w:rsidR="009E1D98" w:rsidRPr="007C7D02" w:rsidRDefault="009E1D98" w:rsidP="0043655E">
            <w:pPr>
              <w:pStyle w:val="BGP-Textecourant"/>
              <w:rPr>
                <w:rFonts w:cs="Calibri"/>
                <w:szCs w:val="20"/>
              </w:rPr>
            </w:pPr>
            <w:r w:rsidRPr="007C7D02">
              <w:rPr>
                <w:szCs w:val="20"/>
              </w:rPr>
              <w:t>Les routes nationales N13 et provinciales P702 structurent également le paysage.</w:t>
            </w:r>
          </w:p>
        </w:tc>
        <w:tc>
          <w:tcPr>
            <w:tcW w:w="3869" w:type="dxa"/>
            <w:vAlign w:val="center"/>
          </w:tcPr>
          <w:p w14:paraId="2D1EB3AF" w14:textId="77777777" w:rsidR="009E1D98" w:rsidRPr="007C7D02" w:rsidRDefault="009E1D98" w:rsidP="0043655E">
            <w:pPr>
              <w:pStyle w:val="BGP-Textecourant"/>
              <w:jc w:val="center"/>
              <w:rPr>
                <w:szCs w:val="20"/>
              </w:rPr>
            </w:pPr>
            <w:r w:rsidRPr="007C7D02">
              <w:rPr>
                <w:szCs w:val="20"/>
              </w:rPr>
              <w:t>Le site est caractérisé par l'absence d'obstacles physique (espace dégagé), la planéité de sa surface.</w:t>
            </w:r>
          </w:p>
          <w:p w14:paraId="0DDFF973" w14:textId="77777777" w:rsidR="009E1D98" w:rsidRPr="007C7D02" w:rsidRDefault="009E1D98" w:rsidP="0043655E">
            <w:pPr>
              <w:pStyle w:val="BGP-Textecourant"/>
              <w:jc w:val="center"/>
              <w:rPr>
                <w:szCs w:val="20"/>
              </w:rPr>
            </w:pPr>
          </w:p>
        </w:tc>
        <w:tc>
          <w:tcPr>
            <w:tcW w:w="1318" w:type="dxa"/>
            <w:shd w:val="clear" w:color="auto" w:fill="FFFF00"/>
            <w:vAlign w:val="center"/>
          </w:tcPr>
          <w:p w14:paraId="64715F15" w14:textId="77777777" w:rsidR="009E1D98" w:rsidRPr="007C7D02" w:rsidRDefault="009E1D98" w:rsidP="0043655E">
            <w:pPr>
              <w:jc w:val="center"/>
              <w:rPr>
                <w:rFonts w:cs="Arial"/>
                <w:color w:val="auto"/>
                <w:lang w:eastAsia="en-GB"/>
              </w:rPr>
            </w:pPr>
            <w:r w:rsidRPr="007C7D02">
              <w:rPr>
                <w:rFonts w:cs="Arial"/>
                <w:color w:val="auto"/>
                <w:lang w:eastAsia="en-GB"/>
              </w:rPr>
              <w:t>Modéré</w:t>
            </w:r>
          </w:p>
        </w:tc>
        <w:tc>
          <w:tcPr>
            <w:tcW w:w="1356" w:type="dxa"/>
            <w:shd w:val="clear" w:color="auto" w:fill="00FF00"/>
            <w:vAlign w:val="center"/>
          </w:tcPr>
          <w:p w14:paraId="6C598C35" w14:textId="77777777" w:rsidR="009E1D98" w:rsidRPr="007C7D02" w:rsidRDefault="009E1D98" w:rsidP="0043655E">
            <w:pPr>
              <w:jc w:val="center"/>
              <w:rPr>
                <w:rFonts w:ascii="Arial" w:hAnsi="Arial" w:cs="Arial"/>
                <w:color w:val="auto"/>
                <w:lang w:eastAsia="en-GB"/>
              </w:rPr>
            </w:pPr>
            <w:r w:rsidRPr="007C7D02">
              <w:rPr>
                <w:rFonts w:ascii="Arial" w:hAnsi="Arial" w:cs="Arial"/>
                <w:color w:val="auto"/>
                <w:lang w:eastAsia="en-GB"/>
              </w:rPr>
              <w:t>Faible</w:t>
            </w:r>
          </w:p>
        </w:tc>
        <w:tc>
          <w:tcPr>
            <w:tcW w:w="1562" w:type="dxa"/>
            <w:vAlign w:val="center"/>
          </w:tcPr>
          <w:p w14:paraId="4264B674" w14:textId="77777777" w:rsidR="009E1D98" w:rsidRPr="007C7D02" w:rsidRDefault="009E1D98" w:rsidP="0043655E">
            <w:pPr>
              <w:pStyle w:val="BGP-Textecourant"/>
              <w:rPr>
                <w:sz w:val="18"/>
                <w:szCs w:val="18"/>
              </w:rPr>
            </w:pPr>
            <w:r w:rsidRPr="007C7D02">
              <w:rPr>
                <w:sz w:val="18"/>
                <w:szCs w:val="18"/>
              </w:rPr>
              <w:t>Contexte paysager adapté au projet.</w:t>
            </w:r>
          </w:p>
          <w:p w14:paraId="2CB85AE1" w14:textId="77777777" w:rsidR="009E1D98" w:rsidRPr="007C7D02" w:rsidRDefault="009E1D98" w:rsidP="0043655E">
            <w:pPr>
              <w:pStyle w:val="BGP-Textecourant"/>
              <w:rPr>
                <w:sz w:val="18"/>
                <w:szCs w:val="18"/>
              </w:rPr>
            </w:pPr>
            <w:r w:rsidRPr="007C7D02">
              <w:rPr>
                <w:sz w:val="18"/>
                <w:szCs w:val="18"/>
              </w:rPr>
              <w:t xml:space="preserve">La topographie du site offre des vues lointaines vers celui-ci, sans obstacles. Le site ne sera cependant pas visible depuis les zones habitées et les routes principales (hormis quelques vues possibles depuis la </w:t>
            </w:r>
            <w:r w:rsidR="000A4E91" w:rsidRPr="007C7D02">
              <w:rPr>
                <w:sz w:val="18"/>
                <w:szCs w:val="18"/>
              </w:rPr>
              <w:t>R</w:t>
            </w:r>
            <w:r w:rsidRPr="007C7D02">
              <w:rPr>
                <w:sz w:val="18"/>
                <w:szCs w:val="18"/>
              </w:rPr>
              <w:t>N13).</w:t>
            </w:r>
          </w:p>
        </w:tc>
      </w:tr>
    </w:tbl>
    <w:p w14:paraId="419378A3" w14:textId="77777777" w:rsidR="009E1D98" w:rsidRPr="007C7D02" w:rsidRDefault="009E1D98" w:rsidP="009E1D98">
      <w:pPr>
        <w:rPr>
          <w:rFonts w:ascii="EngraversGothic BT" w:hAnsi="EngraversGothic BT"/>
          <w:b/>
          <w:color w:val="auto"/>
        </w:rPr>
      </w:pPr>
      <w:bookmarkStart w:id="674" w:name="_Toc404178512"/>
      <w:r w:rsidRPr="007C7D02">
        <w:rPr>
          <w:color w:val="auto"/>
        </w:rPr>
        <w:br w:type="page"/>
      </w:r>
    </w:p>
    <w:p w14:paraId="5622ECE0" w14:textId="77777777" w:rsidR="00B81C3F" w:rsidRPr="007C7D02" w:rsidRDefault="00B81C3F" w:rsidP="00B81C3F">
      <w:pPr>
        <w:pStyle w:val="BGP-Titre111"/>
        <w:numPr>
          <w:ilvl w:val="2"/>
          <w:numId w:val="2"/>
        </w:numPr>
        <w:tabs>
          <w:tab w:val="clear" w:pos="2020"/>
          <w:tab w:val="num" w:pos="1620"/>
        </w:tabs>
        <w:ind w:left="1620"/>
        <w:rPr>
          <w:sz w:val="20"/>
        </w:rPr>
      </w:pPr>
      <w:bookmarkStart w:id="675" w:name="_Toc284616232"/>
      <w:bookmarkStart w:id="676" w:name="_Toc284653802"/>
      <w:bookmarkStart w:id="677" w:name="_Toc284655373"/>
      <w:bookmarkEnd w:id="674"/>
      <w:bookmarkEnd w:id="670"/>
      <w:bookmarkEnd w:id="671"/>
      <w:r w:rsidRPr="007C7D02">
        <w:rPr>
          <w:sz w:val="20"/>
        </w:rPr>
        <w:lastRenderedPageBreak/>
        <w:t>Milieu humain</w:t>
      </w:r>
      <w:bookmarkEnd w:id="675"/>
      <w:bookmarkEnd w:id="676"/>
      <w:bookmarkEnd w:id="677"/>
    </w:p>
    <w:p w14:paraId="14E63B73" w14:textId="77777777" w:rsidR="000142F9" w:rsidRPr="007C7D02" w:rsidRDefault="000142F9" w:rsidP="000142F9">
      <w:pPr>
        <w:pStyle w:val="BGP-Textecourant"/>
        <w:rPr>
          <w:szCs w:val="20"/>
        </w:rPr>
      </w:pPr>
      <w:r w:rsidRPr="007C7D02">
        <w:rPr>
          <w:szCs w:val="20"/>
        </w:rPr>
        <w:t>Le tableau suivant synthétise les caractéristiques principales de l’environnement socio-économique du site d’implantation du projet, et leurs compatibilités avec les 3 projets.</w:t>
      </w:r>
    </w:p>
    <w:p w14:paraId="37F5847C" w14:textId="4E9084A6" w:rsidR="000142F9" w:rsidRPr="007C7D02" w:rsidRDefault="000142F9" w:rsidP="000142F9">
      <w:pPr>
        <w:pStyle w:val="Caption"/>
        <w:rPr>
          <w:rFonts w:ascii="Tahoma" w:hAnsi="Tahoma" w:cs="Tahoma"/>
          <w:color w:val="auto"/>
        </w:rPr>
      </w:pPr>
      <w:bookmarkStart w:id="678" w:name="_Toc404178514"/>
      <w:bookmarkStart w:id="679" w:name="_Toc284655425"/>
      <w:r w:rsidRPr="007C7D02">
        <w:rPr>
          <w:rFonts w:ascii="Tahoma" w:hAnsi="Tahoma" w:cs="Tahoma"/>
          <w:color w:val="auto"/>
        </w:rPr>
        <w:t xml:space="preserve">Tableau </w:t>
      </w:r>
      <w:r w:rsidR="00DB1D58" w:rsidRPr="007C7D02">
        <w:rPr>
          <w:rFonts w:ascii="Tahoma" w:hAnsi="Tahoma" w:cs="Tahoma"/>
          <w:color w:val="auto"/>
        </w:rPr>
        <w:fldChar w:fldCharType="begin"/>
      </w:r>
      <w:r w:rsidRPr="007C7D02">
        <w:rPr>
          <w:rFonts w:ascii="Tahoma" w:hAnsi="Tahoma" w:cs="Tahoma"/>
          <w:color w:val="auto"/>
        </w:rPr>
        <w:instrText xml:space="preserve"> SEQ Tableau \* ARABIC </w:instrText>
      </w:r>
      <w:r w:rsidR="00DB1D58" w:rsidRPr="007C7D02">
        <w:rPr>
          <w:rFonts w:ascii="Tahoma" w:hAnsi="Tahoma" w:cs="Tahoma"/>
          <w:color w:val="auto"/>
        </w:rPr>
        <w:fldChar w:fldCharType="separate"/>
      </w:r>
      <w:r w:rsidR="00F27B11">
        <w:rPr>
          <w:rFonts w:ascii="Tahoma" w:hAnsi="Tahoma" w:cs="Tahoma"/>
          <w:noProof/>
          <w:color w:val="auto"/>
        </w:rPr>
        <w:t>13</w:t>
      </w:r>
      <w:r w:rsidR="00DB1D58" w:rsidRPr="007C7D02">
        <w:rPr>
          <w:rFonts w:ascii="Tahoma" w:hAnsi="Tahoma" w:cs="Tahoma"/>
          <w:color w:val="auto"/>
        </w:rPr>
        <w:fldChar w:fldCharType="end"/>
      </w:r>
      <w:r w:rsidRPr="007C7D02">
        <w:rPr>
          <w:rFonts w:ascii="Tahoma" w:hAnsi="Tahoma" w:cs="Tahoma"/>
          <w:color w:val="auto"/>
        </w:rPr>
        <w:t>: Synthèse générale de l’état initial – environnement socio-économique- Site d'Erfoud</w:t>
      </w:r>
      <w:bookmarkEnd w:id="678"/>
      <w:bookmarkEnd w:id="679"/>
    </w:p>
    <w:tbl>
      <w:tblPr>
        <w:tblW w:w="15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4265"/>
        <w:gridCol w:w="4002"/>
        <w:gridCol w:w="1092"/>
        <w:gridCol w:w="1553"/>
        <w:gridCol w:w="2241"/>
      </w:tblGrid>
      <w:tr w:rsidR="000142F9" w:rsidRPr="007C7D02" w14:paraId="380140DC" w14:textId="77777777" w:rsidTr="007E5A4D">
        <w:trPr>
          <w:trHeight w:val="385"/>
          <w:tblHeader/>
          <w:jc w:val="center"/>
        </w:trPr>
        <w:tc>
          <w:tcPr>
            <w:tcW w:w="1864" w:type="dxa"/>
            <w:vMerge w:val="restart"/>
            <w:shd w:val="clear" w:color="auto" w:fill="C0C0C0"/>
            <w:vAlign w:val="center"/>
          </w:tcPr>
          <w:p w14:paraId="60E8632F"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t>Thème</w:t>
            </w:r>
          </w:p>
        </w:tc>
        <w:tc>
          <w:tcPr>
            <w:tcW w:w="4265" w:type="dxa"/>
            <w:vMerge w:val="restart"/>
            <w:shd w:val="clear" w:color="auto" w:fill="C0C0C0"/>
            <w:vAlign w:val="center"/>
          </w:tcPr>
          <w:p w14:paraId="4E31EF9E"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t>Caractéristiques aire d’étude éloignée</w:t>
            </w:r>
          </w:p>
        </w:tc>
        <w:tc>
          <w:tcPr>
            <w:tcW w:w="4002" w:type="dxa"/>
            <w:vMerge w:val="restart"/>
            <w:shd w:val="clear" w:color="auto" w:fill="C0C0C0"/>
            <w:vAlign w:val="center"/>
          </w:tcPr>
          <w:p w14:paraId="6CC26FAA"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t>Caractéristiques aire d’étude rapprochée</w:t>
            </w:r>
          </w:p>
        </w:tc>
        <w:tc>
          <w:tcPr>
            <w:tcW w:w="2645" w:type="dxa"/>
            <w:gridSpan w:val="2"/>
            <w:shd w:val="clear" w:color="auto" w:fill="C0C0C0"/>
            <w:vAlign w:val="center"/>
          </w:tcPr>
          <w:p w14:paraId="7A42C2D7"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t>Niveau d’enjeu</w:t>
            </w:r>
          </w:p>
        </w:tc>
        <w:tc>
          <w:tcPr>
            <w:tcW w:w="2241" w:type="dxa"/>
            <w:vMerge w:val="restart"/>
            <w:shd w:val="clear" w:color="auto" w:fill="C0C0C0"/>
            <w:vAlign w:val="center"/>
          </w:tcPr>
          <w:p w14:paraId="6E39BC7F"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t>Compatibilité avec le projet</w:t>
            </w:r>
          </w:p>
        </w:tc>
      </w:tr>
      <w:tr w:rsidR="000142F9" w:rsidRPr="007C7D02" w14:paraId="34BC11B1" w14:textId="77777777" w:rsidTr="007E5A4D">
        <w:trPr>
          <w:trHeight w:val="699"/>
          <w:tblHeader/>
          <w:jc w:val="center"/>
        </w:trPr>
        <w:tc>
          <w:tcPr>
            <w:tcW w:w="1864" w:type="dxa"/>
            <w:vMerge/>
            <w:vAlign w:val="center"/>
          </w:tcPr>
          <w:p w14:paraId="232200FB" w14:textId="77777777" w:rsidR="000142F9" w:rsidRPr="007C7D02" w:rsidRDefault="000142F9" w:rsidP="00106717">
            <w:pPr>
              <w:pStyle w:val="BodyText"/>
              <w:jc w:val="center"/>
              <w:rPr>
                <w:rFonts w:ascii="Tahoma" w:hAnsi="Tahoma" w:cs="Tahoma"/>
                <w:b/>
                <w:sz w:val="20"/>
              </w:rPr>
            </w:pPr>
          </w:p>
        </w:tc>
        <w:tc>
          <w:tcPr>
            <w:tcW w:w="4265" w:type="dxa"/>
            <w:vMerge/>
            <w:vAlign w:val="center"/>
          </w:tcPr>
          <w:p w14:paraId="6A8C547A" w14:textId="77777777" w:rsidR="000142F9" w:rsidRPr="007C7D02" w:rsidRDefault="000142F9" w:rsidP="00106717">
            <w:pPr>
              <w:pStyle w:val="BodyText"/>
              <w:jc w:val="center"/>
              <w:rPr>
                <w:rFonts w:ascii="Tahoma" w:hAnsi="Tahoma" w:cs="Tahoma"/>
                <w:b/>
                <w:sz w:val="20"/>
              </w:rPr>
            </w:pPr>
          </w:p>
        </w:tc>
        <w:tc>
          <w:tcPr>
            <w:tcW w:w="4002" w:type="dxa"/>
            <w:vMerge/>
            <w:vAlign w:val="center"/>
          </w:tcPr>
          <w:p w14:paraId="2491CE79" w14:textId="77777777" w:rsidR="000142F9" w:rsidRPr="007C7D02" w:rsidRDefault="000142F9" w:rsidP="00106717">
            <w:pPr>
              <w:pStyle w:val="BodyText"/>
              <w:jc w:val="center"/>
              <w:rPr>
                <w:rFonts w:ascii="Tahoma" w:hAnsi="Tahoma" w:cs="Tahoma"/>
                <w:b/>
                <w:sz w:val="20"/>
              </w:rPr>
            </w:pPr>
          </w:p>
        </w:tc>
        <w:tc>
          <w:tcPr>
            <w:tcW w:w="1092" w:type="dxa"/>
            <w:shd w:val="clear" w:color="auto" w:fill="C0C0C0"/>
            <w:vAlign w:val="center"/>
          </w:tcPr>
          <w:p w14:paraId="08AABEFE"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t>Aire éloignée</w:t>
            </w:r>
          </w:p>
        </w:tc>
        <w:tc>
          <w:tcPr>
            <w:tcW w:w="1553" w:type="dxa"/>
            <w:shd w:val="clear" w:color="auto" w:fill="C0C0C0"/>
            <w:vAlign w:val="center"/>
          </w:tcPr>
          <w:p w14:paraId="196DD13F"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t>Aire rapprochée</w:t>
            </w:r>
          </w:p>
        </w:tc>
        <w:tc>
          <w:tcPr>
            <w:tcW w:w="2241" w:type="dxa"/>
            <w:vMerge/>
            <w:shd w:val="clear" w:color="auto" w:fill="C0C0C0"/>
            <w:vAlign w:val="center"/>
          </w:tcPr>
          <w:p w14:paraId="25010F7E" w14:textId="77777777" w:rsidR="000142F9" w:rsidRPr="007C7D02" w:rsidRDefault="000142F9" w:rsidP="00106717">
            <w:pPr>
              <w:pStyle w:val="BodyText"/>
              <w:jc w:val="center"/>
              <w:rPr>
                <w:rFonts w:ascii="Tahoma" w:hAnsi="Tahoma" w:cs="Tahoma"/>
                <w:b/>
                <w:sz w:val="20"/>
              </w:rPr>
            </w:pPr>
          </w:p>
        </w:tc>
      </w:tr>
      <w:tr w:rsidR="000142F9" w:rsidRPr="007C7D02" w14:paraId="476A0FA4" w14:textId="77777777" w:rsidTr="007E5A4D">
        <w:trPr>
          <w:trHeight w:val="412"/>
          <w:jc w:val="center"/>
        </w:trPr>
        <w:tc>
          <w:tcPr>
            <w:tcW w:w="1864" w:type="dxa"/>
            <w:vAlign w:val="center"/>
          </w:tcPr>
          <w:p w14:paraId="2DFF80A1"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t>Population</w:t>
            </w:r>
          </w:p>
        </w:tc>
        <w:tc>
          <w:tcPr>
            <w:tcW w:w="4265" w:type="dxa"/>
            <w:vAlign w:val="center"/>
          </w:tcPr>
          <w:p w14:paraId="3DF66559" w14:textId="77777777" w:rsidR="000142F9" w:rsidRPr="007C7D02" w:rsidRDefault="000142F9" w:rsidP="00106717">
            <w:pPr>
              <w:pStyle w:val="BGP-Textecourant"/>
              <w:rPr>
                <w:szCs w:val="20"/>
              </w:rPr>
            </w:pPr>
            <w:r w:rsidRPr="007C7D02">
              <w:rPr>
                <w:szCs w:val="20"/>
              </w:rPr>
              <w:t>La commune rurale d’Arab Sabah Zizcompte 18 332 habitants et de 2578 ménages regroupés dans 32 ksours (villages) en 2014.</w:t>
            </w:r>
          </w:p>
          <w:p w14:paraId="309ADE66" w14:textId="77777777" w:rsidR="000142F9" w:rsidRPr="007C7D02" w:rsidRDefault="000142F9" w:rsidP="00106717">
            <w:pPr>
              <w:pStyle w:val="BGP-Textecourant"/>
              <w:rPr>
                <w:szCs w:val="20"/>
              </w:rPr>
            </w:pPr>
            <w:r w:rsidRPr="007C7D02">
              <w:rPr>
                <w:szCs w:val="20"/>
              </w:rPr>
              <w:t xml:space="preserve">Le village (ksar) le plus proche est ksar Mâdid situé à une distance d’environ 15 km les autres ksars (villages) de la commune sont </w:t>
            </w:r>
            <w:proofErr w:type="gramStart"/>
            <w:r w:rsidRPr="007C7D02">
              <w:rPr>
                <w:szCs w:val="20"/>
              </w:rPr>
              <w:t>situés</w:t>
            </w:r>
            <w:proofErr w:type="gramEnd"/>
            <w:r w:rsidRPr="007C7D02">
              <w:rPr>
                <w:szCs w:val="20"/>
              </w:rPr>
              <w:t xml:space="preserve"> à des distances de plus de 20 km du site. </w:t>
            </w:r>
          </w:p>
        </w:tc>
        <w:tc>
          <w:tcPr>
            <w:tcW w:w="4002" w:type="dxa"/>
            <w:vAlign w:val="center"/>
          </w:tcPr>
          <w:p w14:paraId="4052CB71" w14:textId="77777777" w:rsidR="000142F9" w:rsidRPr="007C7D02" w:rsidRDefault="000142F9" w:rsidP="00106717">
            <w:pPr>
              <w:pStyle w:val="BGP-Textecourant"/>
              <w:rPr>
                <w:szCs w:val="20"/>
              </w:rPr>
            </w:pPr>
            <w:r w:rsidRPr="007C7D02">
              <w:rPr>
                <w:szCs w:val="20"/>
              </w:rPr>
              <w:t>Aucune habitation recensée à proximité du site</w:t>
            </w:r>
          </w:p>
          <w:p w14:paraId="43538677" w14:textId="77777777" w:rsidR="000142F9" w:rsidRPr="007C7D02" w:rsidRDefault="000142F9" w:rsidP="00106717">
            <w:pPr>
              <w:pStyle w:val="BGP-Textecourant"/>
              <w:rPr>
                <w:szCs w:val="20"/>
              </w:rPr>
            </w:pPr>
          </w:p>
        </w:tc>
        <w:tc>
          <w:tcPr>
            <w:tcW w:w="1092" w:type="dxa"/>
            <w:shd w:val="clear" w:color="auto" w:fill="00FF00"/>
            <w:vAlign w:val="center"/>
          </w:tcPr>
          <w:p w14:paraId="765A69F4" w14:textId="77777777" w:rsidR="000142F9" w:rsidRPr="007C7D02" w:rsidRDefault="000142F9" w:rsidP="00106717">
            <w:pPr>
              <w:pStyle w:val="BGP-Textecourant"/>
              <w:jc w:val="center"/>
              <w:rPr>
                <w:rFonts w:cs="Tahoma"/>
                <w:szCs w:val="20"/>
              </w:rPr>
            </w:pPr>
            <w:r w:rsidRPr="007C7D02">
              <w:rPr>
                <w:rFonts w:cs="Tahoma"/>
                <w:szCs w:val="20"/>
              </w:rPr>
              <w:t>Faible</w:t>
            </w:r>
          </w:p>
        </w:tc>
        <w:tc>
          <w:tcPr>
            <w:tcW w:w="1553" w:type="dxa"/>
            <w:shd w:val="clear" w:color="auto" w:fill="00FF00"/>
            <w:vAlign w:val="center"/>
          </w:tcPr>
          <w:p w14:paraId="059FB6F9" w14:textId="77777777" w:rsidR="000142F9" w:rsidRPr="007C7D02" w:rsidRDefault="000142F9" w:rsidP="00106717">
            <w:pPr>
              <w:pStyle w:val="BGP-Textecourant"/>
              <w:jc w:val="center"/>
              <w:rPr>
                <w:rFonts w:cs="Tahoma"/>
                <w:szCs w:val="20"/>
              </w:rPr>
            </w:pPr>
            <w:r w:rsidRPr="007C7D02">
              <w:rPr>
                <w:rFonts w:cs="Tahoma"/>
                <w:szCs w:val="20"/>
              </w:rPr>
              <w:t>Faible</w:t>
            </w:r>
          </w:p>
        </w:tc>
        <w:tc>
          <w:tcPr>
            <w:tcW w:w="2241" w:type="dxa"/>
            <w:vAlign w:val="center"/>
          </w:tcPr>
          <w:p w14:paraId="5B3B0F59" w14:textId="77777777" w:rsidR="000142F9" w:rsidRPr="007C7D02" w:rsidRDefault="000142F9" w:rsidP="00106717">
            <w:pPr>
              <w:pStyle w:val="BGP-Textecourant"/>
              <w:jc w:val="left"/>
              <w:rPr>
                <w:szCs w:val="20"/>
              </w:rPr>
            </w:pPr>
            <w:r w:rsidRPr="007C7D02">
              <w:rPr>
                <w:szCs w:val="20"/>
              </w:rPr>
              <w:t>Le projet est situé au sein d’une zone à faible densité de population. Aucune habitation n’est présente directement sur le site du projet.</w:t>
            </w:r>
          </w:p>
          <w:p w14:paraId="03C8BF93" w14:textId="77777777" w:rsidR="000142F9" w:rsidRPr="007C7D02" w:rsidRDefault="000142F9" w:rsidP="00106717">
            <w:pPr>
              <w:pStyle w:val="BGP-Textecourant"/>
              <w:jc w:val="left"/>
              <w:rPr>
                <w:szCs w:val="20"/>
              </w:rPr>
            </w:pPr>
            <w:r w:rsidRPr="007C7D02">
              <w:rPr>
                <w:szCs w:val="20"/>
              </w:rPr>
              <w:t>La population locale ne sera pas dérangée par le projet, hormis pendant la phase travaux avec le passage des camions. L’itinéraire de circulation sera défini afin de minimiser les nuisances.</w:t>
            </w:r>
          </w:p>
        </w:tc>
      </w:tr>
      <w:tr w:rsidR="000142F9" w:rsidRPr="007C7D02" w14:paraId="38BAB879" w14:textId="77777777" w:rsidTr="007E5A4D">
        <w:trPr>
          <w:trHeight w:val="1397"/>
          <w:jc w:val="center"/>
        </w:trPr>
        <w:tc>
          <w:tcPr>
            <w:tcW w:w="1864" w:type="dxa"/>
            <w:vAlign w:val="center"/>
          </w:tcPr>
          <w:p w14:paraId="4AE6EAFB"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t>Situation foncière</w:t>
            </w:r>
          </w:p>
        </w:tc>
        <w:tc>
          <w:tcPr>
            <w:tcW w:w="4265" w:type="dxa"/>
            <w:vAlign w:val="center"/>
          </w:tcPr>
          <w:p w14:paraId="17D18850" w14:textId="77777777" w:rsidR="000142F9" w:rsidRPr="007C7D02" w:rsidRDefault="000142F9" w:rsidP="00106717">
            <w:pPr>
              <w:pStyle w:val="BGP-Textecourant"/>
              <w:jc w:val="center"/>
              <w:rPr>
                <w:szCs w:val="20"/>
              </w:rPr>
            </w:pPr>
            <w:r w:rsidRPr="007C7D02">
              <w:rPr>
                <w:szCs w:val="20"/>
              </w:rPr>
              <w:t>/</w:t>
            </w:r>
          </w:p>
        </w:tc>
        <w:tc>
          <w:tcPr>
            <w:tcW w:w="4002" w:type="dxa"/>
            <w:vAlign w:val="center"/>
          </w:tcPr>
          <w:p w14:paraId="5C671278" w14:textId="77777777" w:rsidR="000142F9" w:rsidRPr="007C7D02" w:rsidRDefault="000142F9" w:rsidP="00106717">
            <w:pPr>
              <w:jc w:val="both"/>
            </w:pPr>
            <w:r w:rsidRPr="007C7D02">
              <w:rPr>
                <w:color w:val="auto"/>
              </w:rPr>
              <w:t xml:space="preserve">Le site se trouve sur un terrain collectif appartenant à la collectivité ethnique Mâdid. Une procédure de cession du terrain en faveur de l’ONEE-BE est engagée auprès de l’autorité de tutelle des terres collectives.   </w:t>
            </w:r>
          </w:p>
        </w:tc>
        <w:tc>
          <w:tcPr>
            <w:tcW w:w="1092" w:type="dxa"/>
            <w:shd w:val="clear" w:color="auto" w:fill="auto"/>
            <w:vAlign w:val="center"/>
          </w:tcPr>
          <w:p w14:paraId="793C6247" w14:textId="77777777" w:rsidR="000142F9" w:rsidRPr="007C7D02" w:rsidRDefault="000142F9" w:rsidP="00106717">
            <w:pPr>
              <w:pStyle w:val="BGP-Textecourant"/>
              <w:jc w:val="center"/>
              <w:rPr>
                <w:rFonts w:cs="Tahoma"/>
                <w:szCs w:val="20"/>
              </w:rPr>
            </w:pPr>
            <w:r w:rsidRPr="007C7D02">
              <w:rPr>
                <w:rFonts w:cs="Tahoma"/>
                <w:szCs w:val="20"/>
              </w:rPr>
              <w:t>/</w:t>
            </w:r>
          </w:p>
        </w:tc>
        <w:tc>
          <w:tcPr>
            <w:tcW w:w="1553" w:type="dxa"/>
            <w:shd w:val="clear" w:color="auto" w:fill="00FF00"/>
            <w:vAlign w:val="center"/>
          </w:tcPr>
          <w:p w14:paraId="1C933216" w14:textId="77777777" w:rsidR="000142F9" w:rsidRPr="007C7D02" w:rsidRDefault="000142F9" w:rsidP="00106717">
            <w:pPr>
              <w:pStyle w:val="BGP-Textecourant"/>
              <w:jc w:val="center"/>
              <w:rPr>
                <w:rFonts w:cs="Tahoma"/>
                <w:szCs w:val="20"/>
              </w:rPr>
            </w:pPr>
            <w:r w:rsidRPr="007C7D02">
              <w:rPr>
                <w:rFonts w:cs="Tahoma"/>
                <w:szCs w:val="20"/>
              </w:rPr>
              <w:t>Faible</w:t>
            </w:r>
          </w:p>
        </w:tc>
        <w:tc>
          <w:tcPr>
            <w:tcW w:w="2241" w:type="dxa"/>
            <w:vAlign w:val="center"/>
          </w:tcPr>
          <w:p w14:paraId="55F525DF" w14:textId="77777777" w:rsidR="000142F9" w:rsidRPr="007C7D02" w:rsidRDefault="000142F9" w:rsidP="00106717">
            <w:pPr>
              <w:pStyle w:val="BGP-Textecourant"/>
              <w:jc w:val="left"/>
              <w:rPr>
                <w:szCs w:val="20"/>
              </w:rPr>
            </w:pPr>
            <w:r w:rsidRPr="007C7D02">
              <w:rPr>
                <w:szCs w:val="20"/>
              </w:rPr>
              <w:t>Tous les ayant droits seront indemnisés</w:t>
            </w:r>
          </w:p>
        </w:tc>
      </w:tr>
      <w:tr w:rsidR="000142F9" w:rsidRPr="007C7D02" w14:paraId="39840299" w14:textId="77777777" w:rsidTr="007E5A4D">
        <w:trPr>
          <w:trHeight w:val="2112"/>
          <w:jc w:val="center"/>
        </w:trPr>
        <w:tc>
          <w:tcPr>
            <w:tcW w:w="1864" w:type="dxa"/>
            <w:vAlign w:val="center"/>
          </w:tcPr>
          <w:p w14:paraId="6E43D957"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lastRenderedPageBreak/>
              <w:t>Activité économique</w:t>
            </w:r>
          </w:p>
        </w:tc>
        <w:tc>
          <w:tcPr>
            <w:tcW w:w="8267" w:type="dxa"/>
            <w:gridSpan w:val="2"/>
          </w:tcPr>
          <w:p w14:paraId="3BF5C136" w14:textId="77777777" w:rsidR="000142F9" w:rsidRPr="007C7D02" w:rsidRDefault="000142F9" w:rsidP="00106717">
            <w:pPr>
              <w:pStyle w:val="BGP-Textecourant"/>
              <w:rPr>
                <w:szCs w:val="20"/>
              </w:rPr>
            </w:pPr>
            <w:r w:rsidRPr="007C7D02">
              <w:rPr>
                <w:szCs w:val="20"/>
              </w:rPr>
              <w:t>La population est entièrement rurale, et l’activité principale est l’élevage et l’agriculture.</w:t>
            </w:r>
          </w:p>
          <w:p w14:paraId="5E020FF4" w14:textId="77777777" w:rsidR="000142F9" w:rsidRPr="007C7D02" w:rsidRDefault="000142F9" w:rsidP="00106717">
            <w:pPr>
              <w:pStyle w:val="BGP-Textecourant"/>
              <w:rPr>
                <w:szCs w:val="20"/>
              </w:rPr>
            </w:pPr>
            <w:r w:rsidRPr="007C7D02">
              <w:rPr>
                <w:szCs w:val="20"/>
              </w:rPr>
              <w:t>Aucune activité n’est présente sur le site.</w:t>
            </w:r>
          </w:p>
        </w:tc>
        <w:tc>
          <w:tcPr>
            <w:tcW w:w="2645" w:type="dxa"/>
            <w:gridSpan w:val="2"/>
            <w:shd w:val="clear" w:color="auto" w:fill="00FF00"/>
            <w:vAlign w:val="center"/>
          </w:tcPr>
          <w:p w14:paraId="102AED98" w14:textId="77777777" w:rsidR="000142F9" w:rsidRPr="007C7D02" w:rsidRDefault="000142F9" w:rsidP="00106717">
            <w:pPr>
              <w:pStyle w:val="BGP-Textecourant"/>
              <w:jc w:val="center"/>
              <w:rPr>
                <w:rFonts w:cs="Tahoma"/>
                <w:szCs w:val="20"/>
              </w:rPr>
            </w:pPr>
            <w:r w:rsidRPr="007C7D02">
              <w:rPr>
                <w:rFonts w:cs="Tahoma"/>
                <w:szCs w:val="20"/>
              </w:rPr>
              <w:t>Faible</w:t>
            </w:r>
          </w:p>
        </w:tc>
        <w:tc>
          <w:tcPr>
            <w:tcW w:w="2241" w:type="dxa"/>
            <w:vAlign w:val="center"/>
          </w:tcPr>
          <w:p w14:paraId="59E98D8D" w14:textId="77777777" w:rsidR="000142F9" w:rsidRPr="007C7D02" w:rsidRDefault="000142F9" w:rsidP="00247053">
            <w:pPr>
              <w:pStyle w:val="BGP-Textecourant"/>
              <w:jc w:val="left"/>
              <w:rPr>
                <w:szCs w:val="20"/>
              </w:rPr>
            </w:pPr>
            <w:r w:rsidRPr="007C7D02">
              <w:rPr>
                <w:szCs w:val="20"/>
              </w:rPr>
              <w:t>Le projet ne vient pas en concurrence avec une autre activité économique sur le site.</w:t>
            </w:r>
          </w:p>
          <w:p w14:paraId="6FE82FF0" w14:textId="19996632" w:rsidR="000142F9" w:rsidRPr="007C7D02" w:rsidRDefault="000142F9" w:rsidP="00247053">
            <w:pPr>
              <w:pStyle w:val="BGP-Textecourant"/>
              <w:jc w:val="left"/>
              <w:rPr>
                <w:szCs w:val="20"/>
              </w:rPr>
            </w:pPr>
            <w:r w:rsidRPr="007C7D02">
              <w:rPr>
                <w:szCs w:val="20"/>
              </w:rPr>
              <w:t>La</w:t>
            </w:r>
            <w:r w:rsidR="00247053">
              <w:rPr>
                <w:szCs w:val="20"/>
              </w:rPr>
              <w:t xml:space="preserve"> </w:t>
            </w:r>
            <w:r w:rsidRPr="007C7D02">
              <w:rPr>
                <w:szCs w:val="20"/>
              </w:rPr>
              <w:t>centrale photovoltaïque s’ajoutera aux activités économiques locales et pourra créer des emplois, notamment en phase travaux.</w:t>
            </w:r>
          </w:p>
        </w:tc>
      </w:tr>
      <w:tr w:rsidR="000142F9" w:rsidRPr="007C7D02" w14:paraId="03B063C4" w14:textId="77777777" w:rsidTr="007E5A4D">
        <w:trPr>
          <w:trHeight w:val="412"/>
          <w:jc w:val="center"/>
        </w:trPr>
        <w:tc>
          <w:tcPr>
            <w:tcW w:w="1864" w:type="dxa"/>
            <w:vAlign w:val="center"/>
          </w:tcPr>
          <w:p w14:paraId="18647D87"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t>Patrimoine culturel et touristique</w:t>
            </w:r>
          </w:p>
        </w:tc>
        <w:tc>
          <w:tcPr>
            <w:tcW w:w="8267" w:type="dxa"/>
            <w:gridSpan w:val="2"/>
          </w:tcPr>
          <w:p w14:paraId="623064A1" w14:textId="77777777" w:rsidR="000142F9" w:rsidRPr="007C7D02" w:rsidRDefault="000142F9" w:rsidP="00106717">
            <w:pPr>
              <w:pStyle w:val="BGP-Textecourant"/>
              <w:rPr>
                <w:szCs w:val="20"/>
              </w:rPr>
            </w:pPr>
            <w:r w:rsidRPr="007C7D02">
              <w:rPr>
                <w:szCs w:val="20"/>
              </w:rPr>
              <w:t xml:space="preserve">Aucun site d’intérêt historique ou culturel n’est recensé. </w:t>
            </w:r>
          </w:p>
          <w:p w14:paraId="7591645A" w14:textId="77777777" w:rsidR="000142F9" w:rsidRPr="007C7D02" w:rsidRDefault="00ED43CF" w:rsidP="00106717">
            <w:pPr>
              <w:pStyle w:val="BGP-Textecourant"/>
              <w:rPr>
                <w:szCs w:val="20"/>
              </w:rPr>
            </w:pPr>
            <w:r w:rsidRPr="007C7D02">
              <w:rPr>
                <w:szCs w:val="20"/>
              </w:rPr>
              <w:t xml:space="preserve">Des sites </w:t>
            </w:r>
            <w:r w:rsidR="00BA0E1B" w:rsidRPr="007C7D02">
              <w:rPr>
                <w:szCs w:val="20"/>
              </w:rPr>
              <w:t>archéologiques</w:t>
            </w:r>
            <w:r w:rsidR="002210ED" w:rsidRPr="007C7D02">
              <w:rPr>
                <w:szCs w:val="20"/>
              </w:rPr>
              <w:t xml:space="preserve"> </w:t>
            </w:r>
            <w:r w:rsidR="00844E91" w:rsidRPr="007C7D02">
              <w:rPr>
                <w:szCs w:val="20"/>
              </w:rPr>
              <w:t>existent</w:t>
            </w:r>
            <w:r w:rsidRPr="007C7D02">
              <w:rPr>
                <w:szCs w:val="20"/>
              </w:rPr>
              <w:t xml:space="preserve"> dans la </w:t>
            </w:r>
            <w:r w:rsidR="00BA0E1B" w:rsidRPr="007C7D02">
              <w:rPr>
                <w:szCs w:val="20"/>
              </w:rPr>
              <w:t>région</w:t>
            </w:r>
            <w:r w:rsidRPr="007C7D02">
              <w:rPr>
                <w:szCs w:val="20"/>
              </w:rPr>
              <w:t xml:space="preserve"> d’Erfoud mais a</w:t>
            </w:r>
            <w:r w:rsidR="000142F9" w:rsidRPr="007C7D02">
              <w:rPr>
                <w:szCs w:val="20"/>
              </w:rPr>
              <w:t>ucun site de valeur archéologique ou patrimoniale n’est signalé sur le site du projet</w:t>
            </w:r>
            <w:r w:rsidRPr="007C7D02">
              <w:rPr>
                <w:szCs w:val="20"/>
              </w:rPr>
              <w:t xml:space="preserve"> pendant cette </w:t>
            </w:r>
            <w:r w:rsidRPr="007C7D02">
              <w:rPr>
                <w:rFonts w:cs="Tahoma"/>
              </w:rPr>
              <w:t>é</w:t>
            </w:r>
            <w:r w:rsidRPr="007C7D02">
              <w:rPr>
                <w:szCs w:val="20"/>
              </w:rPr>
              <w:t>tude</w:t>
            </w:r>
            <w:r w:rsidR="000142F9" w:rsidRPr="007C7D02">
              <w:rPr>
                <w:szCs w:val="20"/>
              </w:rPr>
              <w:t xml:space="preserve">.  </w:t>
            </w:r>
          </w:p>
          <w:p w14:paraId="65C3D82A" w14:textId="77777777" w:rsidR="000142F9" w:rsidRPr="007C7D02" w:rsidRDefault="000142F9" w:rsidP="00106717">
            <w:pPr>
              <w:pStyle w:val="BGP-Textecourant"/>
              <w:rPr>
                <w:szCs w:val="20"/>
              </w:rPr>
            </w:pPr>
            <w:r w:rsidRPr="007C7D02">
              <w:rPr>
                <w:szCs w:val="20"/>
              </w:rPr>
              <w:t>Le tourisme n’est pas particulièrement développé au niveau de la zone du projet.</w:t>
            </w:r>
          </w:p>
        </w:tc>
        <w:tc>
          <w:tcPr>
            <w:tcW w:w="2645" w:type="dxa"/>
            <w:gridSpan w:val="2"/>
            <w:shd w:val="clear" w:color="auto" w:fill="00FF00"/>
            <w:vAlign w:val="center"/>
          </w:tcPr>
          <w:p w14:paraId="2548ACAF" w14:textId="77777777" w:rsidR="000142F9" w:rsidRPr="007C7D02" w:rsidRDefault="000142F9" w:rsidP="00106717">
            <w:pPr>
              <w:pStyle w:val="BGP-Textecourant"/>
              <w:jc w:val="center"/>
              <w:rPr>
                <w:rFonts w:cs="Tahoma"/>
                <w:szCs w:val="20"/>
              </w:rPr>
            </w:pPr>
            <w:r w:rsidRPr="007C7D02">
              <w:rPr>
                <w:rFonts w:cs="Tahoma"/>
                <w:szCs w:val="20"/>
              </w:rPr>
              <w:t>Faible</w:t>
            </w:r>
          </w:p>
        </w:tc>
        <w:tc>
          <w:tcPr>
            <w:tcW w:w="2241" w:type="dxa"/>
            <w:vAlign w:val="center"/>
          </w:tcPr>
          <w:p w14:paraId="70157EDA" w14:textId="77777777" w:rsidR="000142F9" w:rsidRPr="007C7D02" w:rsidRDefault="000142F9" w:rsidP="00106717">
            <w:pPr>
              <w:pStyle w:val="BGP-Textecourant"/>
              <w:rPr>
                <w:szCs w:val="20"/>
              </w:rPr>
            </w:pPr>
            <w:r w:rsidRPr="007C7D02">
              <w:rPr>
                <w:szCs w:val="20"/>
              </w:rPr>
              <w:t>Le site de la centrale photovoltaïque  d’Erfoud n’est sis à proximité d’aucun site d’intérêt patrimonial.</w:t>
            </w:r>
          </w:p>
        </w:tc>
      </w:tr>
      <w:tr w:rsidR="000142F9" w:rsidRPr="007C7D02" w14:paraId="5F2A734A" w14:textId="77777777" w:rsidTr="007E5A4D">
        <w:trPr>
          <w:trHeight w:val="1854"/>
          <w:jc w:val="center"/>
        </w:trPr>
        <w:tc>
          <w:tcPr>
            <w:tcW w:w="1864" w:type="dxa"/>
            <w:vAlign w:val="center"/>
          </w:tcPr>
          <w:p w14:paraId="20EFFF57"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t>Servitudes et urbanisme</w:t>
            </w:r>
          </w:p>
        </w:tc>
        <w:tc>
          <w:tcPr>
            <w:tcW w:w="8267" w:type="dxa"/>
            <w:gridSpan w:val="2"/>
          </w:tcPr>
          <w:p w14:paraId="32237BBB" w14:textId="77777777" w:rsidR="000142F9" w:rsidRPr="007C7D02" w:rsidRDefault="000142F9" w:rsidP="00106717">
            <w:pPr>
              <w:pStyle w:val="BGP-Textecourant"/>
              <w:rPr>
                <w:szCs w:val="20"/>
              </w:rPr>
            </w:pPr>
            <w:r w:rsidRPr="007C7D02">
              <w:rPr>
                <w:szCs w:val="20"/>
              </w:rPr>
              <w:t>Le site du projet est couvert par un seul document d’urbanisme, le SDAU de la Vallée de Ziz homologué le 15  octobre 2009. Ce Schéma Directeur ne prévoit rien de particulier sur le terrain où sera implanté le projet. Il n’y a, donc, pas d’incompatibilité entre l’utilisation du site pour l’édification de la centrale Photovoltaïque et le SDAU. Par ailleurs, un Plan d’Aménagement de la commune rurale Arab Sabah Ziz a été élaboré et sa promulgation est imminente. Cependant le territoire qu’il couvre s’arrête aux limites nord de la palmeraie et ne comprend pas le site du projet.</w:t>
            </w:r>
          </w:p>
          <w:p w14:paraId="164E8795" w14:textId="77777777" w:rsidR="000142F9" w:rsidRPr="007C7D02" w:rsidRDefault="000142F9" w:rsidP="00106717">
            <w:pPr>
              <w:pStyle w:val="BGP-Textecourant"/>
              <w:rPr>
                <w:szCs w:val="20"/>
              </w:rPr>
            </w:pPr>
            <w:r w:rsidRPr="007C7D02">
              <w:rPr>
                <w:szCs w:val="20"/>
              </w:rPr>
              <w:t>Aucune servitude n’est présente sur le site.</w:t>
            </w:r>
          </w:p>
          <w:p w14:paraId="5DB42004" w14:textId="77777777" w:rsidR="000142F9" w:rsidRPr="007C7D02" w:rsidRDefault="000142F9" w:rsidP="00106717">
            <w:pPr>
              <w:pStyle w:val="BGP-Textecourant"/>
              <w:rPr>
                <w:szCs w:val="20"/>
              </w:rPr>
            </w:pPr>
          </w:p>
        </w:tc>
        <w:tc>
          <w:tcPr>
            <w:tcW w:w="2645" w:type="dxa"/>
            <w:gridSpan w:val="2"/>
            <w:vAlign w:val="center"/>
          </w:tcPr>
          <w:p w14:paraId="623D1ED4" w14:textId="77777777" w:rsidR="000142F9" w:rsidRPr="007C7D02" w:rsidRDefault="000142F9" w:rsidP="00106717">
            <w:pPr>
              <w:pStyle w:val="BGP-Textecourant"/>
              <w:jc w:val="center"/>
              <w:rPr>
                <w:rFonts w:cs="Tahoma"/>
                <w:szCs w:val="20"/>
              </w:rPr>
            </w:pPr>
            <w:r w:rsidRPr="007C7D02">
              <w:rPr>
                <w:rFonts w:cs="Tahoma"/>
                <w:szCs w:val="20"/>
              </w:rPr>
              <w:t>Aucun</w:t>
            </w:r>
          </w:p>
        </w:tc>
        <w:tc>
          <w:tcPr>
            <w:tcW w:w="2241" w:type="dxa"/>
            <w:vAlign w:val="center"/>
          </w:tcPr>
          <w:p w14:paraId="5DD4A200" w14:textId="77777777" w:rsidR="000142F9" w:rsidRPr="007C7D02" w:rsidRDefault="000142F9" w:rsidP="00106717">
            <w:pPr>
              <w:pStyle w:val="BGP-Textecourant"/>
              <w:jc w:val="center"/>
              <w:rPr>
                <w:szCs w:val="20"/>
              </w:rPr>
            </w:pPr>
            <w:r w:rsidRPr="007C7D02">
              <w:rPr>
                <w:szCs w:val="20"/>
              </w:rPr>
              <w:t>Le projet est compatible avec les règles d’urbanisme en vigueur.</w:t>
            </w:r>
          </w:p>
          <w:p w14:paraId="4157C4EC" w14:textId="77777777" w:rsidR="000142F9" w:rsidRPr="007C7D02" w:rsidRDefault="000142F9" w:rsidP="00106717">
            <w:pPr>
              <w:pStyle w:val="BGP-Textecourant"/>
              <w:jc w:val="center"/>
              <w:rPr>
                <w:szCs w:val="20"/>
              </w:rPr>
            </w:pPr>
          </w:p>
        </w:tc>
      </w:tr>
      <w:tr w:rsidR="000142F9" w:rsidRPr="007C7D02" w14:paraId="515D2CA7" w14:textId="77777777" w:rsidTr="007E5A4D">
        <w:trPr>
          <w:trHeight w:val="1854"/>
          <w:jc w:val="center"/>
        </w:trPr>
        <w:tc>
          <w:tcPr>
            <w:tcW w:w="1864" w:type="dxa"/>
            <w:vAlign w:val="center"/>
          </w:tcPr>
          <w:p w14:paraId="7A95CAC0"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lastRenderedPageBreak/>
              <w:t>Accès et voies de communication</w:t>
            </w:r>
          </w:p>
        </w:tc>
        <w:tc>
          <w:tcPr>
            <w:tcW w:w="4265" w:type="dxa"/>
          </w:tcPr>
          <w:p w14:paraId="5F902507" w14:textId="77777777" w:rsidR="000142F9" w:rsidRPr="007C7D02" w:rsidRDefault="000142F9" w:rsidP="00106717">
            <w:pPr>
              <w:pStyle w:val="BGP-Textecourant"/>
              <w:rPr>
                <w:szCs w:val="20"/>
              </w:rPr>
            </w:pPr>
            <w:r w:rsidRPr="007C7D02">
              <w:rPr>
                <w:szCs w:val="20"/>
              </w:rPr>
              <w:t>Les routes principales du secteur d’étude sont la N13 et la provinciale P702.</w:t>
            </w:r>
          </w:p>
          <w:p w14:paraId="37E9725B" w14:textId="77777777" w:rsidR="000142F9" w:rsidRPr="007C7D02" w:rsidRDefault="000142F9" w:rsidP="00106717">
            <w:pPr>
              <w:pStyle w:val="BGP-Textecourant"/>
              <w:rPr>
                <w:szCs w:val="20"/>
              </w:rPr>
            </w:pPr>
          </w:p>
        </w:tc>
        <w:tc>
          <w:tcPr>
            <w:tcW w:w="4002" w:type="dxa"/>
          </w:tcPr>
          <w:p w14:paraId="11D4EDB8" w14:textId="77777777" w:rsidR="000142F9" w:rsidRPr="007C7D02" w:rsidRDefault="000142F9" w:rsidP="00106717">
            <w:pPr>
              <w:pStyle w:val="BGP-Textecourant"/>
              <w:rPr>
                <w:szCs w:val="20"/>
              </w:rPr>
            </w:pPr>
            <w:r w:rsidRPr="007C7D02">
              <w:rPr>
                <w:szCs w:val="20"/>
              </w:rPr>
              <w:t>Le site est accessible depuis la route nationale N13 à l’Est, puis par une piste sur 6 km environ. Cette piste est en bon état et plane, hormis quelques passages de chaâbas et de petites cassures rocheuses.</w:t>
            </w:r>
          </w:p>
          <w:p w14:paraId="30B06B76" w14:textId="77777777" w:rsidR="000142F9" w:rsidRPr="007C7D02" w:rsidRDefault="000142F9" w:rsidP="00106717">
            <w:pPr>
              <w:pStyle w:val="BGP-Textecourant"/>
              <w:rPr>
                <w:szCs w:val="20"/>
              </w:rPr>
            </w:pPr>
            <w:r w:rsidRPr="007C7D02">
              <w:rPr>
                <w:szCs w:val="20"/>
              </w:rPr>
              <w:t>D’autres pistes existent et permettent de rejoindre Erfoud plus rapidement, mais sont cependant ensablées par endroit.</w:t>
            </w:r>
          </w:p>
          <w:p w14:paraId="7B174982" w14:textId="77777777" w:rsidR="000142F9" w:rsidRPr="007C7D02" w:rsidRDefault="000142F9" w:rsidP="00106717">
            <w:pPr>
              <w:pStyle w:val="BGP-Textecourant"/>
              <w:rPr>
                <w:szCs w:val="20"/>
              </w:rPr>
            </w:pPr>
          </w:p>
        </w:tc>
        <w:tc>
          <w:tcPr>
            <w:tcW w:w="1092" w:type="dxa"/>
            <w:shd w:val="clear" w:color="auto" w:fill="00FF00"/>
            <w:vAlign w:val="center"/>
          </w:tcPr>
          <w:p w14:paraId="476BF08B" w14:textId="77777777" w:rsidR="000142F9" w:rsidRPr="007C7D02" w:rsidRDefault="000142F9" w:rsidP="00106717">
            <w:pPr>
              <w:pStyle w:val="BGP-Textecourant"/>
              <w:jc w:val="center"/>
              <w:rPr>
                <w:rFonts w:cs="Tahoma"/>
                <w:szCs w:val="20"/>
              </w:rPr>
            </w:pPr>
            <w:r w:rsidRPr="007C7D02">
              <w:rPr>
                <w:rFonts w:cs="Tahoma"/>
                <w:szCs w:val="20"/>
              </w:rPr>
              <w:t>Faible</w:t>
            </w:r>
          </w:p>
        </w:tc>
        <w:tc>
          <w:tcPr>
            <w:tcW w:w="1553" w:type="dxa"/>
            <w:shd w:val="clear" w:color="auto" w:fill="FFFF00"/>
            <w:vAlign w:val="center"/>
          </w:tcPr>
          <w:p w14:paraId="12F7E921" w14:textId="77777777" w:rsidR="000142F9" w:rsidRPr="007C7D02" w:rsidRDefault="000142F9" w:rsidP="00106717">
            <w:pPr>
              <w:pStyle w:val="BGP-Textecourant"/>
              <w:jc w:val="center"/>
              <w:rPr>
                <w:rFonts w:cs="Tahoma"/>
                <w:szCs w:val="20"/>
              </w:rPr>
            </w:pPr>
            <w:r w:rsidRPr="007C7D02">
              <w:rPr>
                <w:rFonts w:cs="Tahoma"/>
                <w:szCs w:val="20"/>
              </w:rPr>
              <w:t>Modéré</w:t>
            </w:r>
          </w:p>
        </w:tc>
        <w:tc>
          <w:tcPr>
            <w:tcW w:w="2241" w:type="dxa"/>
            <w:vAlign w:val="center"/>
          </w:tcPr>
          <w:p w14:paraId="4BB7484A" w14:textId="77777777" w:rsidR="000142F9" w:rsidRPr="007C7D02" w:rsidRDefault="000142F9" w:rsidP="00106717">
            <w:pPr>
              <w:pStyle w:val="BGP-Textecourant"/>
              <w:jc w:val="center"/>
              <w:rPr>
                <w:szCs w:val="20"/>
              </w:rPr>
            </w:pPr>
            <w:r w:rsidRPr="007C7D02">
              <w:rPr>
                <w:szCs w:val="20"/>
              </w:rPr>
              <w:t>Accès par une piste de 6 km environ en relativement bon état, qui devra être aménagée par endroit pour permettre la réalisation du projet, notamment le passage des camions : pentes adaptées, rayons des virages, stabilisation, nivellement, élargissement,…</w:t>
            </w:r>
          </w:p>
        </w:tc>
      </w:tr>
      <w:tr w:rsidR="000142F9" w:rsidRPr="007C7D02" w14:paraId="386E557E" w14:textId="77777777" w:rsidTr="007E5A4D">
        <w:trPr>
          <w:trHeight w:val="412"/>
          <w:jc w:val="center"/>
        </w:trPr>
        <w:tc>
          <w:tcPr>
            <w:tcW w:w="1864" w:type="dxa"/>
            <w:vAlign w:val="center"/>
          </w:tcPr>
          <w:p w14:paraId="7E86E07A"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t>Bruit et vibrations</w:t>
            </w:r>
          </w:p>
          <w:p w14:paraId="175E920C" w14:textId="77777777" w:rsidR="000142F9" w:rsidRPr="007C7D02" w:rsidRDefault="000142F9" w:rsidP="00106717">
            <w:pPr>
              <w:pStyle w:val="BodyText"/>
              <w:jc w:val="center"/>
              <w:rPr>
                <w:rFonts w:ascii="Tahoma" w:hAnsi="Tahoma" w:cs="Tahoma"/>
                <w:b/>
                <w:sz w:val="20"/>
              </w:rPr>
            </w:pPr>
            <w:r w:rsidRPr="007C7D02">
              <w:rPr>
                <w:rFonts w:ascii="Tahoma" w:hAnsi="Tahoma" w:cs="Tahoma"/>
                <w:b/>
                <w:sz w:val="20"/>
              </w:rPr>
              <w:t>Ambiance sonore</w:t>
            </w:r>
          </w:p>
        </w:tc>
        <w:tc>
          <w:tcPr>
            <w:tcW w:w="4265" w:type="dxa"/>
            <w:vAlign w:val="center"/>
          </w:tcPr>
          <w:p w14:paraId="2215953A" w14:textId="77777777" w:rsidR="000142F9" w:rsidRPr="007C7D02" w:rsidRDefault="000142F9" w:rsidP="00106717">
            <w:pPr>
              <w:pStyle w:val="BGP-Textecourant"/>
              <w:rPr>
                <w:szCs w:val="20"/>
              </w:rPr>
            </w:pPr>
            <w:r w:rsidRPr="007C7D02">
              <w:rPr>
                <w:szCs w:val="20"/>
              </w:rPr>
              <w:t>La zone d’étude peut être impactée par les nuisances sonores dues au trafic le long de la Route nationale N13, à plus de 6 km, mais pouvant éventuellement être perçu depuis le site en fonction des conditions de vent.</w:t>
            </w:r>
          </w:p>
        </w:tc>
        <w:tc>
          <w:tcPr>
            <w:tcW w:w="4002" w:type="dxa"/>
            <w:vAlign w:val="center"/>
          </w:tcPr>
          <w:p w14:paraId="310A94C2" w14:textId="77777777" w:rsidR="000142F9" w:rsidRPr="007C7D02" w:rsidRDefault="000142F9" w:rsidP="00106717">
            <w:pPr>
              <w:pStyle w:val="BGP-Textecourant"/>
              <w:rPr>
                <w:szCs w:val="20"/>
              </w:rPr>
            </w:pPr>
            <w:r w:rsidRPr="007C7D02">
              <w:rPr>
                <w:szCs w:val="20"/>
              </w:rPr>
              <w:t xml:space="preserve">Le site n’est pas soumis à des nuisances sonores ou vibratoires particulières. </w:t>
            </w:r>
          </w:p>
        </w:tc>
        <w:tc>
          <w:tcPr>
            <w:tcW w:w="1092" w:type="dxa"/>
            <w:shd w:val="clear" w:color="auto" w:fill="00FF00"/>
            <w:vAlign w:val="center"/>
          </w:tcPr>
          <w:p w14:paraId="7DF9A346" w14:textId="77777777" w:rsidR="000142F9" w:rsidRPr="007C7D02" w:rsidRDefault="000142F9" w:rsidP="00106717">
            <w:pPr>
              <w:pStyle w:val="BGP-Textecourant"/>
              <w:jc w:val="center"/>
              <w:rPr>
                <w:rFonts w:cs="Tahoma"/>
                <w:szCs w:val="20"/>
              </w:rPr>
            </w:pPr>
            <w:r w:rsidRPr="007C7D02">
              <w:rPr>
                <w:rFonts w:cs="Tahoma"/>
                <w:szCs w:val="20"/>
              </w:rPr>
              <w:t>Faible</w:t>
            </w:r>
          </w:p>
        </w:tc>
        <w:tc>
          <w:tcPr>
            <w:tcW w:w="1553" w:type="dxa"/>
            <w:shd w:val="clear" w:color="auto" w:fill="00FF00"/>
            <w:vAlign w:val="center"/>
          </w:tcPr>
          <w:p w14:paraId="6CF9BB99" w14:textId="77777777" w:rsidR="000142F9" w:rsidRPr="007C7D02" w:rsidRDefault="000142F9" w:rsidP="00106717">
            <w:pPr>
              <w:pStyle w:val="BGP-Textecourant"/>
              <w:jc w:val="center"/>
              <w:rPr>
                <w:rFonts w:cs="Tahoma"/>
                <w:szCs w:val="20"/>
              </w:rPr>
            </w:pPr>
            <w:r w:rsidRPr="007C7D02">
              <w:rPr>
                <w:rFonts w:cs="Tahoma"/>
                <w:szCs w:val="20"/>
              </w:rPr>
              <w:t>Faible</w:t>
            </w:r>
          </w:p>
        </w:tc>
        <w:tc>
          <w:tcPr>
            <w:tcW w:w="2241" w:type="dxa"/>
          </w:tcPr>
          <w:p w14:paraId="439ED07F" w14:textId="77777777" w:rsidR="000142F9" w:rsidRPr="007C7D02" w:rsidRDefault="000142F9" w:rsidP="00106717">
            <w:pPr>
              <w:pStyle w:val="BGP-Textecourant"/>
              <w:jc w:val="center"/>
              <w:rPr>
                <w:szCs w:val="20"/>
              </w:rPr>
            </w:pPr>
            <w:r w:rsidRPr="007C7D02">
              <w:rPr>
                <w:szCs w:val="20"/>
              </w:rPr>
              <w:t>L’ambiance sonore du site est calme.</w:t>
            </w:r>
          </w:p>
          <w:p w14:paraId="3EB171FA" w14:textId="77777777" w:rsidR="000142F9" w:rsidRPr="007C7D02" w:rsidRDefault="000142F9" w:rsidP="00106717">
            <w:pPr>
              <w:pStyle w:val="BGP-Textecourant"/>
              <w:jc w:val="center"/>
              <w:rPr>
                <w:szCs w:val="20"/>
              </w:rPr>
            </w:pPr>
            <w:r w:rsidRPr="007C7D02">
              <w:rPr>
                <w:szCs w:val="20"/>
              </w:rPr>
              <w:t>Le projet sera émetteur de bruit uniquement en phase travaux. Les habitations étant éloignées, elles ne seront pas impactées.</w:t>
            </w:r>
          </w:p>
        </w:tc>
      </w:tr>
    </w:tbl>
    <w:p w14:paraId="7BD29C29" w14:textId="77777777" w:rsidR="000142F9" w:rsidRPr="007C7D02" w:rsidRDefault="000142F9" w:rsidP="000142F9">
      <w:pPr>
        <w:rPr>
          <w:color w:val="auto"/>
        </w:rPr>
      </w:pPr>
    </w:p>
    <w:p w14:paraId="41DA6A7A" w14:textId="77777777" w:rsidR="00A255C4" w:rsidRPr="007C7D02" w:rsidRDefault="00A255C4" w:rsidP="000142F9">
      <w:pPr>
        <w:rPr>
          <w:color w:val="auto"/>
        </w:rPr>
        <w:sectPr w:rsidR="00A255C4" w:rsidRPr="007C7D02" w:rsidSect="005217A4">
          <w:pgSz w:w="16839" w:h="11907" w:orient="landscape" w:code="9"/>
          <w:pgMar w:top="1296" w:right="1418" w:bottom="1296" w:left="1418" w:header="454" w:footer="454" w:gutter="0"/>
          <w:cols w:space="708"/>
          <w:docGrid w:linePitch="360"/>
        </w:sectPr>
      </w:pPr>
    </w:p>
    <w:p w14:paraId="7333A4C2" w14:textId="232D4640" w:rsidR="009E1D98" w:rsidRPr="007C7D02" w:rsidRDefault="00B81C3F" w:rsidP="00B81C3F">
      <w:pPr>
        <w:pStyle w:val="BGP-Titre111"/>
        <w:numPr>
          <w:ilvl w:val="2"/>
          <w:numId w:val="2"/>
        </w:numPr>
        <w:tabs>
          <w:tab w:val="clear" w:pos="2020"/>
          <w:tab w:val="num" w:pos="1620"/>
        </w:tabs>
        <w:ind w:left="1620"/>
        <w:rPr>
          <w:sz w:val="20"/>
        </w:rPr>
      </w:pPr>
      <w:bookmarkStart w:id="680" w:name="_Toc284616233"/>
      <w:bookmarkStart w:id="681" w:name="_Toc284653803"/>
      <w:bookmarkStart w:id="682" w:name="_Toc284655374"/>
      <w:r w:rsidRPr="007C7D02">
        <w:rPr>
          <w:sz w:val="20"/>
        </w:rPr>
        <w:lastRenderedPageBreak/>
        <w:t>Conclusion générale sur les enjeux environnementaux et sociaux</w:t>
      </w:r>
      <w:bookmarkEnd w:id="680"/>
      <w:bookmarkEnd w:id="681"/>
      <w:bookmarkEnd w:id="682"/>
      <w:r w:rsidRPr="007C7D02">
        <w:rPr>
          <w:sz w:val="20"/>
        </w:rPr>
        <w:t xml:space="preserve"> </w:t>
      </w:r>
    </w:p>
    <w:p w14:paraId="7069664A" w14:textId="6FB3B10A" w:rsidR="00F64472" w:rsidRPr="007C7D02" w:rsidRDefault="00F64472" w:rsidP="0043655E">
      <w:pPr>
        <w:pStyle w:val="BGP-Textecourant"/>
        <w:rPr>
          <w:rFonts w:cs="Tahoma"/>
          <w:szCs w:val="20"/>
        </w:rPr>
      </w:pPr>
      <w:r w:rsidRPr="007C7D02">
        <w:rPr>
          <w:rFonts w:cs="Tahoma"/>
          <w:szCs w:val="20"/>
        </w:rPr>
        <w:t>D’une manière générale, le</w:t>
      </w:r>
      <w:r w:rsidR="00E7322B">
        <w:rPr>
          <w:rFonts w:cs="Tahoma"/>
          <w:szCs w:val="20"/>
        </w:rPr>
        <w:t xml:space="preserve"> </w:t>
      </w:r>
      <w:r w:rsidRPr="007C7D02">
        <w:rPr>
          <w:rFonts w:cs="Tahoma"/>
          <w:szCs w:val="20"/>
        </w:rPr>
        <w:t xml:space="preserve">site présente des enjeux faibles voire modérés pour certaines thématiques. En effet, </w:t>
      </w:r>
      <w:r w:rsidR="00E7322B">
        <w:rPr>
          <w:rFonts w:cs="Tahoma"/>
          <w:szCs w:val="20"/>
        </w:rPr>
        <w:t>il est</w:t>
      </w:r>
      <w:r w:rsidRPr="007C7D02">
        <w:rPr>
          <w:rFonts w:cs="Tahoma"/>
          <w:szCs w:val="20"/>
        </w:rPr>
        <w:t xml:space="preserve"> bien </w:t>
      </w:r>
      <w:r w:rsidR="00E7322B" w:rsidRPr="007C7D02">
        <w:rPr>
          <w:rFonts w:cs="Tahoma"/>
          <w:szCs w:val="20"/>
        </w:rPr>
        <w:t>adapté</w:t>
      </w:r>
      <w:r w:rsidRPr="007C7D02">
        <w:rPr>
          <w:rFonts w:cs="Tahoma"/>
          <w:szCs w:val="20"/>
        </w:rPr>
        <w:t xml:space="preserve"> à l’implantation de projets solaires, et la totalité des surfaces envisagées sont utilisables pour la définition </w:t>
      </w:r>
      <w:r w:rsidR="00E7322B">
        <w:rPr>
          <w:rFonts w:cs="Tahoma"/>
          <w:szCs w:val="20"/>
        </w:rPr>
        <w:t>de la centrale solaire</w:t>
      </w:r>
      <w:r w:rsidRPr="007C7D02">
        <w:rPr>
          <w:rFonts w:cs="Tahoma"/>
          <w:szCs w:val="20"/>
        </w:rPr>
        <w:t xml:space="preserve">. Le site </w:t>
      </w:r>
      <w:r w:rsidR="00E7322B">
        <w:rPr>
          <w:rFonts w:cs="Tahoma"/>
          <w:szCs w:val="20"/>
        </w:rPr>
        <w:t>est</w:t>
      </w:r>
      <w:r w:rsidR="00E7322B" w:rsidRPr="007C7D02">
        <w:rPr>
          <w:rFonts w:cs="Tahoma"/>
          <w:szCs w:val="20"/>
        </w:rPr>
        <w:t xml:space="preserve"> </w:t>
      </w:r>
      <w:r w:rsidRPr="007C7D02">
        <w:rPr>
          <w:rFonts w:cs="Tahoma"/>
          <w:szCs w:val="20"/>
        </w:rPr>
        <w:t xml:space="preserve">situé sur </w:t>
      </w:r>
      <w:r w:rsidR="00E7322B">
        <w:rPr>
          <w:rFonts w:cs="Tahoma"/>
          <w:szCs w:val="20"/>
        </w:rPr>
        <w:t>un</w:t>
      </w:r>
      <w:r w:rsidR="00E7322B" w:rsidRPr="007C7D02">
        <w:rPr>
          <w:rFonts w:cs="Tahoma"/>
          <w:szCs w:val="20"/>
        </w:rPr>
        <w:t xml:space="preserve"> </w:t>
      </w:r>
      <w:r w:rsidRPr="007C7D02">
        <w:rPr>
          <w:rFonts w:cs="Tahoma"/>
          <w:szCs w:val="20"/>
        </w:rPr>
        <w:t>terrain inoccupé et inutilisé, relativement éloigné des habitations.</w:t>
      </w:r>
    </w:p>
    <w:p w14:paraId="34354423" w14:textId="22AD9980" w:rsidR="00F64472" w:rsidRPr="007C7D02" w:rsidRDefault="00B90DC2" w:rsidP="0043655E">
      <w:pPr>
        <w:pStyle w:val="BGP-Textecourant"/>
        <w:rPr>
          <w:rFonts w:cs="Tahoma"/>
          <w:szCs w:val="20"/>
        </w:rPr>
      </w:pPr>
      <w:r>
        <w:rPr>
          <w:rFonts w:cs="Tahoma"/>
          <w:szCs w:val="20"/>
        </w:rPr>
        <w:t>L</w:t>
      </w:r>
      <w:r w:rsidR="00F64472" w:rsidRPr="007C7D02">
        <w:rPr>
          <w:rFonts w:cs="Tahoma"/>
          <w:szCs w:val="20"/>
        </w:rPr>
        <w:t xml:space="preserve">es enjeux principaux à prendre en compte dans la définition du projet </w:t>
      </w:r>
      <w:r>
        <w:rPr>
          <w:rFonts w:cs="Tahoma"/>
          <w:szCs w:val="20"/>
        </w:rPr>
        <w:t>à Erfoud</w:t>
      </w:r>
      <w:r w:rsidR="00F64472" w:rsidRPr="007C7D02">
        <w:rPr>
          <w:rFonts w:cs="Tahoma"/>
          <w:szCs w:val="20"/>
        </w:rPr>
        <w:t>:</w:t>
      </w:r>
    </w:p>
    <w:p w14:paraId="7A83B40D" w14:textId="78E675EC" w:rsidR="00F64472" w:rsidRPr="007C7D02" w:rsidRDefault="00F64472" w:rsidP="00C84D5A">
      <w:pPr>
        <w:pStyle w:val="BGP-Textecourant"/>
        <w:numPr>
          <w:ilvl w:val="0"/>
          <w:numId w:val="52"/>
        </w:numPr>
        <w:rPr>
          <w:rFonts w:cs="Tahoma"/>
          <w:szCs w:val="20"/>
        </w:rPr>
      </w:pPr>
      <w:r w:rsidRPr="007C7D02">
        <w:rPr>
          <w:rFonts w:cs="Tahoma"/>
          <w:szCs w:val="20"/>
        </w:rPr>
        <w:t xml:space="preserve">La présence de chaâbas, dont plusieurs </w:t>
      </w:r>
      <w:proofErr w:type="gramStart"/>
      <w:r w:rsidRPr="007C7D02">
        <w:rPr>
          <w:rFonts w:cs="Tahoma"/>
          <w:szCs w:val="20"/>
        </w:rPr>
        <w:t>traversent</w:t>
      </w:r>
      <w:proofErr w:type="gramEnd"/>
      <w:r w:rsidRPr="007C7D02">
        <w:rPr>
          <w:rFonts w:cs="Tahoma"/>
          <w:szCs w:val="20"/>
        </w:rPr>
        <w:t xml:space="preserve"> la piste d’accès, et qui devront être conservés dans la mesure du possible pour limiter les effets du ruissellement</w:t>
      </w:r>
      <w:r w:rsidR="00B90DC2">
        <w:rPr>
          <w:rFonts w:cs="Tahoma"/>
          <w:szCs w:val="20"/>
        </w:rPr>
        <w:t> ;</w:t>
      </w:r>
    </w:p>
    <w:p w14:paraId="299F3F8D" w14:textId="3C46E84E" w:rsidR="00F64472" w:rsidRPr="007C7D02" w:rsidRDefault="00F64472" w:rsidP="00C84D5A">
      <w:pPr>
        <w:pStyle w:val="BGP-Textecourant"/>
        <w:numPr>
          <w:ilvl w:val="0"/>
          <w:numId w:val="52"/>
        </w:numPr>
        <w:rPr>
          <w:rFonts w:cs="Tahoma"/>
          <w:szCs w:val="20"/>
        </w:rPr>
      </w:pPr>
      <w:r w:rsidRPr="007C7D02">
        <w:rPr>
          <w:rFonts w:cs="Tahoma"/>
          <w:szCs w:val="20"/>
        </w:rPr>
        <w:t>La présence de milieux constitués de palmiers sauvages avec de petites dunes, à préserver lors des travaux (passage d’engins)</w:t>
      </w:r>
      <w:r w:rsidR="00B90DC2">
        <w:rPr>
          <w:rFonts w:cs="Tahoma"/>
          <w:szCs w:val="20"/>
        </w:rPr>
        <w:t> ;</w:t>
      </w:r>
    </w:p>
    <w:p w14:paraId="30678F5D" w14:textId="57743E1C" w:rsidR="00EF7E87" w:rsidRPr="007C7D02" w:rsidRDefault="00EF7E87" w:rsidP="00C84D5A">
      <w:pPr>
        <w:pStyle w:val="BGP-Textecourant"/>
        <w:numPr>
          <w:ilvl w:val="0"/>
          <w:numId w:val="52"/>
        </w:numPr>
        <w:rPr>
          <w:rFonts w:cs="Tahoma"/>
          <w:szCs w:val="20"/>
        </w:rPr>
      </w:pPr>
      <w:r w:rsidRPr="001224FF">
        <w:rPr>
          <w:rFonts w:cs="Tahoma"/>
          <w:szCs w:val="20"/>
        </w:rPr>
        <w:t>La localisation du site de la centrale d’Erfoud s</w:t>
      </w:r>
      <w:r w:rsidR="00B90DC2" w:rsidRPr="00B90DC2">
        <w:rPr>
          <w:rFonts w:cs="Tahoma"/>
          <w:szCs w:val="20"/>
        </w:rPr>
        <w:t>e situe dans la z</w:t>
      </w:r>
      <w:r w:rsidRPr="001224FF">
        <w:rPr>
          <w:rFonts w:cs="Tahoma"/>
          <w:szCs w:val="20"/>
        </w:rPr>
        <w:t xml:space="preserve">one tampon de la Réserve de Biosphère des Oasis du Sud Marocain (RBOSM), dont l’objectif majeur est un développement compatible avec la conservation. </w:t>
      </w:r>
      <w:r w:rsidR="00916477">
        <w:rPr>
          <w:rFonts w:cs="Tahoma"/>
          <w:szCs w:val="20"/>
        </w:rPr>
        <w:t xml:space="preserve">Il sera nécessaire que la conception technique </w:t>
      </w:r>
      <w:r w:rsidR="00465B8A">
        <w:rPr>
          <w:rFonts w:cs="Tahoma"/>
          <w:szCs w:val="20"/>
        </w:rPr>
        <w:t>définitive</w:t>
      </w:r>
      <w:r w:rsidR="00916477">
        <w:rPr>
          <w:rFonts w:cs="Tahoma"/>
          <w:szCs w:val="20"/>
        </w:rPr>
        <w:t xml:space="preserve"> prendre en compte les </w:t>
      </w:r>
      <w:r w:rsidR="00AA0F19">
        <w:rPr>
          <w:rFonts w:cs="Tahoma"/>
          <w:szCs w:val="20"/>
        </w:rPr>
        <w:t xml:space="preserve">recommandations pertinentes dans le cadre de gestion de la RBOSM, </w:t>
      </w:r>
      <w:r w:rsidR="00465B8A">
        <w:rPr>
          <w:rFonts w:cs="Tahoma"/>
          <w:szCs w:val="20"/>
        </w:rPr>
        <w:t>élaborée</w:t>
      </w:r>
      <w:r w:rsidR="00AA0F19">
        <w:rPr>
          <w:rFonts w:cs="Tahoma"/>
          <w:szCs w:val="20"/>
        </w:rPr>
        <w:t xml:space="preserve"> en 2008. </w:t>
      </w:r>
    </w:p>
    <w:p w14:paraId="3D2197F1" w14:textId="77777777" w:rsidR="00F64472" w:rsidRPr="007C7D02" w:rsidRDefault="00F64472" w:rsidP="002B77A4">
      <w:pPr>
        <w:pStyle w:val="BGP-Textecourant"/>
        <w:numPr>
          <w:ilvl w:val="0"/>
          <w:numId w:val="52"/>
        </w:numPr>
        <w:rPr>
          <w:rFonts w:cs="Tahoma"/>
          <w:color w:val="000000"/>
          <w:szCs w:val="20"/>
        </w:rPr>
      </w:pPr>
      <w:r w:rsidRPr="007C7D02">
        <w:rPr>
          <w:rFonts w:cs="Tahoma"/>
          <w:szCs w:val="20"/>
        </w:rPr>
        <w:t>La nécessité d’améliorer les chemins d’accès au site (stabilité, qualité, pente).</w:t>
      </w:r>
    </w:p>
    <w:p w14:paraId="12037952" w14:textId="77777777" w:rsidR="002C32B2" w:rsidRPr="007C7D02" w:rsidRDefault="002C32B2" w:rsidP="007C7D02">
      <w:pPr>
        <w:pStyle w:val="BGP-Textecourant"/>
        <w:rPr>
          <w:sz w:val="28"/>
        </w:rPr>
      </w:pPr>
      <w:bookmarkStart w:id="683" w:name="_Toc404177792"/>
      <w:r w:rsidRPr="007C7D02">
        <w:br w:type="page"/>
      </w:r>
    </w:p>
    <w:p w14:paraId="2D726BB1" w14:textId="298FF053" w:rsidR="003E2672" w:rsidRPr="007C7D02" w:rsidRDefault="003E2672" w:rsidP="00E14406">
      <w:pPr>
        <w:pStyle w:val="BGP-Titre1"/>
        <w:numPr>
          <w:ilvl w:val="0"/>
          <w:numId w:val="2"/>
        </w:numPr>
        <w:rPr>
          <w:rFonts w:cs="Tahoma"/>
          <w:color w:val="auto"/>
        </w:rPr>
      </w:pPr>
      <w:bookmarkStart w:id="684" w:name="_Toc284616234"/>
      <w:bookmarkStart w:id="685" w:name="_Toc284653804"/>
      <w:bookmarkStart w:id="686" w:name="_Toc284655375"/>
      <w:r w:rsidRPr="007C7D02">
        <w:rPr>
          <w:rFonts w:cs="Tahoma"/>
          <w:color w:val="auto"/>
        </w:rPr>
        <w:lastRenderedPageBreak/>
        <w:t>Impacts environnementaux et sociaux du projet et mesures de d’évitement, réduction ou compensation associées</w:t>
      </w:r>
      <w:bookmarkEnd w:id="683"/>
      <w:bookmarkEnd w:id="684"/>
      <w:bookmarkEnd w:id="685"/>
      <w:bookmarkEnd w:id="686"/>
    </w:p>
    <w:p w14:paraId="199A407E" w14:textId="54042698" w:rsidR="00726457" w:rsidRPr="007C7D02" w:rsidRDefault="00726457" w:rsidP="00726457">
      <w:pPr>
        <w:jc w:val="both"/>
        <w:rPr>
          <w:color w:val="auto"/>
        </w:rPr>
      </w:pPr>
      <w:r w:rsidRPr="007C7D02">
        <w:rPr>
          <w:color w:val="auto"/>
        </w:rPr>
        <w:t xml:space="preserve">Ce chapitre présente les impacts potentiels pour ce type de projet en tenant compte du milieu d’insertion. Les impacts seront </w:t>
      </w:r>
      <w:r w:rsidR="00773E61">
        <w:rPr>
          <w:color w:val="auto"/>
        </w:rPr>
        <w:t>en fonction</w:t>
      </w:r>
      <w:r w:rsidRPr="007C7D02">
        <w:rPr>
          <w:color w:val="auto"/>
        </w:rPr>
        <w:t xml:space="preserve"> </w:t>
      </w:r>
      <w:r w:rsidR="00773E61">
        <w:rPr>
          <w:color w:val="auto"/>
        </w:rPr>
        <w:t>de</w:t>
      </w:r>
      <w:r w:rsidRPr="007C7D02">
        <w:rPr>
          <w:color w:val="auto"/>
        </w:rPr>
        <w:t xml:space="preserve"> la technologie de cellule choisie (silicium ou couche mince). En effet, seule la couleur et l’aspect des panneaux différera légèrement. Les filières de recyclage seront également différentes.</w:t>
      </w:r>
    </w:p>
    <w:p w14:paraId="4DA8D76C" w14:textId="77777777" w:rsidR="00726457" w:rsidRPr="007C7D02" w:rsidRDefault="00726457" w:rsidP="00721F8F">
      <w:pPr>
        <w:spacing w:before="120"/>
        <w:jc w:val="both"/>
        <w:rPr>
          <w:color w:val="auto"/>
        </w:rPr>
      </w:pPr>
      <w:r w:rsidRPr="007C7D02">
        <w:rPr>
          <w:color w:val="auto"/>
        </w:rPr>
        <w:t>En revanche, les impacts peuvent varier selon le type de panneaux (fixes ou trackers). Si des différences existent, elles seront signalées dans chacun des chapitres suivants. »</w:t>
      </w:r>
    </w:p>
    <w:p w14:paraId="615D262B" w14:textId="77777777" w:rsidR="003E2672" w:rsidRPr="007C7D02" w:rsidRDefault="003E2672" w:rsidP="00EA370F">
      <w:pPr>
        <w:pStyle w:val="BGP-Textecourant"/>
        <w:rPr>
          <w:rFonts w:cs="Tahoma"/>
          <w:szCs w:val="20"/>
        </w:rPr>
      </w:pPr>
      <w:r w:rsidRPr="007C7D02">
        <w:rPr>
          <w:rFonts w:cs="Tahoma"/>
          <w:szCs w:val="20"/>
        </w:rPr>
        <w:t>Les impacts sur l’environnement imputables à un projet d’aménagement sont de 2 types :</w:t>
      </w:r>
    </w:p>
    <w:p w14:paraId="4D8E3AF4" w14:textId="77777777" w:rsidR="003E2672" w:rsidRPr="007C7D02" w:rsidRDefault="003E2672" w:rsidP="00C84D5A">
      <w:pPr>
        <w:pStyle w:val="BGP-Textecourant"/>
        <w:numPr>
          <w:ilvl w:val="0"/>
          <w:numId w:val="32"/>
        </w:numPr>
        <w:rPr>
          <w:rFonts w:cs="Tahoma"/>
          <w:szCs w:val="20"/>
        </w:rPr>
      </w:pPr>
      <w:r w:rsidRPr="007C7D02">
        <w:rPr>
          <w:rFonts w:cs="Tahoma"/>
          <w:b/>
          <w:szCs w:val="20"/>
        </w:rPr>
        <w:t>Les impacts permanents</w:t>
      </w:r>
      <w:r w:rsidRPr="007C7D02">
        <w:rPr>
          <w:rFonts w:cs="Tahoma"/>
          <w:szCs w:val="20"/>
        </w:rPr>
        <w:t xml:space="preserve"> qui sont rendus définitifs par la modification de l’environnement consécutive à la réalisation du projet. Certains de ces effets sont pratiquement inévitables dans la perspective d’un aménagement mais ils peuvent toutefois être atténués par la mise en œuvre de mesures qui poursuivent 2 objectifs : optimiser la conception du projet à la source et diminuer les effets résiduels inévitables.</w:t>
      </w:r>
    </w:p>
    <w:p w14:paraId="64787BBA" w14:textId="77777777" w:rsidR="003E2672" w:rsidRPr="007C7D02" w:rsidRDefault="003E2672" w:rsidP="00C84D5A">
      <w:pPr>
        <w:pStyle w:val="BGP-Textecourant"/>
        <w:numPr>
          <w:ilvl w:val="0"/>
          <w:numId w:val="32"/>
        </w:numPr>
        <w:rPr>
          <w:rFonts w:cs="Tahoma"/>
          <w:szCs w:val="20"/>
        </w:rPr>
      </w:pPr>
      <w:r w:rsidRPr="007C7D02">
        <w:rPr>
          <w:rFonts w:cs="Tahoma"/>
          <w:b/>
          <w:szCs w:val="20"/>
        </w:rPr>
        <w:t>Les impacts temporaires</w:t>
      </w:r>
      <w:r w:rsidRPr="007C7D02">
        <w:rPr>
          <w:rFonts w:cs="Tahoma"/>
          <w:szCs w:val="20"/>
        </w:rPr>
        <w:t>, dus à la période de chantier (passage d’engins, poussières, bruit, etc.). Il s’agit généralement d’inconvénients ponctuels qui peuvent être réduit par l’application de règles pratiques.</w:t>
      </w:r>
    </w:p>
    <w:p w14:paraId="7D2F8DA5" w14:textId="77777777" w:rsidR="003E2672" w:rsidRPr="007C7D02" w:rsidRDefault="003E2672" w:rsidP="00EA370F">
      <w:pPr>
        <w:pStyle w:val="BGP-Textecourant"/>
        <w:spacing w:before="180"/>
        <w:rPr>
          <w:rFonts w:cs="Tahoma"/>
          <w:szCs w:val="20"/>
        </w:rPr>
      </w:pPr>
      <w:r w:rsidRPr="007C7D02">
        <w:rPr>
          <w:rFonts w:cs="Tahoma"/>
          <w:szCs w:val="20"/>
        </w:rPr>
        <w:t>Lorsque des incidences négatives, qu’elles soient temporaires ou permanentes, sont importantes et ne peuvent être ni évitées, ni réduites, il convient d’envisager des mesures de compensation. Ces mesures ne sont alors plus préventives mais compensent un impact avéré.</w:t>
      </w:r>
    </w:p>
    <w:p w14:paraId="2459F58B" w14:textId="77777777" w:rsidR="003E2672" w:rsidRPr="007C7D02" w:rsidRDefault="003E2672" w:rsidP="00EA370F">
      <w:pPr>
        <w:pStyle w:val="BGP-Textecourant"/>
        <w:rPr>
          <w:rFonts w:cs="Tahoma"/>
          <w:szCs w:val="20"/>
        </w:rPr>
      </w:pPr>
      <w:r w:rsidRPr="007C7D02">
        <w:rPr>
          <w:rFonts w:cs="Tahoma"/>
          <w:szCs w:val="20"/>
        </w:rPr>
        <w:t>Dans un souci de clarté, les effets du projet sur l’environnement sont ici déclinés dans la suite logique de la description de l’état initial de l’environnement et de ses enjeux. Les mesures prévues associées aux différents effets sont présentées en parallèle.</w:t>
      </w:r>
    </w:p>
    <w:p w14:paraId="2A2DA00D" w14:textId="77777777" w:rsidR="003E2672" w:rsidRPr="007C7D02" w:rsidRDefault="003E2672" w:rsidP="000F465E">
      <w:pPr>
        <w:pStyle w:val="BGP-Textecourant"/>
        <w:rPr>
          <w:rFonts w:cs="Tahoma"/>
          <w:szCs w:val="20"/>
        </w:rPr>
      </w:pPr>
      <w:r w:rsidRPr="007C7D02">
        <w:rPr>
          <w:rFonts w:cs="Tahoma"/>
          <w:szCs w:val="20"/>
        </w:rPr>
        <w:t xml:space="preserve">L’évaluation des impacts est le résultat du croisement entre l’état initial réalisé, le projet technique et le retour d’expérience. </w:t>
      </w:r>
    </w:p>
    <w:p w14:paraId="451EEEEA" w14:textId="77777777" w:rsidR="003D42C6" w:rsidRPr="007C7D02" w:rsidRDefault="003D42C6" w:rsidP="003D42C6">
      <w:pPr>
        <w:pStyle w:val="BGP-Titre11"/>
        <w:numPr>
          <w:ilvl w:val="1"/>
          <w:numId w:val="2"/>
        </w:numPr>
        <w:ind w:left="578" w:hanging="578"/>
        <w:rPr>
          <w:rFonts w:cs="Tahoma"/>
          <w:color w:val="auto"/>
          <w:szCs w:val="20"/>
        </w:rPr>
      </w:pPr>
      <w:bookmarkStart w:id="687" w:name="_Toc406005033"/>
      <w:bookmarkStart w:id="688" w:name="_Toc406013961"/>
      <w:bookmarkStart w:id="689" w:name="_Toc406099358"/>
      <w:bookmarkStart w:id="690" w:name="_Toc406343907"/>
      <w:bookmarkStart w:id="691" w:name="_Toc406344629"/>
      <w:bookmarkStart w:id="692" w:name="_Toc406345343"/>
      <w:bookmarkStart w:id="693" w:name="_Toc406346045"/>
      <w:bookmarkStart w:id="694" w:name="_Toc406346746"/>
      <w:bookmarkStart w:id="695" w:name="_Toc406347447"/>
      <w:bookmarkStart w:id="696" w:name="_Toc406348146"/>
      <w:bookmarkStart w:id="697" w:name="_Toc406348840"/>
      <w:bookmarkStart w:id="698" w:name="_Toc406349535"/>
      <w:bookmarkStart w:id="699" w:name="_Toc406351063"/>
      <w:bookmarkStart w:id="700" w:name="_Toc406352106"/>
      <w:bookmarkStart w:id="701" w:name="_Toc406512252"/>
      <w:bookmarkStart w:id="702" w:name="_Toc406005034"/>
      <w:bookmarkStart w:id="703" w:name="_Toc406013962"/>
      <w:bookmarkStart w:id="704" w:name="_Toc406099359"/>
      <w:bookmarkStart w:id="705" w:name="_Toc406343908"/>
      <w:bookmarkStart w:id="706" w:name="_Toc406344630"/>
      <w:bookmarkStart w:id="707" w:name="_Toc406345344"/>
      <w:bookmarkStart w:id="708" w:name="_Toc406346046"/>
      <w:bookmarkStart w:id="709" w:name="_Toc406346747"/>
      <w:bookmarkStart w:id="710" w:name="_Toc406347448"/>
      <w:bookmarkStart w:id="711" w:name="_Toc406348147"/>
      <w:bookmarkStart w:id="712" w:name="_Toc406348841"/>
      <w:bookmarkStart w:id="713" w:name="_Toc406349536"/>
      <w:bookmarkStart w:id="714" w:name="_Toc406351064"/>
      <w:bookmarkStart w:id="715" w:name="_Toc406352107"/>
      <w:bookmarkStart w:id="716" w:name="_Toc406512253"/>
      <w:bookmarkStart w:id="717" w:name="_Toc406005035"/>
      <w:bookmarkStart w:id="718" w:name="_Toc406013963"/>
      <w:bookmarkStart w:id="719" w:name="_Toc406099360"/>
      <w:bookmarkStart w:id="720" w:name="_Toc406343909"/>
      <w:bookmarkStart w:id="721" w:name="_Toc406344631"/>
      <w:bookmarkStart w:id="722" w:name="_Toc406345345"/>
      <w:bookmarkStart w:id="723" w:name="_Toc406346047"/>
      <w:bookmarkStart w:id="724" w:name="_Toc406346748"/>
      <w:bookmarkStart w:id="725" w:name="_Toc406347449"/>
      <w:bookmarkStart w:id="726" w:name="_Toc406348148"/>
      <w:bookmarkStart w:id="727" w:name="_Toc406348842"/>
      <w:bookmarkStart w:id="728" w:name="_Toc406349537"/>
      <w:bookmarkStart w:id="729" w:name="_Toc406351065"/>
      <w:bookmarkStart w:id="730" w:name="_Toc406352108"/>
      <w:bookmarkStart w:id="731" w:name="_Toc406512254"/>
      <w:bookmarkStart w:id="732" w:name="_Toc406005036"/>
      <w:bookmarkStart w:id="733" w:name="_Toc406013964"/>
      <w:bookmarkStart w:id="734" w:name="_Toc406099361"/>
      <w:bookmarkStart w:id="735" w:name="_Toc406343910"/>
      <w:bookmarkStart w:id="736" w:name="_Toc406344632"/>
      <w:bookmarkStart w:id="737" w:name="_Toc406345346"/>
      <w:bookmarkStart w:id="738" w:name="_Toc406346048"/>
      <w:bookmarkStart w:id="739" w:name="_Toc406346749"/>
      <w:bookmarkStart w:id="740" w:name="_Toc406347450"/>
      <w:bookmarkStart w:id="741" w:name="_Toc406348149"/>
      <w:bookmarkStart w:id="742" w:name="_Toc406348843"/>
      <w:bookmarkStart w:id="743" w:name="_Toc406349538"/>
      <w:bookmarkStart w:id="744" w:name="_Toc406351066"/>
      <w:bookmarkStart w:id="745" w:name="_Toc406352109"/>
      <w:bookmarkStart w:id="746" w:name="_Toc406512255"/>
      <w:bookmarkStart w:id="747" w:name="_Toc406005037"/>
      <w:bookmarkStart w:id="748" w:name="_Toc406013965"/>
      <w:bookmarkStart w:id="749" w:name="_Toc406099362"/>
      <w:bookmarkStart w:id="750" w:name="_Toc406343911"/>
      <w:bookmarkStart w:id="751" w:name="_Toc406344633"/>
      <w:bookmarkStart w:id="752" w:name="_Toc406345347"/>
      <w:bookmarkStart w:id="753" w:name="_Toc406346049"/>
      <w:bookmarkStart w:id="754" w:name="_Toc406346750"/>
      <w:bookmarkStart w:id="755" w:name="_Toc406347451"/>
      <w:bookmarkStart w:id="756" w:name="_Toc406348150"/>
      <w:bookmarkStart w:id="757" w:name="_Toc406348844"/>
      <w:bookmarkStart w:id="758" w:name="_Toc406349539"/>
      <w:bookmarkStart w:id="759" w:name="_Toc406351067"/>
      <w:bookmarkStart w:id="760" w:name="_Toc406352110"/>
      <w:bookmarkStart w:id="761" w:name="_Toc406512256"/>
      <w:bookmarkStart w:id="762" w:name="_Toc406005038"/>
      <w:bookmarkStart w:id="763" w:name="_Toc406013966"/>
      <w:bookmarkStart w:id="764" w:name="_Toc406099363"/>
      <w:bookmarkStart w:id="765" w:name="_Toc406343912"/>
      <w:bookmarkStart w:id="766" w:name="_Toc406344634"/>
      <w:bookmarkStart w:id="767" w:name="_Toc406345348"/>
      <w:bookmarkStart w:id="768" w:name="_Toc406346050"/>
      <w:bookmarkStart w:id="769" w:name="_Toc406346751"/>
      <w:bookmarkStart w:id="770" w:name="_Toc406347452"/>
      <w:bookmarkStart w:id="771" w:name="_Toc406348151"/>
      <w:bookmarkStart w:id="772" w:name="_Toc406348845"/>
      <w:bookmarkStart w:id="773" w:name="_Toc406349540"/>
      <w:bookmarkStart w:id="774" w:name="_Toc406351068"/>
      <w:bookmarkStart w:id="775" w:name="_Toc406352111"/>
      <w:bookmarkStart w:id="776" w:name="_Toc406512257"/>
      <w:bookmarkStart w:id="777" w:name="_Toc406005039"/>
      <w:bookmarkStart w:id="778" w:name="_Toc406013967"/>
      <w:bookmarkStart w:id="779" w:name="_Toc406099364"/>
      <w:bookmarkStart w:id="780" w:name="_Toc406343913"/>
      <w:bookmarkStart w:id="781" w:name="_Toc406344635"/>
      <w:bookmarkStart w:id="782" w:name="_Toc406345349"/>
      <w:bookmarkStart w:id="783" w:name="_Toc406346051"/>
      <w:bookmarkStart w:id="784" w:name="_Toc406346752"/>
      <w:bookmarkStart w:id="785" w:name="_Toc406347453"/>
      <w:bookmarkStart w:id="786" w:name="_Toc406348152"/>
      <w:bookmarkStart w:id="787" w:name="_Toc406348846"/>
      <w:bookmarkStart w:id="788" w:name="_Toc406349541"/>
      <w:bookmarkStart w:id="789" w:name="_Toc406351069"/>
      <w:bookmarkStart w:id="790" w:name="_Toc406352112"/>
      <w:bookmarkStart w:id="791" w:name="_Toc406512258"/>
      <w:bookmarkStart w:id="792" w:name="_Toc406005040"/>
      <w:bookmarkStart w:id="793" w:name="_Toc406013968"/>
      <w:bookmarkStart w:id="794" w:name="_Toc406099365"/>
      <w:bookmarkStart w:id="795" w:name="_Toc406343914"/>
      <w:bookmarkStart w:id="796" w:name="_Toc406344636"/>
      <w:bookmarkStart w:id="797" w:name="_Toc406345350"/>
      <w:bookmarkStart w:id="798" w:name="_Toc406346052"/>
      <w:bookmarkStart w:id="799" w:name="_Toc406346753"/>
      <w:bookmarkStart w:id="800" w:name="_Toc406347454"/>
      <w:bookmarkStart w:id="801" w:name="_Toc406348153"/>
      <w:bookmarkStart w:id="802" w:name="_Toc406348847"/>
      <w:bookmarkStart w:id="803" w:name="_Toc406349542"/>
      <w:bookmarkStart w:id="804" w:name="_Toc406351070"/>
      <w:bookmarkStart w:id="805" w:name="_Toc406352113"/>
      <w:bookmarkStart w:id="806" w:name="_Toc406512259"/>
      <w:bookmarkStart w:id="807" w:name="_Toc240952186"/>
      <w:bookmarkStart w:id="808" w:name="_Toc254690009"/>
      <w:bookmarkStart w:id="809" w:name="_Toc404177793"/>
      <w:bookmarkStart w:id="810" w:name="_Toc284616235"/>
      <w:bookmarkStart w:id="811" w:name="_Toc284653805"/>
      <w:bookmarkStart w:id="812" w:name="_Toc28465537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Pr="007C7D02">
        <w:rPr>
          <w:rFonts w:cs="Tahoma"/>
          <w:color w:val="auto"/>
          <w:szCs w:val="20"/>
        </w:rPr>
        <w:t>Milieu physique</w:t>
      </w:r>
      <w:bookmarkEnd w:id="807"/>
      <w:bookmarkEnd w:id="808"/>
      <w:bookmarkEnd w:id="809"/>
      <w:bookmarkEnd w:id="810"/>
      <w:bookmarkEnd w:id="811"/>
      <w:bookmarkEnd w:id="812"/>
    </w:p>
    <w:p w14:paraId="4EC06EA2" w14:textId="77777777" w:rsidR="003D42C6" w:rsidRPr="007C7D02" w:rsidRDefault="003D42C6" w:rsidP="003D42C6">
      <w:pPr>
        <w:pStyle w:val="BGP-Titre111"/>
        <w:numPr>
          <w:ilvl w:val="2"/>
          <w:numId w:val="2"/>
        </w:numPr>
        <w:tabs>
          <w:tab w:val="num" w:pos="1260"/>
          <w:tab w:val="num" w:pos="1620"/>
        </w:tabs>
        <w:ind w:left="1259"/>
        <w:rPr>
          <w:rFonts w:cs="Tahoma"/>
          <w:color w:val="auto"/>
          <w:sz w:val="20"/>
        </w:rPr>
      </w:pPr>
      <w:bookmarkStart w:id="813" w:name="_Toc240952187"/>
      <w:bookmarkStart w:id="814" w:name="_Toc254690010"/>
      <w:bookmarkStart w:id="815" w:name="_Toc404177794"/>
      <w:bookmarkStart w:id="816" w:name="_Toc284616236"/>
      <w:bookmarkStart w:id="817" w:name="_Toc284653806"/>
      <w:bookmarkStart w:id="818" w:name="_Toc284655377"/>
      <w:r w:rsidRPr="007C7D02">
        <w:rPr>
          <w:rFonts w:cs="Tahoma"/>
          <w:color w:val="auto"/>
          <w:sz w:val="20"/>
        </w:rPr>
        <w:t>Géologie</w:t>
      </w:r>
      <w:bookmarkEnd w:id="813"/>
      <w:r w:rsidRPr="007C7D02">
        <w:rPr>
          <w:rFonts w:cs="Tahoma"/>
          <w:color w:val="auto"/>
          <w:sz w:val="20"/>
        </w:rPr>
        <w:t xml:space="preserve"> et sols</w:t>
      </w:r>
      <w:bookmarkEnd w:id="814"/>
      <w:bookmarkEnd w:id="815"/>
      <w:bookmarkEnd w:id="816"/>
      <w:bookmarkEnd w:id="817"/>
      <w:bookmarkEnd w:id="818"/>
    </w:p>
    <w:p w14:paraId="47611EB5" w14:textId="77777777" w:rsidR="003D42C6" w:rsidRPr="007C7D02" w:rsidRDefault="003D42C6" w:rsidP="003D42C6">
      <w:pPr>
        <w:pStyle w:val="BGP-Titre1111"/>
        <w:numPr>
          <w:ilvl w:val="3"/>
          <w:numId w:val="2"/>
        </w:numPr>
        <w:tabs>
          <w:tab w:val="left" w:pos="1843"/>
        </w:tabs>
        <w:spacing w:before="120"/>
        <w:ind w:left="862" w:hanging="11"/>
        <w:rPr>
          <w:rFonts w:cs="Tahoma"/>
          <w:color w:val="auto"/>
        </w:rPr>
      </w:pPr>
      <w:bookmarkStart w:id="819" w:name="_Ref259440285"/>
      <w:r w:rsidRPr="007C7D02">
        <w:rPr>
          <w:rFonts w:cs="Tahoma"/>
          <w:color w:val="auto"/>
        </w:rPr>
        <w:t>Impacts</w:t>
      </w:r>
      <w:bookmarkEnd w:id="819"/>
    </w:p>
    <w:p w14:paraId="73E3E822" w14:textId="77777777" w:rsidR="003D42C6" w:rsidRPr="007C7D02" w:rsidRDefault="003D42C6" w:rsidP="003D42C6">
      <w:pPr>
        <w:pStyle w:val="BGP-Textecourant"/>
        <w:rPr>
          <w:rFonts w:cs="Tahoma"/>
          <w:szCs w:val="20"/>
        </w:rPr>
      </w:pPr>
      <w:r w:rsidRPr="007C7D02">
        <w:rPr>
          <w:rFonts w:cs="Tahoma"/>
          <w:szCs w:val="20"/>
        </w:rPr>
        <w:t>Un projet de parc solaire peut avoir des incidences sur les sols, notamment durant la phase de travaux.</w:t>
      </w:r>
    </w:p>
    <w:p w14:paraId="094D4D27" w14:textId="77777777" w:rsidR="003D42C6" w:rsidRPr="007C7D02" w:rsidRDefault="003D42C6" w:rsidP="003D42C6">
      <w:pPr>
        <w:pStyle w:val="BGP-Textecourant"/>
        <w:rPr>
          <w:rFonts w:cs="Tahoma"/>
          <w:szCs w:val="20"/>
        </w:rPr>
      </w:pPr>
      <w:r w:rsidRPr="007C7D02">
        <w:rPr>
          <w:rFonts w:cs="Tahoma"/>
          <w:szCs w:val="20"/>
        </w:rPr>
        <w:t>Les impacts potentiels sur le sol sont les suivants :</w:t>
      </w:r>
    </w:p>
    <w:p w14:paraId="75957AC0" w14:textId="77777777" w:rsidR="003D42C6" w:rsidRPr="007C7D02" w:rsidRDefault="003D42C6" w:rsidP="003D42C6">
      <w:pPr>
        <w:pStyle w:val="BGP-Textecourant"/>
        <w:numPr>
          <w:ilvl w:val="0"/>
          <w:numId w:val="16"/>
        </w:numPr>
        <w:rPr>
          <w:rFonts w:cs="Tahoma"/>
          <w:szCs w:val="20"/>
        </w:rPr>
      </w:pPr>
      <w:r w:rsidRPr="007C7D02">
        <w:rPr>
          <w:rFonts w:cs="Tahoma"/>
          <w:szCs w:val="20"/>
        </w:rPr>
        <w:t>imperméabilisation du sol,</w:t>
      </w:r>
    </w:p>
    <w:p w14:paraId="029310B0" w14:textId="77777777" w:rsidR="003D42C6" w:rsidRPr="007C7D02" w:rsidRDefault="003D42C6" w:rsidP="003D42C6">
      <w:pPr>
        <w:pStyle w:val="BGP-Textecourant"/>
        <w:numPr>
          <w:ilvl w:val="0"/>
          <w:numId w:val="16"/>
        </w:numPr>
        <w:rPr>
          <w:rFonts w:cs="Tahoma"/>
          <w:szCs w:val="20"/>
        </w:rPr>
      </w:pPr>
      <w:r w:rsidRPr="007C7D02">
        <w:rPr>
          <w:rFonts w:cs="Tahoma"/>
          <w:szCs w:val="20"/>
        </w:rPr>
        <w:t>tassement du sol,</w:t>
      </w:r>
    </w:p>
    <w:p w14:paraId="5EF3EA01" w14:textId="77777777" w:rsidR="003D42C6" w:rsidRPr="007C7D02" w:rsidRDefault="003D42C6" w:rsidP="003D42C6">
      <w:pPr>
        <w:pStyle w:val="BGP-Textecourant"/>
        <w:numPr>
          <w:ilvl w:val="0"/>
          <w:numId w:val="16"/>
        </w:numPr>
        <w:rPr>
          <w:rFonts w:cs="Tahoma"/>
          <w:szCs w:val="20"/>
        </w:rPr>
      </w:pPr>
      <w:r w:rsidRPr="007C7D02">
        <w:rPr>
          <w:rFonts w:cs="Tahoma"/>
          <w:szCs w:val="20"/>
        </w:rPr>
        <w:t>érosion du sol,</w:t>
      </w:r>
    </w:p>
    <w:p w14:paraId="4E651FCD" w14:textId="77777777" w:rsidR="003D42C6" w:rsidRPr="007C7D02" w:rsidRDefault="003D42C6" w:rsidP="003D42C6">
      <w:pPr>
        <w:pStyle w:val="BGP-Textecourant"/>
        <w:numPr>
          <w:ilvl w:val="0"/>
          <w:numId w:val="16"/>
        </w:numPr>
        <w:rPr>
          <w:rFonts w:cs="Tahoma"/>
          <w:szCs w:val="20"/>
        </w:rPr>
      </w:pPr>
      <w:r w:rsidRPr="007C7D02">
        <w:rPr>
          <w:rFonts w:cs="Tahoma"/>
          <w:szCs w:val="20"/>
        </w:rPr>
        <w:t>pollution chimique.</w:t>
      </w:r>
    </w:p>
    <w:p w14:paraId="1881DA7C" w14:textId="77777777" w:rsidR="003D42C6" w:rsidRPr="007C7D02" w:rsidRDefault="003D42C6" w:rsidP="003D42C6">
      <w:pPr>
        <w:pStyle w:val="BGP-Textecourant"/>
        <w:rPr>
          <w:rFonts w:cs="Tahoma"/>
          <w:szCs w:val="20"/>
        </w:rPr>
      </w:pPr>
      <w:r w:rsidRPr="007C7D02">
        <w:rPr>
          <w:rFonts w:cs="Tahoma"/>
          <w:szCs w:val="20"/>
          <w:u w:val="single"/>
        </w:rPr>
        <w:t>Lors de la phase chantier</w:t>
      </w:r>
      <w:r w:rsidRPr="007C7D02">
        <w:rPr>
          <w:rFonts w:cs="Tahoma"/>
          <w:szCs w:val="20"/>
        </w:rPr>
        <w:t>, les sols subiront des travaux superficiels :</w:t>
      </w:r>
    </w:p>
    <w:p w14:paraId="48A786D0" w14:textId="77777777" w:rsidR="003D42C6" w:rsidRPr="007C7D02" w:rsidRDefault="003D42C6" w:rsidP="003D42C6">
      <w:pPr>
        <w:pStyle w:val="BGP-Textecourant"/>
        <w:numPr>
          <w:ilvl w:val="0"/>
          <w:numId w:val="16"/>
        </w:numPr>
        <w:rPr>
          <w:rFonts w:cs="Tahoma"/>
          <w:szCs w:val="20"/>
        </w:rPr>
      </w:pPr>
      <w:r w:rsidRPr="007C7D02">
        <w:rPr>
          <w:rFonts w:cs="Tahoma"/>
          <w:szCs w:val="20"/>
        </w:rPr>
        <w:t>pour la création des voiries internes,</w:t>
      </w:r>
    </w:p>
    <w:p w14:paraId="5DEBA324" w14:textId="77777777" w:rsidR="003D42C6" w:rsidRPr="007C7D02" w:rsidRDefault="003D42C6" w:rsidP="003D42C6">
      <w:pPr>
        <w:pStyle w:val="BGP-Textecourant"/>
        <w:numPr>
          <w:ilvl w:val="0"/>
          <w:numId w:val="16"/>
        </w:numPr>
        <w:rPr>
          <w:rFonts w:cs="Tahoma"/>
          <w:szCs w:val="20"/>
        </w:rPr>
      </w:pPr>
      <w:r w:rsidRPr="007C7D02">
        <w:rPr>
          <w:rFonts w:cs="Tahoma"/>
          <w:szCs w:val="20"/>
        </w:rPr>
        <w:t xml:space="preserve">pour l’installation des locaux techniques et des bureaux, </w:t>
      </w:r>
    </w:p>
    <w:p w14:paraId="33DE8428" w14:textId="77777777" w:rsidR="003D42C6" w:rsidRPr="007C7D02" w:rsidRDefault="003D42C6" w:rsidP="003D42C6">
      <w:pPr>
        <w:pStyle w:val="BGP-Textecourant"/>
        <w:numPr>
          <w:ilvl w:val="0"/>
          <w:numId w:val="16"/>
        </w:numPr>
        <w:rPr>
          <w:rFonts w:cs="Tahoma"/>
          <w:szCs w:val="20"/>
        </w:rPr>
      </w:pPr>
      <w:r w:rsidRPr="007C7D02">
        <w:rPr>
          <w:rFonts w:cs="Tahoma"/>
          <w:szCs w:val="20"/>
        </w:rPr>
        <w:t>pour la mise en place des câbles électriques (tranchées),</w:t>
      </w:r>
    </w:p>
    <w:p w14:paraId="7A80B178" w14:textId="77777777" w:rsidR="003D42C6" w:rsidRPr="007C7D02" w:rsidRDefault="003D42C6" w:rsidP="00721F8F">
      <w:pPr>
        <w:pStyle w:val="BGP-Textecourant"/>
        <w:spacing w:before="240"/>
        <w:rPr>
          <w:rFonts w:cs="Tahoma"/>
          <w:b/>
          <w:szCs w:val="20"/>
          <w:u w:val="single"/>
        </w:rPr>
      </w:pPr>
      <w:r w:rsidRPr="007C7D02">
        <w:rPr>
          <w:rFonts w:cs="Tahoma"/>
          <w:b/>
          <w:szCs w:val="20"/>
          <w:u w:val="single"/>
        </w:rPr>
        <w:t>L’imperméabilisation du sol</w:t>
      </w:r>
    </w:p>
    <w:p w14:paraId="3625389D" w14:textId="77777777" w:rsidR="003D42C6" w:rsidRPr="007C7D02" w:rsidRDefault="003D42C6" w:rsidP="003D42C6">
      <w:pPr>
        <w:pStyle w:val="BGP-Textecourant"/>
        <w:rPr>
          <w:rFonts w:cs="Tahoma"/>
          <w:szCs w:val="20"/>
        </w:rPr>
      </w:pPr>
      <w:r w:rsidRPr="007C7D02">
        <w:rPr>
          <w:rFonts w:cs="Tahoma"/>
          <w:szCs w:val="20"/>
        </w:rPr>
        <w:t xml:space="preserve">Des pistes permanentes existent pour accéder aux trois sites. Ces pistes ne sont pas goudronnées mais la création d’un parc solaire ne nécessite pas d’imperméabilisation des voiries d’accès ni des </w:t>
      </w:r>
      <w:r w:rsidRPr="007C7D02">
        <w:rPr>
          <w:rFonts w:cs="Tahoma"/>
          <w:szCs w:val="20"/>
        </w:rPr>
        <w:lastRenderedPageBreak/>
        <w:t>voiries internes. Il ne sera pas nécessaire de créer d’autres pistes d’accès pour la construction ou l’exploitation du site.</w:t>
      </w:r>
    </w:p>
    <w:p w14:paraId="4CF9A7CA" w14:textId="77777777" w:rsidR="003D42C6" w:rsidRPr="007C7D02" w:rsidRDefault="003D42C6" w:rsidP="003D42C6">
      <w:pPr>
        <w:pStyle w:val="BGP-Textecourant"/>
        <w:rPr>
          <w:rFonts w:cs="Tahoma"/>
        </w:rPr>
      </w:pPr>
      <w:r w:rsidRPr="007C7D02">
        <w:rPr>
          <w:rFonts w:cs="Tahoma"/>
          <w:szCs w:val="20"/>
        </w:rPr>
        <w:t xml:space="preserve">Au niveau des trois sites, la géologie ainsi que les caractéristiques géotechniques locales semblent propices à la mise en place des structures du champ solaire. </w:t>
      </w:r>
    </w:p>
    <w:p w14:paraId="20A6D889" w14:textId="77777777" w:rsidR="003D42C6" w:rsidRPr="007C7D02" w:rsidRDefault="003D42C6" w:rsidP="003D42C6">
      <w:pPr>
        <w:pStyle w:val="BGP-Textecourant"/>
        <w:rPr>
          <w:rFonts w:cs="Tahoma"/>
          <w:szCs w:val="20"/>
        </w:rPr>
      </w:pPr>
      <w:r w:rsidRPr="007C7D02">
        <w:rPr>
          <w:rFonts w:cs="Tahoma"/>
          <w:szCs w:val="20"/>
        </w:rPr>
        <w:t>D’autre part, les terrains au niveau du site sont plats et caillouteux, ce qui diminuera fortement le besoin de terrassement pour la mise en place du projet.</w:t>
      </w:r>
    </w:p>
    <w:p w14:paraId="3BCDC5AE" w14:textId="77777777" w:rsidR="003D42C6" w:rsidRPr="007C7D02" w:rsidRDefault="003D42C6" w:rsidP="003D42C6">
      <w:pPr>
        <w:pStyle w:val="BGP-Textecourant"/>
        <w:rPr>
          <w:rFonts w:cs="Tahoma"/>
          <w:b/>
          <w:szCs w:val="20"/>
        </w:rPr>
      </w:pPr>
      <w:r w:rsidRPr="007C7D02">
        <w:rPr>
          <w:rFonts w:cs="Tahoma"/>
          <w:szCs w:val="20"/>
        </w:rPr>
        <w:t xml:space="preserve">Les ancrages des panneaux se feront à l’aide de pieux enfoncés dans le sol pour les panneaux fixes et certains modèles de trackers 1 axe et sur des plots béton pour les trackers 2 axes et certains trackers 1 axe. </w:t>
      </w:r>
      <w:r w:rsidRPr="007C7D02">
        <w:rPr>
          <w:rFonts w:cs="Tahoma"/>
          <w:b/>
          <w:szCs w:val="20"/>
        </w:rPr>
        <w:t>L’imperméabilisation sera donc beaucoup plus importante pour les panneaux sur plots bétons.</w:t>
      </w:r>
    </w:p>
    <w:p w14:paraId="602569BE" w14:textId="77777777" w:rsidR="003D42C6" w:rsidRPr="007C7D02" w:rsidRDefault="003D42C6" w:rsidP="003D42C6">
      <w:pPr>
        <w:pStyle w:val="BGP-Textecourant"/>
        <w:rPr>
          <w:rFonts w:cs="Tahoma"/>
          <w:szCs w:val="20"/>
        </w:rPr>
      </w:pPr>
      <w:r w:rsidRPr="007C7D02">
        <w:rPr>
          <w:rFonts w:cs="Tahoma"/>
          <w:szCs w:val="20"/>
        </w:rPr>
        <w:t>Dans le cas de plots béton, les besoins en béton pour l’ancrage des structures du champ solaire dépendent à la fois du type de sol au droit du site (par exemple, dans un environnement sableux, les besoins seront très importants pour l’ancrage des trackers), mais aussi de la contrainte mécanique liée au vent.</w:t>
      </w:r>
    </w:p>
    <w:p w14:paraId="16568D72" w14:textId="77777777" w:rsidR="003D42C6" w:rsidRPr="007C7D02" w:rsidRDefault="003D42C6" w:rsidP="003D42C6">
      <w:pPr>
        <w:pStyle w:val="BGP-Textecourant"/>
        <w:rPr>
          <w:rFonts w:cs="Tahoma"/>
          <w:szCs w:val="20"/>
        </w:rPr>
      </w:pPr>
      <w:r w:rsidRPr="007C7D02">
        <w:rPr>
          <w:rFonts w:cs="Tahoma"/>
          <w:szCs w:val="20"/>
        </w:rPr>
        <w:t>L’imperméabilisation des sols avec les plots béton</w:t>
      </w:r>
      <w:r w:rsidR="00005711" w:rsidRPr="007C7D02">
        <w:rPr>
          <w:rFonts w:cs="Tahoma"/>
          <w:szCs w:val="20"/>
        </w:rPr>
        <w:t xml:space="preserve"> </w:t>
      </w:r>
      <w:r w:rsidRPr="007C7D02">
        <w:rPr>
          <w:rFonts w:cs="Tahoma"/>
          <w:szCs w:val="20"/>
        </w:rPr>
        <w:t>implique des impacts indirects, liés à la production de béton : consommation de ressources naturelles épuisables (granulats), consommation d’eau, rejets atmosphériques des fours pour produire le ciment, consommation éventuelle d’adjuvants polluants, etc.</w:t>
      </w:r>
    </w:p>
    <w:p w14:paraId="117D05B7" w14:textId="77777777" w:rsidR="003D42C6" w:rsidRPr="007C7D02" w:rsidRDefault="003D42C6" w:rsidP="003D42C6">
      <w:pPr>
        <w:pStyle w:val="BGP-Textecourant"/>
        <w:rPr>
          <w:rFonts w:cs="Tahoma"/>
          <w:szCs w:val="20"/>
        </w:rPr>
      </w:pPr>
      <w:r w:rsidRPr="007C7D02">
        <w:rPr>
          <w:rFonts w:cs="Tahoma"/>
          <w:szCs w:val="20"/>
        </w:rPr>
        <w:t>Les autres zones imperméabilisées seront liées aux locaux techniques et au poste de livraison.</w:t>
      </w:r>
    </w:p>
    <w:p w14:paraId="0450F2E9" w14:textId="77777777" w:rsidR="003D42C6" w:rsidRPr="007C7D02" w:rsidRDefault="003D42C6" w:rsidP="003D42C6">
      <w:pPr>
        <w:pStyle w:val="BGP-Textecourant"/>
        <w:rPr>
          <w:rFonts w:cs="Tahoma"/>
          <w:szCs w:val="20"/>
        </w:rPr>
      </w:pPr>
      <w:r w:rsidRPr="007C7D02">
        <w:rPr>
          <w:rFonts w:cs="Tahoma"/>
          <w:szCs w:val="20"/>
        </w:rPr>
        <w:t>Des tranchées d’une profondeur de 80 cm environ seront creusées afin d’accueillir les câbles électriques. La tranchée sera rebouchée par des matériaux locaux venant du site. Le drainage naturel ne sera ainsi pas perturbé.</w:t>
      </w:r>
    </w:p>
    <w:p w14:paraId="30837551" w14:textId="77777777" w:rsidR="003D42C6" w:rsidRPr="007C7D02" w:rsidRDefault="003D42C6" w:rsidP="003D42C6">
      <w:pPr>
        <w:pStyle w:val="BGP-Textecourant"/>
        <w:rPr>
          <w:rFonts w:cs="Tahoma"/>
          <w:b/>
          <w:szCs w:val="20"/>
          <w:u w:val="single"/>
        </w:rPr>
      </w:pPr>
      <w:r w:rsidRPr="007C7D02">
        <w:rPr>
          <w:rFonts w:cs="Tahoma"/>
          <w:b/>
          <w:szCs w:val="20"/>
          <w:u w:val="single"/>
        </w:rPr>
        <w:t>Le tassement du sol</w:t>
      </w:r>
    </w:p>
    <w:p w14:paraId="3E385F65" w14:textId="77777777" w:rsidR="003D42C6" w:rsidRPr="007C7D02" w:rsidRDefault="003D42C6" w:rsidP="003D42C6">
      <w:pPr>
        <w:pStyle w:val="BGP-Textecourant"/>
        <w:rPr>
          <w:rFonts w:cs="Tahoma"/>
          <w:szCs w:val="20"/>
        </w:rPr>
      </w:pPr>
      <w:r w:rsidRPr="007C7D02">
        <w:rPr>
          <w:rFonts w:cs="Tahoma"/>
          <w:szCs w:val="20"/>
        </w:rPr>
        <w:t>La circulation des véhicules de chantier et la mise en place des différents équipements du parc solaire engendreront un tassement du sol. Cependant, les sols des sites sont porteurs, seule la couche superficielle des sols est par endroit meuble sur les sites.</w:t>
      </w:r>
    </w:p>
    <w:p w14:paraId="13B07DA9" w14:textId="77777777" w:rsidR="003D42C6" w:rsidRPr="007C7D02" w:rsidRDefault="003D42C6" w:rsidP="003D42C6">
      <w:pPr>
        <w:pStyle w:val="BGP-Textecourant"/>
        <w:rPr>
          <w:rFonts w:cs="Tahoma"/>
          <w:szCs w:val="20"/>
        </w:rPr>
      </w:pPr>
      <w:r w:rsidRPr="007C7D02">
        <w:rPr>
          <w:rFonts w:cs="Tahoma"/>
          <w:szCs w:val="20"/>
        </w:rPr>
        <w:t>Ainsi, les travaux liés au projet pourront entraîner des fluctuations du sol avec des tassements par endroit. Cependant, notons qu’au vu de la topographie des sites (très faibles pentes), aucun nivellement ou remblaiement d’importance ne sera nécessaire, si les ravines sont évitées pour l’occupation du projet. </w:t>
      </w:r>
    </w:p>
    <w:p w14:paraId="74D1794F" w14:textId="77777777" w:rsidR="003D42C6" w:rsidRPr="007C7D02" w:rsidRDefault="003D42C6" w:rsidP="003D42C6">
      <w:pPr>
        <w:pStyle w:val="BGP-Textecourant"/>
        <w:rPr>
          <w:rFonts w:cs="Tahoma"/>
          <w:b/>
          <w:szCs w:val="20"/>
          <w:u w:val="single"/>
        </w:rPr>
      </w:pPr>
      <w:r w:rsidRPr="007C7D02">
        <w:rPr>
          <w:rFonts w:cs="Tahoma"/>
          <w:b/>
          <w:szCs w:val="20"/>
          <w:u w:val="single"/>
        </w:rPr>
        <w:t>L’érosion</w:t>
      </w:r>
    </w:p>
    <w:p w14:paraId="2327BF64" w14:textId="77777777" w:rsidR="003D42C6" w:rsidRPr="007C7D02" w:rsidRDefault="003D42C6" w:rsidP="003D42C6">
      <w:pPr>
        <w:pStyle w:val="BGP-Textecourant"/>
        <w:rPr>
          <w:rFonts w:cs="Tahoma"/>
          <w:szCs w:val="20"/>
        </w:rPr>
      </w:pPr>
      <w:r w:rsidRPr="007C7D02">
        <w:rPr>
          <w:rFonts w:cs="Tahoma"/>
          <w:szCs w:val="20"/>
        </w:rPr>
        <w:t xml:space="preserve">Au vu de l’occupation actuelle du sol (sols nus caillouteux), aucun défrichement ne sera nécessaire. Seul un débroussaillage pourra s’avérer nécessaire. Le sol étant déjà à nu, le projet n’aura qu’un impact très faible sur les phénomènes d’érosion, déjà importants dans le secteur. </w:t>
      </w:r>
    </w:p>
    <w:p w14:paraId="46E62430" w14:textId="77777777" w:rsidR="003D42C6" w:rsidRPr="007C7D02" w:rsidRDefault="003D42C6" w:rsidP="003D42C6">
      <w:pPr>
        <w:pStyle w:val="BGP-Textecourant"/>
        <w:rPr>
          <w:rFonts w:cs="Tahoma"/>
          <w:b/>
          <w:szCs w:val="20"/>
          <w:u w:val="single"/>
        </w:rPr>
      </w:pPr>
      <w:r w:rsidRPr="007C7D02">
        <w:rPr>
          <w:rFonts w:cs="Tahoma"/>
          <w:b/>
          <w:szCs w:val="20"/>
          <w:u w:val="single"/>
        </w:rPr>
        <w:t>La pollution</w:t>
      </w:r>
    </w:p>
    <w:p w14:paraId="06071C82" w14:textId="77777777" w:rsidR="003D42C6" w:rsidRPr="007C7D02" w:rsidRDefault="003D42C6" w:rsidP="003D42C6">
      <w:pPr>
        <w:pStyle w:val="BGP-Textecourant"/>
        <w:rPr>
          <w:rFonts w:cs="Tahoma"/>
          <w:szCs w:val="20"/>
        </w:rPr>
      </w:pPr>
      <w:r w:rsidRPr="007C7D02">
        <w:rPr>
          <w:rFonts w:cs="Tahoma"/>
          <w:szCs w:val="20"/>
        </w:rPr>
        <w:t>Une pollution</w:t>
      </w:r>
      <w:r w:rsidR="00005711" w:rsidRPr="007C7D02">
        <w:rPr>
          <w:rFonts w:cs="Tahoma"/>
          <w:szCs w:val="20"/>
        </w:rPr>
        <w:t xml:space="preserve"> </w:t>
      </w:r>
      <w:r w:rsidRPr="007C7D02">
        <w:rPr>
          <w:rFonts w:cs="Tahoma"/>
          <w:szCs w:val="20"/>
        </w:rPr>
        <w:t>accidentelle des sols pendant les travaux peut survenir. Elle peut consister en :</w:t>
      </w:r>
    </w:p>
    <w:p w14:paraId="59DD5D40" w14:textId="77777777" w:rsidR="003D42C6" w:rsidRPr="007C7D02" w:rsidRDefault="003D42C6" w:rsidP="003D42C6">
      <w:pPr>
        <w:pStyle w:val="BGP-Textecourant"/>
        <w:numPr>
          <w:ilvl w:val="0"/>
          <w:numId w:val="19"/>
        </w:numPr>
        <w:rPr>
          <w:rFonts w:cs="Tahoma"/>
          <w:szCs w:val="20"/>
        </w:rPr>
      </w:pPr>
      <w:r w:rsidRPr="007C7D02">
        <w:rPr>
          <w:rFonts w:cs="Tahoma"/>
          <w:szCs w:val="20"/>
        </w:rPr>
        <w:t>un déversement de produits dangereux stockés sur site,</w:t>
      </w:r>
    </w:p>
    <w:p w14:paraId="1C4F38AB" w14:textId="77777777" w:rsidR="003D42C6" w:rsidRPr="007C7D02" w:rsidRDefault="003D42C6" w:rsidP="003D42C6">
      <w:pPr>
        <w:pStyle w:val="BGP-Textecourant"/>
        <w:numPr>
          <w:ilvl w:val="0"/>
          <w:numId w:val="19"/>
        </w:numPr>
        <w:rPr>
          <w:rFonts w:cs="Tahoma"/>
          <w:szCs w:val="20"/>
        </w:rPr>
      </w:pPr>
      <w:r w:rsidRPr="007C7D02">
        <w:rPr>
          <w:rFonts w:cs="Tahoma"/>
          <w:szCs w:val="20"/>
        </w:rPr>
        <w:t>une fuite de liquide hydraulique ou d’hydrocarbure sur des engins de chantier,</w:t>
      </w:r>
    </w:p>
    <w:p w14:paraId="263DB87D" w14:textId="77777777" w:rsidR="003D42C6" w:rsidRPr="007C7D02" w:rsidRDefault="003D42C6" w:rsidP="003D42C6">
      <w:pPr>
        <w:pStyle w:val="BGP-Textecourant"/>
        <w:numPr>
          <w:ilvl w:val="0"/>
          <w:numId w:val="19"/>
        </w:numPr>
        <w:rPr>
          <w:rFonts w:cs="Tahoma"/>
          <w:szCs w:val="20"/>
        </w:rPr>
      </w:pPr>
      <w:r w:rsidRPr="007C7D02">
        <w:rPr>
          <w:rFonts w:cs="Tahoma"/>
          <w:szCs w:val="20"/>
        </w:rPr>
        <w:t>déversements causés par des accidents de circulation.</w:t>
      </w:r>
    </w:p>
    <w:p w14:paraId="28DB4803" w14:textId="77777777" w:rsidR="003D42C6" w:rsidRPr="007C7D02" w:rsidRDefault="003D42C6" w:rsidP="003D42C6">
      <w:pPr>
        <w:pStyle w:val="BGP-Textecourant"/>
        <w:rPr>
          <w:rFonts w:cs="Tahoma"/>
          <w:szCs w:val="20"/>
        </w:rPr>
      </w:pPr>
      <w:r w:rsidRPr="007C7D02">
        <w:rPr>
          <w:rFonts w:cs="Tahoma"/>
          <w:szCs w:val="20"/>
          <w:u w:val="single"/>
        </w:rPr>
        <w:t>Lors de la phase d’exploitation</w:t>
      </w:r>
      <w:r w:rsidRPr="007C7D02">
        <w:rPr>
          <w:rFonts w:cs="Tahoma"/>
          <w:szCs w:val="20"/>
        </w:rPr>
        <w:t>, les sols, superficiels ou profonds, seront peu impactés par l’activité du site. En effet, aucun travail de terrassement (compactage ou apport de terre) n’aura lieu durant cette phase. Seule la circulation de véhicules des employés du site pourra impacter le site. L’impact diffère donc en fonction du nombre d’employés sur site.</w:t>
      </w:r>
    </w:p>
    <w:p w14:paraId="7F666231" w14:textId="77777777" w:rsidR="003D42C6" w:rsidRPr="007C7D02" w:rsidRDefault="003D42C6" w:rsidP="003D42C6">
      <w:pPr>
        <w:pStyle w:val="BGP-Textecourant"/>
        <w:rPr>
          <w:rFonts w:cs="Tahoma"/>
          <w:szCs w:val="20"/>
        </w:rPr>
      </w:pPr>
      <w:r w:rsidRPr="007C7D02">
        <w:rPr>
          <w:rFonts w:cs="Tahoma"/>
          <w:szCs w:val="20"/>
        </w:rPr>
        <w:t xml:space="preserve">De plus, comme vu précédemment, il n’y a pas de risque d’augmentation de l’érosion éolienne sur le site du projet, le sol étant déjà à nu, et à fortiori si la végétation spontanée reprend ses droits. </w:t>
      </w:r>
    </w:p>
    <w:p w14:paraId="15D20078" w14:textId="77777777" w:rsidR="003D42C6" w:rsidRPr="007C7D02" w:rsidRDefault="003D42C6" w:rsidP="003D42C6">
      <w:pPr>
        <w:pStyle w:val="BGP-Textecourant"/>
        <w:rPr>
          <w:rFonts w:cs="Tahoma"/>
          <w:szCs w:val="20"/>
        </w:rPr>
      </w:pPr>
      <w:r w:rsidRPr="007C7D02">
        <w:rPr>
          <w:rFonts w:cs="Tahoma"/>
          <w:szCs w:val="20"/>
        </w:rPr>
        <w:t>L’installation du projet peut permettre de favoriser l’infiltration des eaux dans le sol, en concentrant les écoulements des eaux au pied des panneaux, ce qui limitera l’érosion.</w:t>
      </w:r>
    </w:p>
    <w:p w14:paraId="47B334C1" w14:textId="77777777" w:rsidR="003D42C6" w:rsidRPr="007C7D02" w:rsidRDefault="003D42C6" w:rsidP="003D42C6">
      <w:pPr>
        <w:pStyle w:val="BGP-Titre1111"/>
        <w:numPr>
          <w:ilvl w:val="3"/>
          <w:numId w:val="2"/>
        </w:numPr>
        <w:tabs>
          <w:tab w:val="left" w:pos="1843"/>
        </w:tabs>
        <w:ind w:hanging="13"/>
        <w:rPr>
          <w:rFonts w:cs="Tahoma"/>
          <w:color w:val="auto"/>
        </w:rPr>
      </w:pPr>
      <w:r w:rsidRPr="007C7D02">
        <w:rPr>
          <w:rFonts w:cs="Tahoma"/>
          <w:color w:val="auto"/>
        </w:rPr>
        <w:lastRenderedPageBreak/>
        <w:t>Mesures compensatoires</w:t>
      </w:r>
    </w:p>
    <w:p w14:paraId="40FBA6BB" w14:textId="77777777" w:rsidR="003D42C6" w:rsidRPr="007C7D02" w:rsidRDefault="003D42C6" w:rsidP="003D42C6">
      <w:pPr>
        <w:pStyle w:val="BGP-Textecourant"/>
        <w:rPr>
          <w:rFonts w:cs="Tahoma"/>
          <w:szCs w:val="20"/>
          <w:u w:val="single"/>
        </w:rPr>
      </w:pPr>
      <w:r w:rsidRPr="007C7D02">
        <w:rPr>
          <w:rFonts w:cs="Tahoma"/>
          <w:szCs w:val="20"/>
          <w:u w:val="single"/>
        </w:rPr>
        <w:t>Phase chantier</w:t>
      </w:r>
    </w:p>
    <w:p w14:paraId="331E5828" w14:textId="77777777" w:rsidR="003D42C6" w:rsidRPr="007C7D02" w:rsidRDefault="003D42C6" w:rsidP="007A11CF">
      <w:pPr>
        <w:pStyle w:val="BGP-Textecourant"/>
        <w:spacing w:before="0"/>
        <w:rPr>
          <w:rFonts w:cs="Tahoma"/>
          <w:szCs w:val="20"/>
        </w:rPr>
      </w:pPr>
      <w:r w:rsidRPr="007C7D02">
        <w:rPr>
          <w:rFonts w:cs="Tahoma"/>
          <w:szCs w:val="20"/>
        </w:rPr>
        <w:t>En début de chantier, un pré-aménagement du terrain sera réalisé afin de matérialiser les voies principales de circulation.</w:t>
      </w:r>
    </w:p>
    <w:p w14:paraId="2E28B4A6" w14:textId="77777777" w:rsidR="003D42C6" w:rsidRPr="007C7D02" w:rsidRDefault="003D42C6" w:rsidP="003D42C6">
      <w:pPr>
        <w:pStyle w:val="bgp-titre10"/>
        <w:spacing w:before="120" w:beforeAutospacing="0" w:after="0" w:afterAutospacing="0"/>
        <w:rPr>
          <w:rFonts w:cs="Tahoma"/>
          <w:sz w:val="20"/>
          <w:szCs w:val="20"/>
        </w:rPr>
      </w:pPr>
      <w:r w:rsidRPr="007C7D02">
        <w:rPr>
          <w:rFonts w:cs="Tahoma"/>
          <w:sz w:val="20"/>
          <w:szCs w:val="20"/>
        </w:rPr>
        <w:t>Par ailleurs, des précautions seront imposées aux entreprises chargées d'effectuer les travaux :</w:t>
      </w:r>
    </w:p>
    <w:p w14:paraId="6AA70E08" w14:textId="77777777" w:rsidR="003D42C6" w:rsidRPr="007C7D02" w:rsidRDefault="003D42C6" w:rsidP="003D42C6">
      <w:pPr>
        <w:pStyle w:val="BGP-Textecourant"/>
        <w:numPr>
          <w:ilvl w:val="0"/>
          <w:numId w:val="15"/>
        </w:numPr>
        <w:rPr>
          <w:rFonts w:cs="Tahoma"/>
          <w:szCs w:val="20"/>
        </w:rPr>
      </w:pPr>
      <w:r w:rsidRPr="007C7D02">
        <w:rPr>
          <w:rFonts w:cs="Tahoma"/>
          <w:szCs w:val="20"/>
        </w:rPr>
        <w:t>assurer un bon entretien des véhicules pour limiter tout accident. Les opérations de maintenance et de nettoyage seront interdites sur le site ;</w:t>
      </w:r>
    </w:p>
    <w:p w14:paraId="25D23EEC" w14:textId="4BA2DDBF" w:rsidR="003D42C6" w:rsidRPr="007C7D02" w:rsidRDefault="003D42C6" w:rsidP="003D42C6">
      <w:pPr>
        <w:pStyle w:val="BGP-Textecourant"/>
        <w:numPr>
          <w:ilvl w:val="0"/>
          <w:numId w:val="15"/>
        </w:numPr>
        <w:rPr>
          <w:rFonts w:cs="Tahoma"/>
          <w:szCs w:val="20"/>
        </w:rPr>
      </w:pPr>
      <w:r w:rsidRPr="007C7D02">
        <w:rPr>
          <w:rFonts w:cs="Tahoma"/>
          <w:szCs w:val="20"/>
        </w:rPr>
        <w:t>Les stockages de produits potentiellement polluants (carburants et hui</w:t>
      </w:r>
      <w:r w:rsidR="0016758D">
        <w:rPr>
          <w:rFonts w:cs="Tahoma"/>
          <w:szCs w:val="20"/>
        </w:rPr>
        <w:t>le moteur) seront limités au min</w:t>
      </w:r>
      <w:r w:rsidRPr="007C7D02">
        <w:rPr>
          <w:rFonts w:cs="Tahoma"/>
          <w:szCs w:val="20"/>
        </w:rPr>
        <w:t>imum sur le site. Les produits seront stockés dans des fûts à double enveloppe. Le cas échéant, des rétentions d’un volume suffisant seront utilisées. Le rejet au milieu naturel de ces substances sera interdit. Elles devront être collectées et évacuées par des filières spécialisées de traitement des déchets dangereux ;</w:t>
      </w:r>
    </w:p>
    <w:p w14:paraId="0DC49A6F" w14:textId="77777777" w:rsidR="003D42C6" w:rsidRPr="007C7D02" w:rsidRDefault="003D42C6" w:rsidP="003D42C6">
      <w:pPr>
        <w:pStyle w:val="BGP-Textecourant"/>
        <w:numPr>
          <w:ilvl w:val="0"/>
          <w:numId w:val="15"/>
        </w:numPr>
        <w:rPr>
          <w:rFonts w:cs="Tahoma"/>
          <w:szCs w:val="20"/>
        </w:rPr>
      </w:pPr>
      <w:r w:rsidRPr="007C7D02">
        <w:rPr>
          <w:rFonts w:cs="Tahoma"/>
          <w:szCs w:val="20"/>
        </w:rPr>
        <w:t>définir l'emprise du chantier par un bornage afin de réduire toute incidence sur son environnement ;</w:t>
      </w:r>
    </w:p>
    <w:p w14:paraId="4A655EBA" w14:textId="77777777" w:rsidR="003D42C6" w:rsidRPr="007C7D02" w:rsidRDefault="003D42C6" w:rsidP="003D42C6">
      <w:pPr>
        <w:pStyle w:val="BGP-Textecourant"/>
        <w:numPr>
          <w:ilvl w:val="0"/>
          <w:numId w:val="15"/>
        </w:numPr>
        <w:rPr>
          <w:rFonts w:cs="Tahoma"/>
          <w:szCs w:val="20"/>
        </w:rPr>
      </w:pPr>
      <w:r w:rsidRPr="007C7D02">
        <w:rPr>
          <w:rFonts w:cs="Tahoma"/>
          <w:szCs w:val="20"/>
        </w:rPr>
        <w:t>les véhicules lourds et légers devront justifier d’un contrôle technique récent ;</w:t>
      </w:r>
    </w:p>
    <w:p w14:paraId="2DEFED92" w14:textId="77777777" w:rsidR="003D42C6" w:rsidRPr="007C7D02" w:rsidRDefault="003D42C6" w:rsidP="003D42C6">
      <w:pPr>
        <w:pStyle w:val="BGP-Textecourant"/>
        <w:numPr>
          <w:ilvl w:val="0"/>
          <w:numId w:val="15"/>
        </w:numPr>
        <w:rPr>
          <w:rFonts w:cs="Tahoma"/>
          <w:szCs w:val="20"/>
        </w:rPr>
      </w:pPr>
      <w:r w:rsidRPr="007C7D02">
        <w:rPr>
          <w:rFonts w:cs="Tahoma"/>
          <w:szCs w:val="20"/>
        </w:rPr>
        <w:t>l’accès au chantier et au site en règle générale sera interdit au public ;</w:t>
      </w:r>
    </w:p>
    <w:p w14:paraId="6879D85F" w14:textId="77777777" w:rsidR="003D42C6" w:rsidRPr="007C7D02" w:rsidRDefault="003D42C6" w:rsidP="003D42C6">
      <w:pPr>
        <w:pStyle w:val="BGP-Textecourant"/>
        <w:numPr>
          <w:ilvl w:val="0"/>
          <w:numId w:val="15"/>
        </w:numPr>
        <w:rPr>
          <w:rFonts w:cs="Tahoma"/>
          <w:szCs w:val="20"/>
        </w:rPr>
      </w:pPr>
      <w:r w:rsidRPr="007C7D02">
        <w:rPr>
          <w:rFonts w:cs="Tahoma"/>
          <w:szCs w:val="20"/>
        </w:rPr>
        <w:t>les substances non naturelles ne seront pas rejetées sans autorisation et seront retraitées par des filières appropriées conformément à la réglementation ;</w:t>
      </w:r>
    </w:p>
    <w:p w14:paraId="256EA8A7" w14:textId="77777777" w:rsidR="003D42C6" w:rsidRPr="007C7D02" w:rsidRDefault="003D42C6" w:rsidP="003D42C6">
      <w:pPr>
        <w:pStyle w:val="BGP-Textecourant"/>
        <w:numPr>
          <w:ilvl w:val="0"/>
          <w:numId w:val="15"/>
        </w:numPr>
        <w:rPr>
          <w:rFonts w:cs="Tahoma"/>
          <w:szCs w:val="20"/>
        </w:rPr>
      </w:pPr>
      <w:r w:rsidRPr="007C7D02">
        <w:rPr>
          <w:rFonts w:cs="Tahoma"/>
          <w:szCs w:val="20"/>
        </w:rPr>
        <w:t>le cahier des charges relatif aux normes de chantier devra être respecté.</w:t>
      </w:r>
    </w:p>
    <w:p w14:paraId="2148D6FA" w14:textId="77777777" w:rsidR="003D42C6" w:rsidRPr="007C7D02" w:rsidRDefault="003D42C6" w:rsidP="003D42C6">
      <w:pPr>
        <w:pStyle w:val="BGP-Textecourant"/>
        <w:rPr>
          <w:rFonts w:cs="Tahoma"/>
          <w:szCs w:val="20"/>
        </w:rPr>
      </w:pPr>
      <w:r w:rsidRPr="007C7D02">
        <w:rPr>
          <w:rFonts w:cs="Tahoma"/>
          <w:szCs w:val="20"/>
        </w:rPr>
        <w:t>Enfin, l’entreprise mettra en place et justifiera les moyens nécessaires pour limiter les salissures de boues à l’extérieur du chantier (nettoyage éventuels des roues à l’eau avant la sortie du site).</w:t>
      </w:r>
    </w:p>
    <w:p w14:paraId="026BF32A" w14:textId="77777777" w:rsidR="003D42C6" w:rsidRPr="007C7D02" w:rsidRDefault="003D42C6" w:rsidP="003D42C6">
      <w:pPr>
        <w:pStyle w:val="BGP-Textecourant"/>
        <w:rPr>
          <w:rFonts w:cs="Tahoma"/>
          <w:szCs w:val="20"/>
        </w:rPr>
      </w:pPr>
      <w:r w:rsidRPr="007C7D02">
        <w:rPr>
          <w:rFonts w:cs="Tahoma"/>
          <w:szCs w:val="20"/>
        </w:rPr>
        <w:t>La production de déchets sera limitée autant que possible à la source, notamment par l’utilisation d’éléments recyclables. Chaque entreprise a la responsabilité du ramassage, du tri et de l’acheminement vers les filières de valorisation et/ou de traitement des déchets qu’elle génère, y compris les déchets d’emballage.</w:t>
      </w:r>
    </w:p>
    <w:p w14:paraId="025C4A88" w14:textId="77777777" w:rsidR="003D42C6" w:rsidRPr="007C7D02" w:rsidRDefault="003D42C6" w:rsidP="003D42C6">
      <w:pPr>
        <w:pStyle w:val="BGP-Textecourant"/>
        <w:rPr>
          <w:rFonts w:cs="Tahoma"/>
          <w:szCs w:val="20"/>
          <w:u w:val="single"/>
        </w:rPr>
      </w:pPr>
      <w:r w:rsidRPr="007C7D02">
        <w:rPr>
          <w:rFonts w:cs="Tahoma"/>
          <w:szCs w:val="20"/>
          <w:u w:val="single"/>
        </w:rPr>
        <w:t>Phase d’exploitation</w:t>
      </w:r>
    </w:p>
    <w:p w14:paraId="14A1A97D" w14:textId="554696CB" w:rsidR="003D42C6" w:rsidRPr="007C7D02" w:rsidRDefault="003D42C6" w:rsidP="007A11CF">
      <w:pPr>
        <w:pStyle w:val="BGP-Textecourant"/>
        <w:spacing w:before="0"/>
        <w:rPr>
          <w:rFonts w:cs="Tahoma"/>
          <w:szCs w:val="20"/>
        </w:rPr>
      </w:pPr>
      <w:r w:rsidRPr="007C7D02">
        <w:rPr>
          <w:rFonts w:cs="Tahoma"/>
          <w:szCs w:val="20"/>
        </w:rPr>
        <w:t>D’une manière générale, le photovoltaïque n’engendre pas d’impacts sur le sol.</w:t>
      </w:r>
      <w:r w:rsidR="007A11CF">
        <w:rPr>
          <w:rFonts w:cs="Tahoma"/>
          <w:szCs w:val="20"/>
        </w:rPr>
        <w:t xml:space="preserve"> </w:t>
      </w:r>
      <w:r w:rsidRPr="007C7D02">
        <w:rPr>
          <w:rFonts w:cs="Tahoma"/>
          <w:szCs w:val="20"/>
        </w:rPr>
        <w:t xml:space="preserve">Le choix des transformateurs devra se faire pour minimiser les impacts. </w:t>
      </w:r>
    </w:p>
    <w:p w14:paraId="18EFCF8B" w14:textId="77777777" w:rsidR="003D42C6" w:rsidRPr="007C7D02" w:rsidRDefault="003D42C6" w:rsidP="003D42C6">
      <w:pPr>
        <w:pStyle w:val="BGP-Textecourant"/>
        <w:rPr>
          <w:rFonts w:cs="Tahoma"/>
          <w:szCs w:val="20"/>
        </w:rPr>
      </w:pPr>
      <w:r w:rsidRPr="007C7D02">
        <w:rPr>
          <w:rFonts w:cs="Tahoma"/>
          <w:szCs w:val="20"/>
        </w:rPr>
        <w:t xml:space="preserve">La bonne gestion du site limitera tous les impacts sur le sol. </w:t>
      </w:r>
    </w:p>
    <w:p w14:paraId="39348B46" w14:textId="77777777" w:rsidR="003D42C6" w:rsidRPr="007C7D02" w:rsidRDefault="003D42C6" w:rsidP="00005711">
      <w:pPr>
        <w:pStyle w:val="BGP-Titre111"/>
        <w:numPr>
          <w:ilvl w:val="2"/>
          <w:numId w:val="2"/>
        </w:numPr>
        <w:tabs>
          <w:tab w:val="num" w:pos="1260"/>
          <w:tab w:val="num" w:pos="1620"/>
        </w:tabs>
        <w:ind w:left="1259"/>
        <w:rPr>
          <w:rFonts w:cs="Tahoma"/>
          <w:color w:val="auto"/>
          <w:sz w:val="20"/>
        </w:rPr>
      </w:pPr>
      <w:bookmarkStart w:id="820" w:name="_Toc406013971"/>
      <w:bookmarkStart w:id="821" w:name="_Toc406099368"/>
      <w:bookmarkStart w:id="822" w:name="_Toc406343917"/>
      <w:bookmarkStart w:id="823" w:name="_Toc406344639"/>
      <w:bookmarkStart w:id="824" w:name="_Toc406345353"/>
      <w:bookmarkStart w:id="825" w:name="_Toc406346055"/>
      <w:bookmarkStart w:id="826" w:name="_Toc406346756"/>
      <w:bookmarkStart w:id="827" w:name="_Toc406347457"/>
      <w:bookmarkStart w:id="828" w:name="_Toc406348156"/>
      <w:bookmarkStart w:id="829" w:name="_Toc406348850"/>
      <w:bookmarkStart w:id="830" w:name="_Toc406349545"/>
      <w:bookmarkStart w:id="831" w:name="_Toc406351073"/>
      <w:bookmarkStart w:id="832" w:name="_Toc406352116"/>
      <w:bookmarkStart w:id="833" w:name="_Toc406512262"/>
      <w:bookmarkStart w:id="834" w:name="_Toc406005043"/>
      <w:bookmarkStart w:id="835" w:name="_Toc406013972"/>
      <w:bookmarkStart w:id="836" w:name="_Toc406099369"/>
      <w:bookmarkStart w:id="837" w:name="_Toc406343918"/>
      <w:bookmarkStart w:id="838" w:name="_Toc406344640"/>
      <w:bookmarkStart w:id="839" w:name="_Toc406345354"/>
      <w:bookmarkStart w:id="840" w:name="_Toc406346056"/>
      <w:bookmarkStart w:id="841" w:name="_Toc406346757"/>
      <w:bookmarkStart w:id="842" w:name="_Toc406347458"/>
      <w:bookmarkStart w:id="843" w:name="_Toc406348157"/>
      <w:bookmarkStart w:id="844" w:name="_Toc406348851"/>
      <w:bookmarkStart w:id="845" w:name="_Toc406349546"/>
      <w:bookmarkStart w:id="846" w:name="_Toc406351074"/>
      <w:bookmarkStart w:id="847" w:name="_Toc406352117"/>
      <w:bookmarkStart w:id="848" w:name="_Toc406512263"/>
      <w:bookmarkStart w:id="849" w:name="_Toc406005044"/>
      <w:bookmarkStart w:id="850" w:name="_Toc406013973"/>
      <w:bookmarkStart w:id="851" w:name="_Toc406099370"/>
      <w:bookmarkStart w:id="852" w:name="_Toc406343919"/>
      <w:bookmarkStart w:id="853" w:name="_Toc406344641"/>
      <w:bookmarkStart w:id="854" w:name="_Toc406345355"/>
      <w:bookmarkStart w:id="855" w:name="_Toc406346057"/>
      <w:bookmarkStart w:id="856" w:name="_Toc406346758"/>
      <w:bookmarkStart w:id="857" w:name="_Toc406347459"/>
      <w:bookmarkStart w:id="858" w:name="_Toc406348158"/>
      <w:bookmarkStart w:id="859" w:name="_Toc406348852"/>
      <w:bookmarkStart w:id="860" w:name="_Toc406349547"/>
      <w:bookmarkStart w:id="861" w:name="_Toc406351075"/>
      <w:bookmarkStart w:id="862" w:name="_Toc406352118"/>
      <w:bookmarkStart w:id="863" w:name="_Toc406512264"/>
      <w:bookmarkStart w:id="864" w:name="_Toc406005045"/>
      <w:bookmarkStart w:id="865" w:name="_Toc406013974"/>
      <w:bookmarkStart w:id="866" w:name="_Toc406099371"/>
      <w:bookmarkStart w:id="867" w:name="_Toc406343920"/>
      <w:bookmarkStart w:id="868" w:name="_Toc406344642"/>
      <w:bookmarkStart w:id="869" w:name="_Toc406345356"/>
      <w:bookmarkStart w:id="870" w:name="_Toc406346058"/>
      <w:bookmarkStart w:id="871" w:name="_Toc406346759"/>
      <w:bookmarkStart w:id="872" w:name="_Toc406347460"/>
      <w:bookmarkStart w:id="873" w:name="_Toc406348159"/>
      <w:bookmarkStart w:id="874" w:name="_Toc406348853"/>
      <w:bookmarkStart w:id="875" w:name="_Toc406349548"/>
      <w:bookmarkStart w:id="876" w:name="_Toc406351076"/>
      <w:bookmarkStart w:id="877" w:name="_Toc406352119"/>
      <w:bookmarkStart w:id="878" w:name="_Toc406512265"/>
      <w:bookmarkStart w:id="879" w:name="_Toc406005046"/>
      <w:bookmarkStart w:id="880" w:name="_Toc406013975"/>
      <w:bookmarkStart w:id="881" w:name="_Toc406099372"/>
      <w:bookmarkStart w:id="882" w:name="_Toc406343921"/>
      <w:bookmarkStart w:id="883" w:name="_Toc406344643"/>
      <w:bookmarkStart w:id="884" w:name="_Toc406345357"/>
      <w:bookmarkStart w:id="885" w:name="_Toc406346059"/>
      <w:bookmarkStart w:id="886" w:name="_Toc406346760"/>
      <w:bookmarkStart w:id="887" w:name="_Toc406347461"/>
      <w:bookmarkStart w:id="888" w:name="_Toc406348160"/>
      <w:bookmarkStart w:id="889" w:name="_Toc406348854"/>
      <w:bookmarkStart w:id="890" w:name="_Toc406349549"/>
      <w:bookmarkStart w:id="891" w:name="_Toc406351077"/>
      <w:bookmarkStart w:id="892" w:name="_Toc406352120"/>
      <w:bookmarkStart w:id="893" w:name="_Toc406512266"/>
      <w:bookmarkStart w:id="894" w:name="_Toc240952188"/>
      <w:bookmarkStart w:id="895" w:name="_Toc254690011"/>
      <w:bookmarkStart w:id="896" w:name="_Toc404177795"/>
      <w:bookmarkStart w:id="897" w:name="_Toc284616237"/>
      <w:bookmarkStart w:id="898" w:name="_Toc284653807"/>
      <w:bookmarkStart w:id="899" w:name="_Toc284655378"/>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rsidRPr="007C7D02">
        <w:rPr>
          <w:rFonts w:cs="Tahoma"/>
          <w:color w:val="auto"/>
          <w:sz w:val="20"/>
        </w:rPr>
        <w:t>Eau</w:t>
      </w:r>
      <w:bookmarkEnd w:id="894"/>
      <w:r w:rsidRPr="007C7D02">
        <w:rPr>
          <w:rFonts w:cs="Tahoma"/>
          <w:color w:val="auto"/>
          <w:sz w:val="20"/>
        </w:rPr>
        <w:t>x souterraines</w:t>
      </w:r>
      <w:bookmarkEnd w:id="895"/>
      <w:bookmarkEnd w:id="896"/>
      <w:bookmarkEnd w:id="897"/>
      <w:bookmarkEnd w:id="898"/>
      <w:bookmarkEnd w:id="899"/>
    </w:p>
    <w:p w14:paraId="2FCFD4A0" w14:textId="77777777" w:rsidR="003D42C6" w:rsidRPr="007C7D02" w:rsidRDefault="003D42C6" w:rsidP="003D42C6">
      <w:pPr>
        <w:pStyle w:val="BGP-Titre1111"/>
        <w:numPr>
          <w:ilvl w:val="3"/>
          <w:numId w:val="2"/>
        </w:numPr>
        <w:tabs>
          <w:tab w:val="left" w:pos="1843"/>
        </w:tabs>
        <w:ind w:hanging="13"/>
        <w:rPr>
          <w:rFonts w:cs="Tahoma"/>
          <w:color w:val="auto"/>
        </w:rPr>
      </w:pPr>
      <w:bookmarkStart w:id="900" w:name="_Toc105210652"/>
      <w:bookmarkStart w:id="901" w:name="_Toc105240236"/>
      <w:bookmarkStart w:id="902" w:name="_Toc147138293"/>
      <w:bookmarkStart w:id="903" w:name="_Toc176254970"/>
      <w:bookmarkStart w:id="904" w:name="_Toc182193911"/>
      <w:bookmarkStart w:id="905" w:name="_Toc245214567"/>
      <w:r w:rsidRPr="007C7D02">
        <w:rPr>
          <w:rFonts w:cs="Tahoma"/>
          <w:color w:val="auto"/>
        </w:rPr>
        <w:t xml:space="preserve">Impacts </w:t>
      </w:r>
    </w:p>
    <w:bookmarkEnd w:id="900"/>
    <w:bookmarkEnd w:id="901"/>
    <w:bookmarkEnd w:id="902"/>
    <w:bookmarkEnd w:id="903"/>
    <w:bookmarkEnd w:id="904"/>
    <w:bookmarkEnd w:id="905"/>
    <w:p w14:paraId="531CC096" w14:textId="71F94521" w:rsidR="003D42C6" w:rsidRPr="007C7D02" w:rsidRDefault="00E7219B" w:rsidP="003D42C6">
      <w:pPr>
        <w:pStyle w:val="BGP-Textecourant"/>
        <w:rPr>
          <w:rFonts w:cs="Tahoma"/>
          <w:szCs w:val="20"/>
        </w:rPr>
      </w:pPr>
      <w:r w:rsidRPr="007C7D02">
        <w:rPr>
          <w:rFonts w:cs="Tahoma"/>
          <w:szCs w:val="20"/>
        </w:rPr>
        <w:t>Les</w:t>
      </w:r>
      <w:r w:rsidR="003D42C6" w:rsidRPr="007C7D02">
        <w:rPr>
          <w:rFonts w:cs="Tahoma"/>
          <w:szCs w:val="20"/>
        </w:rPr>
        <w:t xml:space="preserve"> besoins en eau de la centrale photovoltaïque (sanitaires le cas échéant et lavage ponctuels des panneaux)</w:t>
      </w:r>
      <w:r w:rsidR="007B43FB">
        <w:rPr>
          <w:rFonts w:cs="Tahoma"/>
          <w:szCs w:val="20"/>
        </w:rPr>
        <w:t xml:space="preserve"> </w:t>
      </w:r>
      <w:r w:rsidR="003D42C6" w:rsidRPr="007C7D02">
        <w:rPr>
          <w:rFonts w:cs="Tahoma"/>
          <w:szCs w:val="20"/>
        </w:rPr>
        <w:t>seront normalement fournis par des camions citernes (pas de captages afin de préserver la ressource), le seul impact que pourrait avoir le parc sur les eaux souterraines concerne le risque de pollution accidentelle, traité ci-dessus pour les sols.</w:t>
      </w:r>
    </w:p>
    <w:p w14:paraId="111518C1" w14:textId="4D39A01A" w:rsidR="003D42C6" w:rsidRPr="007C7D02" w:rsidRDefault="00E7219B" w:rsidP="003D42C6">
      <w:pPr>
        <w:pStyle w:val="BGP-Textecourant"/>
        <w:rPr>
          <w:rFonts w:cs="Tahoma"/>
          <w:szCs w:val="20"/>
        </w:rPr>
      </w:pPr>
      <w:r w:rsidRPr="007C7D02">
        <w:rPr>
          <w:rFonts w:cs="Tahoma"/>
          <w:szCs w:val="20"/>
        </w:rPr>
        <w:t>L</w:t>
      </w:r>
      <w:r w:rsidR="003D42C6" w:rsidRPr="007C7D02">
        <w:rPr>
          <w:rFonts w:cs="Tahoma"/>
          <w:szCs w:val="20"/>
        </w:rPr>
        <w:t>a nappe au droit d</w:t>
      </w:r>
      <w:r w:rsidRPr="007C7D02">
        <w:rPr>
          <w:rFonts w:cs="Tahoma"/>
          <w:szCs w:val="20"/>
        </w:rPr>
        <w:t>u</w:t>
      </w:r>
      <w:r w:rsidR="003D42C6" w:rsidRPr="007C7D02">
        <w:rPr>
          <w:rFonts w:cs="Tahoma"/>
          <w:szCs w:val="20"/>
        </w:rPr>
        <w:t xml:space="preserve"> site est vulnérable</w:t>
      </w:r>
      <w:r w:rsidRPr="007C7D02">
        <w:rPr>
          <w:rFonts w:cs="Tahoma"/>
          <w:szCs w:val="20"/>
        </w:rPr>
        <w:t xml:space="preserve"> car il y a la </w:t>
      </w:r>
      <w:r w:rsidR="0006253F" w:rsidRPr="007C7D02">
        <w:rPr>
          <w:rFonts w:cs="Tahoma"/>
          <w:szCs w:val="20"/>
        </w:rPr>
        <w:t>possibilité</w:t>
      </w:r>
      <w:r w:rsidRPr="007C7D02">
        <w:rPr>
          <w:rFonts w:cs="Tahoma"/>
          <w:szCs w:val="20"/>
        </w:rPr>
        <w:t xml:space="preserve"> qu’elle est </w:t>
      </w:r>
      <w:r w:rsidR="0006253F" w:rsidRPr="007C7D02">
        <w:rPr>
          <w:rFonts w:cs="Tahoma"/>
          <w:szCs w:val="20"/>
        </w:rPr>
        <w:t>présente</w:t>
      </w:r>
      <w:r w:rsidRPr="007C7D02">
        <w:rPr>
          <w:rFonts w:cs="Tahoma"/>
          <w:szCs w:val="20"/>
        </w:rPr>
        <w:t xml:space="preserve">, </w:t>
      </w:r>
      <w:r w:rsidR="00D74AD5" w:rsidRPr="007C7D02">
        <w:rPr>
          <w:rFonts w:cs="Tahoma"/>
          <w:szCs w:val="20"/>
        </w:rPr>
        <w:t>à</w:t>
      </w:r>
      <w:r w:rsidRPr="007C7D02">
        <w:rPr>
          <w:rFonts w:cs="Tahoma"/>
          <w:szCs w:val="20"/>
        </w:rPr>
        <w:t xml:space="preserve"> Erfoud, à 5 m</w:t>
      </w:r>
      <w:r w:rsidR="003D42C6" w:rsidRPr="007C7D02">
        <w:rPr>
          <w:rFonts w:cs="Tahoma"/>
          <w:szCs w:val="20"/>
        </w:rPr>
        <w:t> :</w:t>
      </w:r>
    </w:p>
    <w:p w14:paraId="241E853A" w14:textId="77777777" w:rsidR="003D42C6" w:rsidRPr="007C7D02" w:rsidRDefault="003D42C6" w:rsidP="003D42C6">
      <w:pPr>
        <w:pStyle w:val="BGP-Textecourant"/>
        <w:numPr>
          <w:ilvl w:val="0"/>
          <w:numId w:val="20"/>
        </w:numPr>
        <w:rPr>
          <w:rFonts w:cs="Tahoma"/>
          <w:szCs w:val="20"/>
        </w:rPr>
      </w:pPr>
      <w:r w:rsidRPr="007C7D02">
        <w:rPr>
          <w:rFonts w:cs="Tahoma"/>
          <w:szCs w:val="20"/>
        </w:rPr>
        <w:t>les puits s’alimentent majoritairement en eaux superficielles, à cause de la salinité des eaux souterraines, la faible épaisseur et la forte variabilité saisonnière des nappes gîtant dans des couches alluviales minces et très proches de la surface.</w:t>
      </w:r>
    </w:p>
    <w:p w14:paraId="41E9BDDD" w14:textId="77777777" w:rsidR="003D42C6" w:rsidRPr="007C7D02" w:rsidRDefault="003D42C6" w:rsidP="003D42C6">
      <w:pPr>
        <w:pStyle w:val="BGP-Textecourant"/>
        <w:rPr>
          <w:rFonts w:cs="Tahoma"/>
          <w:szCs w:val="20"/>
        </w:rPr>
      </w:pPr>
      <w:r w:rsidRPr="007C7D02">
        <w:rPr>
          <w:rFonts w:cs="Tahoma"/>
          <w:szCs w:val="20"/>
        </w:rPr>
        <w:t>Ainsi, l’impact des projets sur les eaux souterraines est minime.</w:t>
      </w:r>
    </w:p>
    <w:p w14:paraId="3F259F2D" w14:textId="77777777" w:rsidR="003D42C6" w:rsidRPr="007C7D02" w:rsidRDefault="003D42C6" w:rsidP="003D42C6">
      <w:pPr>
        <w:pStyle w:val="BGP-Titre1111"/>
        <w:numPr>
          <w:ilvl w:val="3"/>
          <w:numId w:val="2"/>
        </w:numPr>
        <w:tabs>
          <w:tab w:val="left" w:pos="1843"/>
        </w:tabs>
        <w:ind w:hanging="13"/>
        <w:rPr>
          <w:rFonts w:cs="Tahoma"/>
          <w:color w:val="auto"/>
        </w:rPr>
      </w:pPr>
      <w:bookmarkStart w:id="906" w:name="_Toc105210657"/>
      <w:bookmarkStart w:id="907" w:name="_Toc105240241"/>
      <w:bookmarkStart w:id="908" w:name="_Toc147138299"/>
      <w:bookmarkStart w:id="909" w:name="_Toc176254976"/>
      <w:bookmarkStart w:id="910" w:name="_Toc182193917"/>
      <w:bookmarkStart w:id="911" w:name="_Toc245214570"/>
      <w:r w:rsidRPr="007C7D02">
        <w:rPr>
          <w:rFonts w:cs="Tahoma"/>
          <w:color w:val="auto"/>
        </w:rPr>
        <w:t>Mesures compensatoires</w:t>
      </w:r>
    </w:p>
    <w:p w14:paraId="21585DA9" w14:textId="77777777" w:rsidR="003D42C6" w:rsidRPr="007C7D02" w:rsidRDefault="003D42C6" w:rsidP="003D42C6">
      <w:pPr>
        <w:pStyle w:val="BGP-Textecourant"/>
        <w:rPr>
          <w:rFonts w:cs="Tahoma"/>
          <w:szCs w:val="20"/>
        </w:rPr>
      </w:pPr>
      <w:r w:rsidRPr="007C7D02">
        <w:rPr>
          <w:rFonts w:cs="Tahoma"/>
          <w:szCs w:val="20"/>
        </w:rPr>
        <w:t>Les mesures compensatoires prévues pour la protection des sols permettront également d’éviter une pollution accidentelle des eaux souterraines.</w:t>
      </w:r>
    </w:p>
    <w:p w14:paraId="598ADA3A" w14:textId="77777777" w:rsidR="003D42C6" w:rsidRPr="007C7D02" w:rsidRDefault="003D42C6" w:rsidP="003D42C6">
      <w:pPr>
        <w:pStyle w:val="BGP-Titre111"/>
        <w:numPr>
          <w:ilvl w:val="2"/>
          <w:numId w:val="2"/>
        </w:numPr>
        <w:tabs>
          <w:tab w:val="num" w:pos="1260"/>
          <w:tab w:val="num" w:pos="1620"/>
        </w:tabs>
        <w:spacing w:before="120"/>
        <w:ind w:left="1259"/>
        <w:rPr>
          <w:rFonts w:cs="Tahoma"/>
          <w:color w:val="auto"/>
          <w:sz w:val="20"/>
        </w:rPr>
      </w:pPr>
      <w:bookmarkStart w:id="912" w:name="_Toc406005048"/>
      <w:bookmarkStart w:id="913" w:name="_Toc406013977"/>
      <w:bookmarkStart w:id="914" w:name="_Toc406099374"/>
      <w:bookmarkStart w:id="915" w:name="_Toc406343923"/>
      <w:bookmarkStart w:id="916" w:name="_Toc406344645"/>
      <w:bookmarkStart w:id="917" w:name="_Toc406345359"/>
      <w:bookmarkStart w:id="918" w:name="_Toc406346061"/>
      <w:bookmarkStart w:id="919" w:name="_Toc406346762"/>
      <w:bookmarkStart w:id="920" w:name="_Toc406347463"/>
      <w:bookmarkStart w:id="921" w:name="_Toc406348162"/>
      <w:bookmarkStart w:id="922" w:name="_Toc406348856"/>
      <w:bookmarkStart w:id="923" w:name="_Toc406349551"/>
      <w:bookmarkStart w:id="924" w:name="_Toc406351079"/>
      <w:bookmarkStart w:id="925" w:name="_Toc406352122"/>
      <w:bookmarkStart w:id="926" w:name="_Toc406512268"/>
      <w:bookmarkStart w:id="927" w:name="_Toc406005049"/>
      <w:bookmarkStart w:id="928" w:name="_Toc406013978"/>
      <w:bookmarkStart w:id="929" w:name="_Toc406099375"/>
      <w:bookmarkStart w:id="930" w:name="_Toc406343924"/>
      <w:bookmarkStart w:id="931" w:name="_Toc406344646"/>
      <w:bookmarkStart w:id="932" w:name="_Toc406345360"/>
      <w:bookmarkStart w:id="933" w:name="_Toc406346062"/>
      <w:bookmarkStart w:id="934" w:name="_Toc406346763"/>
      <w:bookmarkStart w:id="935" w:name="_Toc406347464"/>
      <w:bookmarkStart w:id="936" w:name="_Toc406348163"/>
      <w:bookmarkStart w:id="937" w:name="_Toc406348857"/>
      <w:bookmarkStart w:id="938" w:name="_Toc406349552"/>
      <w:bookmarkStart w:id="939" w:name="_Toc406351080"/>
      <w:bookmarkStart w:id="940" w:name="_Toc406352123"/>
      <w:bookmarkStart w:id="941" w:name="_Toc406512269"/>
      <w:bookmarkStart w:id="942" w:name="_Toc254690012"/>
      <w:bookmarkStart w:id="943" w:name="_Toc404177796"/>
      <w:bookmarkStart w:id="944" w:name="_Toc284616238"/>
      <w:bookmarkStart w:id="945" w:name="_Toc284653808"/>
      <w:bookmarkStart w:id="946" w:name="_Toc284655379"/>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r w:rsidRPr="007C7D02">
        <w:rPr>
          <w:rFonts w:cs="Tahoma"/>
          <w:color w:val="auto"/>
          <w:sz w:val="20"/>
        </w:rPr>
        <w:t>Eaux superficielles</w:t>
      </w:r>
      <w:bookmarkEnd w:id="942"/>
      <w:bookmarkEnd w:id="943"/>
      <w:bookmarkEnd w:id="944"/>
      <w:bookmarkEnd w:id="945"/>
      <w:bookmarkEnd w:id="946"/>
    </w:p>
    <w:p w14:paraId="3EE2D423" w14:textId="77777777" w:rsidR="003D42C6" w:rsidRPr="007C7D02" w:rsidRDefault="003D42C6" w:rsidP="003D42C6">
      <w:pPr>
        <w:pStyle w:val="BGP-Titre1111"/>
        <w:numPr>
          <w:ilvl w:val="3"/>
          <w:numId w:val="2"/>
        </w:numPr>
        <w:tabs>
          <w:tab w:val="left" w:pos="1843"/>
        </w:tabs>
        <w:ind w:hanging="13"/>
        <w:rPr>
          <w:rFonts w:cs="Tahoma"/>
          <w:color w:val="auto"/>
        </w:rPr>
      </w:pPr>
      <w:r w:rsidRPr="007C7D02">
        <w:rPr>
          <w:rFonts w:cs="Tahoma"/>
          <w:color w:val="auto"/>
        </w:rPr>
        <w:lastRenderedPageBreak/>
        <w:t xml:space="preserve">Impacts </w:t>
      </w:r>
    </w:p>
    <w:p w14:paraId="1EF1203A" w14:textId="77777777" w:rsidR="003D42C6" w:rsidRPr="007C7D02" w:rsidRDefault="003D42C6" w:rsidP="003D42C6">
      <w:pPr>
        <w:pStyle w:val="BGP-Textecourant"/>
        <w:rPr>
          <w:rFonts w:cs="Tahoma"/>
          <w:b/>
          <w:bCs/>
          <w:szCs w:val="20"/>
          <w:u w:val="single"/>
        </w:rPr>
      </w:pPr>
      <w:r w:rsidRPr="007C7D02">
        <w:rPr>
          <w:rFonts w:cs="Tahoma"/>
          <w:b/>
          <w:bCs/>
          <w:szCs w:val="20"/>
          <w:u w:val="single"/>
        </w:rPr>
        <w:t>Le réseau hydrographique</w:t>
      </w:r>
      <w:bookmarkEnd w:id="906"/>
      <w:bookmarkEnd w:id="907"/>
      <w:bookmarkEnd w:id="908"/>
      <w:bookmarkEnd w:id="909"/>
      <w:bookmarkEnd w:id="910"/>
      <w:bookmarkEnd w:id="911"/>
    </w:p>
    <w:p w14:paraId="236E1EEC" w14:textId="77777777" w:rsidR="003D42C6" w:rsidRPr="007C7D02" w:rsidRDefault="003D42C6" w:rsidP="003D42C6">
      <w:pPr>
        <w:pStyle w:val="BGP-Textecourant"/>
        <w:rPr>
          <w:rFonts w:cs="Tahoma"/>
          <w:i/>
          <w:iCs/>
          <w:szCs w:val="20"/>
        </w:rPr>
      </w:pPr>
      <w:r w:rsidRPr="007C7D02">
        <w:rPr>
          <w:rFonts w:cs="Tahoma"/>
          <w:i/>
          <w:iCs/>
          <w:szCs w:val="20"/>
        </w:rPr>
        <w:t>Les impacts sur la morphologie du réseau</w:t>
      </w:r>
    </w:p>
    <w:p w14:paraId="52A51302" w14:textId="77777777" w:rsidR="003D42C6" w:rsidRPr="007C7D02" w:rsidRDefault="003D42C6" w:rsidP="003D42C6">
      <w:pPr>
        <w:pStyle w:val="BGP-Textecourant"/>
        <w:rPr>
          <w:rFonts w:cs="Tahoma"/>
          <w:b/>
          <w:szCs w:val="20"/>
        </w:rPr>
      </w:pPr>
      <w:r w:rsidRPr="007C7D02">
        <w:rPr>
          <w:rFonts w:cs="Tahoma"/>
          <w:szCs w:val="20"/>
        </w:rPr>
        <w:t>Les trois sites du projet sont drainés par un réseau de chaâbas et cours d’eau à sec.</w:t>
      </w:r>
    </w:p>
    <w:p w14:paraId="21D71450" w14:textId="77777777" w:rsidR="003D42C6" w:rsidRPr="007C7D02" w:rsidRDefault="003D42C6" w:rsidP="003D42C6">
      <w:pPr>
        <w:pStyle w:val="BGP-Textecourant"/>
        <w:rPr>
          <w:rFonts w:cs="Tahoma"/>
          <w:szCs w:val="20"/>
        </w:rPr>
      </w:pPr>
      <w:r w:rsidRPr="007C7D02">
        <w:rPr>
          <w:rFonts w:cs="Tahoma"/>
          <w:szCs w:val="20"/>
        </w:rPr>
        <w:t>Ainsi, le projet aura un impact faible sur le réseau hydrographique. Les écoulements pourront, malgré les modifications du terrain, continuer à se faire de manière naturelle sur le site, selon la topographie.</w:t>
      </w:r>
    </w:p>
    <w:p w14:paraId="5332F9B5" w14:textId="77777777" w:rsidR="003D42C6" w:rsidRPr="007C7D02" w:rsidRDefault="003D42C6" w:rsidP="003D42C6">
      <w:pPr>
        <w:pStyle w:val="BGP-Textecourant"/>
        <w:rPr>
          <w:rFonts w:cs="Tahoma"/>
          <w:b/>
          <w:bCs/>
          <w:szCs w:val="20"/>
          <w:u w:val="single"/>
        </w:rPr>
      </w:pPr>
      <w:r w:rsidRPr="007C7D02">
        <w:rPr>
          <w:rFonts w:cs="Tahoma"/>
          <w:b/>
          <w:bCs/>
          <w:szCs w:val="20"/>
          <w:u w:val="single"/>
        </w:rPr>
        <w:t>Les impacts sur le régime hydrique</w:t>
      </w:r>
    </w:p>
    <w:p w14:paraId="65A27AE1" w14:textId="77777777" w:rsidR="003D42C6" w:rsidRPr="007C7D02" w:rsidRDefault="003D42C6" w:rsidP="003D42C6">
      <w:pPr>
        <w:pStyle w:val="BGP-Textecourant"/>
        <w:numPr>
          <w:ilvl w:val="0"/>
          <w:numId w:val="17"/>
        </w:numPr>
        <w:rPr>
          <w:rFonts w:cs="Tahoma"/>
          <w:szCs w:val="20"/>
        </w:rPr>
      </w:pPr>
      <w:r w:rsidRPr="007C7D02">
        <w:rPr>
          <w:rFonts w:cs="Tahoma"/>
          <w:szCs w:val="20"/>
        </w:rPr>
        <w:t xml:space="preserve">Le rejet d’eaux pluviales sur le sol </w:t>
      </w:r>
    </w:p>
    <w:p w14:paraId="2550F9AF" w14:textId="77777777" w:rsidR="003D42C6" w:rsidRPr="007C7D02" w:rsidRDefault="003D42C6" w:rsidP="003D42C6">
      <w:pPr>
        <w:pStyle w:val="BGP-Textecourant"/>
        <w:rPr>
          <w:rFonts w:cs="Tahoma"/>
          <w:szCs w:val="20"/>
        </w:rPr>
      </w:pPr>
      <w:r w:rsidRPr="007C7D02">
        <w:rPr>
          <w:rFonts w:cs="Tahoma"/>
          <w:szCs w:val="20"/>
        </w:rPr>
        <w:t>Des études sur une structure photovoltaïque ont montré que « les précipitations tombant sur les panneaux inclinés rebondiront hors des panneaux, ou couleront vers le bas de chaque panneau, et se déposeront sur la végétation en contrebas. Cela pourrait modifier le taux d’écoulement des eaux à une très petite échelle, mais en fait, une fois sur le sol, l’eau s’écoulera exactement dans la même direction que dans les conditions préexistantes. L’eau s’écoulera sous et autour des panneaux, de telle sorte que le site disponible pour l’infiltration et les précipitations ne sera pas sensiblement différent de ce qui existe sous les conditions actuelles.»</w:t>
      </w:r>
    </w:p>
    <w:p w14:paraId="2E87704A" w14:textId="77777777" w:rsidR="003D42C6" w:rsidRPr="007C7D02" w:rsidRDefault="003D42C6" w:rsidP="003D42C6">
      <w:pPr>
        <w:pStyle w:val="BGP-Textecourant"/>
        <w:rPr>
          <w:rFonts w:cs="Tahoma"/>
          <w:szCs w:val="20"/>
        </w:rPr>
      </w:pPr>
      <w:r w:rsidRPr="007C7D02">
        <w:rPr>
          <w:rFonts w:cs="Tahoma"/>
          <w:szCs w:val="20"/>
        </w:rPr>
        <w:t>De plus, des panneaux non jointifs permettront de faciliter les écoulements.</w:t>
      </w:r>
    </w:p>
    <w:p w14:paraId="1CEB85D3" w14:textId="77777777" w:rsidR="003D42C6" w:rsidRPr="007C7D02" w:rsidRDefault="003D42C6" w:rsidP="003D42C6">
      <w:pPr>
        <w:pStyle w:val="BGP-Textecourant"/>
        <w:rPr>
          <w:rFonts w:cs="Tahoma"/>
          <w:b/>
          <w:szCs w:val="20"/>
        </w:rPr>
      </w:pPr>
      <w:r w:rsidRPr="007C7D02">
        <w:rPr>
          <w:rFonts w:cs="Tahoma"/>
          <w:b/>
          <w:szCs w:val="20"/>
        </w:rPr>
        <w:t xml:space="preserve">Ainsi, quelle que soit la technologie retenue, les espacements entre les modules permettent en grande partie l’écoulement des eaux de pluies. </w:t>
      </w:r>
    </w:p>
    <w:p w14:paraId="1279B94F" w14:textId="77777777" w:rsidR="003D42C6" w:rsidRPr="007C7D02" w:rsidRDefault="003D42C6" w:rsidP="003D42C6">
      <w:pPr>
        <w:pStyle w:val="BGP-Textecourant"/>
        <w:rPr>
          <w:rFonts w:cs="Tahoma"/>
          <w:szCs w:val="20"/>
        </w:rPr>
      </w:pPr>
      <w:r w:rsidRPr="007C7D02">
        <w:rPr>
          <w:rFonts w:cs="Tahoma"/>
          <w:szCs w:val="20"/>
        </w:rPr>
        <w:t xml:space="preserve">L’impact sera différent selon le type de panneaux : </w:t>
      </w:r>
    </w:p>
    <w:p w14:paraId="62C6D461" w14:textId="77777777" w:rsidR="003D42C6" w:rsidRPr="007C7D02" w:rsidRDefault="003D42C6" w:rsidP="003D42C6">
      <w:pPr>
        <w:pStyle w:val="BGP-Textecourant"/>
        <w:numPr>
          <w:ilvl w:val="0"/>
          <w:numId w:val="17"/>
        </w:numPr>
        <w:rPr>
          <w:rFonts w:cs="Tahoma"/>
          <w:szCs w:val="20"/>
        </w:rPr>
      </w:pPr>
      <w:r w:rsidRPr="007C7D02">
        <w:rPr>
          <w:rFonts w:cs="Tahoma"/>
          <w:szCs w:val="20"/>
        </w:rPr>
        <w:t>Les panneaux fixes engendrent des écoulements au même endroit (pied des panneaux de manière générale),</w:t>
      </w:r>
    </w:p>
    <w:p w14:paraId="00CE6E6D" w14:textId="77777777" w:rsidR="003D42C6" w:rsidRPr="007C7D02" w:rsidRDefault="003D42C6" w:rsidP="003D42C6">
      <w:pPr>
        <w:pStyle w:val="BGP-Textecourant"/>
        <w:numPr>
          <w:ilvl w:val="0"/>
          <w:numId w:val="17"/>
        </w:numPr>
        <w:rPr>
          <w:rFonts w:cs="Tahoma"/>
          <w:szCs w:val="20"/>
        </w:rPr>
      </w:pPr>
      <w:r w:rsidRPr="007C7D02">
        <w:rPr>
          <w:rFonts w:cs="Tahoma"/>
          <w:szCs w:val="20"/>
        </w:rPr>
        <w:t>Les trackers, de par leur mouvement de rotation ont tendance à mieux répartir les écoulements au cours de la journée (surtout pour les trackers 2 axes).</w:t>
      </w:r>
    </w:p>
    <w:p w14:paraId="0A6EEF44" w14:textId="77777777" w:rsidR="003D42C6" w:rsidRPr="007C7D02" w:rsidRDefault="003D42C6" w:rsidP="003D42C6">
      <w:pPr>
        <w:pStyle w:val="BGP-Textecourant"/>
        <w:rPr>
          <w:rFonts w:cs="Tahoma"/>
          <w:szCs w:val="20"/>
        </w:rPr>
      </w:pPr>
      <w:r w:rsidRPr="007C7D02">
        <w:rPr>
          <w:rFonts w:cs="Tahoma"/>
          <w:b/>
          <w:szCs w:val="20"/>
        </w:rPr>
        <w:t>Les surfaces imperméabilisées</w:t>
      </w:r>
      <w:r w:rsidRPr="007C7D02">
        <w:rPr>
          <w:rFonts w:cs="Tahoma"/>
          <w:szCs w:val="20"/>
        </w:rPr>
        <w:t xml:space="preserve"> auront par contre une influence sur les écoulements pluviaux. </w:t>
      </w:r>
    </w:p>
    <w:p w14:paraId="5CDDC8DD" w14:textId="77777777" w:rsidR="003D42C6" w:rsidRPr="007C7D02" w:rsidRDefault="003D42C6" w:rsidP="003D42C6">
      <w:pPr>
        <w:pStyle w:val="BGP-Textecourant"/>
        <w:rPr>
          <w:rFonts w:cs="Tahoma"/>
          <w:szCs w:val="20"/>
        </w:rPr>
      </w:pPr>
      <w:r w:rsidRPr="007C7D02">
        <w:rPr>
          <w:rFonts w:cs="Tahoma"/>
          <w:szCs w:val="20"/>
        </w:rPr>
        <w:t xml:space="preserve">Cependant, la surface imperméabilisée restera faible au regard de la surface totale du </w:t>
      </w:r>
      <w:proofErr w:type="gramStart"/>
      <w:r w:rsidRPr="007C7D02">
        <w:rPr>
          <w:rFonts w:cs="Tahoma"/>
          <w:szCs w:val="20"/>
        </w:rPr>
        <w:t>site(</w:t>
      </w:r>
      <w:proofErr w:type="gramEnd"/>
      <w:r w:rsidRPr="007C7D02">
        <w:rPr>
          <w:rFonts w:cs="Tahoma"/>
          <w:szCs w:val="20"/>
        </w:rPr>
        <w:t>surface plus importante dans le cas d’ancrages avec plots béton). De plus, ces surfaces ne sont pas d’un seul tenant, ce qui permettra l’infiltration des eaux sur l’ensemble du site.</w:t>
      </w:r>
    </w:p>
    <w:p w14:paraId="436F9E5D" w14:textId="77777777" w:rsidR="003D42C6" w:rsidRPr="007C7D02" w:rsidRDefault="003D42C6" w:rsidP="003D42C6">
      <w:pPr>
        <w:pStyle w:val="BGP-Textecourant"/>
        <w:rPr>
          <w:rFonts w:cs="Tahoma"/>
          <w:b/>
          <w:bCs/>
          <w:szCs w:val="20"/>
          <w:u w:val="single"/>
        </w:rPr>
      </w:pPr>
      <w:r w:rsidRPr="007C7D02">
        <w:rPr>
          <w:rFonts w:cs="Tahoma"/>
          <w:b/>
          <w:bCs/>
          <w:szCs w:val="20"/>
          <w:u w:val="single"/>
        </w:rPr>
        <w:t>La consommation, les rejets</w:t>
      </w:r>
    </w:p>
    <w:p w14:paraId="2C1B304D" w14:textId="77777777" w:rsidR="003D42C6" w:rsidRPr="007C7D02" w:rsidRDefault="003D42C6" w:rsidP="003D42C6">
      <w:pPr>
        <w:pStyle w:val="BGP-Textecourant"/>
        <w:rPr>
          <w:rFonts w:cs="Tahoma"/>
          <w:szCs w:val="20"/>
        </w:rPr>
      </w:pPr>
      <w:r w:rsidRPr="007C7D02">
        <w:rPr>
          <w:rFonts w:cs="Tahoma"/>
          <w:szCs w:val="20"/>
        </w:rPr>
        <w:t xml:space="preserve">En </w:t>
      </w:r>
      <w:r w:rsidRPr="007C7D02">
        <w:rPr>
          <w:rFonts w:cs="Tahoma"/>
          <w:szCs w:val="20"/>
          <w:u w:val="single"/>
        </w:rPr>
        <w:t>phase chantier</w:t>
      </w:r>
      <w:r w:rsidRPr="007C7D02">
        <w:rPr>
          <w:rFonts w:cs="Tahoma"/>
          <w:szCs w:val="20"/>
        </w:rPr>
        <w:t>, les trois projets consommeront une quantité d’eau faible, pour la maîtrise des émissions de poussières (arrosages) et les installations sanitaires.</w:t>
      </w:r>
    </w:p>
    <w:p w14:paraId="2A18BDA2" w14:textId="77777777" w:rsidR="003D42C6" w:rsidRPr="007C7D02" w:rsidRDefault="003D42C6" w:rsidP="003D42C6">
      <w:pPr>
        <w:pStyle w:val="BGP-Textecourant"/>
        <w:rPr>
          <w:rFonts w:cs="Tahoma"/>
          <w:szCs w:val="20"/>
        </w:rPr>
      </w:pPr>
      <w:r w:rsidRPr="007C7D02">
        <w:rPr>
          <w:rFonts w:cs="Tahoma"/>
          <w:szCs w:val="20"/>
        </w:rPr>
        <w:t>Sous réserve de l’acceptation par les administrations, le site pourra être alimenté en eau potable depuis les prises d’eau les plus proches des trois sites.</w:t>
      </w:r>
    </w:p>
    <w:p w14:paraId="122FCA85" w14:textId="77777777" w:rsidR="003D42C6" w:rsidRPr="007C7D02" w:rsidRDefault="003D42C6" w:rsidP="003D42C6">
      <w:pPr>
        <w:pStyle w:val="BGP-Textecourant"/>
        <w:rPr>
          <w:rFonts w:cs="Tahoma"/>
          <w:szCs w:val="20"/>
        </w:rPr>
      </w:pPr>
      <w:r w:rsidRPr="007C7D02">
        <w:rPr>
          <w:rFonts w:cs="Tahoma"/>
          <w:szCs w:val="20"/>
        </w:rPr>
        <w:t xml:space="preserve">Lors de </w:t>
      </w:r>
      <w:r w:rsidRPr="007C7D02">
        <w:rPr>
          <w:rFonts w:cs="Tahoma"/>
          <w:szCs w:val="20"/>
          <w:u w:val="single"/>
        </w:rPr>
        <w:t>l’exploitation des sites</w:t>
      </w:r>
      <w:r w:rsidRPr="007C7D02">
        <w:rPr>
          <w:rFonts w:cs="Tahoma"/>
          <w:szCs w:val="20"/>
        </w:rPr>
        <w:t xml:space="preserve">, la consommation d’eau est nulle. Elle ne concernera éventuellement que le site du gardiennage. </w:t>
      </w:r>
    </w:p>
    <w:p w14:paraId="4E78FB8D" w14:textId="1BD86827" w:rsidR="003D42C6" w:rsidRPr="007C7D02" w:rsidRDefault="007A11CF" w:rsidP="003D42C6">
      <w:pPr>
        <w:pStyle w:val="BGP-Textecourant"/>
        <w:rPr>
          <w:rFonts w:cs="Tahoma"/>
          <w:b/>
          <w:szCs w:val="20"/>
        </w:rPr>
      </w:pPr>
      <w:r>
        <w:rPr>
          <w:rFonts w:cs="Tahoma"/>
          <w:b/>
          <w:szCs w:val="20"/>
        </w:rPr>
        <w:t>Le nettoyage des panneaux</w:t>
      </w:r>
    </w:p>
    <w:p w14:paraId="37FD88CC" w14:textId="1475D0E1" w:rsidR="007A11CF" w:rsidRPr="001224FF" w:rsidRDefault="007A11CF" w:rsidP="007A11CF">
      <w:pPr>
        <w:pStyle w:val="BGP-Textecourant"/>
        <w:spacing w:before="0"/>
        <w:rPr>
          <w:rFonts w:cs="Tahoma"/>
          <w:szCs w:val="20"/>
        </w:rPr>
      </w:pPr>
      <w:r w:rsidRPr="001224FF">
        <w:rPr>
          <w:rFonts w:cs="Tahoma"/>
          <w:szCs w:val="20"/>
        </w:rPr>
        <w:t xml:space="preserve">Les panneaux photovoltaïques requièrent un nettoyage tous les 15 jours environ. Ce nettoyage pourra se faire à sec. </w:t>
      </w:r>
      <w:r w:rsidRPr="007C7D02">
        <w:rPr>
          <w:rFonts w:cs="Tahoma"/>
          <w:sz w:val="19"/>
          <w:szCs w:val="19"/>
        </w:rPr>
        <w:t>Si de l’eau est nécessaire, elle pourra être amenée par citernes</w:t>
      </w:r>
      <w:r>
        <w:rPr>
          <w:rFonts w:cs="Tahoma"/>
          <w:sz w:val="19"/>
          <w:szCs w:val="19"/>
        </w:rPr>
        <w:t xml:space="preserve">. </w:t>
      </w:r>
      <w:r>
        <w:rPr>
          <w:rFonts w:cs="Tahoma"/>
          <w:szCs w:val="20"/>
        </w:rPr>
        <w:t>L</w:t>
      </w:r>
      <w:r w:rsidRPr="001012B6">
        <w:rPr>
          <w:rFonts w:cs="Tahoma"/>
          <w:szCs w:val="20"/>
        </w:rPr>
        <w:t xml:space="preserve">a consommation en eau pour une centrale de 25 MWc ne devrai pas dépassée 131 Tonnes/mois </w:t>
      </w:r>
      <w:r>
        <w:rPr>
          <w:rFonts w:cs="Tahoma"/>
          <w:szCs w:val="20"/>
        </w:rPr>
        <w:t>pour</w:t>
      </w:r>
      <w:r w:rsidRPr="001012B6">
        <w:rPr>
          <w:rFonts w:cs="Tahoma"/>
          <w:szCs w:val="20"/>
        </w:rPr>
        <w:t xml:space="preserve"> la maintenance de la centrale et de la consommation du personnel à raison de 20 personnes/25 MWc (soi 0,8/MWc)</w:t>
      </w:r>
      <w:r>
        <w:rPr>
          <w:rFonts w:cs="Tahoma"/>
          <w:szCs w:val="20"/>
        </w:rPr>
        <w:t xml:space="preserve">. </w:t>
      </w:r>
    </w:p>
    <w:p w14:paraId="58205F08" w14:textId="77777777" w:rsidR="007A11CF" w:rsidRDefault="007A11CF" w:rsidP="003D42C6">
      <w:pPr>
        <w:pStyle w:val="BGP-Textecourant"/>
        <w:rPr>
          <w:rFonts w:cs="Tahoma"/>
          <w:szCs w:val="20"/>
        </w:rPr>
      </w:pPr>
    </w:p>
    <w:p w14:paraId="33D8E64A" w14:textId="77777777" w:rsidR="003D42C6" w:rsidRPr="007C7D02" w:rsidRDefault="003D42C6" w:rsidP="003D42C6">
      <w:pPr>
        <w:pStyle w:val="BGP-Textecourant"/>
        <w:rPr>
          <w:rFonts w:cs="Tahoma"/>
          <w:b/>
          <w:iCs/>
          <w:szCs w:val="20"/>
        </w:rPr>
      </w:pPr>
      <w:r w:rsidRPr="007C7D02">
        <w:rPr>
          <w:rFonts w:cs="Tahoma"/>
          <w:b/>
          <w:iCs/>
          <w:szCs w:val="20"/>
        </w:rPr>
        <w:t>Les installations sanitaires :</w:t>
      </w:r>
    </w:p>
    <w:p w14:paraId="23077043" w14:textId="77777777" w:rsidR="003D42C6" w:rsidRPr="007C7D02" w:rsidRDefault="003D42C6" w:rsidP="003D42C6">
      <w:pPr>
        <w:pStyle w:val="BGP-Textecourant"/>
        <w:rPr>
          <w:rFonts w:cs="Tahoma"/>
          <w:iCs/>
          <w:szCs w:val="20"/>
        </w:rPr>
      </w:pPr>
      <w:r w:rsidRPr="007C7D02">
        <w:rPr>
          <w:rFonts w:cs="Tahoma"/>
          <w:iCs/>
          <w:szCs w:val="20"/>
        </w:rPr>
        <w:t xml:space="preserve">De plus, de l’eau potable sera consommée lors de l’exploitation des sites par les employés, à raison d’environ 50 l par jour et par personne. Le nombre de personnes sur chacune des centrales permettra d’identifier les volumes consommés. </w:t>
      </w:r>
    </w:p>
    <w:p w14:paraId="6F6A89D6" w14:textId="77777777" w:rsidR="003D42C6" w:rsidRPr="007C7D02" w:rsidRDefault="003D42C6" w:rsidP="008E57FD">
      <w:pPr>
        <w:pStyle w:val="BGP-Textecourant"/>
        <w:spacing w:after="120"/>
        <w:rPr>
          <w:rFonts w:cs="Tahoma"/>
          <w:szCs w:val="20"/>
        </w:rPr>
      </w:pPr>
      <w:r w:rsidRPr="007C7D02">
        <w:rPr>
          <w:rFonts w:cs="Tahoma"/>
          <w:szCs w:val="20"/>
        </w:rPr>
        <w:t>Les eaux vannes seront traitées au moyen d’une fosse septique.</w:t>
      </w:r>
    </w:p>
    <w:p w14:paraId="25FCF182" w14:textId="77777777" w:rsidR="003D42C6" w:rsidRPr="007C7D02" w:rsidRDefault="003D42C6" w:rsidP="003D42C6">
      <w:pPr>
        <w:pStyle w:val="BGP-Titre1111"/>
        <w:numPr>
          <w:ilvl w:val="3"/>
          <w:numId w:val="2"/>
        </w:numPr>
        <w:tabs>
          <w:tab w:val="left" w:pos="1843"/>
        </w:tabs>
        <w:ind w:hanging="13"/>
        <w:rPr>
          <w:rFonts w:cs="Tahoma"/>
          <w:color w:val="auto"/>
        </w:rPr>
      </w:pPr>
      <w:bookmarkStart w:id="947" w:name="_Toc105210663"/>
      <w:bookmarkStart w:id="948" w:name="_Toc105240247"/>
      <w:bookmarkStart w:id="949" w:name="_Toc147138305"/>
      <w:bookmarkStart w:id="950" w:name="_Toc176254982"/>
      <w:bookmarkStart w:id="951" w:name="_Toc182193923"/>
      <w:bookmarkStart w:id="952" w:name="_Toc245214573"/>
      <w:r w:rsidRPr="007C7D02">
        <w:rPr>
          <w:rFonts w:cs="Tahoma"/>
          <w:color w:val="auto"/>
        </w:rPr>
        <w:lastRenderedPageBreak/>
        <w:t>Mesures compensatoires</w:t>
      </w:r>
      <w:bookmarkEnd w:id="947"/>
      <w:bookmarkEnd w:id="948"/>
      <w:bookmarkEnd w:id="949"/>
      <w:bookmarkEnd w:id="950"/>
      <w:bookmarkEnd w:id="951"/>
      <w:bookmarkEnd w:id="952"/>
    </w:p>
    <w:p w14:paraId="73C9C3B7" w14:textId="77777777" w:rsidR="003D42C6" w:rsidRPr="007C7D02" w:rsidRDefault="003D42C6" w:rsidP="003D42C6">
      <w:pPr>
        <w:pStyle w:val="BGP-Textecourant"/>
        <w:rPr>
          <w:rFonts w:cs="Tahoma"/>
          <w:szCs w:val="20"/>
          <w:u w:val="single"/>
        </w:rPr>
      </w:pPr>
      <w:r w:rsidRPr="007C7D02">
        <w:rPr>
          <w:rFonts w:cs="Tahoma"/>
          <w:szCs w:val="20"/>
          <w:u w:val="single"/>
        </w:rPr>
        <w:t>Phase chantier</w:t>
      </w:r>
    </w:p>
    <w:p w14:paraId="1E664C3A" w14:textId="77777777" w:rsidR="003D42C6" w:rsidRPr="007C7D02" w:rsidRDefault="003D42C6" w:rsidP="003D42C6">
      <w:pPr>
        <w:pStyle w:val="BGP-Textecourant"/>
        <w:rPr>
          <w:rFonts w:cs="Tahoma"/>
          <w:szCs w:val="20"/>
        </w:rPr>
      </w:pPr>
      <w:r w:rsidRPr="007C7D02">
        <w:rPr>
          <w:rFonts w:cs="Tahoma"/>
          <w:szCs w:val="20"/>
        </w:rPr>
        <w:t xml:space="preserve">Aucune substance dangereuse ne sera utilisée lors du </w:t>
      </w:r>
      <w:r w:rsidRPr="007C7D02">
        <w:rPr>
          <w:rFonts w:cs="Tahoma"/>
          <w:szCs w:val="20"/>
          <w:u w:val="single"/>
        </w:rPr>
        <w:t>chantier</w:t>
      </w:r>
      <w:r w:rsidRPr="007C7D02">
        <w:rPr>
          <w:rFonts w:cs="Tahoma"/>
          <w:szCs w:val="20"/>
        </w:rPr>
        <w:t>, seule la circulation des camions pourra être à l’origine de production de poussières susceptibles de contaminer les eaux pluviales. Tous les véhicules circulant ou stationnant sur les sites seront conformes aux normes en vigueur et correctement entretenus (à l’extérieur des sites).</w:t>
      </w:r>
    </w:p>
    <w:p w14:paraId="55871394" w14:textId="77777777" w:rsidR="003D42C6" w:rsidRPr="007C7D02" w:rsidRDefault="003D42C6" w:rsidP="003D42C6">
      <w:pPr>
        <w:pStyle w:val="BGP-Textecourant"/>
        <w:rPr>
          <w:rFonts w:cs="Tahoma"/>
          <w:szCs w:val="20"/>
          <w:u w:val="single"/>
        </w:rPr>
      </w:pPr>
      <w:r w:rsidRPr="007C7D02">
        <w:rPr>
          <w:rFonts w:cs="Tahoma"/>
          <w:szCs w:val="20"/>
          <w:u w:val="single"/>
        </w:rPr>
        <w:t>Phase d’exploitation</w:t>
      </w:r>
    </w:p>
    <w:p w14:paraId="620BB058" w14:textId="77777777" w:rsidR="000C5A74" w:rsidRPr="001224FF" w:rsidRDefault="000C5A74" w:rsidP="000C5A74">
      <w:pPr>
        <w:pStyle w:val="BGP-Textecourant"/>
        <w:spacing w:before="0"/>
        <w:rPr>
          <w:rFonts w:cs="Tahoma"/>
          <w:szCs w:val="20"/>
        </w:rPr>
      </w:pPr>
      <w:bookmarkStart w:id="953" w:name="_Toc240952189"/>
      <w:bookmarkStart w:id="954" w:name="_Toc254690013"/>
      <w:bookmarkStart w:id="955" w:name="_Toc404177797"/>
      <w:bookmarkStart w:id="956" w:name="_Toc284616239"/>
      <w:bookmarkStart w:id="957" w:name="_Toc284653809"/>
      <w:bookmarkStart w:id="958" w:name="_Toc284655380"/>
      <w:r w:rsidRPr="001224FF">
        <w:rPr>
          <w:rFonts w:cs="Tahoma"/>
          <w:szCs w:val="20"/>
        </w:rPr>
        <w:t xml:space="preserve">Un système de traitement des eaux usées sanitaires adaptées, </w:t>
      </w:r>
      <w:r>
        <w:rPr>
          <w:rFonts w:cs="Tahoma"/>
          <w:szCs w:val="20"/>
        </w:rPr>
        <w:t>pour une équipe de 20</w:t>
      </w:r>
      <w:r w:rsidRPr="001224FF">
        <w:rPr>
          <w:rFonts w:cs="Tahoma"/>
          <w:szCs w:val="20"/>
        </w:rPr>
        <w:t xml:space="preserve"> personnes au minimum, aux conditions du site devra être mis en place. </w:t>
      </w:r>
    </w:p>
    <w:p w14:paraId="368C6706" w14:textId="77777777" w:rsidR="003D42C6" w:rsidRPr="007C7D02" w:rsidRDefault="003D42C6" w:rsidP="003D42C6">
      <w:pPr>
        <w:pStyle w:val="BGP-Titre111"/>
        <w:numPr>
          <w:ilvl w:val="2"/>
          <w:numId w:val="2"/>
        </w:numPr>
        <w:tabs>
          <w:tab w:val="num" w:pos="1260"/>
          <w:tab w:val="num" w:pos="1620"/>
        </w:tabs>
        <w:ind w:left="1260"/>
        <w:rPr>
          <w:rFonts w:cs="Tahoma"/>
          <w:color w:val="auto"/>
          <w:sz w:val="20"/>
        </w:rPr>
      </w:pPr>
      <w:r w:rsidRPr="007C7D02">
        <w:rPr>
          <w:rFonts w:cs="Tahoma"/>
          <w:color w:val="auto"/>
          <w:sz w:val="20"/>
        </w:rPr>
        <w:t>Air</w:t>
      </w:r>
      <w:bookmarkEnd w:id="953"/>
      <w:bookmarkEnd w:id="954"/>
      <w:bookmarkEnd w:id="955"/>
      <w:bookmarkEnd w:id="956"/>
      <w:bookmarkEnd w:id="957"/>
      <w:bookmarkEnd w:id="958"/>
    </w:p>
    <w:p w14:paraId="435931D6" w14:textId="77777777" w:rsidR="003D42C6" w:rsidRPr="007C7D02" w:rsidRDefault="003D42C6" w:rsidP="003D42C6">
      <w:pPr>
        <w:pStyle w:val="BGP-Titre1111"/>
        <w:numPr>
          <w:ilvl w:val="3"/>
          <w:numId w:val="2"/>
        </w:numPr>
        <w:tabs>
          <w:tab w:val="left" w:pos="1843"/>
        </w:tabs>
        <w:ind w:hanging="13"/>
        <w:rPr>
          <w:rFonts w:cs="Tahoma"/>
          <w:color w:val="auto"/>
        </w:rPr>
      </w:pPr>
      <w:r w:rsidRPr="007C7D02">
        <w:rPr>
          <w:rFonts w:cs="Tahoma"/>
          <w:color w:val="auto"/>
        </w:rPr>
        <w:t>Impacts</w:t>
      </w:r>
    </w:p>
    <w:p w14:paraId="4FD9C4B8" w14:textId="77777777" w:rsidR="003D42C6" w:rsidRPr="007C7D02" w:rsidRDefault="003D42C6" w:rsidP="003D42C6">
      <w:pPr>
        <w:pStyle w:val="BGP-Textecourant"/>
        <w:rPr>
          <w:rFonts w:cs="Tahoma"/>
          <w:szCs w:val="20"/>
        </w:rPr>
      </w:pPr>
      <w:r w:rsidRPr="007C7D02">
        <w:rPr>
          <w:rFonts w:cs="Tahoma"/>
          <w:szCs w:val="20"/>
        </w:rPr>
        <w:t xml:space="preserve">Les rejets dans l’atmosphère occasionnés lors de la </w:t>
      </w:r>
      <w:r w:rsidRPr="007C7D02">
        <w:rPr>
          <w:rFonts w:cs="Tahoma"/>
          <w:szCs w:val="20"/>
          <w:u w:val="single"/>
        </w:rPr>
        <w:t>phase chantier</w:t>
      </w:r>
      <w:r w:rsidRPr="007C7D02">
        <w:rPr>
          <w:rFonts w:cs="Tahoma"/>
          <w:szCs w:val="20"/>
        </w:rPr>
        <w:t xml:space="preserve"> seront dus aux émissions de gaz d’échappement et aux poussières soulevées par les véhicules apportant le matériel sur site pour l’implantation de la centrale photovoltaïque.</w:t>
      </w:r>
      <w:r w:rsidR="00005711" w:rsidRPr="007C7D02">
        <w:rPr>
          <w:rFonts w:cs="Tahoma"/>
          <w:szCs w:val="20"/>
        </w:rPr>
        <w:t xml:space="preserve"> </w:t>
      </w:r>
      <w:r w:rsidRPr="007C7D02">
        <w:rPr>
          <w:rFonts w:cs="Tahoma"/>
          <w:szCs w:val="20"/>
        </w:rPr>
        <w:t xml:space="preserve">Celles-ci seront similaires à tout chantier de travaux. </w:t>
      </w:r>
    </w:p>
    <w:p w14:paraId="705CA8D9" w14:textId="77777777" w:rsidR="003D42C6" w:rsidRPr="007C7D02" w:rsidRDefault="003D42C6" w:rsidP="003D42C6">
      <w:pPr>
        <w:pStyle w:val="BGP-Textecourant"/>
        <w:rPr>
          <w:rFonts w:cs="Tahoma"/>
          <w:szCs w:val="20"/>
        </w:rPr>
      </w:pPr>
      <w:r w:rsidRPr="007C7D02">
        <w:rPr>
          <w:rFonts w:cs="Tahoma"/>
          <w:szCs w:val="20"/>
        </w:rPr>
        <w:t>La réglementation en vigueur en matière de lutte contre la pollution atmosphérique et les normes de rejet des gaz d’échappement des engins de l’exploitation seront respectées.</w:t>
      </w:r>
    </w:p>
    <w:p w14:paraId="2DC67D27" w14:textId="77777777" w:rsidR="003D42C6" w:rsidRPr="007C7D02" w:rsidRDefault="003D42C6" w:rsidP="00606B22">
      <w:pPr>
        <w:pStyle w:val="BGP-Textecourant"/>
        <w:rPr>
          <w:rFonts w:cs="Tahoma"/>
          <w:szCs w:val="20"/>
        </w:rPr>
      </w:pPr>
      <w:r w:rsidRPr="007C7D02">
        <w:rPr>
          <w:rFonts w:cs="Tahoma"/>
          <w:szCs w:val="20"/>
        </w:rPr>
        <w:t xml:space="preserve">En </w:t>
      </w:r>
      <w:r w:rsidRPr="007C7D02">
        <w:rPr>
          <w:rFonts w:cs="Tahoma"/>
          <w:szCs w:val="20"/>
          <w:u w:val="single"/>
        </w:rPr>
        <w:t>phase d’exploitation</w:t>
      </w:r>
      <w:r w:rsidRPr="007C7D02">
        <w:rPr>
          <w:rFonts w:cs="Tahoma"/>
          <w:szCs w:val="20"/>
        </w:rPr>
        <w:t>, la centrale Photovoltaïque de par son fonctionnement n’est à l’origine d’aucune émission de poussières, gazeuse ou de dégagement d’odeur, hormis les poussières éventuelles générées par la circulation des véhicules pour la maintenance (fréquence faible).</w:t>
      </w:r>
    </w:p>
    <w:p w14:paraId="36BC03AE" w14:textId="77777777" w:rsidR="003D42C6" w:rsidRPr="007C7D02" w:rsidRDefault="003D42C6" w:rsidP="003D42C6">
      <w:pPr>
        <w:pStyle w:val="BGP-Titre1111"/>
        <w:numPr>
          <w:ilvl w:val="3"/>
          <w:numId w:val="2"/>
        </w:numPr>
        <w:tabs>
          <w:tab w:val="left" w:pos="1843"/>
        </w:tabs>
        <w:ind w:hanging="13"/>
        <w:rPr>
          <w:rFonts w:cs="Tahoma"/>
          <w:color w:val="auto"/>
        </w:rPr>
      </w:pPr>
      <w:r w:rsidRPr="007C7D02">
        <w:rPr>
          <w:rFonts w:cs="Tahoma"/>
          <w:color w:val="auto"/>
        </w:rPr>
        <w:t>Mesures compensatoires</w:t>
      </w:r>
    </w:p>
    <w:p w14:paraId="65E60818" w14:textId="77777777" w:rsidR="003D42C6" w:rsidRPr="007C7D02" w:rsidRDefault="003D42C6" w:rsidP="003D42C6">
      <w:pPr>
        <w:pStyle w:val="BGP-Textecourant"/>
        <w:rPr>
          <w:rFonts w:cs="Tahoma"/>
          <w:szCs w:val="20"/>
          <w:u w:val="single"/>
        </w:rPr>
      </w:pPr>
      <w:r w:rsidRPr="007C7D02">
        <w:rPr>
          <w:rFonts w:cs="Tahoma"/>
          <w:szCs w:val="20"/>
          <w:u w:val="single"/>
        </w:rPr>
        <w:t>Phase chantier</w:t>
      </w:r>
    </w:p>
    <w:p w14:paraId="44D17169" w14:textId="77777777" w:rsidR="003D42C6" w:rsidRPr="007C7D02" w:rsidRDefault="003D42C6" w:rsidP="003D42C6">
      <w:pPr>
        <w:pStyle w:val="BGP-Textecourant"/>
        <w:rPr>
          <w:rFonts w:cs="Tahoma"/>
          <w:szCs w:val="20"/>
        </w:rPr>
      </w:pPr>
      <w:r w:rsidRPr="007C7D02">
        <w:rPr>
          <w:rFonts w:cs="Tahoma"/>
          <w:szCs w:val="20"/>
        </w:rPr>
        <w:t>Les véhicules utilisés pour le chantier, légers et poids lourds, seront conformes aux normes en vigueur.</w:t>
      </w:r>
    </w:p>
    <w:p w14:paraId="31F8AA2E" w14:textId="77777777" w:rsidR="003D42C6" w:rsidRPr="007C7D02" w:rsidRDefault="003D42C6" w:rsidP="003D42C6">
      <w:pPr>
        <w:pStyle w:val="BGP-Textecourant"/>
        <w:rPr>
          <w:rFonts w:cs="Tahoma"/>
          <w:szCs w:val="20"/>
        </w:rPr>
      </w:pPr>
      <w:r w:rsidRPr="007C7D02">
        <w:rPr>
          <w:rFonts w:cs="Tahoma"/>
          <w:szCs w:val="20"/>
        </w:rPr>
        <w:t>Un arrosage léger des pistes d’accès est prévu pour limiter les soulèvements de poussières, le cas échéant.</w:t>
      </w:r>
    </w:p>
    <w:p w14:paraId="2BA562CE" w14:textId="77777777" w:rsidR="003D42C6" w:rsidRPr="007C7D02" w:rsidRDefault="003D42C6" w:rsidP="003D42C6">
      <w:pPr>
        <w:pStyle w:val="BGP-Textecourant"/>
        <w:rPr>
          <w:rFonts w:cs="Tahoma"/>
          <w:szCs w:val="20"/>
          <w:u w:val="single"/>
        </w:rPr>
      </w:pPr>
      <w:r w:rsidRPr="007C7D02">
        <w:rPr>
          <w:rFonts w:cs="Tahoma"/>
          <w:szCs w:val="20"/>
          <w:u w:val="single"/>
        </w:rPr>
        <w:t>Phase d’exploitation</w:t>
      </w:r>
    </w:p>
    <w:p w14:paraId="02CC463E" w14:textId="77777777" w:rsidR="003D42C6" w:rsidRPr="007C7D02" w:rsidRDefault="003D42C6" w:rsidP="003D42C6">
      <w:pPr>
        <w:pStyle w:val="BGP-Textecourant"/>
        <w:rPr>
          <w:rFonts w:cs="Tahoma"/>
          <w:szCs w:val="20"/>
        </w:rPr>
      </w:pPr>
      <w:r w:rsidRPr="007C7D02">
        <w:rPr>
          <w:rFonts w:cs="Tahoma"/>
          <w:szCs w:val="20"/>
        </w:rPr>
        <w:t>Etant donné l’absence d’impact lié à l’exploitation du parc solaire dans ce domaine, aucune mesure de maîtrise des impacts n’est prévue.</w:t>
      </w:r>
    </w:p>
    <w:p w14:paraId="71AF5DFC" w14:textId="77777777" w:rsidR="003D42C6" w:rsidRPr="007C7D02" w:rsidRDefault="003D42C6" w:rsidP="003D42C6">
      <w:pPr>
        <w:pStyle w:val="BGP-Titre111"/>
        <w:numPr>
          <w:ilvl w:val="2"/>
          <w:numId w:val="2"/>
        </w:numPr>
        <w:tabs>
          <w:tab w:val="num" w:pos="1260"/>
          <w:tab w:val="num" w:pos="1620"/>
        </w:tabs>
        <w:ind w:left="1260"/>
        <w:rPr>
          <w:rFonts w:cs="Tahoma"/>
          <w:color w:val="auto"/>
          <w:sz w:val="20"/>
        </w:rPr>
      </w:pPr>
      <w:bookmarkStart w:id="959" w:name="_Toc406013981"/>
      <w:bookmarkStart w:id="960" w:name="_Toc406099378"/>
      <w:bookmarkStart w:id="961" w:name="_Toc406343927"/>
      <w:bookmarkStart w:id="962" w:name="_Toc406344649"/>
      <w:bookmarkStart w:id="963" w:name="_Toc406345363"/>
      <w:bookmarkStart w:id="964" w:name="_Toc406346065"/>
      <w:bookmarkStart w:id="965" w:name="_Toc406346766"/>
      <w:bookmarkStart w:id="966" w:name="_Toc406347467"/>
      <w:bookmarkStart w:id="967" w:name="_Toc406348166"/>
      <w:bookmarkStart w:id="968" w:name="_Toc406348860"/>
      <w:bookmarkStart w:id="969" w:name="_Toc406349555"/>
      <w:bookmarkStart w:id="970" w:name="_Toc406351083"/>
      <w:bookmarkStart w:id="971" w:name="_Toc406352126"/>
      <w:bookmarkStart w:id="972" w:name="_Toc406512272"/>
      <w:bookmarkStart w:id="973" w:name="_Toc406005052"/>
      <w:bookmarkStart w:id="974" w:name="_Toc406013982"/>
      <w:bookmarkStart w:id="975" w:name="_Toc406099379"/>
      <w:bookmarkStart w:id="976" w:name="_Toc406343928"/>
      <w:bookmarkStart w:id="977" w:name="_Toc406344650"/>
      <w:bookmarkStart w:id="978" w:name="_Toc406345364"/>
      <w:bookmarkStart w:id="979" w:name="_Toc406346066"/>
      <w:bookmarkStart w:id="980" w:name="_Toc406346767"/>
      <w:bookmarkStart w:id="981" w:name="_Toc406347468"/>
      <w:bookmarkStart w:id="982" w:name="_Toc406348167"/>
      <w:bookmarkStart w:id="983" w:name="_Toc406348861"/>
      <w:bookmarkStart w:id="984" w:name="_Toc406349556"/>
      <w:bookmarkStart w:id="985" w:name="_Toc406351084"/>
      <w:bookmarkStart w:id="986" w:name="_Toc406352127"/>
      <w:bookmarkStart w:id="987" w:name="_Toc406512273"/>
      <w:bookmarkStart w:id="988" w:name="_Toc254690014"/>
      <w:bookmarkStart w:id="989" w:name="_Toc404177798"/>
      <w:bookmarkStart w:id="990" w:name="_Toc284616240"/>
      <w:bookmarkStart w:id="991" w:name="_Toc284653810"/>
      <w:bookmarkStart w:id="992" w:name="_Toc284655381"/>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7C7D02">
        <w:rPr>
          <w:rFonts w:cs="Tahoma"/>
          <w:color w:val="auto"/>
          <w:sz w:val="20"/>
        </w:rPr>
        <w:t>Climat</w:t>
      </w:r>
      <w:bookmarkEnd w:id="988"/>
      <w:bookmarkEnd w:id="989"/>
      <w:bookmarkEnd w:id="990"/>
      <w:bookmarkEnd w:id="991"/>
      <w:bookmarkEnd w:id="992"/>
    </w:p>
    <w:p w14:paraId="6FB585DB" w14:textId="77777777" w:rsidR="003D42C6" w:rsidRPr="007C7D02" w:rsidRDefault="003D42C6" w:rsidP="003D42C6">
      <w:pPr>
        <w:pStyle w:val="BGP-Titre1111"/>
        <w:numPr>
          <w:ilvl w:val="3"/>
          <w:numId w:val="2"/>
        </w:numPr>
        <w:tabs>
          <w:tab w:val="left" w:pos="1843"/>
        </w:tabs>
        <w:ind w:hanging="13"/>
        <w:rPr>
          <w:rFonts w:cs="Tahoma"/>
          <w:color w:val="auto"/>
        </w:rPr>
      </w:pPr>
      <w:r w:rsidRPr="007C7D02">
        <w:rPr>
          <w:rFonts w:cs="Tahoma"/>
          <w:color w:val="auto"/>
        </w:rPr>
        <w:t>Impacts</w:t>
      </w:r>
    </w:p>
    <w:p w14:paraId="21DD1653" w14:textId="77777777" w:rsidR="003D42C6" w:rsidRPr="007C7D02" w:rsidRDefault="003D42C6" w:rsidP="003D42C6">
      <w:pPr>
        <w:pStyle w:val="BGP-Textecourant"/>
        <w:rPr>
          <w:rFonts w:cs="Tahoma"/>
          <w:szCs w:val="20"/>
        </w:rPr>
      </w:pPr>
      <w:r w:rsidRPr="007C7D02">
        <w:rPr>
          <w:rFonts w:cs="Tahoma"/>
          <w:szCs w:val="20"/>
        </w:rPr>
        <w:t xml:space="preserve">L’exploitation des trois centrales PV aura un impact positif sur la qualité de l’air en général, car il s’agit d’un système de production d’énergie propre. </w:t>
      </w:r>
      <w:r w:rsidRPr="007C7D02">
        <w:rPr>
          <w:rFonts w:cs="Tahoma"/>
          <w:bCs/>
          <w:szCs w:val="20"/>
        </w:rPr>
        <w:t>Il permettra l’économie de près d’un million de tonnes de CO</w:t>
      </w:r>
      <w:r w:rsidRPr="007C7D02">
        <w:rPr>
          <w:rFonts w:cs="Tahoma"/>
          <w:bCs/>
          <w:szCs w:val="20"/>
          <w:vertAlign w:val="subscript"/>
        </w:rPr>
        <w:t>2</w:t>
      </w:r>
      <w:r w:rsidRPr="007C7D02">
        <w:rPr>
          <w:rFonts w:cs="Tahoma"/>
          <w:bCs/>
          <w:szCs w:val="20"/>
        </w:rPr>
        <w:t xml:space="preserve"> par an (d’après le</w:t>
      </w:r>
      <w:r w:rsidRPr="007C7D02">
        <w:rPr>
          <w:rFonts w:cs="Tahoma"/>
          <w:szCs w:val="20"/>
        </w:rPr>
        <w:t xml:space="preserve"> Ministère de l’Énergie, des Mines, de l’Eau et de l’Environnement du Maroc).</w:t>
      </w:r>
    </w:p>
    <w:p w14:paraId="6BF604FF" w14:textId="77777777" w:rsidR="003D42C6" w:rsidRPr="007C7D02" w:rsidRDefault="003D42C6" w:rsidP="00005711">
      <w:pPr>
        <w:pStyle w:val="BGP-Titre1111"/>
        <w:numPr>
          <w:ilvl w:val="3"/>
          <w:numId w:val="2"/>
        </w:numPr>
        <w:tabs>
          <w:tab w:val="left" w:pos="1843"/>
        </w:tabs>
        <w:ind w:hanging="13"/>
        <w:rPr>
          <w:rFonts w:cs="Tahoma"/>
          <w:color w:val="auto"/>
        </w:rPr>
      </w:pPr>
      <w:r w:rsidRPr="007C7D02">
        <w:rPr>
          <w:rFonts w:cs="Tahoma"/>
          <w:color w:val="auto"/>
        </w:rPr>
        <w:t>Mesures compensatoires</w:t>
      </w:r>
    </w:p>
    <w:p w14:paraId="582AA9A4" w14:textId="77777777" w:rsidR="003D42C6" w:rsidRPr="007C7D02" w:rsidRDefault="003D42C6" w:rsidP="003D42C6">
      <w:pPr>
        <w:pStyle w:val="BGP-Textecourant"/>
        <w:rPr>
          <w:rFonts w:cs="Tahoma"/>
          <w:szCs w:val="20"/>
        </w:rPr>
      </w:pPr>
      <w:r w:rsidRPr="007C7D02">
        <w:rPr>
          <w:rFonts w:cs="Tahoma"/>
          <w:szCs w:val="20"/>
        </w:rPr>
        <w:t>L’impact du projet sur le climat étant positif, aucune mesure compensatoire n’est prévue.</w:t>
      </w:r>
    </w:p>
    <w:p w14:paraId="77BACDEB" w14:textId="77777777" w:rsidR="003D42C6" w:rsidRPr="007C7D02" w:rsidRDefault="003D42C6" w:rsidP="003D42C6">
      <w:pPr>
        <w:pStyle w:val="BGP-Titre111"/>
        <w:numPr>
          <w:ilvl w:val="2"/>
          <w:numId w:val="2"/>
        </w:numPr>
        <w:tabs>
          <w:tab w:val="num" w:pos="1260"/>
          <w:tab w:val="num" w:pos="1620"/>
        </w:tabs>
        <w:spacing w:before="120"/>
        <w:ind w:left="1260"/>
        <w:rPr>
          <w:rFonts w:cs="Tahoma"/>
          <w:color w:val="auto"/>
          <w:sz w:val="20"/>
        </w:rPr>
      </w:pPr>
      <w:bookmarkStart w:id="993" w:name="_Toc254690015"/>
      <w:bookmarkStart w:id="994" w:name="_Toc404177799"/>
      <w:bookmarkStart w:id="995" w:name="_Toc284616241"/>
      <w:bookmarkStart w:id="996" w:name="_Toc284653811"/>
      <w:bookmarkStart w:id="997" w:name="_Toc284655382"/>
      <w:r w:rsidRPr="007C7D02">
        <w:rPr>
          <w:rFonts w:cs="Tahoma"/>
          <w:color w:val="auto"/>
          <w:sz w:val="20"/>
        </w:rPr>
        <w:t>Risques naturels</w:t>
      </w:r>
      <w:bookmarkEnd w:id="993"/>
      <w:bookmarkEnd w:id="994"/>
      <w:bookmarkEnd w:id="995"/>
      <w:bookmarkEnd w:id="996"/>
      <w:bookmarkEnd w:id="997"/>
    </w:p>
    <w:p w14:paraId="547AAC4D" w14:textId="77777777" w:rsidR="003D42C6" w:rsidRPr="007C7D02" w:rsidRDefault="003D42C6" w:rsidP="003D42C6">
      <w:pPr>
        <w:pStyle w:val="BGP-Titre1111"/>
        <w:numPr>
          <w:ilvl w:val="3"/>
          <w:numId w:val="2"/>
        </w:numPr>
        <w:tabs>
          <w:tab w:val="left" w:pos="1843"/>
        </w:tabs>
        <w:ind w:hanging="13"/>
        <w:rPr>
          <w:rFonts w:cs="Tahoma"/>
          <w:color w:val="auto"/>
        </w:rPr>
      </w:pPr>
      <w:r w:rsidRPr="007C7D02">
        <w:rPr>
          <w:rFonts w:cs="Tahoma"/>
          <w:color w:val="auto"/>
        </w:rPr>
        <w:t>Impacts</w:t>
      </w:r>
    </w:p>
    <w:p w14:paraId="0130F09A" w14:textId="77777777" w:rsidR="003D42C6" w:rsidRPr="007C7D02" w:rsidRDefault="003D42C6" w:rsidP="003D42C6">
      <w:pPr>
        <w:pStyle w:val="BGP-Textecourant"/>
        <w:rPr>
          <w:rFonts w:cs="Tahoma"/>
          <w:szCs w:val="20"/>
        </w:rPr>
      </w:pPr>
      <w:r w:rsidRPr="007C7D02">
        <w:rPr>
          <w:rFonts w:cs="Tahoma"/>
          <w:szCs w:val="20"/>
        </w:rPr>
        <w:t>Les trois projets ne sont pas susceptibles d’augmenter la survenue de catastrophes naturelles (dont l’invasion de criquets) ni d’aggraver leurs conséquences, hormis pour le risque incendie.</w:t>
      </w:r>
    </w:p>
    <w:p w14:paraId="4D8AE344" w14:textId="77777777" w:rsidR="003D42C6" w:rsidRPr="007C7D02" w:rsidRDefault="003D42C6" w:rsidP="003D42C6">
      <w:pPr>
        <w:pStyle w:val="BGP-Textecourant"/>
        <w:rPr>
          <w:rFonts w:cs="Tahoma"/>
          <w:szCs w:val="20"/>
        </w:rPr>
      </w:pPr>
      <w:r w:rsidRPr="007C7D02">
        <w:rPr>
          <w:rFonts w:cs="Tahoma"/>
          <w:szCs w:val="20"/>
        </w:rPr>
        <w:t xml:space="preserve">En effet, les installations solaires étant des équipements électriques, le risque incendie existe (court-circuit par exemple). </w:t>
      </w:r>
    </w:p>
    <w:p w14:paraId="2632538C" w14:textId="77777777" w:rsidR="003D42C6" w:rsidRPr="007C7D02" w:rsidRDefault="003D42C6" w:rsidP="003D42C6">
      <w:pPr>
        <w:pStyle w:val="BGP-Titre1111"/>
        <w:numPr>
          <w:ilvl w:val="3"/>
          <w:numId w:val="2"/>
        </w:numPr>
        <w:tabs>
          <w:tab w:val="left" w:pos="1843"/>
        </w:tabs>
        <w:ind w:hanging="13"/>
        <w:rPr>
          <w:rFonts w:cs="Tahoma"/>
          <w:color w:val="auto"/>
        </w:rPr>
      </w:pPr>
      <w:r w:rsidRPr="007C7D02">
        <w:rPr>
          <w:rFonts w:cs="Tahoma"/>
          <w:color w:val="auto"/>
        </w:rPr>
        <w:t>Mesures compensatoires</w:t>
      </w:r>
    </w:p>
    <w:p w14:paraId="73BBF660" w14:textId="77777777" w:rsidR="003D42C6" w:rsidRPr="007C7D02" w:rsidRDefault="003D42C6" w:rsidP="003D42C6">
      <w:pPr>
        <w:pStyle w:val="BGP-Textecourant"/>
        <w:rPr>
          <w:rFonts w:cs="Tahoma"/>
          <w:szCs w:val="20"/>
          <w:u w:val="single"/>
        </w:rPr>
      </w:pPr>
      <w:r w:rsidRPr="007C7D02">
        <w:rPr>
          <w:rFonts w:cs="Tahoma"/>
          <w:szCs w:val="20"/>
          <w:u w:val="single"/>
        </w:rPr>
        <w:lastRenderedPageBreak/>
        <w:t>Phase chantier</w:t>
      </w:r>
    </w:p>
    <w:p w14:paraId="0CE7BCE3" w14:textId="77777777" w:rsidR="003D42C6" w:rsidRPr="007C7D02" w:rsidRDefault="003D42C6" w:rsidP="003D42C6">
      <w:pPr>
        <w:pStyle w:val="BGP-Textecourant"/>
        <w:rPr>
          <w:rFonts w:cs="Tahoma"/>
          <w:szCs w:val="20"/>
        </w:rPr>
      </w:pPr>
      <w:r w:rsidRPr="007C7D02">
        <w:rPr>
          <w:rFonts w:cs="Tahoma"/>
          <w:szCs w:val="20"/>
        </w:rPr>
        <w:t>Les mesures habituelles de prévention et de protection contre l’incendie seront mises en place (interdiction de fumer, habilitations électriques, véhicules aux normes en vigueur, mise en place d’extincteurs, etc.).</w:t>
      </w:r>
    </w:p>
    <w:p w14:paraId="3145F542" w14:textId="77777777" w:rsidR="003D42C6" w:rsidRPr="007C7D02" w:rsidRDefault="003D42C6" w:rsidP="003D42C6">
      <w:pPr>
        <w:pStyle w:val="BGP-Textecourant"/>
        <w:rPr>
          <w:rFonts w:cs="Tahoma"/>
          <w:szCs w:val="20"/>
          <w:u w:val="single"/>
        </w:rPr>
      </w:pPr>
      <w:r w:rsidRPr="007C7D02">
        <w:rPr>
          <w:rFonts w:cs="Tahoma"/>
          <w:szCs w:val="20"/>
          <w:u w:val="single"/>
        </w:rPr>
        <w:t>Phase d’exploitation</w:t>
      </w:r>
    </w:p>
    <w:p w14:paraId="63DE9F92" w14:textId="77777777" w:rsidR="003D42C6" w:rsidRPr="007C7D02" w:rsidRDefault="003D42C6" w:rsidP="003D42C6">
      <w:pPr>
        <w:pStyle w:val="BGP-Textecourant"/>
        <w:rPr>
          <w:rFonts w:cs="Tahoma"/>
          <w:szCs w:val="20"/>
        </w:rPr>
      </w:pPr>
      <w:r w:rsidRPr="007C7D02">
        <w:rPr>
          <w:rFonts w:cs="Tahoma"/>
          <w:szCs w:val="20"/>
        </w:rPr>
        <w:t xml:space="preserve">Le risque incendie sera maîtrisé par un entretien régulier des installations (et de la végétation alentour) et une surveillance des sites. </w:t>
      </w:r>
    </w:p>
    <w:p w14:paraId="6E9C7F86" w14:textId="77777777" w:rsidR="003D42C6" w:rsidRPr="007C7D02" w:rsidRDefault="003D42C6" w:rsidP="003D42C6">
      <w:pPr>
        <w:pStyle w:val="BGP-Textecourant"/>
        <w:rPr>
          <w:rFonts w:cs="Tahoma"/>
          <w:szCs w:val="20"/>
        </w:rPr>
      </w:pPr>
      <w:r w:rsidRPr="007C7D02">
        <w:rPr>
          <w:rFonts w:cs="Tahoma"/>
          <w:szCs w:val="20"/>
        </w:rPr>
        <w:t xml:space="preserve">Le risque incendie sera limité par la réalisation d’un examen soigneux de l’ingénierie de tous les composants électriques, en conformité avec toutes les exigences réglementaires. </w:t>
      </w:r>
    </w:p>
    <w:p w14:paraId="04D52F92" w14:textId="77777777" w:rsidR="003D42C6" w:rsidRPr="007C7D02" w:rsidRDefault="003D42C6" w:rsidP="003D42C6">
      <w:pPr>
        <w:pStyle w:val="BGP-Textecourant"/>
        <w:rPr>
          <w:rFonts w:cs="Tahoma"/>
          <w:szCs w:val="20"/>
        </w:rPr>
      </w:pPr>
      <w:r w:rsidRPr="007C7D02">
        <w:rPr>
          <w:rFonts w:cs="Tahoma"/>
          <w:szCs w:val="20"/>
        </w:rPr>
        <w:t xml:space="preserve">En outre, une fois en fonctionnement, le projet fera l’objet d’une convention à long terme de surveillance et de maintenance. Les projets seront régulièrement surveillés pour s’assurer de leurs propres </w:t>
      </w:r>
      <w:proofErr w:type="gramStart"/>
      <w:r w:rsidRPr="007C7D02">
        <w:rPr>
          <w:rFonts w:cs="Tahoma"/>
          <w:szCs w:val="20"/>
        </w:rPr>
        <w:t>sorties</w:t>
      </w:r>
      <w:proofErr w:type="gramEnd"/>
      <w:r w:rsidRPr="007C7D02">
        <w:rPr>
          <w:rFonts w:cs="Tahoma"/>
          <w:szCs w:val="20"/>
        </w:rPr>
        <w:t xml:space="preserve"> d’énergie. Des inspections et maintenances régulières sur site seront également effectuées et assureront une gestion appropriée de la végétation. </w:t>
      </w:r>
    </w:p>
    <w:p w14:paraId="018E9922" w14:textId="77777777" w:rsidR="003D42C6" w:rsidRPr="007C7D02" w:rsidRDefault="003D42C6" w:rsidP="003D42C6">
      <w:pPr>
        <w:pStyle w:val="BGP-Textecourant"/>
        <w:rPr>
          <w:rFonts w:cs="Tahoma"/>
          <w:szCs w:val="20"/>
        </w:rPr>
      </w:pPr>
      <w:r w:rsidRPr="007C7D02">
        <w:rPr>
          <w:rFonts w:cs="Tahoma"/>
          <w:szCs w:val="20"/>
        </w:rPr>
        <w:t>Les sites seront clôturés afin que le public n’ait pas accès aux installations.</w:t>
      </w:r>
    </w:p>
    <w:p w14:paraId="56955D74" w14:textId="77777777" w:rsidR="003D42C6" w:rsidRPr="007C7D02" w:rsidRDefault="003D42C6" w:rsidP="003D42C6">
      <w:pPr>
        <w:pStyle w:val="BGP-Textecourant"/>
        <w:rPr>
          <w:rFonts w:cs="Tahoma"/>
          <w:szCs w:val="20"/>
        </w:rPr>
      </w:pPr>
      <w:r w:rsidRPr="007C7D02">
        <w:rPr>
          <w:rFonts w:cs="Tahoma"/>
          <w:szCs w:val="20"/>
        </w:rPr>
        <w:t>Une zone tampon de 10 m de large au minimum entourera tout le parc photovoltaïque. Elle protégera l’environnement extérieur au site contre les risques de propagation d’incendie et inversement. Elle permettra également la circulation des engins de secours sur le pourtour du site.</w:t>
      </w:r>
    </w:p>
    <w:p w14:paraId="3B2F1C82" w14:textId="77777777" w:rsidR="003009D9" w:rsidRPr="007C7D02" w:rsidRDefault="003009D9" w:rsidP="003009D9">
      <w:pPr>
        <w:pStyle w:val="BGP-Titre11"/>
        <w:numPr>
          <w:ilvl w:val="1"/>
          <w:numId w:val="2"/>
        </w:numPr>
        <w:ind w:left="578" w:hanging="578"/>
        <w:rPr>
          <w:rFonts w:cs="Tahoma"/>
          <w:color w:val="auto"/>
        </w:rPr>
      </w:pPr>
      <w:bookmarkStart w:id="998" w:name="_Toc406013985"/>
      <w:bookmarkStart w:id="999" w:name="_Toc406099382"/>
      <w:bookmarkStart w:id="1000" w:name="_Toc406343931"/>
      <w:bookmarkStart w:id="1001" w:name="_Toc406344653"/>
      <w:bookmarkStart w:id="1002" w:name="_Toc406345367"/>
      <w:bookmarkStart w:id="1003" w:name="_Toc406346069"/>
      <w:bookmarkStart w:id="1004" w:name="_Toc406346770"/>
      <w:bookmarkStart w:id="1005" w:name="_Toc406347471"/>
      <w:bookmarkStart w:id="1006" w:name="_Toc406348170"/>
      <w:bookmarkStart w:id="1007" w:name="_Toc406348864"/>
      <w:bookmarkStart w:id="1008" w:name="_Toc406349559"/>
      <w:bookmarkStart w:id="1009" w:name="_Toc406351087"/>
      <w:bookmarkStart w:id="1010" w:name="_Toc406352130"/>
      <w:bookmarkStart w:id="1011" w:name="_Toc406512276"/>
      <w:bookmarkStart w:id="1012" w:name="_Toc406013986"/>
      <w:bookmarkStart w:id="1013" w:name="_Toc406099383"/>
      <w:bookmarkStart w:id="1014" w:name="_Toc406343932"/>
      <w:bookmarkStart w:id="1015" w:name="_Toc406344654"/>
      <w:bookmarkStart w:id="1016" w:name="_Toc406345368"/>
      <w:bookmarkStart w:id="1017" w:name="_Toc406346070"/>
      <w:bookmarkStart w:id="1018" w:name="_Toc406346771"/>
      <w:bookmarkStart w:id="1019" w:name="_Toc406347472"/>
      <w:bookmarkStart w:id="1020" w:name="_Toc406348171"/>
      <w:bookmarkStart w:id="1021" w:name="_Toc406348865"/>
      <w:bookmarkStart w:id="1022" w:name="_Toc406349560"/>
      <w:bookmarkStart w:id="1023" w:name="_Toc406351088"/>
      <w:bookmarkStart w:id="1024" w:name="_Toc406352131"/>
      <w:bookmarkStart w:id="1025" w:name="_Toc406512277"/>
      <w:bookmarkStart w:id="1026" w:name="_Toc406005055"/>
      <w:bookmarkStart w:id="1027" w:name="_Toc406013987"/>
      <w:bookmarkStart w:id="1028" w:name="_Toc406099384"/>
      <w:bookmarkStart w:id="1029" w:name="_Toc406343933"/>
      <w:bookmarkStart w:id="1030" w:name="_Toc406344655"/>
      <w:bookmarkStart w:id="1031" w:name="_Toc406345369"/>
      <w:bookmarkStart w:id="1032" w:name="_Toc406346071"/>
      <w:bookmarkStart w:id="1033" w:name="_Toc406346772"/>
      <w:bookmarkStart w:id="1034" w:name="_Toc406347473"/>
      <w:bookmarkStart w:id="1035" w:name="_Toc406348172"/>
      <w:bookmarkStart w:id="1036" w:name="_Toc406348866"/>
      <w:bookmarkStart w:id="1037" w:name="_Toc406349561"/>
      <w:bookmarkStart w:id="1038" w:name="_Toc406351089"/>
      <w:bookmarkStart w:id="1039" w:name="_Toc406352132"/>
      <w:bookmarkStart w:id="1040" w:name="_Toc406512278"/>
      <w:bookmarkStart w:id="1041" w:name="_Toc406005056"/>
      <w:bookmarkStart w:id="1042" w:name="_Toc406013988"/>
      <w:bookmarkStart w:id="1043" w:name="_Toc406099385"/>
      <w:bookmarkStart w:id="1044" w:name="_Toc406343934"/>
      <w:bookmarkStart w:id="1045" w:name="_Toc406344656"/>
      <w:bookmarkStart w:id="1046" w:name="_Toc406345370"/>
      <w:bookmarkStart w:id="1047" w:name="_Toc406346072"/>
      <w:bookmarkStart w:id="1048" w:name="_Toc406346773"/>
      <w:bookmarkStart w:id="1049" w:name="_Toc406347474"/>
      <w:bookmarkStart w:id="1050" w:name="_Toc406348173"/>
      <w:bookmarkStart w:id="1051" w:name="_Toc406348867"/>
      <w:bookmarkStart w:id="1052" w:name="_Toc406349562"/>
      <w:bookmarkStart w:id="1053" w:name="_Toc406351090"/>
      <w:bookmarkStart w:id="1054" w:name="_Toc406352133"/>
      <w:bookmarkStart w:id="1055" w:name="_Toc406512279"/>
      <w:bookmarkStart w:id="1056" w:name="_Toc406005057"/>
      <w:bookmarkStart w:id="1057" w:name="_Toc406013989"/>
      <w:bookmarkStart w:id="1058" w:name="_Toc406099386"/>
      <w:bookmarkStart w:id="1059" w:name="_Toc406343935"/>
      <w:bookmarkStart w:id="1060" w:name="_Toc406344657"/>
      <w:bookmarkStart w:id="1061" w:name="_Toc406345371"/>
      <w:bookmarkStart w:id="1062" w:name="_Toc406346073"/>
      <w:bookmarkStart w:id="1063" w:name="_Toc406346774"/>
      <w:bookmarkStart w:id="1064" w:name="_Toc406347475"/>
      <w:bookmarkStart w:id="1065" w:name="_Toc406348174"/>
      <w:bookmarkStart w:id="1066" w:name="_Toc406348868"/>
      <w:bookmarkStart w:id="1067" w:name="_Toc406349563"/>
      <w:bookmarkStart w:id="1068" w:name="_Toc406351091"/>
      <w:bookmarkStart w:id="1069" w:name="_Toc406352134"/>
      <w:bookmarkStart w:id="1070" w:name="_Toc406512280"/>
      <w:bookmarkStart w:id="1071" w:name="_Toc259015469"/>
      <w:bookmarkStart w:id="1072" w:name="_Toc404177800"/>
      <w:bookmarkStart w:id="1073" w:name="_Toc284616242"/>
      <w:bookmarkStart w:id="1074" w:name="_Toc284653812"/>
      <w:bookmarkStart w:id="1075" w:name="_Toc284655383"/>
      <w:bookmarkStart w:id="1076" w:name="_Toc260142603"/>
      <w:bookmarkStart w:id="1077" w:name="_Toc404177808"/>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r w:rsidRPr="007C7D02">
        <w:rPr>
          <w:rFonts w:cs="Tahoma"/>
          <w:color w:val="auto"/>
          <w:szCs w:val="20"/>
        </w:rPr>
        <w:t>Milieu naturel</w:t>
      </w:r>
      <w:bookmarkEnd w:id="1071"/>
      <w:bookmarkEnd w:id="1072"/>
      <w:bookmarkEnd w:id="1073"/>
      <w:bookmarkEnd w:id="1074"/>
      <w:bookmarkEnd w:id="1075"/>
    </w:p>
    <w:p w14:paraId="196585B7" w14:textId="77777777" w:rsidR="003009D9" w:rsidRPr="007C7D02" w:rsidRDefault="003009D9" w:rsidP="003009D9">
      <w:pPr>
        <w:pStyle w:val="BGP-Titre111"/>
        <w:numPr>
          <w:ilvl w:val="2"/>
          <w:numId w:val="2"/>
        </w:numPr>
        <w:tabs>
          <w:tab w:val="clear" w:pos="2020"/>
          <w:tab w:val="num" w:pos="1620"/>
        </w:tabs>
        <w:spacing w:before="120"/>
        <w:ind w:left="1620"/>
        <w:rPr>
          <w:rFonts w:cs="Tahoma"/>
          <w:color w:val="auto"/>
        </w:rPr>
      </w:pPr>
      <w:bookmarkStart w:id="1078" w:name="_Toc404177801"/>
      <w:bookmarkStart w:id="1079" w:name="_Toc284616243"/>
      <w:bookmarkStart w:id="1080" w:name="_Toc284653813"/>
      <w:bookmarkStart w:id="1081" w:name="_Toc284655384"/>
      <w:r w:rsidRPr="007C7D02">
        <w:rPr>
          <w:rFonts w:cs="Tahoma"/>
          <w:color w:val="auto"/>
        </w:rPr>
        <w:t>Impacts</w:t>
      </w:r>
      <w:bookmarkEnd w:id="1078"/>
      <w:bookmarkEnd w:id="1079"/>
      <w:bookmarkEnd w:id="1080"/>
      <w:bookmarkEnd w:id="1081"/>
    </w:p>
    <w:p w14:paraId="66C772D4" w14:textId="77777777" w:rsidR="003009D9" w:rsidRPr="007C7D02" w:rsidRDefault="003009D9" w:rsidP="003009D9">
      <w:pPr>
        <w:pStyle w:val="BGP-Titre1111"/>
        <w:numPr>
          <w:ilvl w:val="3"/>
          <w:numId w:val="2"/>
        </w:numPr>
        <w:rPr>
          <w:rFonts w:cs="Tahoma"/>
          <w:color w:val="auto"/>
        </w:rPr>
      </w:pPr>
      <w:r w:rsidRPr="007C7D02">
        <w:rPr>
          <w:rFonts w:cs="Tahoma"/>
          <w:color w:val="auto"/>
        </w:rPr>
        <w:t>Impacts en phase travaux </w:t>
      </w:r>
    </w:p>
    <w:p w14:paraId="7E6F21F0" w14:textId="77777777" w:rsidR="003009D9" w:rsidRPr="007C7D02" w:rsidRDefault="003009D9" w:rsidP="00C34ACB">
      <w:pPr>
        <w:pStyle w:val="BGP-Textecourant"/>
        <w:numPr>
          <w:ilvl w:val="1"/>
          <w:numId w:val="55"/>
        </w:numPr>
        <w:shd w:val="clear" w:color="auto" w:fill="FFFFFF" w:themeFill="background1"/>
        <w:ind w:left="1080"/>
        <w:rPr>
          <w:rFonts w:cs="Tahoma"/>
          <w:szCs w:val="20"/>
        </w:rPr>
      </w:pPr>
      <w:r w:rsidRPr="007C7D02">
        <w:rPr>
          <w:rFonts w:cs="Tahoma"/>
          <w:szCs w:val="20"/>
        </w:rPr>
        <w:t>Risque de destruction des milieux constitués de palmiers sauvages avec de petites dunes</w:t>
      </w:r>
    </w:p>
    <w:p w14:paraId="63C5B6D8" w14:textId="77777777" w:rsidR="003009D9" w:rsidRPr="007C7D02" w:rsidRDefault="003009D9" w:rsidP="003009D9">
      <w:pPr>
        <w:pStyle w:val="BGP-Titre1111"/>
        <w:numPr>
          <w:ilvl w:val="3"/>
          <w:numId w:val="2"/>
        </w:numPr>
        <w:rPr>
          <w:rFonts w:cs="Tahoma"/>
          <w:color w:val="auto"/>
        </w:rPr>
      </w:pPr>
      <w:r w:rsidRPr="007C7D02">
        <w:rPr>
          <w:rFonts w:cs="Tahoma"/>
          <w:color w:val="auto"/>
        </w:rPr>
        <w:t>Impacts en phase exploitation</w:t>
      </w:r>
    </w:p>
    <w:p w14:paraId="330479AD" w14:textId="77777777" w:rsidR="003009D9" w:rsidRPr="007C7D02" w:rsidRDefault="003009D9" w:rsidP="003009D9">
      <w:pPr>
        <w:rPr>
          <w:rFonts w:cs="Tahoma"/>
          <w:b/>
          <w:color w:val="auto"/>
        </w:rPr>
      </w:pPr>
      <w:r w:rsidRPr="007C7D02">
        <w:rPr>
          <w:rFonts w:cs="Tahoma"/>
          <w:b/>
          <w:color w:val="auto"/>
        </w:rPr>
        <w:t>Impacts positifs </w:t>
      </w:r>
    </w:p>
    <w:p w14:paraId="4DBCA954" w14:textId="77777777" w:rsidR="003009D9" w:rsidRPr="007C7D02" w:rsidRDefault="003009D9" w:rsidP="00606B22">
      <w:pPr>
        <w:pStyle w:val="BGP-Textecourant"/>
        <w:spacing w:after="240"/>
        <w:rPr>
          <w:rFonts w:cs="Tahoma"/>
          <w:szCs w:val="20"/>
        </w:rPr>
      </w:pPr>
      <w:r w:rsidRPr="007C7D02">
        <w:rPr>
          <w:rFonts w:cs="Tahoma"/>
          <w:szCs w:val="20"/>
        </w:rPr>
        <w:t>La construction des trois centrales entraînera de fait une mise en défens des espaces interstitiels non artificialisés dans l’enceinte des centrales, d’où une régénération de la flore et de la faune de ces espaces.</w:t>
      </w:r>
    </w:p>
    <w:p w14:paraId="59B8E04B" w14:textId="77777777" w:rsidR="003009D9" w:rsidRPr="007C7D02" w:rsidRDefault="003009D9" w:rsidP="003009D9">
      <w:pPr>
        <w:rPr>
          <w:rFonts w:cs="Tahoma"/>
          <w:b/>
          <w:color w:val="auto"/>
        </w:rPr>
      </w:pPr>
      <w:r w:rsidRPr="007C7D02">
        <w:rPr>
          <w:rFonts w:cs="Tahoma"/>
          <w:b/>
          <w:color w:val="auto"/>
        </w:rPr>
        <w:t>Impacts négatifs</w:t>
      </w:r>
    </w:p>
    <w:p w14:paraId="248182DA" w14:textId="77777777" w:rsidR="003009D9" w:rsidRPr="007C7D02" w:rsidRDefault="003009D9" w:rsidP="00C84D5A">
      <w:pPr>
        <w:pStyle w:val="ListParagraph2"/>
        <w:numPr>
          <w:ilvl w:val="0"/>
          <w:numId w:val="22"/>
        </w:numPr>
        <w:spacing w:before="120" w:line="240" w:lineRule="auto"/>
        <w:jc w:val="both"/>
        <w:rPr>
          <w:rFonts w:ascii="Tahoma" w:hAnsi="Tahoma" w:cs="Tahoma"/>
          <w:sz w:val="20"/>
          <w:szCs w:val="20"/>
          <w:lang w:val="fr-FR"/>
        </w:rPr>
      </w:pPr>
      <w:r w:rsidRPr="007C7D02">
        <w:rPr>
          <w:rFonts w:ascii="Tahoma" w:hAnsi="Tahoma" w:cs="Tahoma"/>
          <w:sz w:val="20"/>
          <w:szCs w:val="20"/>
          <w:lang w:val="fr-FR"/>
        </w:rPr>
        <w:t>Par leur aspect, les capteurs peuvent créer des effets de perturbation et d’effarouchement pour certaines espèces. L’effet d’effarouchement dépend de la hauteur des installations (plus importante pour les trackers), du relief, et de la présence de structures verticales avoisinantes,</w:t>
      </w:r>
    </w:p>
    <w:p w14:paraId="1785A45D" w14:textId="77777777" w:rsidR="003009D9" w:rsidRPr="007C7D02" w:rsidRDefault="003009D9" w:rsidP="00C84D5A">
      <w:pPr>
        <w:pStyle w:val="ListParagraph2"/>
        <w:numPr>
          <w:ilvl w:val="0"/>
          <w:numId w:val="22"/>
        </w:numPr>
        <w:spacing w:before="120" w:line="240" w:lineRule="auto"/>
        <w:jc w:val="both"/>
        <w:rPr>
          <w:rFonts w:ascii="Tahoma" w:hAnsi="Tahoma" w:cs="Tahoma"/>
          <w:sz w:val="20"/>
          <w:szCs w:val="20"/>
          <w:lang w:val="fr-FR"/>
        </w:rPr>
      </w:pPr>
      <w:r w:rsidRPr="007C7D02">
        <w:rPr>
          <w:rFonts w:ascii="Tahoma" w:hAnsi="Tahoma" w:cs="Tahoma"/>
          <w:sz w:val="20"/>
          <w:szCs w:val="20"/>
          <w:lang w:val="fr-FR"/>
        </w:rPr>
        <w:t>En cas d’installation des clôtures, celle-ci empêchera l’accès au site à la faune, ce qui risque de créer des ruptures dans les continuités biologiques,</w:t>
      </w:r>
    </w:p>
    <w:p w14:paraId="7CFF3BFA" w14:textId="77777777" w:rsidR="003009D9" w:rsidRPr="007C7D02" w:rsidRDefault="003009D9" w:rsidP="00C84D5A">
      <w:pPr>
        <w:pStyle w:val="ListParagraph2"/>
        <w:numPr>
          <w:ilvl w:val="0"/>
          <w:numId w:val="22"/>
        </w:numPr>
        <w:spacing w:before="120" w:line="240" w:lineRule="auto"/>
        <w:jc w:val="both"/>
        <w:rPr>
          <w:rFonts w:ascii="Tahoma" w:hAnsi="Tahoma" w:cs="Tahoma"/>
          <w:sz w:val="20"/>
          <w:szCs w:val="20"/>
          <w:lang w:val="fr-FR"/>
        </w:rPr>
      </w:pPr>
      <w:r w:rsidRPr="007C7D02">
        <w:rPr>
          <w:rFonts w:ascii="Tahoma" w:hAnsi="Tahoma" w:cs="Tahoma"/>
          <w:sz w:val="20"/>
          <w:szCs w:val="20"/>
          <w:lang w:val="fr-FR"/>
        </w:rPr>
        <w:t>En cas de présence d’un gardiennage sur le site, l’effet d’effarouchement pourra être renforcé.</w:t>
      </w:r>
    </w:p>
    <w:p w14:paraId="66ACEEDD" w14:textId="77777777" w:rsidR="003009D9" w:rsidRPr="007C7D02" w:rsidRDefault="003009D9" w:rsidP="003009D9">
      <w:pPr>
        <w:pStyle w:val="BGP-Titre111"/>
        <w:numPr>
          <w:ilvl w:val="2"/>
          <w:numId w:val="2"/>
        </w:numPr>
        <w:tabs>
          <w:tab w:val="clear" w:pos="2020"/>
          <w:tab w:val="num" w:pos="1620"/>
        </w:tabs>
        <w:spacing w:before="0"/>
        <w:ind w:left="1620"/>
        <w:rPr>
          <w:rFonts w:cs="Tahoma"/>
          <w:color w:val="auto"/>
          <w:sz w:val="20"/>
        </w:rPr>
      </w:pPr>
      <w:bookmarkStart w:id="1082" w:name="_Toc406013992"/>
      <w:bookmarkStart w:id="1083" w:name="_Toc406099389"/>
      <w:bookmarkStart w:id="1084" w:name="_Toc406343938"/>
      <w:bookmarkStart w:id="1085" w:name="_Toc406344660"/>
      <w:bookmarkStart w:id="1086" w:name="_Toc406345374"/>
      <w:bookmarkStart w:id="1087" w:name="_Toc406346076"/>
      <w:bookmarkStart w:id="1088" w:name="_Toc406346777"/>
      <w:bookmarkStart w:id="1089" w:name="_Toc406347478"/>
      <w:bookmarkStart w:id="1090" w:name="_Toc406348177"/>
      <w:bookmarkStart w:id="1091" w:name="_Toc406348871"/>
      <w:bookmarkStart w:id="1092" w:name="_Toc406349566"/>
      <w:bookmarkStart w:id="1093" w:name="_Toc406351094"/>
      <w:bookmarkStart w:id="1094" w:name="_Toc406352137"/>
      <w:bookmarkStart w:id="1095" w:name="_Toc406512283"/>
      <w:bookmarkStart w:id="1096" w:name="_Toc404177802"/>
      <w:bookmarkStart w:id="1097" w:name="_Toc284616244"/>
      <w:bookmarkStart w:id="1098" w:name="_Toc284653814"/>
      <w:bookmarkStart w:id="1099" w:name="_Toc284655385"/>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r w:rsidRPr="007C7D02">
        <w:rPr>
          <w:rFonts w:cs="Tahoma"/>
          <w:color w:val="auto"/>
          <w:sz w:val="20"/>
        </w:rPr>
        <w:t>Mesures d’atténuation</w:t>
      </w:r>
      <w:bookmarkEnd w:id="1096"/>
      <w:bookmarkEnd w:id="1097"/>
      <w:bookmarkEnd w:id="1098"/>
      <w:bookmarkEnd w:id="1099"/>
    </w:p>
    <w:p w14:paraId="135476AB" w14:textId="77777777" w:rsidR="003009D9" w:rsidRPr="007C7D02" w:rsidRDefault="003009D9" w:rsidP="003009D9">
      <w:pPr>
        <w:pStyle w:val="BGP-Titre1111"/>
        <w:numPr>
          <w:ilvl w:val="3"/>
          <w:numId w:val="2"/>
        </w:numPr>
        <w:rPr>
          <w:rFonts w:cs="Tahoma"/>
          <w:color w:val="auto"/>
        </w:rPr>
      </w:pPr>
      <w:r w:rsidRPr="007C7D02">
        <w:rPr>
          <w:rFonts w:cs="Tahoma"/>
          <w:color w:val="auto"/>
        </w:rPr>
        <w:t>Phase conception</w:t>
      </w:r>
    </w:p>
    <w:p w14:paraId="2A59448E" w14:textId="77777777" w:rsidR="003009D9" w:rsidRPr="007C7D02" w:rsidRDefault="003009D9" w:rsidP="00CA5124">
      <w:pPr>
        <w:pStyle w:val="ListParagraph2"/>
        <w:numPr>
          <w:ilvl w:val="0"/>
          <w:numId w:val="23"/>
        </w:numPr>
        <w:spacing w:before="120" w:line="240" w:lineRule="auto"/>
        <w:jc w:val="both"/>
        <w:rPr>
          <w:rFonts w:ascii="Tahoma" w:hAnsi="Tahoma" w:cs="Tahoma"/>
          <w:sz w:val="20"/>
          <w:szCs w:val="20"/>
          <w:lang w:val="fr-FR"/>
        </w:rPr>
      </w:pPr>
      <w:r w:rsidRPr="007C7D02">
        <w:rPr>
          <w:rFonts w:ascii="Tahoma" w:hAnsi="Tahoma" w:cs="Tahoma"/>
          <w:sz w:val="20"/>
          <w:szCs w:val="20"/>
          <w:lang w:val="fr-FR"/>
        </w:rPr>
        <w:t xml:space="preserve">La conception devra tenir compte des concertations avec les gestionnaires de la réserve de biosphère. </w:t>
      </w:r>
    </w:p>
    <w:p w14:paraId="3DA7CB89" w14:textId="77777777" w:rsidR="003009D9" w:rsidRPr="007C7D02" w:rsidRDefault="003009D9" w:rsidP="003009D9">
      <w:pPr>
        <w:pStyle w:val="BGP-Titre1111"/>
        <w:numPr>
          <w:ilvl w:val="3"/>
          <w:numId w:val="2"/>
        </w:numPr>
        <w:rPr>
          <w:rFonts w:cs="Tahoma"/>
          <w:color w:val="auto"/>
        </w:rPr>
      </w:pPr>
      <w:r w:rsidRPr="007C7D02">
        <w:rPr>
          <w:rFonts w:cs="Tahoma"/>
          <w:color w:val="auto"/>
        </w:rPr>
        <w:t>Phase travaux</w:t>
      </w:r>
    </w:p>
    <w:p w14:paraId="2830FEE4" w14:textId="77777777" w:rsidR="003009D9" w:rsidRPr="007C7D02" w:rsidRDefault="003009D9" w:rsidP="00C84D5A">
      <w:pPr>
        <w:pStyle w:val="ListParagraph2"/>
        <w:numPr>
          <w:ilvl w:val="0"/>
          <w:numId w:val="21"/>
        </w:numPr>
        <w:spacing w:before="120" w:line="240" w:lineRule="auto"/>
        <w:jc w:val="both"/>
        <w:rPr>
          <w:rFonts w:ascii="Tahoma" w:hAnsi="Tahoma" w:cs="Tahoma"/>
          <w:sz w:val="20"/>
          <w:szCs w:val="20"/>
          <w:lang w:val="fr-FR"/>
        </w:rPr>
      </w:pPr>
      <w:r w:rsidRPr="007C7D02">
        <w:rPr>
          <w:rFonts w:ascii="Tahoma" w:hAnsi="Tahoma" w:cs="Tahoma"/>
          <w:sz w:val="20"/>
          <w:szCs w:val="20"/>
          <w:lang w:val="fr-FR"/>
        </w:rPr>
        <w:t xml:space="preserve">On pourra également renforcer l’impact positif de la mise en défens des espaces interstitiels en contrôlant strictement le déplacement des engins lors des travaux, au moyen d’un plan de </w:t>
      </w:r>
      <w:r w:rsidRPr="007C7D02">
        <w:rPr>
          <w:rFonts w:ascii="Tahoma" w:hAnsi="Tahoma" w:cs="Tahoma"/>
          <w:sz w:val="20"/>
          <w:szCs w:val="20"/>
          <w:lang w:val="fr-FR"/>
        </w:rPr>
        <w:lastRenderedPageBreak/>
        <w:t>circulation, de manière à perturber le moins possible ces espaces, dont la régénération est lente.</w:t>
      </w:r>
    </w:p>
    <w:p w14:paraId="7AAF33F6" w14:textId="77777777" w:rsidR="003009D9" w:rsidRPr="007C7D02" w:rsidRDefault="003009D9" w:rsidP="003009D9">
      <w:pPr>
        <w:pStyle w:val="BGP-Titre1111"/>
        <w:numPr>
          <w:ilvl w:val="3"/>
          <w:numId w:val="2"/>
        </w:numPr>
        <w:rPr>
          <w:rFonts w:cs="Tahoma"/>
          <w:color w:val="auto"/>
        </w:rPr>
      </w:pPr>
      <w:r w:rsidRPr="007C7D02">
        <w:rPr>
          <w:rFonts w:cs="Tahoma"/>
          <w:color w:val="auto"/>
        </w:rPr>
        <w:t>Phase exploitation</w:t>
      </w:r>
    </w:p>
    <w:p w14:paraId="2E695AFB" w14:textId="77777777" w:rsidR="003009D9" w:rsidRPr="007C7D02" w:rsidRDefault="003009D9" w:rsidP="00C84D5A">
      <w:pPr>
        <w:pStyle w:val="ListParagraph2"/>
        <w:numPr>
          <w:ilvl w:val="0"/>
          <w:numId w:val="24"/>
        </w:numPr>
        <w:spacing w:before="120" w:line="240" w:lineRule="auto"/>
        <w:jc w:val="both"/>
        <w:rPr>
          <w:rFonts w:ascii="Tahoma" w:hAnsi="Tahoma" w:cs="Tahoma"/>
          <w:sz w:val="20"/>
          <w:szCs w:val="20"/>
          <w:lang w:val="fr-FR"/>
        </w:rPr>
      </w:pPr>
      <w:r w:rsidRPr="007C7D02">
        <w:rPr>
          <w:rFonts w:ascii="Tahoma" w:hAnsi="Tahoma" w:cs="Tahoma"/>
          <w:sz w:val="20"/>
          <w:szCs w:val="20"/>
          <w:lang w:val="fr-FR"/>
        </w:rPr>
        <w:t>Au cas où une implantation de locaux pour le personnel est sur le site ou ses marges, les installations doivent être non polluantes ;</w:t>
      </w:r>
    </w:p>
    <w:p w14:paraId="1AD41758" w14:textId="77777777" w:rsidR="003009D9" w:rsidRPr="007C7D02" w:rsidRDefault="003009D9" w:rsidP="00C84D5A">
      <w:pPr>
        <w:pStyle w:val="ListParagraph2"/>
        <w:numPr>
          <w:ilvl w:val="0"/>
          <w:numId w:val="24"/>
        </w:numPr>
        <w:spacing w:before="120" w:line="240" w:lineRule="auto"/>
        <w:jc w:val="both"/>
        <w:rPr>
          <w:rFonts w:ascii="Tahoma" w:hAnsi="Tahoma" w:cs="Tahoma"/>
          <w:sz w:val="20"/>
          <w:szCs w:val="20"/>
          <w:lang w:val="fr-FR"/>
        </w:rPr>
      </w:pPr>
      <w:r w:rsidRPr="007C7D02">
        <w:rPr>
          <w:rFonts w:ascii="Tahoma" w:hAnsi="Tahoma" w:cs="Tahoma"/>
          <w:sz w:val="20"/>
          <w:szCs w:val="20"/>
          <w:lang w:val="fr-FR"/>
        </w:rPr>
        <w:t>L’exploitation d’une centrale photovoltaïque peut permettre le maintien d’une activité pastorale au sein des zones libres situées entre les capteurs, la végétation pouvant se redévelopper au sein de ces espaces ;</w:t>
      </w:r>
    </w:p>
    <w:p w14:paraId="55903B5F" w14:textId="77777777" w:rsidR="003009D9" w:rsidRPr="007C7D02" w:rsidRDefault="003009D9" w:rsidP="00C84D5A">
      <w:pPr>
        <w:pStyle w:val="ListParagraph2"/>
        <w:numPr>
          <w:ilvl w:val="0"/>
          <w:numId w:val="24"/>
        </w:numPr>
        <w:spacing w:before="120" w:line="240" w:lineRule="auto"/>
        <w:jc w:val="both"/>
        <w:rPr>
          <w:rFonts w:ascii="Tahoma" w:hAnsi="Tahoma" w:cs="Tahoma"/>
          <w:sz w:val="20"/>
          <w:szCs w:val="20"/>
          <w:lang w:val="fr-FR"/>
        </w:rPr>
      </w:pPr>
      <w:r w:rsidRPr="007C7D02">
        <w:rPr>
          <w:rFonts w:ascii="Tahoma" w:hAnsi="Tahoma" w:cs="Tahoma"/>
          <w:sz w:val="20"/>
          <w:szCs w:val="20"/>
          <w:lang w:val="fr-FR"/>
        </w:rPr>
        <w:t xml:space="preserve">En cas d’installation d’une clôture, la base de celle-ci devra posséder des petites ouvertures, permettant l’accès au site à la petite faune. </w:t>
      </w:r>
    </w:p>
    <w:p w14:paraId="2BB4A9A4" w14:textId="77777777" w:rsidR="003009D9" w:rsidRPr="007C7D02" w:rsidRDefault="003009D9" w:rsidP="003009D9">
      <w:pPr>
        <w:pStyle w:val="BGP-Titre11"/>
        <w:numPr>
          <w:ilvl w:val="1"/>
          <w:numId w:val="2"/>
        </w:numPr>
        <w:ind w:left="578" w:hanging="578"/>
        <w:rPr>
          <w:rFonts w:cs="Tahoma"/>
          <w:color w:val="auto"/>
          <w:szCs w:val="20"/>
        </w:rPr>
      </w:pPr>
      <w:bookmarkStart w:id="1100" w:name="_Toc406005061"/>
      <w:bookmarkStart w:id="1101" w:name="_Toc406013994"/>
      <w:bookmarkStart w:id="1102" w:name="_Toc406099391"/>
      <w:bookmarkStart w:id="1103" w:name="_Toc406343940"/>
      <w:bookmarkStart w:id="1104" w:name="_Toc406344662"/>
      <w:bookmarkStart w:id="1105" w:name="_Toc406345376"/>
      <w:bookmarkStart w:id="1106" w:name="_Toc406346078"/>
      <w:bookmarkStart w:id="1107" w:name="_Toc406346779"/>
      <w:bookmarkStart w:id="1108" w:name="_Toc406347480"/>
      <w:bookmarkStart w:id="1109" w:name="_Toc406348179"/>
      <w:bookmarkStart w:id="1110" w:name="_Toc406348873"/>
      <w:bookmarkStart w:id="1111" w:name="_Toc406349568"/>
      <w:bookmarkStart w:id="1112" w:name="_Toc406351096"/>
      <w:bookmarkStart w:id="1113" w:name="_Toc406352139"/>
      <w:bookmarkStart w:id="1114" w:name="_Toc406512285"/>
      <w:bookmarkStart w:id="1115" w:name="_Toc259015473"/>
      <w:bookmarkStart w:id="1116" w:name="_Toc404177805"/>
      <w:bookmarkStart w:id="1117" w:name="_Toc284616245"/>
      <w:bookmarkStart w:id="1118" w:name="_Toc284653815"/>
      <w:bookmarkStart w:id="1119" w:name="_Toc284655386"/>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Pr="007C7D02">
        <w:rPr>
          <w:rFonts w:cs="Tahoma"/>
          <w:color w:val="auto"/>
          <w:szCs w:val="20"/>
        </w:rPr>
        <w:t>Intégration paysagère</w:t>
      </w:r>
      <w:bookmarkEnd w:id="1115"/>
      <w:bookmarkEnd w:id="1116"/>
      <w:bookmarkEnd w:id="1117"/>
      <w:bookmarkEnd w:id="1118"/>
      <w:bookmarkEnd w:id="1119"/>
    </w:p>
    <w:p w14:paraId="4CDCC587" w14:textId="77777777" w:rsidR="003009D9" w:rsidRPr="007C7D02" w:rsidRDefault="003009D9" w:rsidP="003009D9">
      <w:pPr>
        <w:pStyle w:val="BGP-Titre111"/>
        <w:numPr>
          <w:ilvl w:val="2"/>
          <w:numId w:val="2"/>
        </w:numPr>
        <w:tabs>
          <w:tab w:val="clear" w:pos="2020"/>
          <w:tab w:val="num" w:pos="1620"/>
        </w:tabs>
        <w:spacing w:before="0"/>
        <w:ind w:left="1620"/>
        <w:rPr>
          <w:rFonts w:cs="Tahoma"/>
          <w:color w:val="auto"/>
          <w:sz w:val="20"/>
        </w:rPr>
      </w:pPr>
      <w:bookmarkStart w:id="1120" w:name="_Toc404177806"/>
      <w:bookmarkStart w:id="1121" w:name="_Toc284616246"/>
      <w:bookmarkStart w:id="1122" w:name="_Toc284653816"/>
      <w:bookmarkStart w:id="1123" w:name="_Toc284655387"/>
      <w:r w:rsidRPr="007C7D02">
        <w:rPr>
          <w:rFonts w:cs="Tahoma"/>
          <w:color w:val="auto"/>
          <w:sz w:val="20"/>
        </w:rPr>
        <w:t>Impacts</w:t>
      </w:r>
      <w:bookmarkEnd w:id="1120"/>
      <w:bookmarkEnd w:id="1121"/>
      <w:bookmarkEnd w:id="1122"/>
      <w:bookmarkEnd w:id="1123"/>
    </w:p>
    <w:p w14:paraId="3A9C2B95" w14:textId="3E55DEB3" w:rsidR="00266BB2" w:rsidRPr="00266BB2" w:rsidRDefault="00266BB2" w:rsidP="00F91095">
      <w:pPr>
        <w:pStyle w:val="BGP-Textecourant"/>
        <w:rPr>
          <w:rFonts w:cs="Tahoma"/>
        </w:rPr>
      </w:pPr>
      <w:r w:rsidRPr="00266BB2">
        <w:rPr>
          <w:rFonts w:cs="Tahoma"/>
          <w:szCs w:val="20"/>
        </w:rPr>
        <w:t xml:space="preserve">Le site ne sera visible ni de la route nationale 13 ni d’aucun des sites les plus fréquentés par le tourisme </w:t>
      </w:r>
      <w:r>
        <w:rPr>
          <w:rFonts w:cs="Tahoma"/>
          <w:szCs w:val="20"/>
        </w:rPr>
        <w:t>et</w:t>
      </w:r>
      <w:r w:rsidRPr="00266BB2">
        <w:rPr>
          <w:rFonts w:cs="Tahoma"/>
          <w:szCs w:val="20"/>
        </w:rPr>
        <w:t xml:space="preserve"> ne présente </w:t>
      </w:r>
      <w:r>
        <w:rPr>
          <w:rFonts w:cs="Tahoma"/>
          <w:szCs w:val="20"/>
        </w:rPr>
        <w:t xml:space="preserve">donc </w:t>
      </w:r>
      <w:r w:rsidRPr="00266BB2">
        <w:rPr>
          <w:rFonts w:cs="Tahoma"/>
          <w:szCs w:val="20"/>
        </w:rPr>
        <w:t>aucun risque d’altération visuelle du paysage.</w:t>
      </w:r>
    </w:p>
    <w:p w14:paraId="70CE6F99" w14:textId="45A4E69D" w:rsidR="00266BB2" w:rsidRDefault="00266BB2" w:rsidP="00F91095">
      <w:pPr>
        <w:pStyle w:val="BGP-Textecourant"/>
        <w:rPr>
          <w:rFonts w:cs="Tahoma"/>
          <w:szCs w:val="20"/>
        </w:rPr>
      </w:pPr>
      <w:r w:rsidRPr="00266BB2">
        <w:rPr>
          <w:rFonts w:cs="Tahoma"/>
          <w:szCs w:val="20"/>
        </w:rPr>
        <w:t>Pendant la phase construction, la circulation des véhicules et des engins pour les besoins du projet causera une gène limitée du trafic sur la nationale 13, route par laquelle passent toute circulation vers les sites touristiques les plus visités situés plus au Sud, à Maâdid, puis</w:t>
      </w:r>
      <w:r w:rsidRPr="00CE49C0">
        <w:rPr>
          <w:rFonts w:cs="Tahoma"/>
          <w:szCs w:val="20"/>
        </w:rPr>
        <w:t xml:space="preserve"> </w:t>
      </w:r>
      <w:r w:rsidRPr="00690854">
        <w:rPr>
          <w:rFonts w:cs="Tahoma"/>
          <w:szCs w:val="20"/>
        </w:rPr>
        <w:t xml:space="preserve">principalement à Rissani (les </w:t>
      </w:r>
      <w:proofErr w:type="gramStart"/>
      <w:r w:rsidRPr="00690854">
        <w:rPr>
          <w:rFonts w:cs="Tahoma"/>
          <w:szCs w:val="20"/>
        </w:rPr>
        <w:t>ksours )</w:t>
      </w:r>
      <w:proofErr w:type="gramEnd"/>
      <w:r w:rsidRPr="00690854">
        <w:rPr>
          <w:rFonts w:cs="Tahoma"/>
          <w:szCs w:val="20"/>
        </w:rPr>
        <w:t>, et à Merzouga  (les dunes) où se concentre le pl</w:t>
      </w:r>
      <w:r w:rsidRPr="00007424">
        <w:rPr>
          <w:rFonts w:cs="Tahoma"/>
          <w:szCs w:val="20"/>
        </w:rPr>
        <w:t>us grand nombre de structures d’accueil et d’hébergement des touristes. Cette gêne va être subie de manière plus accentuée par les hôtels situés dans la partie la plus proche du site de la RN 13.</w:t>
      </w:r>
    </w:p>
    <w:p w14:paraId="4C92BAC9" w14:textId="77777777" w:rsidR="003009D9" w:rsidRPr="007C7D02" w:rsidRDefault="003009D9" w:rsidP="003009D9">
      <w:pPr>
        <w:pStyle w:val="BGP-Textecourant"/>
        <w:rPr>
          <w:rFonts w:cs="Tahoma"/>
          <w:szCs w:val="20"/>
        </w:rPr>
      </w:pPr>
      <w:r w:rsidRPr="007C7D02">
        <w:rPr>
          <w:rFonts w:cs="Tahoma"/>
          <w:szCs w:val="20"/>
        </w:rPr>
        <w:t xml:space="preserve">L’impact du point de vue paysager du projet est très dépendant du choix du type d’installation (Cf. tableau ci-après). L’impact est également fonction du relief et des obstacles visuels (présence de falaises, site localisé sur un plateau). </w:t>
      </w:r>
    </w:p>
    <w:p w14:paraId="15CC0CD1" w14:textId="77777777" w:rsidR="003009D9" w:rsidRPr="007C7D02" w:rsidRDefault="003009D9" w:rsidP="003009D9">
      <w:pPr>
        <w:pStyle w:val="BGP-Textecourant"/>
        <w:rPr>
          <w:rFonts w:cs="Tahoma"/>
          <w:szCs w:val="20"/>
        </w:rPr>
      </w:pPr>
      <w:r w:rsidRPr="007C7D02">
        <w:rPr>
          <w:rFonts w:cs="Tahoma"/>
          <w:szCs w:val="20"/>
        </w:rPr>
        <w:t>Les risques de visibilité du projet seront différents selon le type de panneaux, car la hauteur varie :</w:t>
      </w:r>
    </w:p>
    <w:p w14:paraId="50147196" w14:textId="77777777" w:rsidR="003009D9" w:rsidRPr="007C7D02" w:rsidRDefault="003009D9" w:rsidP="00C84D5A">
      <w:pPr>
        <w:pStyle w:val="BGP-Textecourant"/>
        <w:numPr>
          <w:ilvl w:val="0"/>
          <w:numId w:val="65"/>
        </w:numPr>
        <w:rPr>
          <w:rFonts w:cs="Tahoma"/>
          <w:szCs w:val="20"/>
        </w:rPr>
      </w:pPr>
      <w:r w:rsidRPr="007C7D02">
        <w:rPr>
          <w:rFonts w:cs="Tahoma"/>
          <w:szCs w:val="20"/>
        </w:rPr>
        <w:t>Panneaux fixes : hauteur de 2 à 3 m</w:t>
      </w:r>
    </w:p>
    <w:p w14:paraId="3B566228" w14:textId="77777777" w:rsidR="003009D9" w:rsidRPr="007C7D02" w:rsidRDefault="003009D9" w:rsidP="00C84D5A">
      <w:pPr>
        <w:pStyle w:val="BGP-Textecourant"/>
        <w:numPr>
          <w:ilvl w:val="0"/>
          <w:numId w:val="65"/>
        </w:numPr>
        <w:rPr>
          <w:rFonts w:cs="Tahoma"/>
          <w:szCs w:val="20"/>
        </w:rPr>
      </w:pPr>
      <w:r w:rsidRPr="007C7D02">
        <w:rPr>
          <w:rFonts w:cs="Tahoma"/>
          <w:szCs w:val="20"/>
        </w:rPr>
        <w:t>Trackers : hauteur allant jusqu’à 6 m</w:t>
      </w:r>
    </w:p>
    <w:p w14:paraId="7C006A20" w14:textId="77777777" w:rsidR="003009D9" w:rsidRPr="007C7D02" w:rsidRDefault="003009D9" w:rsidP="003009D9">
      <w:pPr>
        <w:pStyle w:val="BGP-Titre111"/>
        <w:numPr>
          <w:ilvl w:val="2"/>
          <w:numId w:val="2"/>
        </w:numPr>
        <w:tabs>
          <w:tab w:val="clear" w:pos="2020"/>
          <w:tab w:val="num" w:pos="1620"/>
        </w:tabs>
        <w:ind w:left="1620"/>
        <w:rPr>
          <w:rFonts w:cs="Tahoma"/>
          <w:color w:val="auto"/>
          <w:sz w:val="20"/>
        </w:rPr>
      </w:pPr>
      <w:bookmarkStart w:id="1124" w:name="_Ref260229430"/>
      <w:bookmarkStart w:id="1125" w:name="_Toc404177807"/>
      <w:bookmarkStart w:id="1126" w:name="_Toc284616247"/>
      <w:bookmarkStart w:id="1127" w:name="_Toc284653817"/>
      <w:bookmarkStart w:id="1128" w:name="_Toc284655388"/>
      <w:r w:rsidRPr="007C7D02">
        <w:rPr>
          <w:rFonts w:cs="Tahoma"/>
          <w:color w:val="auto"/>
          <w:sz w:val="20"/>
        </w:rPr>
        <w:t>Mesures d’atténuation</w:t>
      </w:r>
      <w:bookmarkEnd w:id="1124"/>
      <w:bookmarkEnd w:id="1125"/>
      <w:bookmarkEnd w:id="1126"/>
      <w:bookmarkEnd w:id="1127"/>
      <w:bookmarkEnd w:id="1128"/>
    </w:p>
    <w:p w14:paraId="36F44669" w14:textId="77777777" w:rsidR="003009D9" w:rsidRDefault="003009D9" w:rsidP="003009D9">
      <w:pPr>
        <w:pStyle w:val="BGP-Textecourant"/>
        <w:rPr>
          <w:rFonts w:cs="Tahoma"/>
          <w:szCs w:val="20"/>
        </w:rPr>
      </w:pPr>
      <w:r w:rsidRPr="007C7D02">
        <w:rPr>
          <w:rFonts w:cs="Tahoma"/>
          <w:szCs w:val="20"/>
        </w:rPr>
        <w:t xml:space="preserve">Pour atténuer les impacts paysagers cités ci-dessous, les mesures préconisées sont les suivantes : </w:t>
      </w:r>
    </w:p>
    <w:p w14:paraId="543DFC7D" w14:textId="39A3AF91" w:rsidR="003009D9" w:rsidRPr="007C7D02" w:rsidRDefault="003009D9" w:rsidP="003009D9">
      <w:pPr>
        <w:pStyle w:val="Caption"/>
        <w:keepNext/>
        <w:rPr>
          <w:rFonts w:ascii="Tahoma" w:hAnsi="Tahoma" w:cs="Tahoma"/>
          <w:color w:val="auto"/>
        </w:rPr>
      </w:pPr>
      <w:bookmarkStart w:id="1129" w:name="_Toc404178520"/>
      <w:bookmarkStart w:id="1130" w:name="_Toc284655426"/>
      <w:r w:rsidRPr="007C7D02">
        <w:rPr>
          <w:rFonts w:ascii="Tahoma" w:hAnsi="Tahoma" w:cs="Tahoma"/>
          <w:color w:val="auto"/>
        </w:rPr>
        <w:t xml:space="preserve">Tableau </w:t>
      </w:r>
      <w:r w:rsidR="00DB1D58" w:rsidRPr="007C7D02">
        <w:rPr>
          <w:rFonts w:ascii="Tahoma" w:hAnsi="Tahoma" w:cs="Tahoma"/>
          <w:color w:val="auto"/>
        </w:rPr>
        <w:fldChar w:fldCharType="begin"/>
      </w:r>
      <w:r w:rsidRPr="007C7D02">
        <w:rPr>
          <w:rFonts w:ascii="Tahoma" w:hAnsi="Tahoma" w:cs="Tahoma"/>
          <w:color w:val="auto"/>
        </w:rPr>
        <w:instrText xml:space="preserve"> SEQ Tableau \* ARABIC </w:instrText>
      </w:r>
      <w:r w:rsidR="00DB1D58" w:rsidRPr="007C7D02">
        <w:rPr>
          <w:rFonts w:ascii="Tahoma" w:hAnsi="Tahoma" w:cs="Tahoma"/>
          <w:color w:val="auto"/>
        </w:rPr>
        <w:fldChar w:fldCharType="separate"/>
      </w:r>
      <w:r w:rsidR="00F27B11">
        <w:rPr>
          <w:rFonts w:ascii="Tahoma" w:hAnsi="Tahoma" w:cs="Tahoma"/>
          <w:noProof/>
          <w:color w:val="auto"/>
        </w:rPr>
        <w:t>14</w:t>
      </w:r>
      <w:r w:rsidR="00DB1D58" w:rsidRPr="007C7D02">
        <w:rPr>
          <w:rFonts w:ascii="Tahoma" w:hAnsi="Tahoma" w:cs="Tahoma"/>
          <w:color w:val="auto"/>
        </w:rPr>
        <w:fldChar w:fldCharType="end"/>
      </w:r>
      <w:r w:rsidRPr="007C7D02">
        <w:rPr>
          <w:rFonts w:ascii="Tahoma" w:hAnsi="Tahoma" w:cs="Tahoma"/>
          <w:color w:val="auto"/>
        </w:rPr>
        <w:t xml:space="preserve"> : Principales mesures d’atténuation des impacts paysagers en fonction des technologies et types d’installations proposés</w:t>
      </w:r>
      <w:bookmarkEnd w:id="1129"/>
      <w:bookmarkEnd w:id="1130"/>
    </w:p>
    <w:tbl>
      <w:tblPr>
        <w:tblW w:w="960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3"/>
        <w:gridCol w:w="2525"/>
        <w:gridCol w:w="4400"/>
      </w:tblGrid>
      <w:tr w:rsidR="003009D9" w:rsidRPr="007C7D02" w14:paraId="613BD288" w14:textId="77777777" w:rsidTr="00141A9E">
        <w:tc>
          <w:tcPr>
            <w:tcW w:w="2683" w:type="dxa"/>
            <w:shd w:val="clear" w:color="auto" w:fill="C0C0C0"/>
          </w:tcPr>
          <w:p w14:paraId="690C3926" w14:textId="77777777" w:rsidR="003009D9" w:rsidRPr="007C7D02" w:rsidRDefault="003009D9" w:rsidP="00141A9E">
            <w:pPr>
              <w:jc w:val="center"/>
              <w:rPr>
                <w:rFonts w:cs="Tahoma"/>
                <w:b/>
                <w:color w:val="auto"/>
                <w:sz w:val="18"/>
                <w:szCs w:val="18"/>
              </w:rPr>
            </w:pPr>
            <w:r w:rsidRPr="007C7D02">
              <w:rPr>
                <w:rFonts w:cs="Tahoma"/>
                <w:b/>
                <w:color w:val="auto"/>
                <w:sz w:val="18"/>
                <w:szCs w:val="18"/>
              </w:rPr>
              <w:t>Technologie</w:t>
            </w:r>
          </w:p>
        </w:tc>
        <w:tc>
          <w:tcPr>
            <w:tcW w:w="2525" w:type="dxa"/>
            <w:shd w:val="clear" w:color="auto" w:fill="C0C0C0"/>
          </w:tcPr>
          <w:p w14:paraId="14F95CAB" w14:textId="77777777" w:rsidR="003009D9" w:rsidRPr="007C7D02" w:rsidRDefault="003009D9" w:rsidP="00141A9E">
            <w:pPr>
              <w:jc w:val="center"/>
              <w:rPr>
                <w:rFonts w:cs="Tahoma"/>
                <w:b/>
                <w:color w:val="auto"/>
                <w:sz w:val="18"/>
                <w:szCs w:val="18"/>
              </w:rPr>
            </w:pPr>
            <w:r w:rsidRPr="007C7D02">
              <w:rPr>
                <w:rFonts w:cs="Tahoma"/>
                <w:b/>
                <w:color w:val="auto"/>
                <w:sz w:val="18"/>
                <w:szCs w:val="18"/>
              </w:rPr>
              <w:t>Type d’installation</w:t>
            </w:r>
          </w:p>
        </w:tc>
        <w:tc>
          <w:tcPr>
            <w:tcW w:w="4400" w:type="dxa"/>
            <w:shd w:val="clear" w:color="auto" w:fill="C0C0C0"/>
          </w:tcPr>
          <w:p w14:paraId="3D64DB3F" w14:textId="77777777" w:rsidR="003009D9" w:rsidRPr="007C7D02" w:rsidRDefault="003009D9" w:rsidP="00141A9E">
            <w:pPr>
              <w:jc w:val="center"/>
              <w:rPr>
                <w:rFonts w:cs="Tahoma"/>
                <w:b/>
                <w:color w:val="auto"/>
                <w:sz w:val="18"/>
                <w:szCs w:val="18"/>
              </w:rPr>
            </w:pPr>
            <w:r w:rsidRPr="007C7D02">
              <w:rPr>
                <w:rFonts w:cs="Tahoma"/>
                <w:b/>
                <w:color w:val="auto"/>
                <w:sz w:val="18"/>
                <w:szCs w:val="18"/>
              </w:rPr>
              <w:t>Mesures d’atténuation</w:t>
            </w:r>
          </w:p>
        </w:tc>
      </w:tr>
      <w:tr w:rsidR="003009D9" w:rsidRPr="007C7D02" w14:paraId="796F3C73" w14:textId="77777777" w:rsidTr="00141A9E">
        <w:tc>
          <w:tcPr>
            <w:tcW w:w="2683" w:type="dxa"/>
            <w:vMerge w:val="restart"/>
            <w:vAlign w:val="center"/>
          </w:tcPr>
          <w:p w14:paraId="4F0892A8" w14:textId="77777777" w:rsidR="003009D9" w:rsidRPr="007C7D02" w:rsidRDefault="003009D9" w:rsidP="00141A9E">
            <w:pPr>
              <w:rPr>
                <w:rFonts w:cs="Tahoma"/>
                <w:color w:val="auto"/>
                <w:sz w:val="18"/>
                <w:szCs w:val="18"/>
              </w:rPr>
            </w:pPr>
            <w:r w:rsidRPr="007C7D02">
              <w:rPr>
                <w:rFonts w:cs="Tahoma"/>
                <w:color w:val="auto"/>
                <w:sz w:val="18"/>
                <w:szCs w:val="18"/>
              </w:rPr>
              <w:t>Solaire photovoltaïque (PV)</w:t>
            </w:r>
          </w:p>
        </w:tc>
        <w:tc>
          <w:tcPr>
            <w:tcW w:w="2525" w:type="dxa"/>
            <w:vAlign w:val="center"/>
          </w:tcPr>
          <w:p w14:paraId="16EF1C69" w14:textId="77777777" w:rsidR="003009D9" w:rsidRPr="007C7D02" w:rsidRDefault="003009D9" w:rsidP="00141A9E">
            <w:pPr>
              <w:rPr>
                <w:rFonts w:cs="Tahoma"/>
                <w:color w:val="auto"/>
                <w:sz w:val="18"/>
                <w:szCs w:val="18"/>
              </w:rPr>
            </w:pPr>
            <w:r w:rsidRPr="007C7D02">
              <w:rPr>
                <w:rFonts w:cs="Tahoma"/>
                <w:color w:val="auto"/>
                <w:sz w:val="18"/>
                <w:szCs w:val="18"/>
              </w:rPr>
              <w:t xml:space="preserve">Photovoltaïque sans trackers </w:t>
            </w:r>
          </w:p>
          <w:p w14:paraId="6E21B8C4" w14:textId="77777777" w:rsidR="003009D9" w:rsidRPr="007C7D02" w:rsidRDefault="003009D9" w:rsidP="00141A9E">
            <w:pPr>
              <w:rPr>
                <w:rFonts w:cs="Tahoma"/>
                <w:color w:val="auto"/>
                <w:sz w:val="18"/>
                <w:szCs w:val="18"/>
              </w:rPr>
            </w:pPr>
            <w:r w:rsidRPr="007C7D02">
              <w:rPr>
                <w:rFonts w:cs="Tahoma"/>
                <w:color w:val="auto"/>
                <w:sz w:val="18"/>
                <w:szCs w:val="18"/>
              </w:rPr>
              <w:t>Hauteur = 2 à 3 m</w:t>
            </w:r>
          </w:p>
        </w:tc>
        <w:tc>
          <w:tcPr>
            <w:tcW w:w="4400" w:type="dxa"/>
          </w:tcPr>
          <w:p w14:paraId="1EBA2221" w14:textId="77777777" w:rsidR="003009D9" w:rsidRPr="007C7D02" w:rsidRDefault="003009D9" w:rsidP="00141A9E">
            <w:pPr>
              <w:rPr>
                <w:rFonts w:cs="Tahoma"/>
                <w:color w:val="auto"/>
                <w:sz w:val="18"/>
                <w:szCs w:val="18"/>
              </w:rPr>
            </w:pPr>
            <w:r w:rsidRPr="007C7D02">
              <w:rPr>
                <w:rFonts w:cs="Tahoma"/>
                <w:color w:val="auto"/>
                <w:sz w:val="18"/>
                <w:szCs w:val="18"/>
              </w:rPr>
              <w:t xml:space="preserve">Mettre en place une clôture à la fois protectrice et intégrée </w:t>
            </w:r>
          </w:p>
          <w:p w14:paraId="65BC0741" w14:textId="77777777" w:rsidR="003009D9" w:rsidRPr="007C7D02" w:rsidRDefault="003009D9" w:rsidP="00141A9E">
            <w:pPr>
              <w:rPr>
                <w:rFonts w:cs="Tahoma"/>
                <w:color w:val="auto"/>
                <w:sz w:val="18"/>
                <w:szCs w:val="18"/>
              </w:rPr>
            </w:pPr>
            <w:r w:rsidRPr="007C7D02">
              <w:rPr>
                <w:rFonts w:cs="Tahoma"/>
                <w:color w:val="auto"/>
                <w:sz w:val="18"/>
                <w:szCs w:val="18"/>
              </w:rPr>
              <w:t>La plantation de la zone tampon n’est pas indispensable, mais peut être réalisée sur une faible largueur.</w:t>
            </w:r>
          </w:p>
        </w:tc>
      </w:tr>
      <w:tr w:rsidR="003009D9" w:rsidRPr="007C7D02" w14:paraId="6B4D0B21" w14:textId="77777777" w:rsidTr="00141A9E">
        <w:tc>
          <w:tcPr>
            <w:tcW w:w="2683" w:type="dxa"/>
            <w:vMerge/>
            <w:vAlign w:val="center"/>
          </w:tcPr>
          <w:p w14:paraId="3B6F00F0" w14:textId="77777777" w:rsidR="003009D9" w:rsidRPr="007C7D02" w:rsidRDefault="003009D9" w:rsidP="00141A9E">
            <w:pPr>
              <w:rPr>
                <w:rFonts w:cs="Tahoma"/>
                <w:color w:val="auto"/>
                <w:sz w:val="18"/>
                <w:szCs w:val="18"/>
              </w:rPr>
            </w:pPr>
          </w:p>
        </w:tc>
        <w:tc>
          <w:tcPr>
            <w:tcW w:w="2525" w:type="dxa"/>
            <w:vAlign w:val="center"/>
          </w:tcPr>
          <w:p w14:paraId="2C83C617" w14:textId="77777777" w:rsidR="003009D9" w:rsidRPr="007C7D02" w:rsidRDefault="003009D9" w:rsidP="00141A9E">
            <w:pPr>
              <w:rPr>
                <w:rFonts w:cs="Tahoma"/>
                <w:color w:val="auto"/>
                <w:sz w:val="18"/>
                <w:szCs w:val="18"/>
              </w:rPr>
            </w:pPr>
            <w:r w:rsidRPr="007C7D02">
              <w:rPr>
                <w:rFonts w:cs="Tahoma"/>
                <w:color w:val="auto"/>
                <w:sz w:val="18"/>
                <w:szCs w:val="18"/>
              </w:rPr>
              <w:t xml:space="preserve">Photovoltaïque avec trackers </w:t>
            </w:r>
          </w:p>
          <w:p w14:paraId="56531E18" w14:textId="77777777" w:rsidR="003009D9" w:rsidRPr="007C7D02" w:rsidRDefault="003009D9" w:rsidP="00141A9E">
            <w:pPr>
              <w:rPr>
                <w:rFonts w:cs="Tahoma"/>
                <w:color w:val="auto"/>
                <w:sz w:val="18"/>
                <w:szCs w:val="18"/>
              </w:rPr>
            </w:pPr>
            <w:r w:rsidRPr="007C7D02">
              <w:rPr>
                <w:rFonts w:cs="Tahoma"/>
                <w:color w:val="auto"/>
                <w:sz w:val="18"/>
                <w:szCs w:val="18"/>
              </w:rPr>
              <w:t>Hauteur = 4 à 6m</w:t>
            </w:r>
          </w:p>
        </w:tc>
        <w:tc>
          <w:tcPr>
            <w:tcW w:w="4400" w:type="dxa"/>
          </w:tcPr>
          <w:p w14:paraId="4DB67255" w14:textId="77777777" w:rsidR="003009D9" w:rsidRPr="007C7D02" w:rsidRDefault="003009D9" w:rsidP="00141A9E">
            <w:pPr>
              <w:rPr>
                <w:rFonts w:cs="Tahoma"/>
                <w:color w:val="auto"/>
                <w:sz w:val="18"/>
                <w:szCs w:val="18"/>
              </w:rPr>
            </w:pPr>
            <w:r w:rsidRPr="007C7D02">
              <w:rPr>
                <w:rFonts w:cs="Tahoma"/>
                <w:color w:val="auto"/>
                <w:sz w:val="18"/>
                <w:szCs w:val="18"/>
              </w:rPr>
              <w:t>Mettre en place une clôture à la fois protectrice et intégrée, à renforcer par une bande plantée assez large</w:t>
            </w:r>
          </w:p>
        </w:tc>
      </w:tr>
    </w:tbl>
    <w:p w14:paraId="05B0F28B" w14:textId="77777777" w:rsidR="003009D9" w:rsidRPr="007C7D02" w:rsidRDefault="003009D9" w:rsidP="003009D9">
      <w:pPr>
        <w:pStyle w:val="BGP-Textecourant"/>
        <w:rPr>
          <w:rFonts w:cs="Tahoma"/>
          <w:szCs w:val="20"/>
        </w:rPr>
      </w:pPr>
      <w:r w:rsidRPr="007C7D02">
        <w:rPr>
          <w:rFonts w:cs="Tahoma"/>
          <w:szCs w:val="20"/>
        </w:rPr>
        <w:t>Quelles que soit les mesures d’intégration mises en œuvre (plantations ou non), l’impact principal du projet sera la création d’un nouveau paysage, au sein d’une vaste unité paysagère désertique.</w:t>
      </w:r>
    </w:p>
    <w:p w14:paraId="70557438" w14:textId="77777777" w:rsidR="003009D9" w:rsidRPr="007C7D02" w:rsidRDefault="003009D9" w:rsidP="003009D9">
      <w:pPr>
        <w:pStyle w:val="BGP-Textecourant"/>
        <w:rPr>
          <w:rFonts w:cs="Tahoma"/>
          <w:szCs w:val="20"/>
        </w:rPr>
      </w:pPr>
      <w:r w:rsidRPr="007C7D02">
        <w:rPr>
          <w:rFonts w:cs="Tahoma"/>
          <w:szCs w:val="20"/>
        </w:rPr>
        <w:t>Toute plantation d’un écran vert impliquerait donc :</w:t>
      </w:r>
    </w:p>
    <w:p w14:paraId="19586B40" w14:textId="77777777" w:rsidR="003009D9" w:rsidRPr="007C7D02" w:rsidRDefault="003009D9" w:rsidP="00C84D5A">
      <w:pPr>
        <w:pStyle w:val="ListParagraph2"/>
        <w:numPr>
          <w:ilvl w:val="0"/>
          <w:numId w:val="24"/>
        </w:numPr>
        <w:spacing w:before="120" w:line="240" w:lineRule="auto"/>
        <w:jc w:val="both"/>
        <w:rPr>
          <w:rFonts w:ascii="Tahoma" w:hAnsi="Tahoma" w:cs="Tahoma"/>
          <w:sz w:val="20"/>
          <w:szCs w:val="20"/>
          <w:lang w:val="fr-FR"/>
        </w:rPr>
      </w:pPr>
      <w:r w:rsidRPr="007C7D02">
        <w:rPr>
          <w:rFonts w:ascii="Tahoma" w:hAnsi="Tahoma" w:cs="Tahoma"/>
          <w:sz w:val="20"/>
          <w:szCs w:val="20"/>
          <w:lang w:val="fr-FR"/>
        </w:rPr>
        <w:t>Des travaux d’excavation importants afin de pouvoir amener en quantité un sol favorable ;</w:t>
      </w:r>
    </w:p>
    <w:p w14:paraId="70174718" w14:textId="77777777" w:rsidR="003009D9" w:rsidRPr="007C7D02" w:rsidRDefault="003009D9" w:rsidP="00C84D5A">
      <w:pPr>
        <w:pStyle w:val="ListParagraph2"/>
        <w:numPr>
          <w:ilvl w:val="0"/>
          <w:numId w:val="24"/>
        </w:numPr>
        <w:spacing w:before="120" w:line="240" w:lineRule="auto"/>
        <w:jc w:val="both"/>
        <w:rPr>
          <w:rFonts w:ascii="Tahoma" w:hAnsi="Tahoma" w:cs="Tahoma"/>
          <w:sz w:val="20"/>
          <w:szCs w:val="20"/>
          <w:lang w:val="fr-FR"/>
        </w:rPr>
      </w:pPr>
      <w:r w:rsidRPr="007C7D02">
        <w:rPr>
          <w:rFonts w:ascii="Tahoma" w:hAnsi="Tahoma" w:cs="Tahoma"/>
          <w:sz w:val="20"/>
          <w:szCs w:val="20"/>
          <w:lang w:val="fr-FR"/>
        </w:rPr>
        <w:lastRenderedPageBreak/>
        <w:t>Vu l’évapotranspiration dans ces milieux, une irrigation très importante, mais en tenant compte du risque de salinisation du milieu lié à l’évapotranspiration ;</w:t>
      </w:r>
    </w:p>
    <w:p w14:paraId="480F638C" w14:textId="77777777" w:rsidR="00DB0FE1" w:rsidRPr="007C7D02" w:rsidRDefault="003009D9" w:rsidP="00DB0FE1">
      <w:pPr>
        <w:pStyle w:val="ListParagraph2"/>
        <w:numPr>
          <w:ilvl w:val="0"/>
          <w:numId w:val="24"/>
        </w:numPr>
        <w:spacing w:before="120" w:line="240" w:lineRule="auto"/>
        <w:jc w:val="both"/>
        <w:rPr>
          <w:rFonts w:ascii="Tahoma" w:hAnsi="Tahoma" w:cs="Tahoma"/>
          <w:sz w:val="20"/>
          <w:szCs w:val="20"/>
          <w:lang w:val="fr-FR"/>
        </w:rPr>
      </w:pPr>
      <w:r w:rsidRPr="007C7D02">
        <w:rPr>
          <w:rFonts w:ascii="Tahoma" w:hAnsi="Tahoma" w:cs="Tahoma"/>
          <w:sz w:val="20"/>
          <w:szCs w:val="20"/>
          <w:lang w:val="fr-FR"/>
        </w:rPr>
        <w:t>Une sélection d’espèces les mieux adaptées à ce contexte particulièrement difficile.</w:t>
      </w:r>
    </w:p>
    <w:p w14:paraId="116AC735" w14:textId="77777777" w:rsidR="003009D9" w:rsidRPr="007C7D02" w:rsidRDefault="003009D9" w:rsidP="003009D9">
      <w:pPr>
        <w:pStyle w:val="ListParagraph2"/>
        <w:spacing w:after="80" w:line="240" w:lineRule="auto"/>
        <w:ind w:left="0"/>
        <w:jc w:val="both"/>
        <w:rPr>
          <w:rFonts w:ascii="Tahoma" w:hAnsi="Tahoma" w:cs="Tahoma"/>
          <w:sz w:val="20"/>
          <w:szCs w:val="20"/>
          <w:lang w:val="fr-FR" w:eastAsia="fr-FR"/>
        </w:rPr>
      </w:pPr>
      <w:r w:rsidRPr="007C7D02">
        <w:rPr>
          <w:rFonts w:ascii="Tahoma" w:hAnsi="Tahoma" w:cs="Tahoma"/>
          <w:sz w:val="20"/>
          <w:szCs w:val="20"/>
          <w:lang w:val="fr-FR" w:eastAsia="fr-FR"/>
        </w:rPr>
        <w:t>Au vu de ces considérations, il parait donc difficile de conseiller la création d’un écran vert. Cette création demanderait un investissement de travail important pour des résultats aléatoires. Par ailleurs, la ressource en eau est limitée dans la région, et cette ressource serait très certainement plus utile dans d’autres contextes.</w:t>
      </w:r>
    </w:p>
    <w:p w14:paraId="4868EB75" w14:textId="77777777" w:rsidR="003009D9" w:rsidRPr="007C7D02" w:rsidRDefault="003009D9" w:rsidP="003009D9">
      <w:pPr>
        <w:widowControl w:val="0"/>
        <w:autoSpaceDE w:val="0"/>
        <w:autoSpaceDN w:val="0"/>
        <w:adjustRightInd w:val="0"/>
        <w:jc w:val="both"/>
        <w:rPr>
          <w:rFonts w:cs="Tahoma"/>
          <w:color w:val="auto"/>
        </w:rPr>
      </w:pPr>
      <w:r w:rsidRPr="007C7D02">
        <w:rPr>
          <w:rFonts w:cs="Tahoma"/>
          <w:color w:val="auto"/>
        </w:rPr>
        <w:t>D’autres mesures d’intégration paysagères pourront aussi être proposées en fonction du type de projet retenu. Ces mesures pourront concerner les pistes d’accès (qui devront restées empierrées au maximum, afin de s’intégrer au mieux au paysage local et pour faciliter l’infiltration des eaux dans le sol), les locaux techniques, les citernes d’eau, les aires de parking, etc.</w:t>
      </w:r>
    </w:p>
    <w:p w14:paraId="5AA726B2" w14:textId="77777777" w:rsidR="009F5D1D" w:rsidRPr="007C7D02" w:rsidRDefault="009F5D1D" w:rsidP="009F5D1D">
      <w:pPr>
        <w:pStyle w:val="BGP-Titre11"/>
        <w:numPr>
          <w:ilvl w:val="1"/>
          <w:numId w:val="2"/>
        </w:numPr>
        <w:ind w:left="578" w:hanging="578"/>
        <w:rPr>
          <w:rFonts w:cs="Tahoma"/>
          <w:color w:val="auto"/>
        </w:rPr>
      </w:pPr>
      <w:bookmarkStart w:id="1131" w:name="_Toc406005065"/>
      <w:bookmarkStart w:id="1132" w:name="_Toc406013998"/>
      <w:bookmarkStart w:id="1133" w:name="_Toc406099395"/>
      <w:bookmarkStart w:id="1134" w:name="_Toc406343944"/>
      <w:bookmarkStart w:id="1135" w:name="_Toc406344666"/>
      <w:bookmarkStart w:id="1136" w:name="_Toc406345380"/>
      <w:bookmarkStart w:id="1137" w:name="_Toc406346082"/>
      <w:bookmarkStart w:id="1138" w:name="_Toc406346783"/>
      <w:bookmarkStart w:id="1139" w:name="_Toc406347484"/>
      <w:bookmarkStart w:id="1140" w:name="_Toc406348183"/>
      <w:bookmarkStart w:id="1141" w:name="_Toc406348877"/>
      <w:bookmarkStart w:id="1142" w:name="_Toc406349572"/>
      <w:bookmarkStart w:id="1143" w:name="_Toc406351100"/>
      <w:bookmarkStart w:id="1144" w:name="_Toc406352143"/>
      <w:bookmarkStart w:id="1145" w:name="_Toc406512289"/>
      <w:bookmarkStart w:id="1146" w:name="_Toc284616248"/>
      <w:bookmarkStart w:id="1147" w:name="_Toc284653818"/>
      <w:bookmarkStart w:id="1148" w:name="_Toc284655389"/>
      <w:bookmarkEnd w:id="1076"/>
      <w:bookmarkEnd w:id="1077"/>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r w:rsidRPr="007C7D02">
        <w:rPr>
          <w:rFonts w:cs="Tahoma"/>
          <w:color w:val="auto"/>
          <w:szCs w:val="20"/>
        </w:rPr>
        <w:t>Environnement socio-économique</w:t>
      </w:r>
      <w:bookmarkEnd w:id="1146"/>
      <w:bookmarkEnd w:id="1147"/>
      <w:bookmarkEnd w:id="1148"/>
    </w:p>
    <w:p w14:paraId="59844F55" w14:textId="77777777" w:rsidR="009F5D1D" w:rsidRPr="007C7D02" w:rsidRDefault="009F5D1D" w:rsidP="009F5D1D">
      <w:pPr>
        <w:pStyle w:val="BGP-Titre111"/>
        <w:numPr>
          <w:ilvl w:val="2"/>
          <w:numId w:val="2"/>
        </w:numPr>
        <w:tabs>
          <w:tab w:val="num" w:pos="1260"/>
        </w:tabs>
        <w:ind w:left="1260"/>
        <w:rPr>
          <w:rFonts w:cs="Tahoma"/>
          <w:color w:val="auto"/>
        </w:rPr>
      </w:pPr>
      <w:bookmarkStart w:id="1149" w:name="_Toc260142604"/>
      <w:bookmarkStart w:id="1150" w:name="_Toc404177809"/>
      <w:bookmarkStart w:id="1151" w:name="_Toc284616249"/>
      <w:bookmarkStart w:id="1152" w:name="_Toc284653819"/>
      <w:bookmarkStart w:id="1153" w:name="_Toc284655390"/>
      <w:r w:rsidRPr="007C7D02">
        <w:rPr>
          <w:rFonts w:cs="Tahoma"/>
          <w:color w:val="auto"/>
        </w:rPr>
        <w:t>L’emploi et l’activité économique</w:t>
      </w:r>
      <w:bookmarkEnd w:id="1149"/>
      <w:bookmarkEnd w:id="1150"/>
      <w:bookmarkEnd w:id="1151"/>
      <w:bookmarkEnd w:id="1152"/>
      <w:bookmarkEnd w:id="1153"/>
    </w:p>
    <w:p w14:paraId="43E45375" w14:textId="77777777" w:rsidR="009F5D1D" w:rsidRPr="007C7D02" w:rsidRDefault="009F5D1D" w:rsidP="009F5D1D">
      <w:pPr>
        <w:pStyle w:val="BGP-Titre1111"/>
        <w:numPr>
          <w:ilvl w:val="3"/>
          <w:numId w:val="2"/>
        </w:numPr>
        <w:tabs>
          <w:tab w:val="left" w:pos="1843"/>
        </w:tabs>
        <w:ind w:hanging="13"/>
        <w:rPr>
          <w:rFonts w:cs="Tahoma"/>
          <w:color w:val="auto"/>
        </w:rPr>
      </w:pPr>
      <w:r w:rsidRPr="007C7D02">
        <w:rPr>
          <w:rFonts w:cs="Tahoma"/>
          <w:color w:val="auto"/>
        </w:rPr>
        <w:t>Impacts</w:t>
      </w:r>
    </w:p>
    <w:p w14:paraId="296298B4" w14:textId="7032A746" w:rsidR="009F5D1D" w:rsidRPr="007C7D02" w:rsidRDefault="009F5D1D" w:rsidP="009F5D1D">
      <w:pPr>
        <w:pStyle w:val="BGP-Textecourant"/>
        <w:rPr>
          <w:rFonts w:cs="Tahoma"/>
          <w:szCs w:val="20"/>
        </w:rPr>
      </w:pPr>
      <w:r w:rsidRPr="007C7D02">
        <w:rPr>
          <w:rFonts w:cs="Tahoma"/>
          <w:szCs w:val="20"/>
          <w:u w:val="single"/>
        </w:rPr>
        <w:t>En phase chantier</w:t>
      </w:r>
      <w:r w:rsidRPr="007C7D02">
        <w:rPr>
          <w:rFonts w:cs="Tahoma"/>
          <w:szCs w:val="20"/>
        </w:rPr>
        <w:t>, le projet va créer de nouvelles opportunités généra</w:t>
      </w:r>
      <w:r w:rsidR="00723F53">
        <w:rPr>
          <w:rFonts w:cs="Tahoma"/>
          <w:szCs w:val="20"/>
        </w:rPr>
        <w:t>trices de revenu à deux niveaux :</w:t>
      </w:r>
      <w:r w:rsidRPr="007C7D02">
        <w:rPr>
          <w:rFonts w:cs="Tahoma"/>
          <w:szCs w:val="20"/>
        </w:rPr>
        <w:t xml:space="preserve"> la création de postes de travail (directs et indirects) pendant la réalisation des travaux.</w:t>
      </w:r>
    </w:p>
    <w:p w14:paraId="46890C21" w14:textId="77777777" w:rsidR="009F5D1D" w:rsidRPr="007C7D02" w:rsidRDefault="009F5D1D" w:rsidP="009F5D1D">
      <w:pPr>
        <w:pStyle w:val="BGP-Textecourant"/>
        <w:rPr>
          <w:rFonts w:cs="Tahoma"/>
          <w:szCs w:val="20"/>
        </w:rPr>
      </w:pPr>
      <w:r w:rsidRPr="007C7D02">
        <w:rPr>
          <w:rFonts w:cs="Tahoma"/>
          <w:szCs w:val="20"/>
        </w:rPr>
        <w:t>Ces emplois indirects sont notamment liés à l’augmentation de l’activité des entreprises locales existantes pour la fourniture de matériaux et d’équipements nécessaires à l’activité, ainsi que pour l’entretien quotidien des travailleurs, et à la création sur place d’une entreprise pour l’assemblage du champ solaire.</w:t>
      </w:r>
    </w:p>
    <w:p w14:paraId="12A3268E" w14:textId="77777777" w:rsidR="009F5D1D" w:rsidRPr="007C7D02" w:rsidRDefault="009F5D1D" w:rsidP="009F5D1D">
      <w:pPr>
        <w:pStyle w:val="BGP-Textecourant"/>
        <w:rPr>
          <w:rFonts w:cs="Tahoma"/>
          <w:szCs w:val="20"/>
        </w:rPr>
      </w:pPr>
      <w:r w:rsidRPr="007C7D02">
        <w:rPr>
          <w:rFonts w:cs="Tahoma"/>
          <w:szCs w:val="20"/>
        </w:rPr>
        <w:t>Le recrutement de la main d’œuvre se fera essentiellement au niveau local et des infrastructures seront développées dans la région de chaque centrale pour assurer le logement et la restauration des travailleurs.</w:t>
      </w:r>
    </w:p>
    <w:p w14:paraId="180AE3E4" w14:textId="77777777" w:rsidR="009F5D1D" w:rsidRPr="007C7D02" w:rsidRDefault="009F5D1D" w:rsidP="00721F8F">
      <w:pPr>
        <w:pStyle w:val="BGP-Textecourant"/>
      </w:pPr>
      <w:r w:rsidRPr="007C7D02">
        <w:rPr>
          <w:rFonts w:cs="Tahoma"/>
        </w:rPr>
        <w:t>La construction d’une centrale photovoltaïque fait appel aux compétences suivantes : génie civil, électricité, transport, grutage, pose de clôture,…</w:t>
      </w:r>
    </w:p>
    <w:p w14:paraId="74D54E2F" w14:textId="77777777" w:rsidR="009F5D1D" w:rsidRPr="007C7D02" w:rsidRDefault="009F5D1D" w:rsidP="009F5D1D">
      <w:pPr>
        <w:pStyle w:val="BGP-Textecourant"/>
        <w:rPr>
          <w:rFonts w:cs="Tahoma"/>
          <w:b/>
          <w:szCs w:val="20"/>
        </w:rPr>
      </w:pPr>
      <w:r w:rsidRPr="007C7D02">
        <w:rPr>
          <w:rFonts w:cs="Tahoma"/>
          <w:szCs w:val="20"/>
          <w:u w:val="single"/>
        </w:rPr>
        <w:t>En phase d’exploitation,</w:t>
      </w:r>
      <w:r w:rsidRPr="007C7D02">
        <w:rPr>
          <w:rFonts w:cs="Tahoma"/>
          <w:szCs w:val="20"/>
        </w:rPr>
        <w:t xml:space="preserve"> le nombre d’emplois sera relativement faible. L’estimation du nombre d’emplois créés devra être identifiée dans les études de faisabilité afin de compléter cette partie d’évaluation des impacts. Un mécanisme pour favoriser l’embauche </w:t>
      </w:r>
      <w:proofErr w:type="gramStart"/>
      <w:r w:rsidRPr="007C7D02">
        <w:rPr>
          <w:rFonts w:cs="Tahoma"/>
          <w:szCs w:val="20"/>
        </w:rPr>
        <w:t>local</w:t>
      </w:r>
      <w:proofErr w:type="gramEnd"/>
      <w:r w:rsidRPr="007C7D02">
        <w:rPr>
          <w:rFonts w:cs="Tahoma"/>
          <w:szCs w:val="20"/>
        </w:rPr>
        <w:t xml:space="preserve"> pourra être mis en place dans la mesure où les profils requis correspondent aux demandeurs d’emploi dans la zone. </w:t>
      </w:r>
    </w:p>
    <w:p w14:paraId="505FD194" w14:textId="77777777" w:rsidR="009F5D1D" w:rsidRPr="007C7D02" w:rsidRDefault="009F5D1D" w:rsidP="009F5D1D">
      <w:pPr>
        <w:pStyle w:val="BGP-Textecourant"/>
        <w:rPr>
          <w:rFonts w:cs="Tahoma"/>
          <w:szCs w:val="20"/>
        </w:rPr>
      </w:pPr>
      <w:r w:rsidRPr="007C7D02">
        <w:rPr>
          <w:rFonts w:cs="Tahoma"/>
          <w:szCs w:val="20"/>
        </w:rPr>
        <w:t>Les employés permanents seront logés et auront sans doute un impact socio-économique positif sur la région. De plus, pendant cette période, les petites et moyennes entreprises locales peuvent participer à différentes prestations de maintenance, gardiennage, nettoyage industriel, etc.</w:t>
      </w:r>
    </w:p>
    <w:p w14:paraId="06F7F2BC" w14:textId="43700A63" w:rsidR="009F5D1D" w:rsidRPr="007C7D02" w:rsidRDefault="009F5D1D" w:rsidP="009F5D1D">
      <w:pPr>
        <w:pStyle w:val="BGP-Textecourant"/>
        <w:rPr>
          <w:rFonts w:cs="Tahoma"/>
          <w:szCs w:val="20"/>
        </w:rPr>
      </w:pPr>
      <w:r w:rsidRPr="007C7D02">
        <w:rPr>
          <w:rFonts w:cs="Tahoma"/>
          <w:szCs w:val="20"/>
        </w:rPr>
        <w:t>Le recrutement de la main d’œuvre, principalement peu qualifiée, se fera essentiellement au niveau local, et des infrastructures seront développées pour assurer le logement et la restauration des travailleurs</w:t>
      </w:r>
      <w:r w:rsidR="00723F53" w:rsidRPr="00723F53">
        <w:rPr>
          <w:rFonts w:cs="Tahoma"/>
          <w:color w:val="000000"/>
          <w:sz w:val="19"/>
          <w:szCs w:val="19"/>
        </w:rPr>
        <w:t xml:space="preserve"> </w:t>
      </w:r>
      <w:r w:rsidR="00723F53">
        <w:rPr>
          <w:rFonts w:cs="Tahoma"/>
          <w:color w:val="000000"/>
          <w:sz w:val="19"/>
          <w:szCs w:val="19"/>
        </w:rPr>
        <w:t>lors des travaux</w:t>
      </w:r>
      <w:bookmarkStart w:id="1154" w:name="_GoBack"/>
      <w:bookmarkEnd w:id="1154"/>
      <w:r w:rsidRPr="007C7D02">
        <w:rPr>
          <w:rFonts w:cs="Tahoma"/>
          <w:szCs w:val="20"/>
        </w:rPr>
        <w:t>. Des petites et moyennes entreprises locales peuvent participer à différentes prestations de maintenance, gardiennage, nettoyage industrielle, etc. Ce qui permettra de développer les activités industrielles dans cette région.</w:t>
      </w:r>
    </w:p>
    <w:p w14:paraId="7127D336" w14:textId="77777777" w:rsidR="009F5D1D" w:rsidRPr="007C7D02" w:rsidRDefault="009F5D1D" w:rsidP="009F5D1D">
      <w:pPr>
        <w:pStyle w:val="BGP-Textecourant"/>
        <w:rPr>
          <w:rFonts w:cs="Tahoma"/>
          <w:b/>
          <w:szCs w:val="20"/>
        </w:rPr>
      </w:pPr>
      <w:r w:rsidRPr="007C7D02">
        <w:rPr>
          <w:rFonts w:cs="Tahoma"/>
          <w:szCs w:val="20"/>
        </w:rPr>
        <w:t xml:space="preserve">De plus, on observera de nouvelles opportunités de réduire le chômage du fait d’une </w:t>
      </w:r>
      <w:r w:rsidRPr="007C7D02">
        <w:rPr>
          <w:rFonts w:cs="Tahoma"/>
          <w:b/>
          <w:szCs w:val="20"/>
        </w:rPr>
        <w:t>plus grande disponibilité d’énergie (création de PME).</w:t>
      </w:r>
    </w:p>
    <w:p w14:paraId="1FDEB24F" w14:textId="77777777" w:rsidR="009F5D1D" w:rsidRPr="007C7D02" w:rsidRDefault="009F5D1D" w:rsidP="009F5D1D">
      <w:pPr>
        <w:pStyle w:val="BGP-Textecourant"/>
        <w:rPr>
          <w:rFonts w:cs="Tahoma"/>
          <w:szCs w:val="20"/>
        </w:rPr>
      </w:pPr>
      <w:r w:rsidRPr="007C7D02">
        <w:rPr>
          <w:rFonts w:cs="Tahoma"/>
          <w:szCs w:val="20"/>
        </w:rPr>
        <w:t xml:space="preserve">Le renforcement de la capacité énergétique apportera des garanties nouvelles et un </w:t>
      </w:r>
      <w:r w:rsidRPr="007C7D02">
        <w:rPr>
          <w:rFonts w:cs="Tahoma"/>
          <w:b/>
          <w:szCs w:val="20"/>
        </w:rPr>
        <w:t>encouragement aux investisseurs,</w:t>
      </w:r>
      <w:r w:rsidRPr="007C7D02">
        <w:rPr>
          <w:rFonts w:cs="Tahoma"/>
          <w:szCs w:val="20"/>
        </w:rPr>
        <w:t xml:space="preserve"> qui n’hésiteront plus à délocaliser dans les zones périphériques riches en main d’œuvre sous valorisée.</w:t>
      </w:r>
    </w:p>
    <w:p w14:paraId="3D6B458F" w14:textId="77777777" w:rsidR="009F5D1D" w:rsidRPr="007C7D02" w:rsidRDefault="009F5D1D" w:rsidP="009F5D1D">
      <w:pPr>
        <w:pStyle w:val="BGP-Textecourant"/>
        <w:rPr>
          <w:rFonts w:cs="Tahoma"/>
          <w:szCs w:val="20"/>
        </w:rPr>
      </w:pPr>
      <w:r w:rsidRPr="007C7D02">
        <w:rPr>
          <w:rFonts w:cs="Tahoma"/>
          <w:szCs w:val="20"/>
        </w:rPr>
        <w:t>Les trois centrales permettront une meilleure valorisation des ressources naturelles du pays pour le bien être de toute la population et contribuera ainsi à lutter contre la pauvreté.</w:t>
      </w:r>
    </w:p>
    <w:p w14:paraId="57585604" w14:textId="77777777" w:rsidR="009F5D1D" w:rsidRPr="007C7D02" w:rsidRDefault="009F5D1D" w:rsidP="009F5D1D">
      <w:pPr>
        <w:pStyle w:val="BGP-Textecourant"/>
        <w:rPr>
          <w:rFonts w:cs="Tahoma"/>
          <w:b/>
          <w:szCs w:val="20"/>
        </w:rPr>
      </w:pPr>
      <w:r w:rsidRPr="007C7D02">
        <w:rPr>
          <w:rFonts w:cs="Tahoma"/>
          <w:szCs w:val="20"/>
        </w:rPr>
        <w:lastRenderedPageBreak/>
        <w:t xml:space="preserve">Le projet facilitera en outre la poursuite des programmes d’électrification des zones rurales et périurbaines et </w:t>
      </w:r>
      <w:r w:rsidRPr="007C7D02">
        <w:rPr>
          <w:rFonts w:cs="Tahoma"/>
          <w:b/>
          <w:szCs w:val="20"/>
        </w:rPr>
        <w:t>permettra l’accès à l'énergie électrique à des catégories sociales jusqu'ici exclues, réduisant l'isolement de diverses régions.</w:t>
      </w:r>
    </w:p>
    <w:p w14:paraId="72E8B3D6" w14:textId="77777777" w:rsidR="009F5D1D" w:rsidRPr="007C7D02" w:rsidRDefault="009F5D1D" w:rsidP="009F5D1D">
      <w:pPr>
        <w:pStyle w:val="BGP-Textecourant"/>
        <w:rPr>
          <w:rFonts w:cs="Tahoma"/>
          <w:szCs w:val="20"/>
        </w:rPr>
      </w:pPr>
      <w:r w:rsidRPr="007C7D02">
        <w:rPr>
          <w:rFonts w:cs="Tahoma"/>
          <w:szCs w:val="20"/>
        </w:rPr>
        <w:t xml:space="preserve">Il permettra dans une certaine mesure de réduire l’isolement de diverses régions et des populations rurales en renforçant la sécurité à travers l’amélioration de l’éclairage public. </w:t>
      </w:r>
    </w:p>
    <w:p w14:paraId="64481785" w14:textId="77777777" w:rsidR="009F5D1D" w:rsidRDefault="009F5D1D" w:rsidP="009F5D1D">
      <w:pPr>
        <w:pStyle w:val="BGP-Textecourant"/>
        <w:rPr>
          <w:rFonts w:cs="Tahoma"/>
          <w:szCs w:val="20"/>
        </w:rPr>
      </w:pPr>
      <w:r w:rsidRPr="007C7D02">
        <w:rPr>
          <w:rFonts w:cs="Tahoma"/>
          <w:szCs w:val="20"/>
        </w:rPr>
        <w:t>Compte tenu du fait que les femmes participent à tous les types d’activités économiques et sociales</w:t>
      </w:r>
      <w:r w:rsidRPr="007C7D02">
        <w:rPr>
          <w:rFonts w:cs="Tahoma"/>
          <w:b/>
          <w:szCs w:val="20"/>
        </w:rPr>
        <w:t xml:space="preserve">, la création de postes de travail nouveaux profitera également à la population féminine. </w:t>
      </w:r>
      <w:r w:rsidRPr="007C7D02">
        <w:rPr>
          <w:rFonts w:cs="Tahoma"/>
          <w:szCs w:val="20"/>
        </w:rPr>
        <w:t>La sécurisation de l’approvisionnement en énergie permettra aux femmes de développer de nouvelles activités lucratives.</w:t>
      </w:r>
    </w:p>
    <w:p w14:paraId="68768386" w14:textId="752C717B" w:rsidR="00F85E90" w:rsidRPr="00266BB2" w:rsidRDefault="00F85E90" w:rsidP="001224FF">
      <w:pPr>
        <w:pStyle w:val="BGP-Textecourant"/>
        <w:rPr>
          <w:rFonts w:cs="Tahoma"/>
        </w:rPr>
      </w:pPr>
      <w:r w:rsidRPr="00F85E90">
        <w:rPr>
          <w:rFonts w:cs="Tahoma"/>
          <w:szCs w:val="20"/>
        </w:rPr>
        <w:t>Le projet est su</w:t>
      </w:r>
      <w:r w:rsidRPr="006A5B52">
        <w:rPr>
          <w:rFonts w:cs="Tahoma"/>
          <w:szCs w:val="20"/>
        </w:rPr>
        <w:t xml:space="preserve">sceptible de générer un impact positif sur les infrastructures d’accueil touristiques et sur l’activité du tourisme plus généralement. Le personnel qui travaillera dans le projet constitue une clientèle potentielle pour </w:t>
      </w:r>
      <w:r w:rsidRPr="00266BB2">
        <w:rPr>
          <w:rFonts w:cs="Tahoma"/>
          <w:szCs w:val="20"/>
        </w:rPr>
        <w:t xml:space="preserve">ces structures. </w:t>
      </w:r>
    </w:p>
    <w:p w14:paraId="25A0981A" w14:textId="77777777" w:rsidR="00F85E90" w:rsidRPr="00CE49C0" w:rsidRDefault="00F85E90" w:rsidP="001224FF">
      <w:pPr>
        <w:pStyle w:val="BGP-Textecourant"/>
        <w:rPr>
          <w:rFonts w:cs="Tahoma"/>
        </w:rPr>
      </w:pPr>
      <w:r w:rsidRPr="00266BB2">
        <w:rPr>
          <w:rFonts w:cs="Tahoma"/>
          <w:szCs w:val="20"/>
        </w:rPr>
        <w:t xml:space="preserve">A plus long terme, le projet améliora la qualité et la permanence de l’alimentation électrique des établissements touristiques leur permettant d’améliorer la qualité de leur service par rapport à son  niveau actuel. </w:t>
      </w:r>
    </w:p>
    <w:p w14:paraId="3CBB300B" w14:textId="77777777" w:rsidR="009F5D1D" w:rsidRPr="007C7D02" w:rsidRDefault="009F5D1D" w:rsidP="009F5D1D">
      <w:pPr>
        <w:pStyle w:val="BGP-Textecourant"/>
        <w:rPr>
          <w:rFonts w:cs="Tahoma"/>
          <w:szCs w:val="20"/>
        </w:rPr>
      </w:pPr>
      <w:r w:rsidRPr="007C7D02">
        <w:rPr>
          <w:rFonts w:cs="Tahoma"/>
          <w:szCs w:val="20"/>
        </w:rPr>
        <w:t xml:space="preserve">Les retombées socio-économiques induites par la réalisation de ce projet concernent enfin la formation </w:t>
      </w:r>
      <w:r w:rsidRPr="007C7D02">
        <w:rPr>
          <w:rFonts w:cs="Tahoma"/>
          <w:b/>
          <w:szCs w:val="20"/>
        </w:rPr>
        <w:t>et le transfert de technologie dans le domaine de l’énergie solaire</w:t>
      </w:r>
      <w:r w:rsidRPr="007C7D02">
        <w:rPr>
          <w:rFonts w:cs="Tahoma"/>
          <w:szCs w:val="20"/>
        </w:rPr>
        <w:t>, indispensable au vu des objectifs ambitieux que s’est fixé le Maroc dans le domaine des énergies solaires.</w:t>
      </w:r>
    </w:p>
    <w:p w14:paraId="742EF0F5" w14:textId="77777777" w:rsidR="009F5D1D" w:rsidRPr="007C7D02" w:rsidRDefault="009F5D1D" w:rsidP="009F5D1D">
      <w:pPr>
        <w:pStyle w:val="BGP-Titre1111"/>
        <w:numPr>
          <w:ilvl w:val="3"/>
          <w:numId w:val="2"/>
        </w:numPr>
        <w:tabs>
          <w:tab w:val="left" w:pos="1843"/>
        </w:tabs>
        <w:ind w:hanging="13"/>
        <w:rPr>
          <w:rFonts w:cs="Tahoma"/>
          <w:color w:val="auto"/>
        </w:rPr>
      </w:pPr>
      <w:r w:rsidRPr="007C7D02">
        <w:rPr>
          <w:rFonts w:cs="Tahoma"/>
          <w:color w:val="auto"/>
        </w:rPr>
        <w:t>Mesures d’atténuation</w:t>
      </w:r>
    </w:p>
    <w:p w14:paraId="47DED479" w14:textId="77777777" w:rsidR="009F5D1D" w:rsidRPr="007C7D02" w:rsidRDefault="009F5D1D" w:rsidP="009F5D1D">
      <w:pPr>
        <w:pStyle w:val="BGP-Textecourant"/>
        <w:rPr>
          <w:rFonts w:cs="Tahoma"/>
          <w:szCs w:val="20"/>
        </w:rPr>
      </w:pPr>
      <w:r w:rsidRPr="007C7D02">
        <w:rPr>
          <w:rFonts w:cs="Tahoma"/>
          <w:szCs w:val="20"/>
        </w:rPr>
        <w:t>Les impacts du projet sur l’emploi et les activités économiques étant positifs, aucune mesure compensatoire n’est prévue.</w:t>
      </w:r>
    </w:p>
    <w:p w14:paraId="4A8A0E55" w14:textId="77777777" w:rsidR="009F5D1D" w:rsidRPr="007C7D02" w:rsidRDefault="009F5D1D" w:rsidP="009F5D1D">
      <w:pPr>
        <w:pStyle w:val="BGP-Titre111"/>
        <w:numPr>
          <w:ilvl w:val="2"/>
          <w:numId w:val="2"/>
        </w:numPr>
        <w:tabs>
          <w:tab w:val="num" w:pos="1260"/>
        </w:tabs>
        <w:ind w:left="1260"/>
        <w:rPr>
          <w:rFonts w:cs="Tahoma"/>
          <w:color w:val="auto"/>
          <w:sz w:val="20"/>
        </w:rPr>
      </w:pPr>
      <w:bookmarkStart w:id="1155" w:name="_Toc404177810"/>
      <w:bookmarkStart w:id="1156" w:name="_Toc284616250"/>
      <w:bookmarkStart w:id="1157" w:name="_Toc284653820"/>
      <w:bookmarkStart w:id="1158" w:name="_Toc284655391"/>
      <w:r w:rsidRPr="007C7D02">
        <w:rPr>
          <w:rFonts w:cs="Tahoma"/>
          <w:color w:val="auto"/>
          <w:sz w:val="20"/>
        </w:rPr>
        <w:t>La population locale</w:t>
      </w:r>
      <w:bookmarkEnd w:id="1155"/>
      <w:bookmarkEnd w:id="1156"/>
      <w:bookmarkEnd w:id="1157"/>
      <w:bookmarkEnd w:id="1158"/>
    </w:p>
    <w:p w14:paraId="2D54ADB2" w14:textId="77777777" w:rsidR="009F5D1D" w:rsidRPr="007C7D02" w:rsidRDefault="009F5D1D" w:rsidP="009F5D1D">
      <w:pPr>
        <w:pStyle w:val="BGP-Titre1111"/>
        <w:numPr>
          <w:ilvl w:val="3"/>
          <w:numId w:val="2"/>
        </w:numPr>
        <w:tabs>
          <w:tab w:val="left" w:pos="1843"/>
        </w:tabs>
        <w:ind w:hanging="13"/>
        <w:rPr>
          <w:rFonts w:cs="Tahoma"/>
          <w:color w:val="auto"/>
        </w:rPr>
      </w:pPr>
      <w:r w:rsidRPr="007C7D02">
        <w:rPr>
          <w:rFonts w:cs="Tahoma"/>
          <w:color w:val="auto"/>
        </w:rPr>
        <w:t>Impacts</w:t>
      </w:r>
    </w:p>
    <w:p w14:paraId="24983ED6" w14:textId="77777777" w:rsidR="009F5D1D" w:rsidRPr="007C7D02" w:rsidRDefault="009F5D1D" w:rsidP="009F5D1D">
      <w:pPr>
        <w:pStyle w:val="BGP-Textecourant"/>
        <w:rPr>
          <w:rFonts w:cs="Tahoma"/>
          <w:szCs w:val="20"/>
        </w:rPr>
      </w:pPr>
      <w:r w:rsidRPr="007C7D02">
        <w:rPr>
          <w:rFonts w:cs="Tahoma"/>
          <w:szCs w:val="20"/>
        </w:rPr>
        <w:t>Dans les trois sites, le projet se trouve sur un plateau désertique, utilisé ponctuellement</w:t>
      </w:r>
      <w:r w:rsidR="00005711" w:rsidRPr="007C7D02">
        <w:rPr>
          <w:rFonts w:cs="Tahoma"/>
          <w:szCs w:val="20"/>
        </w:rPr>
        <w:t xml:space="preserve"> </w:t>
      </w:r>
      <w:r w:rsidRPr="007C7D02">
        <w:rPr>
          <w:rFonts w:cs="Tahoma"/>
          <w:szCs w:val="20"/>
        </w:rPr>
        <w:t>pour une activité pastorale par la population locale.</w:t>
      </w:r>
    </w:p>
    <w:p w14:paraId="7FAF61EB" w14:textId="77777777" w:rsidR="009F5D1D" w:rsidRPr="007C7D02" w:rsidRDefault="009F5D1D" w:rsidP="009F5D1D">
      <w:pPr>
        <w:pStyle w:val="BGP-Textecourant"/>
        <w:rPr>
          <w:rFonts w:cs="Tahoma"/>
          <w:szCs w:val="20"/>
          <w:u w:val="single"/>
        </w:rPr>
      </w:pPr>
      <w:r w:rsidRPr="007C7D02">
        <w:rPr>
          <w:rFonts w:cs="Tahoma"/>
          <w:szCs w:val="20"/>
          <w:u w:val="single"/>
        </w:rPr>
        <w:t>Phase chantier</w:t>
      </w:r>
    </w:p>
    <w:p w14:paraId="064C6DD5" w14:textId="77777777" w:rsidR="009F5D1D" w:rsidRPr="007C7D02" w:rsidRDefault="009F5D1D" w:rsidP="009F5D1D">
      <w:pPr>
        <w:pStyle w:val="BGP-Textecourant"/>
        <w:rPr>
          <w:rFonts w:cs="Tahoma"/>
          <w:szCs w:val="20"/>
        </w:rPr>
      </w:pPr>
      <w:r w:rsidRPr="007C7D02">
        <w:rPr>
          <w:rFonts w:cs="Tahoma"/>
          <w:szCs w:val="20"/>
        </w:rPr>
        <w:t xml:space="preserve">Pendant la construction, une augmentation du trafic routier est à envisager pour livrer le matériel technique et les engins de chantier. Pendant quelques mois de construction intensive, le trafic augmentera également en raison du déplacement des véhicules des équipes techniques nécessaires pour la construction du site. </w:t>
      </w:r>
    </w:p>
    <w:p w14:paraId="3D1E48CA" w14:textId="77777777" w:rsidR="009F5D1D" w:rsidRPr="007C7D02" w:rsidRDefault="009F5D1D" w:rsidP="009F5D1D">
      <w:pPr>
        <w:pStyle w:val="BGP-Textecourant"/>
        <w:rPr>
          <w:rFonts w:cs="Tahoma"/>
          <w:szCs w:val="20"/>
        </w:rPr>
      </w:pPr>
      <w:r w:rsidRPr="007C7D02">
        <w:rPr>
          <w:rFonts w:cs="Tahoma"/>
          <w:szCs w:val="20"/>
        </w:rPr>
        <w:t>Ce trafic peut engendrer une gêne temporaire en raison du bruit et des émissions de poussières liées aux déplacements.</w:t>
      </w:r>
    </w:p>
    <w:p w14:paraId="4DDB4101" w14:textId="77777777" w:rsidR="009F5D1D" w:rsidRPr="007C7D02" w:rsidRDefault="009F5D1D" w:rsidP="009F5D1D">
      <w:pPr>
        <w:pStyle w:val="BGP-Textecourant"/>
        <w:rPr>
          <w:rFonts w:cs="Tahoma"/>
          <w:szCs w:val="20"/>
        </w:rPr>
      </w:pPr>
      <w:r w:rsidRPr="007C7D02">
        <w:rPr>
          <w:rFonts w:cs="Tahoma"/>
          <w:szCs w:val="20"/>
        </w:rPr>
        <w:t>Cependant, la densité de population au niveau de la zone d’étude pour les trois sites étant faible et aucune habitation n’étant présente au niveau de la zone d’implantation du projet, les nuisances seront limitées.</w:t>
      </w:r>
    </w:p>
    <w:p w14:paraId="79572708" w14:textId="77777777" w:rsidR="009F5D1D" w:rsidRPr="007C7D02" w:rsidRDefault="009F5D1D" w:rsidP="009F5D1D">
      <w:pPr>
        <w:pStyle w:val="BGP-Textecourant"/>
        <w:rPr>
          <w:rFonts w:cs="Tahoma"/>
          <w:szCs w:val="20"/>
          <w:u w:val="single"/>
        </w:rPr>
      </w:pPr>
      <w:r w:rsidRPr="007C7D02">
        <w:rPr>
          <w:rFonts w:cs="Tahoma"/>
          <w:szCs w:val="20"/>
          <w:u w:val="single"/>
        </w:rPr>
        <w:t>Phase exploitation</w:t>
      </w:r>
    </w:p>
    <w:p w14:paraId="1F814F5A" w14:textId="77777777" w:rsidR="009F5D1D" w:rsidRPr="007C7D02" w:rsidRDefault="009F5D1D" w:rsidP="009F5D1D">
      <w:pPr>
        <w:pStyle w:val="BGP-Textecourant"/>
        <w:rPr>
          <w:rFonts w:cs="Tahoma"/>
          <w:szCs w:val="20"/>
        </w:rPr>
      </w:pPr>
      <w:r w:rsidRPr="007C7D02">
        <w:rPr>
          <w:rFonts w:cs="Tahoma"/>
          <w:szCs w:val="20"/>
        </w:rPr>
        <w:t>La gêne principale durant la phase d’exploitation est liée aux déplacements du personnel, au bruit des installations et à l’impact visuel du site.</w:t>
      </w:r>
      <w:r w:rsidR="00005711" w:rsidRPr="007C7D02">
        <w:rPr>
          <w:rFonts w:cs="Tahoma"/>
          <w:szCs w:val="20"/>
        </w:rPr>
        <w:t xml:space="preserve"> </w:t>
      </w:r>
      <w:r w:rsidRPr="007C7D02">
        <w:rPr>
          <w:rFonts w:cs="Tahoma"/>
          <w:szCs w:val="20"/>
        </w:rPr>
        <w:t xml:space="preserve">Les nuisances seront cependant limitées car le trafic très faible. </w:t>
      </w:r>
    </w:p>
    <w:p w14:paraId="3ECDE379" w14:textId="77777777" w:rsidR="009F5D1D" w:rsidRPr="007C7D02" w:rsidRDefault="009F5D1D" w:rsidP="009F5D1D">
      <w:pPr>
        <w:pStyle w:val="BGP-Titre1111"/>
        <w:numPr>
          <w:ilvl w:val="3"/>
          <w:numId w:val="2"/>
        </w:numPr>
        <w:tabs>
          <w:tab w:val="left" w:pos="1843"/>
        </w:tabs>
        <w:ind w:hanging="13"/>
        <w:rPr>
          <w:rFonts w:cs="Tahoma"/>
          <w:color w:val="auto"/>
        </w:rPr>
      </w:pPr>
      <w:r w:rsidRPr="007C7D02">
        <w:rPr>
          <w:rFonts w:cs="Tahoma"/>
          <w:color w:val="auto"/>
        </w:rPr>
        <w:t>Mesures d’atténuation</w:t>
      </w:r>
    </w:p>
    <w:p w14:paraId="7B9C6023" w14:textId="77777777" w:rsidR="009F5D1D" w:rsidRPr="007C7D02" w:rsidRDefault="009F5D1D" w:rsidP="009F5D1D">
      <w:pPr>
        <w:pStyle w:val="BGP-Textecourant"/>
        <w:rPr>
          <w:rFonts w:cs="Tahoma"/>
          <w:szCs w:val="20"/>
        </w:rPr>
      </w:pPr>
      <w:r w:rsidRPr="007C7D02">
        <w:rPr>
          <w:rFonts w:cs="Tahoma"/>
          <w:szCs w:val="20"/>
        </w:rPr>
        <w:t>Les mesures classiques de réduction des impacts de la phase chantier seront mises en place.</w:t>
      </w:r>
    </w:p>
    <w:p w14:paraId="39210DFC" w14:textId="77777777" w:rsidR="009F5D1D" w:rsidRPr="007C7D02" w:rsidRDefault="009F5D1D" w:rsidP="009F5D1D">
      <w:pPr>
        <w:pStyle w:val="BGP-Textecourant"/>
        <w:rPr>
          <w:rFonts w:cs="Tahoma"/>
          <w:szCs w:val="20"/>
        </w:rPr>
      </w:pPr>
      <w:r w:rsidRPr="007C7D02">
        <w:rPr>
          <w:rFonts w:cs="Tahoma"/>
          <w:szCs w:val="20"/>
        </w:rPr>
        <w:t>Les impacts sur la population locale étant faibles et limités dans le temps pour la plupart, aucune mesure spécifique n’est nécessaire. Des mesures plus concrètes pourront être proposées en fonction du projet retenu.</w:t>
      </w:r>
    </w:p>
    <w:p w14:paraId="44224C58" w14:textId="77777777" w:rsidR="009F5D1D" w:rsidRPr="007C7D02" w:rsidRDefault="009F5D1D" w:rsidP="009F5D1D">
      <w:pPr>
        <w:pStyle w:val="BGP-Textecourant"/>
        <w:rPr>
          <w:rFonts w:cs="Tahoma"/>
          <w:szCs w:val="20"/>
        </w:rPr>
      </w:pPr>
      <w:r w:rsidRPr="007C7D02">
        <w:rPr>
          <w:rFonts w:cs="Tahoma"/>
          <w:szCs w:val="20"/>
        </w:rPr>
        <w:t xml:space="preserve">Des efforts d’intégration paysagère seront réalisés afin de limiter les impacts visuels. </w:t>
      </w:r>
    </w:p>
    <w:p w14:paraId="72D7B6F7" w14:textId="77777777" w:rsidR="009F5D1D" w:rsidRPr="007C7D02" w:rsidRDefault="009F5D1D" w:rsidP="009F5D1D">
      <w:pPr>
        <w:pStyle w:val="BGP-Titre111"/>
        <w:numPr>
          <w:ilvl w:val="2"/>
          <w:numId w:val="2"/>
        </w:numPr>
        <w:tabs>
          <w:tab w:val="num" w:pos="1260"/>
        </w:tabs>
        <w:ind w:left="1260"/>
        <w:rPr>
          <w:rFonts w:cs="Tahoma"/>
          <w:color w:val="auto"/>
          <w:sz w:val="20"/>
        </w:rPr>
      </w:pPr>
      <w:bookmarkStart w:id="1159" w:name="_Toc260142605"/>
      <w:bookmarkStart w:id="1160" w:name="_Toc404177811"/>
      <w:bookmarkStart w:id="1161" w:name="_Toc284616251"/>
      <w:bookmarkStart w:id="1162" w:name="_Toc284653821"/>
      <w:bookmarkStart w:id="1163" w:name="_Toc284655392"/>
      <w:r w:rsidRPr="007C7D02">
        <w:rPr>
          <w:rFonts w:cs="Tahoma"/>
          <w:color w:val="auto"/>
          <w:sz w:val="20"/>
        </w:rPr>
        <w:lastRenderedPageBreak/>
        <w:t>Le foncier et l’occupation des sols</w:t>
      </w:r>
      <w:bookmarkEnd w:id="1159"/>
      <w:bookmarkEnd w:id="1160"/>
      <w:bookmarkEnd w:id="1161"/>
      <w:bookmarkEnd w:id="1162"/>
      <w:bookmarkEnd w:id="1163"/>
    </w:p>
    <w:p w14:paraId="58930A41" w14:textId="77777777" w:rsidR="009F5D1D" w:rsidRPr="007C7D02" w:rsidRDefault="009F5D1D" w:rsidP="009F5D1D">
      <w:pPr>
        <w:pStyle w:val="BGP-Titre1111"/>
        <w:numPr>
          <w:ilvl w:val="3"/>
          <w:numId w:val="2"/>
        </w:numPr>
        <w:tabs>
          <w:tab w:val="left" w:pos="1843"/>
        </w:tabs>
        <w:ind w:hanging="13"/>
        <w:rPr>
          <w:rFonts w:cs="Tahoma"/>
          <w:color w:val="auto"/>
        </w:rPr>
      </w:pPr>
      <w:r w:rsidRPr="007C7D02">
        <w:rPr>
          <w:rFonts w:cs="Tahoma"/>
          <w:color w:val="auto"/>
        </w:rPr>
        <w:t>Impacts</w:t>
      </w:r>
    </w:p>
    <w:p w14:paraId="1BFD4871" w14:textId="2055CC10" w:rsidR="009F5D1D" w:rsidRPr="007C7D02" w:rsidRDefault="009F5D1D" w:rsidP="009F5D1D">
      <w:pPr>
        <w:pStyle w:val="BGP-Textecourant"/>
        <w:rPr>
          <w:rFonts w:cs="Tahoma"/>
          <w:szCs w:val="20"/>
        </w:rPr>
      </w:pPr>
      <w:r w:rsidRPr="007C7D02">
        <w:rPr>
          <w:rFonts w:cs="Tahoma"/>
          <w:szCs w:val="20"/>
        </w:rPr>
        <w:t>De point de vue foncier, le</w:t>
      </w:r>
      <w:r w:rsidR="00773E61">
        <w:rPr>
          <w:rFonts w:cs="Tahoma"/>
          <w:szCs w:val="20"/>
        </w:rPr>
        <w:t xml:space="preserve"> site</w:t>
      </w:r>
      <w:r w:rsidRPr="007C7D02">
        <w:rPr>
          <w:rFonts w:cs="Tahoma"/>
          <w:szCs w:val="20"/>
        </w:rPr>
        <w:t xml:space="preserve"> d</w:t>
      </w:r>
      <w:r w:rsidR="00773E61">
        <w:rPr>
          <w:rFonts w:cs="Tahoma"/>
          <w:szCs w:val="20"/>
        </w:rPr>
        <w:t xml:space="preserve">’Erfoud </w:t>
      </w:r>
      <w:r w:rsidRPr="007C7D02">
        <w:rPr>
          <w:rFonts w:cs="Tahoma"/>
          <w:szCs w:val="20"/>
        </w:rPr>
        <w:t>est sis sur un terra</w:t>
      </w:r>
      <w:r w:rsidR="00773E61">
        <w:rPr>
          <w:rFonts w:cs="Tahoma"/>
          <w:szCs w:val="20"/>
        </w:rPr>
        <w:t>in collectif couvrant environ 200 Ha.</w:t>
      </w:r>
      <w:r w:rsidRPr="007C7D02">
        <w:rPr>
          <w:rFonts w:cs="Tahoma"/>
          <w:szCs w:val="20"/>
        </w:rPr>
        <w:t xml:space="preserve"> Les procédures d’achat du terrain par l’ONEE-BE sont en cours.</w:t>
      </w:r>
    </w:p>
    <w:p w14:paraId="5ED0CEF2" w14:textId="77777777" w:rsidR="009F5D1D" w:rsidRPr="007C7D02" w:rsidRDefault="009F5D1D" w:rsidP="009F5D1D">
      <w:pPr>
        <w:pStyle w:val="BGP-Textecourant"/>
        <w:rPr>
          <w:rFonts w:cs="Tahoma"/>
          <w:szCs w:val="20"/>
        </w:rPr>
      </w:pPr>
      <w:r w:rsidRPr="007C7D02">
        <w:rPr>
          <w:rFonts w:cs="Tahoma"/>
          <w:szCs w:val="20"/>
        </w:rPr>
        <w:t>Le projet ne nécessite aucune destruction d’habitat, déplacement de population ou d’activités économiques. Seules les pistes d’accès seront probablement modifiées par le projet.</w:t>
      </w:r>
    </w:p>
    <w:p w14:paraId="0BA00717" w14:textId="77777777" w:rsidR="009F5D1D" w:rsidRPr="007C7D02" w:rsidRDefault="009F5D1D" w:rsidP="009F5D1D">
      <w:pPr>
        <w:pStyle w:val="BGP-Textecourant"/>
        <w:rPr>
          <w:rFonts w:cs="Tahoma"/>
          <w:szCs w:val="20"/>
        </w:rPr>
      </w:pPr>
      <w:r w:rsidRPr="007C7D02">
        <w:rPr>
          <w:rFonts w:cs="Tahoma"/>
          <w:szCs w:val="20"/>
        </w:rPr>
        <w:t>Les sites n’ont à l’heure actuelle qu’une vocation pastorale et un faible intérêt touristique.</w:t>
      </w:r>
      <w:r w:rsidR="00005711" w:rsidRPr="007C7D02">
        <w:rPr>
          <w:rFonts w:cs="Tahoma"/>
          <w:szCs w:val="20"/>
        </w:rPr>
        <w:t xml:space="preserve"> </w:t>
      </w:r>
      <w:r w:rsidRPr="007C7D02">
        <w:rPr>
          <w:rFonts w:cs="Tahoma"/>
          <w:szCs w:val="20"/>
        </w:rPr>
        <w:t>Le changement d’usage des sols aura donc un impact faible.</w:t>
      </w:r>
    </w:p>
    <w:p w14:paraId="4DB79AAF" w14:textId="77777777" w:rsidR="009F5D1D" w:rsidRPr="007C7D02" w:rsidRDefault="009F5D1D" w:rsidP="009F5D1D">
      <w:pPr>
        <w:pStyle w:val="BGP-Titre1111"/>
        <w:numPr>
          <w:ilvl w:val="3"/>
          <w:numId w:val="2"/>
        </w:numPr>
        <w:tabs>
          <w:tab w:val="left" w:pos="1843"/>
        </w:tabs>
        <w:ind w:hanging="13"/>
        <w:rPr>
          <w:rFonts w:cs="Tahoma"/>
          <w:color w:val="auto"/>
        </w:rPr>
      </w:pPr>
      <w:r w:rsidRPr="007C7D02">
        <w:rPr>
          <w:rFonts w:cs="Tahoma"/>
          <w:color w:val="auto"/>
        </w:rPr>
        <w:t>Mesures d’atténuation</w:t>
      </w:r>
    </w:p>
    <w:p w14:paraId="17B60378" w14:textId="77777777" w:rsidR="009F5D1D" w:rsidRPr="007C7D02" w:rsidRDefault="009F5D1D" w:rsidP="009F5D1D">
      <w:pPr>
        <w:pStyle w:val="BGP-Textecourant"/>
        <w:rPr>
          <w:rFonts w:cs="Tahoma"/>
          <w:szCs w:val="20"/>
        </w:rPr>
      </w:pPr>
      <w:r w:rsidRPr="007C7D02">
        <w:rPr>
          <w:rFonts w:cs="Tahoma"/>
          <w:szCs w:val="20"/>
        </w:rPr>
        <w:t>Afin de compenser la perte d’usage des sols, un appui au développement local, dont les modalités sont à définir, sera mis en place.</w:t>
      </w:r>
    </w:p>
    <w:p w14:paraId="3CAFC88B" w14:textId="77777777" w:rsidR="009F5D1D" w:rsidRPr="007C7D02" w:rsidRDefault="009F5D1D" w:rsidP="009F5D1D">
      <w:pPr>
        <w:pStyle w:val="BGP-Titre111"/>
        <w:numPr>
          <w:ilvl w:val="2"/>
          <w:numId w:val="2"/>
        </w:numPr>
        <w:tabs>
          <w:tab w:val="num" w:pos="1260"/>
        </w:tabs>
        <w:ind w:left="1260"/>
        <w:rPr>
          <w:rFonts w:cs="Tahoma"/>
          <w:color w:val="auto"/>
          <w:sz w:val="20"/>
        </w:rPr>
      </w:pPr>
      <w:bookmarkStart w:id="1164" w:name="_Toc406005070"/>
      <w:bookmarkStart w:id="1165" w:name="_Toc406014003"/>
      <w:bookmarkStart w:id="1166" w:name="_Toc406099400"/>
      <w:bookmarkStart w:id="1167" w:name="_Toc406343949"/>
      <w:bookmarkStart w:id="1168" w:name="_Toc406344671"/>
      <w:bookmarkStart w:id="1169" w:name="_Toc406345385"/>
      <w:bookmarkStart w:id="1170" w:name="_Toc406346087"/>
      <w:bookmarkStart w:id="1171" w:name="_Toc406346788"/>
      <w:bookmarkStart w:id="1172" w:name="_Toc406347489"/>
      <w:bookmarkStart w:id="1173" w:name="_Toc406348188"/>
      <w:bookmarkStart w:id="1174" w:name="_Toc406348882"/>
      <w:bookmarkStart w:id="1175" w:name="_Toc406349577"/>
      <w:bookmarkStart w:id="1176" w:name="_Toc406351105"/>
      <w:bookmarkStart w:id="1177" w:name="_Toc406352148"/>
      <w:bookmarkStart w:id="1178" w:name="_Toc406512294"/>
      <w:bookmarkStart w:id="1179" w:name="_Toc284616252"/>
      <w:bookmarkStart w:id="1180" w:name="_Toc284653822"/>
      <w:bookmarkStart w:id="1181" w:name="_Toc28465539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rsidRPr="007C7D02">
        <w:rPr>
          <w:rFonts w:cs="Tahoma"/>
          <w:color w:val="auto"/>
          <w:sz w:val="20"/>
        </w:rPr>
        <w:t>Accès et voies de communication</w:t>
      </w:r>
      <w:bookmarkEnd w:id="1179"/>
      <w:bookmarkEnd w:id="1180"/>
      <w:bookmarkEnd w:id="1181"/>
    </w:p>
    <w:p w14:paraId="3EAD4DF2" w14:textId="77777777" w:rsidR="009F5D1D" w:rsidRPr="007C7D02" w:rsidRDefault="009F5D1D" w:rsidP="009F5D1D">
      <w:pPr>
        <w:pStyle w:val="BGP-Titre1111"/>
        <w:numPr>
          <w:ilvl w:val="3"/>
          <w:numId w:val="2"/>
        </w:numPr>
        <w:tabs>
          <w:tab w:val="left" w:pos="1843"/>
        </w:tabs>
        <w:ind w:hanging="13"/>
        <w:rPr>
          <w:rFonts w:cs="Tahoma"/>
          <w:color w:val="auto"/>
        </w:rPr>
      </w:pPr>
      <w:r w:rsidRPr="007C7D02">
        <w:rPr>
          <w:rFonts w:cs="Tahoma"/>
          <w:color w:val="auto"/>
        </w:rPr>
        <w:t>Impacts</w:t>
      </w:r>
    </w:p>
    <w:p w14:paraId="19940167" w14:textId="2C428651" w:rsidR="009F5D1D" w:rsidRPr="007C7D02" w:rsidRDefault="00632E7F" w:rsidP="009F5D1D">
      <w:pPr>
        <w:pStyle w:val="BGP-Textecourant"/>
        <w:rPr>
          <w:rFonts w:cs="Tahoma"/>
          <w:szCs w:val="20"/>
        </w:rPr>
      </w:pPr>
      <w:r>
        <w:rPr>
          <w:rFonts w:cs="Tahoma"/>
          <w:szCs w:val="20"/>
        </w:rPr>
        <w:t>Il y a</w:t>
      </w:r>
      <w:r w:rsidR="009F5D1D" w:rsidRPr="007C7D02">
        <w:rPr>
          <w:rFonts w:cs="Tahoma"/>
          <w:szCs w:val="20"/>
        </w:rPr>
        <w:t xml:space="preserve"> </w:t>
      </w:r>
      <w:r>
        <w:rPr>
          <w:rFonts w:cs="Tahoma"/>
          <w:szCs w:val="20"/>
        </w:rPr>
        <w:t>un</w:t>
      </w:r>
      <w:r w:rsidR="009F5D1D" w:rsidRPr="007C7D02">
        <w:rPr>
          <w:rFonts w:cs="Tahoma"/>
          <w:szCs w:val="20"/>
        </w:rPr>
        <w:t xml:space="preserve"> accès </w:t>
      </w:r>
      <w:r>
        <w:rPr>
          <w:rFonts w:cs="Tahoma"/>
          <w:szCs w:val="20"/>
        </w:rPr>
        <w:t xml:space="preserve">au site </w:t>
      </w:r>
      <w:r w:rsidR="009F5D1D" w:rsidRPr="007C7D02">
        <w:rPr>
          <w:rFonts w:cs="Tahoma"/>
          <w:szCs w:val="20"/>
        </w:rPr>
        <w:t>depuis les voiries principales existent. Cependant, les pistes devront être élargies, et améliorées par endroit afin de supporter la circulation des camions. Cela nécessitera des terrassements, mais qui n’engendreront pas de création de surfaces imperméabilisées.</w:t>
      </w:r>
    </w:p>
    <w:p w14:paraId="3A820492" w14:textId="77777777" w:rsidR="009F5D1D" w:rsidRPr="007C7D02" w:rsidRDefault="009F5D1D" w:rsidP="009F5D1D">
      <w:pPr>
        <w:pStyle w:val="BGP-Textecourant"/>
        <w:rPr>
          <w:rFonts w:cs="Tahoma"/>
          <w:szCs w:val="20"/>
        </w:rPr>
      </w:pPr>
      <w:r w:rsidRPr="007C7D02">
        <w:rPr>
          <w:rFonts w:cs="Tahoma"/>
          <w:szCs w:val="20"/>
        </w:rPr>
        <w:t xml:space="preserve">L’impact pour les riverains sera présent durant la phase de travaux avec le passage de camions sur les routes principales et des traversées de zones habitées. </w:t>
      </w:r>
    </w:p>
    <w:p w14:paraId="28F62B95" w14:textId="77777777" w:rsidR="009F5D1D" w:rsidRPr="007C7D02" w:rsidRDefault="009F5D1D" w:rsidP="009F5D1D">
      <w:pPr>
        <w:pStyle w:val="BGP-Titre1111"/>
        <w:numPr>
          <w:ilvl w:val="3"/>
          <w:numId w:val="2"/>
        </w:numPr>
        <w:tabs>
          <w:tab w:val="left" w:pos="1843"/>
        </w:tabs>
        <w:ind w:hanging="13"/>
        <w:rPr>
          <w:rFonts w:cs="Tahoma"/>
        </w:rPr>
      </w:pPr>
      <w:r w:rsidRPr="007C7D02">
        <w:rPr>
          <w:rFonts w:cs="Tahoma"/>
        </w:rPr>
        <w:t>Mesures</w:t>
      </w:r>
    </w:p>
    <w:p w14:paraId="06F2C51B" w14:textId="77777777" w:rsidR="009F5D1D" w:rsidRPr="007C7D02" w:rsidRDefault="009F5D1D" w:rsidP="009F5D1D">
      <w:pPr>
        <w:pStyle w:val="BGP-Textecourant"/>
        <w:rPr>
          <w:rFonts w:cs="Tahoma"/>
          <w:szCs w:val="20"/>
        </w:rPr>
      </w:pPr>
      <w:r w:rsidRPr="007C7D02">
        <w:rPr>
          <w:rFonts w:cs="Tahoma"/>
          <w:szCs w:val="20"/>
        </w:rPr>
        <w:t>Une réflexion sera menée pour choisir des itinéraires de circulation durant la phase de travaux les moins impactants possibles pour la population locale.</w:t>
      </w:r>
    </w:p>
    <w:p w14:paraId="2A804559" w14:textId="77777777" w:rsidR="009F5D1D" w:rsidRPr="007C7D02" w:rsidRDefault="009F5D1D" w:rsidP="009F5D1D">
      <w:pPr>
        <w:pStyle w:val="BGP-Titre111"/>
        <w:numPr>
          <w:ilvl w:val="2"/>
          <w:numId w:val="2"/>
        </w:numPr>
        <w:tabs>
          <w:tab w:val="num" w:pos="1260"/>
        </w:tabs>
        <w:ind w:left="1260"/>
        <w:rPr>
          <w:rFonts w:cs="Tahoma"/>
          <w:color w:val="auto"/>
          <w:sz w:val="20"/>
        </w:rPr>
      </w:pPr>
      <w:bookmarkStart w:id="1182" w:name="_Toc260142608"/>
      <w:bookmarkStart w:id="1183" w:name="_Toc404177812"/>
      <w:bookmarkStart w:id="1184" w:name="_Toc284616253"/>
      <w:bookmarkStart w:id="1185" w:name="_Toc284653823"/>
      <w:bookmarkStart w:id="1186" w:name="_Toc284655394"/>
      <w:r w:rsidRPr="007C7D02">
        <w:rPr>
          <w:rFonts w:cs="Tahoma"/>
          <w:color w:val="auto"/>
          <w:sz w:val="20"/>
        </w:rPr>
        <w:t>Bruits et vibrations</w:t>
      </w:r>
      <w:bookmarkEnd w:id="1182"/>
      <w:bookmarkEnd w:id="1183"/>
      <w:bookmarkEnd w:id="1184"/>
      <w:bookmarkEnd w:id="1185"/>
      <w:bookmarkEnd w:id="1186"/>
    </w:p>
    <w:p w14:paraId="15F12513" w14:textId="77777777" w:rsidR="009F5D1D" w:rsidRPr="007C7D02" w:rsidRDefault="009F5D1D" w:rsidP="009F5D1D">
      <w:pPr>
        <w:pStyle w:val="BGP-Titre1111"/>
        <w:numPr>
          <w:ilvl w:val="3"/>
          <w:numId w:val="2"/>
        </w:numPr>
        <w:tabs>
          <w:tab w:val="left" w:pos="1843"/>
        </w:tabs>
        <w:ind w:hanging="13"/>
        <w:rPr>
          <w:rFonts w:cs="Tahoma"/>
          <w:color w:val="auto"/>
        </w:rPr>
      </w:pPr>
      <w:r w:rsidRPr="007C7D02">
        <w:rPr>
          <w:rFonts w:cs="Tahoma"/>
          <w:color w:val="auto"/>
        </w:rPr>
        <w:t>Impacts</w:t>
      </w:r>
    </w:p>
    <w:p w14:paraId="5F281727" w14:textId="77777777" w:rsidR="009F5D1D" w:rsidRPr="007C7D02" w:rsidRDefault="009F5D1D" w:rsidP="009F5D1D">
      <w:pPr>
        <w:pStyle w:val="BGP-Textecourant"/>
        <w:rPr>
          <w:rFonts w:cs="Tahoma"/>
          <w:szCs w:val="20"/>
        </w:rPr>
      </w:pPr>
      <w:r w:rsidRPr="007C7D02">
        <w:rPr>
          <w:rFonts w:cs="Tahoma"/>
          <w:szCs w:val="20"/>
        </w:rPr>
        <w:t xml:space="preserve">En </w:t>
      </w:r>
      <w:r w:rsidRPr="007C7D02">
        <w:rPr>
          <w:rFonts w:cs="Tahoma"/>
          <w:szCs w:val="20"/>
          <w:u w:val="single"/>
        </w:rPr>
        <w:t>phase de chantier,</w:t>
      </w:r>
      <w:r w:rsidRPr="007C7D02">
        <w:rPr>
          <w:rFonts w:cs="Tahoma"/>
          <w:szCs w:val="20"/>
        </w:rPr>
        <w:t xml:space="preserve"> les nuisances sonores pourront provenir du trafic généré par l’approvisionnement des matériaux pour la construction de la centrale photovoltaïque et du bruit engendré par la mise en place des équipements. La construction de la centrale impliquera un trafic important de camions, qui dépendra de la technologie employée.</w:t>
      </w:r>
    </w:p>
    <w:p w14:paraId="200D176D" w14:textId="77777777" w:rsidR="009F5D1D" w:rsidRPr="007C7D02" w:rsidRDefault="009F5D1D" w:rsidP="009F5D1D">
      <w:pPr>
        <w:pStyle w:val="BGP-Textecourant"/>
        <w:rPr>
          <w:rFonts w:cs="Tahoma"/>
          <w:szCs w:val="20"/>
        </w:rPr>
      </w:pPr>
      <w:r w:rsidRPr="007C7D02">
        <w:rPr>
          <w:rFonts w:cs="Tahoma"/>
          <w:szCs w:val="20"/>
        </w:rPr>
        <w:t xml:space="preserve">La fréquence du trafic sera variable selon les phases du chantier et selon la technologie choisie. </w:t>
      </w:r>
    </w:p>
    <w:p w14:paraId="3148656C" w14:textId="77777777" w:rsidR="009F5D1D" w:rsidRPr="007C7D02" w:rsidRDefault="009F5D1D" w:rsidP="009F5D1D">
      <w:pPr>
        <w:pStyle w:val="BGP-Textecourant"/>
        <w:rPr>
          <w:rFonts w:cs="Tahoma"/>
          <w:szCs w:val="20"/>
        </w:rPr>
      </w:pPr>
      <w:r w:rsidRPr="007C7D02">
        <w:rPr>
          <w:rFonts w:cs="Tahoma"/>
          <w:szCs w:val="20"/>
        </w:rPr>
        <w:t>La construction du projet impliquera l’utilisation temporaire d’équipements de construction durant la préparation du site, les activités de terrassement, la construction des bâtiments d’activités, l’assemblage des modules du champ solaire et la mise en place des structures, avec d’éventuelles fondations selon la technologie retenue.</w:t>
      </w:r>
    </w:p>
    <w:p w14:paraId="4167BC3F" w14:textId="77777777" w:rsidR="009F5D1D" w:rsidRPr="007C7D02" w:rsidRDefault="009F5D1D" w:rsidP="009F5D1D">
      <w:pPr>
        <w:pStyle w:val="BGP-Textecourant"/>
        <w:rPr>
          <w:rFonts w:cs="Tahoma"/>
          <w:szCs w:val="20"/>
        </w:rPr>
      </w:pPr>
      <w:r w:rsidRPr="007C7D02">
        <w:rPr>
          <w:rFonts w:cs="Tahoma"/>
          <w:szCs w:val="20"/>
        </w:rPr>
        <w:t xml:space="preserve">Pour le photovoltaïque, la première source de bruit durant la construction sera l’enfoncement de pieux de support de fondations. Au cours des tests d’enfoncement des pieux sur un site de construction d’un parc photovoltaïque, un jour de grand vent, les lectures de mesures de bruit furent approximativement de 55 décibels (dB) à une distance d’environ 200 mètres. </w:t>
      </w:r>
    </w:p>
    <w:p w14:paraId="43AD98D3" w14:textId="275D439B" w:rsidR="009F5D1D" w:rsidRPr="007C7D02" w:rsidRDefault="009F5D1D" w:rsidP="009F5D1D">
      <w:pPr>
        <w:pStyle w:val="BGP-Textecourant"/>
        <w:rPr>
          <w:rFonts w:cs="Tahoma"/>
          <w:szCs w:val="20"/>
        </w:rPr>
      </w:pPr>
      <w:r w:rsidRPr="007C7D02">
        <w:rPr>
          <w:rFonts w:cs="Tahoma"/>
          <w:szCs w:val="20"/>
        </w:rPr>
        <w:t>Actuellement le</w:t>
      </w:r>
      <w:r w:rsidR="00773E61">
        <w:rPr>
          <w:rFonts w:cs="Tahoma"/>
          <w:szCs w:val="20"/>
        </w:rPr>
        <w:t xml:space="preserve"> site</w:t>
      </w:r>
      <w:r w:rsidRPr="007C7D02">
        <w:rPr>
          <w:rFonts w:cs="Tahoma"/>
          <w:szCs w:val="20"/>
        </w:rPr>
        <w:t xml:space="preserve"> </w:t>
      </w:r>
      <w:r w:rsidR="00773E61">
        <w:rPr>
          <w:rFonts w:cs="Tahoma"/>
          <w:szCs w:val="20"/>
        </w:rPr>
        <w:t>d’Erfoud et son voisinage</w:t>
      </w:r>
      <w:r w:rsidRPr="007C7D02">
        <w:rPr>
          <w:rFonts w:cs="Tahoma"/>
          <w:szCs w:val="20"/>
        </w:rPr>
        <w:t xml:space="preserve"> sont peu impactés par des n</w:t>
      </w:r>
      <w:r w:rsidR="00773E61">
        <w:rPr>
          <w:rFonts w:cs="Tahoma"/>
          <w:szCs w:val="20"/>
        </w:rPr>
        <w:t>uisances sonores et vibratoires</w:t>
      </w:r>
      <w:r w:rsidRPr="007C7D02">
        <w:rPr>
          <w:rFonts w:cs="Tahoma"/>
          <w:szCs w:val="20"/>
        </w:rPr>
        <w:t xml:space="preserve">. Cependant, les premières habitations étant situées à plus de 3 km du site d’étude, elles seront peu importunées par le chantier du projet, et uniquement lorsque les travaux auront lieu au niveau des parties est du site. </w:t>
      </w:r>
    </w:p>
    <w:p w14:paraId="75CCAB9E" w14:textId="49FD8944" w:rsidR="009F5D1D" w:rsidRPr="007C7D02" w:rsidRDefault="009F5D1D" w:rsidP="009F5D1D">
      <w:pPr>
        <w:pStyle w:val="BGP-Textecourant"/>
        <w:rPr>
          <w:rFonts w:cs="Tahoma"/>
          <w:szCs w:val="20"/>
        </w:rPr>
      </w:pPr>
      <w:r w:rsidRPr="007C7D02">
        <w:rPr>
          <w:rFonts w:cs="Tahoma"/>
          <w:szCs w:val="20"/>
        </w:rPr>
        <w:t xml:space="preserve">Durant la </w:t>
      </w:r>
      <w:r w:rsidRPr="007C7D02">
        <w:rPr>
          <w:rFonts w:cs="Tahoma"/>
          <w:szCs w:val="20"/>
          <w:u w:val="single"/>
        </w:rPr>
        <w:t>phase d’exploitation</w:t>
      </w:r>
      <w:r w:rsidRPr="007C7D02">
        <w:rPr>
          <w:rFonts w:cs="Tahoma"/>
          <w:szCs w:val="20"/>
        </w:rPr>
        <w:t xml:space="preserve">, les seules sources sonores proviendront des groupes onduleurs/transformateurs et </w:t>
      </w:r>
      <w:r w:rsidR="00773E61" w:rsidRPr="007C7D02">
        <w:rPr>
          <w:rFonts w:cs="Tahoma"/>
          <w:szCs w:val="20"/>
        </w:rPr>
        <w:t>des quelques allers-retours ponctuels nécessaires</w:t>
      </w:r>
      <w:r w:rsidRPr="007C7D02">
        <w:rPr>
          <w:rFonts w:cs="Tahoma"/>
          <w:szCs w:val="20"/>
        </w:rPr>
        <w:t xml:space="preserve"> pour la maintenance et le personnel permanent.</w:t>
      </w:r>
    </w:p>
    <w:p w14:paraId="47E0CBDA" w14:textId="77777777" w:rsidR="009F5D1D" w:rsidRPr="007C7D02" w:rsidRDefault="009F5D1D" w:rsidP="009F5D1D">
      <w:pPr>
        <w:pStyle w:val="BGP-Textecourant"/>
        <w:rPr>
          <w:rFonts w:cs="Tahoma"/>
          <w:szCs w:val="20"/>
        </w:rPr>
      </w:pPr>
      <w:r w:rsidRPr="007C7D02">
        <w:rPr>
          <w:rFonts w:cs="Tahoma"/>
          <w:szCs w:val="20"/>
        </w:rPr>
        <w:lastRenderedPageBreak/>
        <w:t>Notons que le bruit engendré par les trackers en mouvement est faible (moteur très peu bruyant et vitesse de rotation très faible).</w:t>
      </w:r>
    </w:p>
    <w:p w14:paraId="15F942FD" w14:textId="77777777" w:rsidR="009F5D1D" w:rsidRPr="007C7D02" w:rsidRDefault="009F5D1D" w:rsidP="009F5D1D">
      <w:pPr>
        <w:pStyle w:val="BGP-Textecourant"/>
        <w:rPr>
          <w:rFonts w:cs="Tahoma"/>
          <w:szCs w:val="20"/>
        </w:rPr>
      </w:pPr>
      <w:r w:rsidRPr="007C7D02">
        <w:rPr>
          <w:rFonts w:cs="Tahoma"/>
          <w:szCs w:val="20"/>
        </w:rPr>
        <w:t>Si les locaux techniques comprenant les onduleurs/transformateurs sont placés de manière appropriée au centre de chaque bloc photovoltaïque, les nuisances sonores au niveau des limites de propriété du site seront négligeables.</w:t>
      </w:r>
    </w:p>
    <w:p w14:paraId="168BA0C1" w14:textId="77777777" w:rsidR="009F5D1D" w:rsidRPr="007C7D02" w:rsidRDefault="009F5D1D" w:rsidP="009F5D1D">
      <w:pPr>
        <w:pStyle w:val="BGP-Textecourant"/>
        <w:rPr>
          <w:rFonts w:cs="Tahoma"/>
          <w:szCs w:val="20"/>
        </w:rPr>
      </w:pPr>
      <w:r w:rsidRPr="007C7D02">
        <w:rPr>
          <w:rFonts w:cs="Tahoma"/>
          <w:szCs w:val="20"/>
        </w:rPr>
        <w:t xml:space="preserve">De plus, ils ne fonctionneront que durant les heures de la journée lorsque le projet est en production d’électricité. </w:t>
      </w:r>
    </w:p>
    <w:p w14:paraId="05A2D27A" w14:textId="77777777" w:rsidR="009F5D1D" w:rsidRPr="007C7D02" w:rsidRDefault="009F5D1D" w:rsidP="009F5D1D">
      <w:pPr>
        <w:pStyle w:val="BGP-Textecourant"/>
        <w:rPr>
          <w:rFonts w:cs="Tahoma"/>
          <w:szCs w:val="20"/>
        </w:rPr>
      </w:pPr>
      <w:r w:rsidRPr="007C7D02">
        <w:rPr>
          <w:rFonts w:cs="Tahoma"/>
          <w:szCs w:val="20"/>
        </w:rPr>
        <w:t>Au vu de la distance des premières habitations aux sites, l’impact sonore et vibratoire du site sera négligeable pour les riverains.</w:t>
      </w:r>
    </w:p>
    <w:p w14:paraId="527134F0" w14:textId="77777777" w:rsidR="009F5D1D" w:rsidRPr="007C7D02" w:rsidRDefault="009F5D1D" w:rsidP="009F5D1D">
      <w:pPr>
        <w:pStyle w:val="BGP-Textecourant"/>
        <w:rPr>
          <w:rFonts w:cs="Tahoma"/>
          <w:szCs w:val="20"/>
        </w:rPr>
      </w:pPr>
      <w:r w:rsidRPr="007C7D02">
        <w:rPr>
          <w:rFonts w:cs="Tahoma"/>
          <w:szCs w:val="20"/>
        </w:rPr>
        <w:t>Le personnel nécessaire étant peu important pour l’exploitation du site, la source sonore liée au trafic engendrera un impact modéré pour les riverains.</w:t>
      </w:r>
    </w:p>
    <w:p w14:paraId="5C08B1E1" w14:textId="77777777" w:rsidR="009F5D1D" w:rsidRPr="007C7D02" w:rsidRDefault="009F5D1D" w:rsidP="009F5D1D">
      <w:pPr>
        <w:pStyle w:val="BGP-Titre1111"/>
        <w:numPr>
          <w:ilvl w:val="3"/>
          <w:numId w:val="2"/>
        </w:numPr>
        <w:tabs>
          <w:tab w:val="left" w:pos="1843"/>
        </w:tabs>
        <w:ind w:hanging="13"/>
        <w:rPr>
          <w:rFonts w:cs="Tahoma"/>
          <w:color w:val="auto"/>
        </w:rPr>
      </w:pPr>
      <w:bookmarkStart w:id="1187" w:name="_Ref260230399"/>
      <w:r w:rsidRPr="007C7D02">
        <w:rPr>
          <w:rFonts w:cs="Tahoma"/>
          <w:color w:val="auto"/>
        </w:rPr>
        <w:t xml:space="preserve">Mesures </w:t>
      </w:r>
      <w:bookmarkEnd w:id="1187"/>
      <w:r w:rsidRPr="007C7D02">
        <w:rPr>
          <w:rFonts w:cs="Tahoma"/>
          <w:color w:val="auto"/>
        </w:rPr>
        <w:t>d’atténuation</w:t>
      </w:r>
    </w:p>
    <w:p w14:paraId="549CE4A5" w14:textId="77777777" w:rsidR="009F5D1D" w:rsidRPr="007C7D02" w:rsidRDefault="009F5D1D" w:rsidP="009F5D1D">
      <w:pPr>
        <w:pStyle w:val="BGP-Textecourant"/>
        <w:rPr>
          <w:rFonts w:cs="Tahoma"/>
          <w:szCs w:val="20"/>
          <w:u w:val="single"/>
        </w:rPr>
      </w:pPr>
      <w:r w:rsidRPr="007C7D02">
        <w:rPr>
          <w:rFonts w:cs="Tahoma"/>
          <w:szCs w:val="20"/>
          <w:u w:val="single"/>
        </w:rPr>
        <w:t>Phase chantier</w:t>
      </w:r>
    </w:p>
    <w:p w14:paraId="21FC7AF7" w14:textId="77777777" w:rsidR="009F5D1D" w:rsidRPr="007C7D02" w:rsidRDefault="009F5D1D" w:rsidP="009F5D1D">
      <w:pPr>
        <w:pStyle w:val="BGP-Textecourant"/>
        <w:rPr>
          <w:rFonts w:cs="Tahoma"/>
          <w:szCs w:val="20"/>
        </w:rPr>
      </w:pPr>
      <w:r w:rsidRPr="007C7D02">
        <w:rPr>
          <w:rFonts w:cs="Tahoma"/>
          <w:szCs w:val="20"/>
        </w:rPr>
        <w:t>Les équipements utilisés lors des travaux seront conformes à la réglementation en vigueur et correctement entretenus.</w:t>
      </w:r>
    </w:p>
    <w:p w14:paraId="6E061438" w14:textId="77777777" w:rsidR="009F5D1D" w:rsidRPr="007C7D02" w:rsidRDefault="009F5D1D" w:rsidP="009F5D1D">
      <w:pPr>
        <w:pStyle w:val="BGP-Textecourant"/>
        <w:rPr>
          <w:rFonts w:cs="Tahoma"/>
          <w:szCs w:val="20"/>
        </w:rPr>
      </w:pPr>
      <w:r w:rsidRPr="007C7D02">
        <w:rPr>
          <w:rFonts w:cs="Tahoma"/>
          <w:szCs w:val="20"/>
        </w:rPr>
        <w:t xml:space="preserve">Le nombre de véhicules lourds et légers sera limité au strict minimum, et leur vitesse de circulation sera limitée. </w:t>
      </w:r>
    </w:p>
    <w:p w14:paraId="7A4294E9" w14:textId="77777777" w:rsidR="009F5D1D" w:rsidRPr="007C7D02" w:rsidRDefault="009F5D1D" w:rsidP="009F5D1D">
      <w:pPr>
        <w:pStyle w:val="BGP-Textecourant"/>
        <w:rPr>
          <w:rFonts w:cs="Tahoma"/>
          <w:szCs w:val="20"/>
        </w:rPr>
      </w:pPr>
      <w:r w:rsidRPr="007C7D02">
        <w:rPr>
          <w:rFonts w:cs="Tahoma"/>
          <w:szCs w:val="20"/>
        </w:rPr>
        <w:t>Une information de la population locale sera organisée préalablement aux travaux.</w:t>
      </w:r>
    </w:p>
    <w:p w14:paraId="6757B67D" w14:textId="77777777" w:rsidR="009F5D1D" w:rsidRPr="007C7D02" w:rsidRDefault="009F5D1D" w:rsidP="009F5D1D">
      <w:pPr>
        <w:pStyle w:val="BGP-Textecourant"/>
        <w:rPr>
          <w:rFonts w:cs="Tahoma"/>
          <w:szCs w:val="20"/>
          <w:u w:val="single"/>
        </w:rPr>
      </w:pPr>
      <w:r w:rsidRPr="007C7D02">
        <w:rPr>
          <w:rFonts w:cs="Tahoma"/>
          <w:szCs w:val="20"/>
          <w:u w:val="single"/>
        </w:rPr>
        <w:t>Phase d’exploitation</w:t>
      </w:r>
    </w:p>
    <w:p w14:paraId="2B00BF64" w14:textId="77777777" w:rsidR="009F5D1D" w:rsidRPr="007C7D02" w:rsidRDefault="009F5D1D" w:rsidP="009F5D1D">
      <w:pPr>
        <w:pStyle w:val="BGP-Textecourant"/>
        <w:rPr>
          <w:rFonts w:cs="Tahoma"/>
          <w:szCs w:val="20"/>
        </w:rPr>
      </w:pPr>
      <w:r w:rsidRPr="007C7D02">
        <w:rPr>
          <w:rFonts w:cs="Tahoma"/>
          <w:szCs w:val="20"/>
        </w:rPr>
        <w:t>Etant donné l’absence d’impact lié à l’exploitation de la centrale dans ce domaine, aucune mesure de maîtrise des impacts n’est prévue.</w:t>
      </w:r>
    </w:p>
    <w:p w14:paraId="56BB1AF8" w14:textId="77777777" w:rsidR="009F5D1D" w:rsidRPr="007C7D02" w:rsidRDefault="009F5D1D" w:rsidP="009F5D1D">
      <w:pPr>
        <w:pStyle w:val="BGP-Titre111"/>
        <w:numPr>
          <w:ilvl w:val="2"/>
          <w:numId w:val="2"/>
        </w:numPr>
        <w:tabs>
          <w:tab w:val="num" w:pos="1260"/>
        </w:tabs>
        <w:ind w:left="1260"/>
        <w:rPr>
          <w:rFonts w:cs="Tahoma"/>
          <w:color w:val="auto"/>
          <w:sz w:val="20"/>
        </w:rPr>
      </w:pPr>
      <w:bookmarkStart w:id="1188" w:name="_Toc260142609"/>
      <w:bookmarkStart w:id="1189" w:name="_Toc404177813"/>
      <w:bookmarkStart w:id="1190" w:name="_Toc284616254"/>
      <w:bookmarkStart w:id="1191" w:name="_Toc284653824"/>
      <w:bookmarkStart w:id="1192" w:name="_Toc284655395"/>
      <w:r w:rsidRPr="007C7D02">
        <w:rPr>
          <w:rFonts w:cs="Tahoma"/>
          <w:color w:val="auto"/>
          <w:sz w:val="20"/>
        </w:rPr>
        <w:t>La santé humaine</w:t>
      </w:r>
      <w:bookmarkEnd w:id="1188"/>
      <w:bookmarkEnd w:id="1189"/>
      <w:bookmarkEnd w:id="1190"/>
      <w:bookmarkEnd w:id="1191"/>
      <w:bookmarkEnd w:id="1192"/>
    </w:p>
    <w:p w14:paraId="63068C69" w14:textId="77777777" w:rsidR="009F5D1D" w:rsidRPr="007C7D02" w:rsidRDefault="009F5D1D" w:rsidP="009F5D1D">
      <w:pPr>
        <w:pStyle w:val="BGP-Titre1111"/>
        <w:numPr>
          <w:ilvl w:val="3"/>
          <w:numId w:val="2"/>
        </w:numPr>
        <w:tabs>
          <w:tab w:val="left" w:pos="1843"/>
        </w:tabs>
        <w:ind w:hanging="13"/>
        <w:rPr>
          <w:rFonts w:cs="Tahoma"/>
          <w:color w:val="auto"/>
        </w:rPr>
      </w:pPr>
      <w:r w:rsidRPr="007C7D02">
        <w:rPr>
          <w:rFonts w:cs="Tahoma"/>
          <w:color w:val="auto"/>
        </w:rPr>
        <w:t>Impacts</w:t>
      </w:r>
    </w:p>
    <w:p w14:paraId="0D457CB4" w14:textId="3A72F1DC" w:rsidR="009F5D1D" w:rsidRPr="007C7D02" w:rsidRDefault="00773E61" w:rsidP="009F5D1D">
      <w:pPr>
        <w:pStyle w:val="BGP-Textecourant"/>
        <w:rPr>
          <w:rFonts w:cs="Tahoma"/>
          <w:szCs w:val="20"/>
        </w:rPr>
      </w:pPr>
      <w:r>
        <w:rPr>
          <w:rFonts w:cs="Tahoma"/>
          <w:szCs w:val="20"/>
        </w:rPr>
        <w:t>Ce projet devrai</w:t>
      </w:r>
      <w:r w:rsidR="009F5D1D" w:rsidRPr="007C7D02">
        <w:rPr>
          <w:rFonts w:cs="Tahoma"/>
          <w:szCs w:val="20"/>
        </w:rPr>
        <w:t xml:space="preserve">t pouvoir indirectement permettre un meilleur accès aux habitants des milieux ruraux à l’électricité. Ceci permettra de substituer pour l’éclairage l’utilisation du pétrole lampant au profit de lampes électriques, ce qui devrait entraîner une diminution des maladies visuelles et respiratoires </w:t>
      </w:r>
      <w:r w:rsidR="00B22B95" w:rsidRPr="007C7D02">
        <w:rPr>
          <w:rFonts w:cs="Tahoma"/>
          <w:szCs w:val="20"/>
        </w:rPr>
        <w:t>dû</w:t>
      </w:r>
      <w:r w:rsidR="009F5D1D" w:rsidRPr="007C7D02">
        <w:rPr>
          <w:rFonts w:cs="Tahoma"/>
          <w:szCs w:val="20"/>
        </w:rPr>
        <w:t xml:space="preserve"> à l’utilisation de pétrole comme source d’éclairage.</w:t>
      </w:r>
    </w:p>
    <w:p w14:paraId="3DCDAFBA" w14:textId="77777777" w:rsidR="009F5D1D" w:rsidRPr="007C7D02" w:rsidRDefault="009F5D1D" w:rsidP="009F5D1D">
      <w:pPr>
        <w:pStyle w:val="BGP-Textecourant"/>
        <w:rPr>
          <w:rFonts w:cs="Tahoma"/>
          <w:szCs w:val="20"/>
        </w:rPr>
      </w:pPr>
      <w:r w:rsidRPr="007C7D02">
        <w:rPr>
          <w:rFonts w:cs="Tahoma"/>
          <w:szCs w:val="20"/>
        </w:rPr>
        <w:t>L’exploitation d’un parc photovoltaïque n’émet aucune émission atmosphérique particulière, hormis les poussières et gaz d’échappements des quelques véhicules nécessaires à la maintenance.</w:t>
      </w:r>
    </w:p>
    <w:p w14:paraId="16DB3E1A" w14:textId="77777777" w:rsidR="009F5D1D" w:rsidRPr="007C7D02" w:rsidRDefault="009F5D1D" w:rsidP="009F5D1D">
      <w:pPr>
        <w:pStyle w:val="BGP-Titre1111"/>
        <w:numPr>
          <w:ilvl w:val="3"/>
          <w:numId w:val="2"/>
        </w:numPr>
        <w:tabs>
          <w:tab w:val="left" w:pos="1843"/>
        </w:tabs>
        <w:ind w:hanging="13"/>
        <w:rPr>
          <w:rFonts w:cs="Tahoma"/>
          <w:color w:val="auto"/>
        </w:rPr>
      </w:pPr>
      <w:r w:rsidRPr="007C7D02">
        <w:rPr>
          <w:rFonts w:cs="Tahoma"/>
          <w:color w:val="auto"/>
        </w:rPr>
        <w:t>Mesures d’atténuation</w:t>
      </w:r>
    </w:p>
    <w:p w14:paraId="73EA2284" w14:textId="77777777" w:rsidR="009F5D1D" w:rsidRPr="007C7D02" w:rsidRDefault="009F5D1D" w:rsidP="009F5D1D">
      <w:pPr>
        <w:pStyle w:val="BGP-Textecourant"/>
        <w:rPr>
          <w:rFonts w:cs="Tahoma"/>
          <w:szCs w:val="20"/>
        </w:rPr>
      </w:pPr>
      <w:r w:rsidRPr="007C7D02">
        <w:rPr>
          <w:rFonts w:cs="Tahoma"/>
          <w:szCs w:val="20"/>
        </w:rPr>
        <w:t>Il n’est pas prévu de mesures d’atténuation spécifiques.</w:t>
      </w:r>
    </w:p>
    <w:p w14:paraId="783B0F32" w14:textId="77777777" w:rsidR="009F5D1D" w:rsidRPr="007C7D02" w:rsidRDefault="009F5D1D" w:rsidP="009F5D1D">
      <w:pPr>
        <w:pStyle w:val="BGP-Titre111"/>
        <w:numPr>
          <w:ilvl w:val="2"/>
          <w:numId w:val="2"/>
        </w:numPr>
        <w:tabs>
          <w:tab w:val="num" w:pos="1260"/>
        </w:tabs>
        <w:ind w:left="1260"/>
        <w:rPr>
          <w:rFonts w:cs="Tahoma"/>
          <w:color w:val="auto"/>
        </w:rPr>
      </w:pPr>
      <w:bookmarkStart w:id="1193" w:name="_Toc260142610"/>
      <w:bookmarkStart w:id="1194" w:name="_Toc404177814"/>
      <w:bookmarkStart w:id="1195" w:name="_Toc284616255"/>
      <w:bookmarkStart w:id="1196" w:name="_Toc284653825"/>
      <w:bookmarkStart w:id="1197" w:name="_Toc284655396"/>
      <w:r w:rsidRPr="007C7D02">
        <w:rPr>
          <w:rFonts w:cs="Tahoma"/>
          <w:color w:val="auto"/>
        </w:rPr>
        <w:t>Les risques technologiques</w:t>
      </w:r>
      <w:bookmarkEnd w:id="1193"/>
      <w:bookmarkEnd w:id="1194"/>
      <w:bookmarkEnd w:id="1195"/>
      <w:bookmarkEnd w:id="1196"/>
      <w:bookmarkEnd w:id="1197"/>
    </w:p>
    <w:p w14:paraId="0CC2EB13" w14:textId="77777777" w:rsidR="009F5D1D" w:rsidRPr="007C7D02" w:rsidRDefault="009F5D1D" w:rsidP="009F5D1D">
      <w:pPr>
        <w:pStyle w:val="BGP-Titre1111"/>
        <w:numPr>
          <w:ilvl w:val="3"/>
          <w:numId w:val="2"/>
        </w:numPr>
        <w:tabs>
          <w:tab w:val="left" w:pos="1843"/>
        </w:tabs>
        <w:ind w:hanging="13"/>
        <w:rPr>
          <w:rFonts w:cs="Tahoma"/>
          <w:color w:val="auto"/>
        </w:rPr>
      </w:pPr>
      <w:r w:rsidRPr="007C7D02">
        <w:rPr>
          <w:rFonts w:cs="Tahoma"/>
          <w:color w:val="auto"/>
        </w:rPr>
        <w:t>Impacts</w:t>
      </w:r>
    </w:p>
    <w:p w14:paraId="2CC0FFC3" w14:textId="77777777" w:rsidR="009F5D1D" w:rsidRPr="007C7D02" w:rsidRDefault="009F5D1D" w:rsidP="009F5D1D">
      <w:pPr>
        <w:pStyle w:val="BGP-Textecourant"/>
        <w:rPr>
          <w:rFonts w:cs="Tahoma"/>
          <w:szCs w:val="20"/>
        </w:rPr>
      </w:pPr>
      <w:r w:rsidRPr="007C7D02">
        <w:rPr>
          <w:rFonts w:cs="Tahoma"/>
          <w:szCs w:val="20"/>
        </w:rPr>
        <w:t xml:space="preserve">Pour le photovoltaïque, les installations solaires étant des équipements électriques, le risque incendie existe (court-circuit par exemple). </w:t>
      </w:r>
    </w:p>
    <w:p w14:paraId="032096BD" w14:textId="5525799B" w:rsidR="009F5D1D" w:rsidRPr="007C7D02" w:rsidRDefault="009F5D1D" w:rsidP="009F5D1D">
      <w:pPr>
        <w:pStyle w:val="BGP-Textecourant"/>
        <w:rPr>
          <w:rFonts w:cs="Tahoma"/>
          <w:szCs w:val="20"/>
        </w:rPr>
      </w:pPr>
      <w:r w:rsidRPr="007C7D02">
        <w:rPr>
          <w:rFonts w:cs="Tahoma"/>
          <w:szCs w:val="20"/>
        </w:rPr>
        <w:t>Le projet étant avant tout construit au moyen de verre, béton et acier, les matériaux n</w:t>
      </w:r>
      <w:r w:rsidR="00BE5137">
        <w:rPr>
          <w:rFonts w:cs="Tahoma"/>
          <w:szCs w:val="20"/>
        </w:rPr>
        <w:t>’</w:t>
      </w:r>
      <w:r w:rsidRPr="007C7D02">
        <w:rPr>
          <w:rFonts w:cs="Tahoma"/>
          <w:szCs w:val="20"/>
        </w:rPr>
        <w:t xml:space="preserve">est dans l’ensemble pas </w:t>
      </w:r>
      <w:r w:rsidR="00BE5137" w:rsidRPr="007C7D02">
        <w:rPr>
          <w:rFonts w:cs="Tahoma"/>
          <w:szCs w:val="20"/>
        </w:rPr>
        <w:t>inflammable</w:t>
      </w:r>
      <w:r w:rsidRPr="007C7D02">
        <w:rPr>
          <w:rFonts w:cs="Tahoma"/>
          <w:szCs w:val="20"/>
        </w:rPr>
        <w:t>.</w:t>
      </w:r>
    </w:p>
    <w:p w14:paraId="14437B4C" w14:textId="77777777" w:rsidR="009F5D1D" w:rsidRPr="007C7D02" w:rsidRDefault="009F5D1D" w:rsidP="009F5D1D">
      <w:pPr>
        <w:pStyle w:val="BGP-Titre1111"/>
        <w:numPr>
          <w:ilvl w:val="3"/>
          <w:numId w:val="2"/>
        </w:numPr>
        <w:tabs>
          <w:tab w:val="left" w:pos="1843"/>
        </w:tabs>
        <w:ind w:hanging="13"/>
        <w:rPr>
          <w:rFonts w:cs="Tahoma"/>
          <w:color w:val="auto"/>
        </w:rPr>
      </w:pPr>
      <w:r w:rsidRPr="007C7D02">
        <w:rPr>
          <w:rFonts w:cs="Tahoma"/>
          <w:color w:val="auto"/>
        </w:rPr>
        <w:t>Mesures compensatoires</w:t>
      </w:r>
    </w:p>
    <w:p w14:paraId="7BDDD3A5" w14:textId="77777777" w:rsidR="009F5D1D" w:rsidRPr="007C7D02" w:rsidRDefault="009F5D1D" w:rsidP="009F5D1D">
      <w:pPr>
        <w:pStyle w:val="BGP-Textecourant"/>
        <w:rPr>
          <w:rFonts w:cs="Tahoma"/>
          <w:szCs w:val="20"/>
        </w:rPr>
      </w:pPr>
      <w:r w:rsidRPr="007C7D02">
        <w:rPr>
          <w:rFonts w:cs="Tahoma"/>
          <w:szCs w:val="20"/>
        </w:rPr>
        <w:t>Des mesures spécifiques devront être mises en place selon la technologie employée et les risques associés.</w:t>
      </w:r>
    </w:p>
    <w:p w14:paraId="080D6B43" w14:textId="77777777" w:rsidR="009F5D1D" w:rsidRPr="007C7D02" w:rsidRDefault="009F5D1D" w:rsidP="009F5D1D">
      <w:pPr>
        <w:pStyle w:val="BGP-Textecourant"/>
        <w:rPr>
          <w:rFonts w:cs="Tahoma"/>
          <w:szCs w:val="20"/>
        </w:rPr>
      </w:pPr>
      <w:r w:rsidRPr="007C7D02">
        <w:rPr>
          <w:rFonts w:cs="Tahoma"/>
          <w:szCs w:val="20"/>
        </w:rPr>
        <w:t>Des équipements de lutte contre l’incendie (extincteurs, citerne d’eau), des plans de prévention et d’intervention en cas d’incendie devront être mis en place.</w:t>
      </w:r>
    </w:p>
    <w:p w14:paraId="05D8A8CF" w14:textId="77777777" w:rsidR="009F5D1D" w:rsidRPr="007C7D02" w:rsidRDefault="009F5D1D" w:rsidP="009F5D1D">
      <w:pPr>
        <w:pStyle w:val="BGP-Textecourant"/>
        <w:rPr>
          <w:rFonts w:cs="Tahoma"/>
          <w:szCs w:val="20"/>
        </w:rPr>
      </w:pPr>
      <w:r w:rsidRPr="007C7D02">
        <w:rPr>
          <w:rFonts w:cs="Tahoma"/>
          <w:szCs w:val="20"/>
        </w:rPr>
        <w:lastRenderedPageBreak/>
        <w:t>Des pistes d’accès spécifiques (périphériques et intra-site) devront être prévues.</w:t>
      </w:r>
    </w:p>
    <w:p w14:paraId="63D0BAE7" w14:textId="77777777" w:rsidR="009F5D1D" w:rsidRPr="007C7D02" w:rsidRDefault="009F5D1D" w:rsidP="009F5D1D">
      <w:pPr>
        <w:pStyle w:val="BGP-Textecourant"/>
        <w:rPr>
          <w:rFonts w:cs="Tahoma"/>
          <w:szCs w:val="20"/>
        </w:rPr>
      </w:pPr>
      <w:r w:rsidRPr="007C7D02">
        <w:rPr>
          <w:rFonts w:cs="Tahoma"/>
          <w:szCs w:val="20"/>
        </w:rPr>
        <w:t>Ces mesures devront être discutées et validées avec les pompiers locaux.</w:t>
      </w:r>
    </w:p>
    <w:p w14:paraId="599F287A" w14:textId="77777777" w:rsidR="009F5D1D" w:rsidRPr="007C7D02" w:rsidRDefault="009F5D1D" w:rsidP="009F5D1D">
      <w:pPr>
        <w:pStyle w:val="BGP-Textecourant"/>
        <w:rPr>
          <w:rFonts w:cs="Tahoma"/>
        </w:rPr>
      </w:pPr>
      <w:r w:rsidRPr="007C7D02">
        <w:rPr>
          <w:rFonts w:cs="Tahoma"/>
          <w:szCs w:val="20"/>
        </w:rPr>
        <w:t>Par ailleurs, les risques de vandalisme seront limités par la présence d’une clôture entourant le site. Un système de vidéosurveillance peut-être envisagé.</w:t>
      </w:r>
    </w:p>
    <w:p w14:paraId="49E0B420" w14:textId="77777777" w:rsidR="009F5D1D" w:rsidRPr="007C7D02" w:rsidRDefault="009F5D1D" w:rsidP="009F5D1D">
      <w:pPr>
        <w:pStyle w:val="BGP-Titre11"/>
        <w:numPr>
          <w:ilvl w:val="1"/>
          <w:numId w:val="2"/>
        </w:numPr>
        <w:ind w:left="578" w:hanging="578"/>
        <w:rPr>
          <w:rFonts w:cs="Tahoma"/>
          <w:color w:val="auto"/>
          <w:szCs w:val="20"/>
        </w:rPr>
      </w:pPr>
      <w:bookmarkStart w:id="1198" w:name="_Toc404177815"/>
      <w:bookmarkStart w:id="1199" w:name="_Toc284616256"/>
      <w:bookmarkStart w:id="1200" w:name="_Toc284653826"/>
      <w:bookmarkStart w:id="1201" w:name="_Toc284655397"/>
      <w:r w:rsidRPr="007C7D02">
        <w:rPr>
          <w:rFonts w:cs="Tahoma"/>
          <w:color w:val="auto"/>
          <w:szCs w:val="20"/>
        </w:rPr>
        <w:t>Démantèlement - remise en état du site en fin d’exploitation</w:t>
      </w:r>
      <w:bookmarkEnd w:id="1198"/>
      <w:bookmarkEnd w:id="1199"/>
      <w:bookmarkEnd w:id="1200"/>
      <w:bookmarkEnd w:id="1201"/>
    </w:p>
    <w:p w14:paraId="4C6B075E" w14:textId="77777777" w:rsidR="009F5D1D" w:rsidRPr="007C7D02" w:rsidRDefault="009F5D1D" w:rsidP="009F5D1D">
      <w:pPr>
        <w:pStyle w:val="BGP-Textecourant"/>
        <w:rPr>
          <w:rFonts w:cs="Tahoma"/>
          <w:szCs w:val="20"/>
        </w:rPr>
      </w:pPr>
      <w:r w:rsidRPr="007C7D02">
        <w:rPr>
          <w:rFonts w:cs="Tahoma"/>
          <w:szCs w:val="20"/>
        </w:rPr>
        <w:t>Une fois l’investissement amorti, la poursuite de l’activité est envisageable, et le démantèlement n’est pas nécessaire, pour autant que le cadre légal le permette, et que les conditions soient toujours réunies pour permettre l’exploitation de centrale photovoltaïque.</w:t>
      </w:r>
    </w:p>
    <w:p w14:paraId="41066F86" w14:textId="77777777" w:rsidR="009F5D1D" w:rsidRPr="007C7D02" w:rsidRDefault="009F5D1D" w:rsidP="009F5D1D">
      <w:pPr>
        <w:pStyle w:val="BGP-Textecourant"/>
        <w:rPr>
          <w:rFonts w:cs="Tahoma"/>
          <w:szCs w:val="20"/>
        </w:rPr>
      </w:pPr>
      <w:r w:rsidRPr="007C7D02">
        <w:rPr>
          <w:rFonts w:cs="Tahoma"/>
          <w:szCs w:val="20"/>
        </w:rPr>
        <w:t>Ceci est en particulier vrai pour les parcs photovoltaïques, car leurs coûts de maintenance et de maintien en opération sont très faibles.</w:t>
      </w:r>
    </w:p>
    <w:p w14:paraId="2EF1415F" w14:textId="77777777" w:rsidR="009F5D1D" w:rsidRPr="007C7D02" w:rsidRDefault="009F5D1D" w:rsidP="009F5D1D">
      <w:pPr>
        <w:pStyle w:val="BGP-Textecourant"/>
        <w:rPr>
          <w:rFonts w:cs="Tahoma"/>
          <w:szCs w:val="20"/>
        </w:rPr>
      </w:pPr>
      <w:r w:rsidRPr="007C7D02">
        <w:rPr>
          <w:rFonts w:cs="Tahoma"/>
          <w:szCs w:val="20"/>
        </w:rPr>
        <w:t xml:space="preserve">Si le démantèlement devait avoir lieu, le coût du démantèlement pourrait être en partie couvert par la vente des matériaux recyclables. </w:t>
      </w:r>
    </w:p>
    <w:p w14:paraId="78659D3E" w14:textId="25F78F3D" w:rsidR="009F5D1D" w:rsidRPr="007C7D02" w:rsidRDefault="009F5D1D" w:rsidP="009F5D1D">
      <w:pPr>
        <w:pStyle w:val="BGP-Textecourant"/>
        <w:rPr>
          <w:rFonts w:cs="Tahoma"/>
          <w:szCs w:val="20"/>
        </w:rPr>
      </w:pPr>
      <w:r w:rsidRPr="007C7D02">
        <w:rPr>
          <w:rFonts w:cs="Tahoma"/>
          <w:szCs w:val="20"/>
        </w:rPr>
        <w:t xml:space="preserve">L’enlèvement des champs solaires et de la clôture </w:t>
      </w:r>
      <w:r w:rsidR="00765C25" w:rsidRPr="007C7D02">
        <w:rPr>
          <w:rFonts w:cs="Tahoma"/>
          <w:szCs w:val="20"/>
        </w:rPr>
        <w:t>permettra</w:t>
      </w:r>
      <w:r w:rsidRPr="007C7D02">
        <w:rPr>
          <w:rFonts w:cs="Tahoma"/>
          <w:szCs w:val="20"/>
        </w:rPr>
        <w:t xml:space="preserve"> un retour immédiat du sol dans les conditions initiales avant la construction de la centrale.</w:t>
      </w:r>
    </w:p>
    <w:p w14:paraId="6D4E5B84" w14:textId="77777777" w:rsidR="009F5D1D" w:rsidRDefault="009F5D1D" w:rsidP="009F5D1D">
      <w:pPr>
        <w:pStyle w:val="BGP-Textecourant"/>
        <w:rPr>
          <w:rFonts w:cs="Tahoma"/>
          <w:szCs w:val="20"/>
        </w:rPr>
      </w:pPr>
      <w:r w:rsidRPr="007C7D02">
        <w:rPr>
          <w:rFonts w:cs="Tahoma"/>
          <w:szCs w:val="20"/>
        </w:rPr>
        <w:t>Les pistes seront laissées intactes.</w:t>
      </w:r>
    </w:p>
    <w:p w14:paraId="3710DF2B" w14:textId="6580457C" w:rsidR="00BE5137" w:rsidRDefault="00BE5137" w:rsidP="00BE5137">
      <w:pPr>
        <w:pStyle w:val="BGP-Titre111"/>
        <w:numPr>
          <w:ilvl w:val="2"/>
          <w:numId w:val="2"/>
        </w:numPr>
        <w:tabs>
          <w:tab w:val="num" w:pos="1260"/>
        </w:tabs>
        <w:ind w:left="1260"/>
        <w:rPr>
          <w:rFonts w:cs="Tahoma"/>
          <w:szCs w:val="20"/>
        </w:rPr>
      </w:pPr>
      <w:bookmarkStart w:id="1202" w:name="_Toc284616257"/>
      <w:bookmarkStart w:id="1203" w:name="_Toc284653827"/>
      <w:bookmarkStart w:id="1204" w:name="_Toc284655398"/>
      <w:r w:rsidRPr="00BE5137">
        <w:rPr>
          <w:rFonts w:cs="Tahoma"/>
          <w:color w:val="auto"/>
        </w:rPr>
        <w:t>Mesures</w:t>
      </w:r>
      <w:r>
        <w:rPr>
          <w:rFonts w:cs="Tahoma"/>
          <w:szCs w:val="20"/>
        </w:rPr>
        <w:t xml:space="preserve"> compensatoires pour les panneaux solaires</w:t>
      </w:r>
      <w:bookmarkEnd w:id="1202"/>
      <w:bookmarkEnd w:id="1203"/>
      <w:bookmarkEnd w:id="1204"/>
    </w:p>
    <w:p w14:paraId="0020E8E8" w14:textId="4E1EF426" w:rsidR="00BE5137" w:rsidRPr="00BE5137" w:rsidRDefault="00301600" w:rsidP="00BE5137">
      <w:pPr>
        <w:pStyle w:val="BGP-Textecourant"/>
        <w:rPr>
          <w:rFonts w:cs="Tahoma"/>
          <w:szCs w:val="20"/>
        </w:rPr>
      </w:pPr>
      <w:r>
        <w:rPr>
          <w:rFonts w:cs="Tahoma"/>
          <w:szCs w:val="20"/>
        </w:rPr>
        <w:t>L</w:t>
      </w:r>
      <w:r w:rsidR="00BE5137" w:rsidRPr="00BE5137">
        <w:rPr>
          <w:rFonts w:cs="Tahoma"/>
          <w:szCs w:val="20"/>
        </w:rPr>
        <w:t xml:space="preserve">’ONEE </w:t>
      </w:r>
      <w:r>
        <w:rPr>
          <w:rFonts w:cs="Tahoma"/>
          <w:szCs w:val="20"/>
        </w:rPr>
        <w:t xml:space="preserve">doit inclure un plan de gestion des </w:t>
      </w:r>
      <w:r w:rsidR="00834011">
        <w:rPr>
          <w:rFonts w:cs="Tahoma"/>
          <w:szCs w:val="20"/>
        </w:rPr>
        <w:t>déchets</w:t>
      </w:r>
      <w:r>
        <w:rPr>
          <w:rFonts w:cs="Tahoma"/>
          <w:szCs w:val="20"/>
        </w:rPr>
        <w:t xml:space="preserve"> dangereux dans le plan de </w:t>
      </w:r>
      <w:r w:rsidR="00834011">
        <w:rPr>
          <w:rFonts w:cs="Tahoma"/>
          <w:szCs w:val="20"/>
        </w:rPr>
        <w:t>démantèlement</w:t>
      </w:r>
      <w:r>
        <w:rPr>
          <w:rFonts w:cs="Tahoma"/>
          <w:szCs w:val="20"/>
        </w:rPr>
        <w:t xml:space="preserve"> de la plante solaire. Dans un premier temps, l’ONEE devrait consulter les fabricants des panneaux pour explorer l’option de rachat des panneaux en fin de vie pour le recyclage. Si cette option n’est pas viable, le plan de gestion des </w:t>
      </w:r>
      <w:r w:rsidR="00834011">
        <w:rPr>
          <w:rFonts w:cs="Tahoma"/>
          <w:szCs w:val="20"/>
        </w:rPr>
        <w:t>déchets</w:t>
      </w:r>
      <w:r>
        <w:rPr>
          <w:rFonts w:cs="Tahoma"/>
          <w:szCs w:val="20"/>
        </w:rPr>
        <w:t xml:space="preserve"> dangereux doit </w:t>
      </w:r>
      <w:r w:rsidR="00834011">
        <w:rPr>
          <w:rFonts w:cs="Tahoma"/>
          <w:szCs w:val="20"/>
        </w:rPr>
        <w:t xml:space="preserve">prévoir l’exigence pour l’élimination des panneaux dans </w:t>
      </w:r>
      <w:r w:rsidR="0095591A">
        <w:rPr>
          <w:rFonts w:cs="Tahoma"/>
          <w:szCs w:val="20"/>
        </w:rPr>
        <w:t>une décharge autorisée</w:t>
      </w:r>
      <w:r w:rsidR="00834011">
        <w:rPr>
          <w:rFonts w:cs="Tahoma"/>
          <w:szCs w:val="20"/>
        </w:rPr>
        <w:t xml:space="preserve"> des déchets dangereux.  </w:t>
      </w:r>
    </w:p>
    <w:p w14:paraId="041CD0C0" w14:textId="77777777" w:rsidR="004F00A6" w:rsidRDefault="004F00A6" w:rsidP="009F5D1D">
      <w:pPr>
        <w:pStyle w:val="BGP-Textecourant"/>
        <w:rPr>
          <w:rFonts w:cs="Tahoma"/>
        </w:rPr>
      </w:pPr>
    </w:p>
    <w:p w14:paraId="45C6981F" w14:textId="77777777" w:rsidR="0006253F" w:rsidRDefault="0006253F" w:rsidP="009F5D1D">
      <w:pPr>
        <w:pStyle w:val="BGP-Textecourant"/>
        <w:rPr>
          <w:rFonts w:cs="Tahoma"/>
        </w:rPr>
      </w:pPr>
    </w:p>
    <w:p w14:paraId="6EC6BDFE" w14:textId="77777777" w:rsidR="0006253F" w:rsidRDefault="0006253F" w:rsidP="009F5D1D">
      <w:pPr>
        <w:pStyle w:val="BGP-Textecourant"/>
        <w:rPr>
          <w:rFonts w:cs="Tahoma"/>
        </w:rPr>
        <w:sectPr w:rsidR="0006253F" w:rsidSect="00CD21B7">
          <w:footerReference w:type="default" r:id="rId87"/>
          <w:pgSz w:w="11907" w:h="16839" w:code="9"/>
          <w:pgMar w:top="1296" w:right="1418" w:bottom="1296" w:left="1418" w:header="454" w:footer="454" w:gutter="0"/>
          <w:cols w:space="708"/>
          <w:docGrid w:linePitch="360"/>
        </w:sectPr>
      </w:pPr>
    </w:p>
    <w:p w14:paraId="37FE7309" w14:textId="1D277BBF" w:rsidR="004F00A6" w:rsidRPr="00325B0B" w:rsidRDefault="004F00A6" w:rsidP="00557DEF">
      <w:pPr>
        <w:pStyle w:val="Caption"/>
        <w:keepNext/>
        <w:rPr>
          <w:lang w:eastAsia="en-US"/>
        </w:rPr>
      </w:pPr>
      <w:bookmarkStart w:id="1205" w:name="_Toc283468663"/>
      <w:bookmarkStart w:id="1206" w:name="_Toc284655427"/>
      <w:r w:rsidRPr="008223AE">
        <w:rPr>
          <w:rFonts w:ascii="Tahoma" w:hAnsi="Tahoma" w:cs="Tahoma"/>
          <w:color w:val="auto"/>
        </w:rPr>
        <w:lastRenderedPageBreak/>
        <w:t xml:space="preserve">Tableau </w:t>
      </w:r>
      <w:r w:rsidRPr="008223AE">
        <w:rPr>
          <w:rFonts w:ascii="Tahoma" w:hAnsi="Tahoma" w:cs="Tahoma"/>
          <w:color w:val="auto"/>
        </w:rPr>
        <w:fldChar w:fldCharType="begin"/>
      </w:r>
      <w:r w:rsidRPr="008223AE">
        <w:rPr>
          <w:rFonts w:ascii="Tahoma" w:hAnsi="Tahoma" w:cs="Tahoma"/>
          <w:color w:val="auto"/>
        </w:rPr>
        <w:instrText xml:space="preserve"> SEQ Tableau \* ARABIC </w:instrText>
      </w:r>
      <w:r w:rsidRPr="008223AE">
        <w:rPr>
          <w:rFonts w:ascii="Tahoma" w:hAnsi="Tahoma" w:cs="Tahoma"/>
          <w:color w:val="auto"/>
        </w:rPr>
        <w:fldChar w:fldCharType="separate"/>
      </w:r>
      <w:r w:rsidR="00F27B11">
        <w:rPr>
          <w:rFonts w:ascii="Tahoma" w:hAnsi="Tahoma" w:cs="Tahoma"/>
          <w:noProof/>
          <w:color w:val="auto"/>
        </w:rPr>
        <w:t>15</w:t>
      </w:r>
      <w:r w:rsidRPr="008223AE">
        <w:rPr>
          <w:rFonts w:ascii="Tahoma" w:hAnsi="Tahoma" w:cs="Tahoma"/>
          <w:color w:val="auto"/>
        </w:rPr>
        <w:fldChar w:fldCharType="end"/>
      </w:r>
      <w:r w:rsidRPr="008223AE">
        <w:rPr>
          <w:rFonts w:ascii="Tahoma" w:hAnsi="Tahoma" w:cs="Tahoma"/>
          <w:color w:val="auto"/>
        </w:rPr>
        <w:t xml:space="preserve"> : </w:t>
      </w:r>
      <w:r>
        <w:rPr>
          <w:rFonts w:ascii="Tahoma" w:hAnsi="Tahoma" w:cs="Tahoma"/>
          <w:color w:val="auto"/>
        </w:rPr>
        <w:t>Synthèse des possibles impacts de la technologie solaire PV : Mono/poly cristalline silicone</w:t>
      </w:r>
      <w:bookmarkEnd w:id="1205"/>
      <w:r>
        <w:rPr>
          <w:rFonts w:ascii="Tahoma" w:hAnsi="Tahoma" w:cs="Tahoma"/>
          <w:color w:val="auto"/>
        </w:rPr>
        <w:t xml:space="preserve"> </w:t>
      </w:r>
      <w:r w:rsidR="0004332A">
        <w:rPr>
          <w:rFonts w:ascii="Tahoma" w:hAnsi="Tahoma" w:cs="Tahoma"/>
          <w:color w:val="auto"/>
        </w:rPr>
        <w:t>ou couche mince</w:t>
      </w:r>
      <w:bookmarkEnd w:id="1206"/>
    </w:p>
    <w:tbl>
      <w:tblPr>
        <w:tblStyle w:val="TableGrid"/>
        <w:tblW w:w="0" w:type="auto"/>
        <w:tblLook w:val="04A0" w:firstRow="1" w:lastRow="0" w:firstColumn="1" w:lastColumn="0" w:noHBand="0" w:noVBand="1"/>
      </w:tblPr>
      <w:tblGrid>
        <w:gridCol w:w="916"/>
        <w:gridCol w:w="1262"/>
        <w:gridCol w:w="1483"/>
        <w:gridCol w:w="1401"/>
        <w:gridCol w:w="1260"/>
        <w:gridCol w:w="1170"/>
        <w:gridCol w:w="3596"/>
        <w:gridCol w:w="1170"/>
        <w:gridCol w:w="918"/>
      </w:tblGrid>
      <w:tr w:rsidR="0004332A" w:rsidRPr="00C65B5F" w14:paraId="4FD454F4" w14:textId="77777777" w:rsidTr="0004332A">
        <w:trPr>
          <w:cantSplit/>
          <w:tblHeader/>
        </w:trPr>
        <w:tc>
          <w:tcPr>
            <w:tcW w:w="916" w:type="dxa"/>
            <w:shd w:val="clear" w:color="auto" w:fill="C6D9F1" w:themeFill="text2" w:themeFillTint="33"/>
          </w:tcPr>
          <w:p w14:paraId="11B0435B" w14:textId="77777777" w:rsidR="0004332A" w:rsidRPr="00C65B5F" w:rsidRDefault="0004332A" w:rsidP="0004332A">
            <w:pPr>
              <w:rPr>
                <w:rFonts w:cs="Tahoma"/>
              </w:rPr>
            </w:pPr>
            <w:r w:rsidRPr="00C65B5F">
              <w:rPr>
                <w:rFonts w:cs="Tahoma"/>
                <w:b/>
                <w:color w:val="222222"/>
                <w:sz w:val="16"/>
                <w:szCs w:val="16"/>
              </w:rPr>
              <w:t>Thème</w:t>
            </w:r>
          </w:p>
        </w:tc>
        <w:tc>
          <w:tcPr>
            <w:tcW w:w="1262" w:type="dxa"/>
            <w:shd w:val="clear" w:color="auto" w:fill="C6D9F1" w:themeFill="text2" w:themeFillTint="33"/>
          </w:tcPr>
          <w:p w14:paraId="3214B028" w14:textId="77777777" w:rsidR="0004332A" w:rsidRPr="00C65B5F" w:rsidRDefault="0004332A" w:rsidP="0004332A">
            <w:pPr>
              <w:rPr>
                <w:rFonts w:cs="Tahoma"/>
              </w:rPr>
            </w:pPr>
            <w:r w:rsidRPr="00C65B5F">
              <w:rPr>
                <w:rFonts w:cs="Tahoma"/>
                <w:b/>
                <w:color w:val="222222"/>
                <w:sz w:val="16"/>
                <w:szCs w:val="16"/>
              </w:rPr>
              <w:t>Phase du projet</w:t>
            </w:r>
          </w:p>
        </w:tc>
        <w:tc>
          <w:tcPr>
            <w:tcW w:w="2884" w:type="dxa"/>
            <w:gridSpan w:val="2"/>
            <w:shd w:val="clear" w:color="auto" w:fill="C6D9F1" w:themeFill="text2" w:themeFillTint="33"/>
          </w:tcPr>
          <w:p w14:paraId="5EB6CDEA" w14:textId="77777777" w:rsidR="0004332A" w:rsidRPr="00C65B5F" w:rsidRDefault="0004332A" w:rsidP="0004332A">
            <w:pPr>
              <w:rPr>
                <w:rFonts w:cs="Tahoma"/>
              </w:rPr>
            </w:pPr>
            <w:r w:rsidRPr="00C65B5F">
              <w:rPr>
                <w:rFonts w:cs="Tahoma"/>
                <w:b/>
                <w:color w:val="222222"/>
                <w:sz w:val="16"/>
                <w:szCs w:val="16"/>
              </w:rPr>
              <w:t>Justification des impacts</w:t>
            </w:r>
          </w:p>
        </w:tc>
        <w:tc>
          <w:tcPr>
            <w:tcW w:w="1260" w:type="dxa"/>
            <w:shd w:val="clear" w:color="auto" w:fill="C6D9F1" w:themeFill="text2" w:themeFillTint="33"/>
          </w:tcPr>
          <w:p w14:paraId="26066C9E" w14:textId="77777777" w:rsidR="0004332A" w:rsidRPr="00C65B5F" w:rsidRDefault="0004332A" w:rsidP="0004332A">
            <w:pPr>
              <w:rPr>
                <w:rFonts w:cs="Tahoma"/>
              </w:rPr>
            </w:pPr>
            <w:r w:rsidRPr="00C65B5F">
              <w:rPr>
                <w:rFonts w:cs="Tahoma"/>
                <w:b/>
                <w:color w:val="222222"/>
                <w:sz w:val="16"/>
                <w:szCs w:val="16"/>
              </w:rPr>
              <w:t>Evaluation d’Impact</w:t>
            </w:r>
          </w:p>
        </w:tc>
        <w:tc>
          <w:tcPr>
            <w:tcW w:w="1170" w:type="dxa"/>
            <w:shd w:val="clear" w:color="auto" w:fill="C6D9F1" w:themeFill="text2" w:themeFillTint="33"/>
          </w:tcPr>
          <w:p w14:paraId="5F819E5F" w14:textId="77777777" w:rsidR="0004332A" w:rsidRPr="00C65B5F" w:rsidRDefault="0004332A" w:rsidP="0004332A">
            <w:pPr>
              <w:rPr>
                <w:rFonts w:cs="Tahoma"/>
              </w:rPr>
            </w:pPr>
            <w:r w:rsidRPr="00C65B5F">
              <w:rPr>
                <w:rFonts w:cs="Tahoma"/>
                <w:b/>
                <w:color w:val="222222"/>
                <w:sz w:val="16"/>
                <w:szCs w:val="16"/>
              </w:rPr>
              <w:t>Types de Mesures</w:t>
            </w:r>
          </w:p>
        </w:tc>
        <w:tc>
          <w:tcPr>
            <w:tcW w:w="3596" w:type="dxa"/>
            <w:tcBorders>
              <w:right w:val="single" w:sz="24" w:space="0" w:color="auto"/>
            </w:tcBorders>
            <w:shd w:val="clear" w:color="auto" w:fill="C6D9F1" w:themeFill="text2" w:themeFillTint="33"/>
          </w:tcPr>
          <w:p w14:paraId="0AA58C77" w14:textId="77777777" w:rsidR="0004332A" w:rsidRPr="00C65B5F" w:rsidRDefault="0004332A" w:rsidP="0004332A">
            <w:pPr>
              <w:rPr>
                <w:rFonts w:cs="Tahoma"/>
              </w:rPr>
            </w:pPr>
            <w:r w:rsidRPr="00C65B5F">
              <w:rPr>
                <w:rFonts w:cs="Tahoma"/>
                <w:b/>
                <w:color w:val="222222"/>
                <w:sz w:val="16"/>
                <w:szCs w:val="16"/>
              </w:rPr>
              <w:t>Description des Mesures</w:t>
            </w:r>
          </w:p>
        </w:tc>
        <w:tc>
          <w:tcPr>
            <w:tcW w:w="1170" w:type="dxa"/>
            <w:tcBorders>
              <w:top w:val="single" w:sz="24" w:space="0" w:color="auto"/>
              <w:left w:val="single" w:sz="24" w:space="0" w:color="auto"/>
              <w:bottom w:val="single" w:sz="12" w:space="0" w:color="auto"/>
              <w:right w:val="single" w:sz="12" w:space="0" w:color="auto"/>
            </w:tcBorders>
            <w:shd w:val="clear" w:color="auto" w:fill="C6D9F1" w:themeFill="text2" w:themeFillTint="33"/>
          </w:tcPr>
          <w:p w14:paraId="0C0A5E91" w14:textId="77777777" w:rsidR="0004332A" w:rsidRPr="00C65B5F" w:rsidRDefault="0004332A" w:rsidP="0004332A">
            <w:pPr>
              <w:rPr>
                <w:rFonts w:cs="Tahoma"/>
              </w:rPr>
            </w:pPr>
            <w:r w:rsidRPr="00C65B5F">
              <w:rPr>
                <w:rFonts w:cs="Tahoma"/>
                <w:b/>
                <w:color w:val="222222"/>
                <w:sz w:val="16"/>
                <w:szCs w:val="16"/>
              </w:rPr>
              <w:t>Mono/poly cristalline silicone</w:t>
            </w:r>
          </w:p>
        </w:tc>
        <w:tc>
          <w:tcPr>
            <w:tcW w:w="918" w:type="dxa"/>
            <w:tcBorders>
              <w:top w:val="single" w:sz="24" w:space="0" w:color="auto"/>
              <w:left w:val="single" w:sz="12" w:space="0" w:color="auto"/>
              <w:bottom w:val="single" w:sz="12" w:space="0" w:color="auto"/>
              <w:right w:val="single" w:sz="24" w:space="0" w:color="auto"/>
            </w:tcBorders>
            <w:shd w:val="clear" w:color="auto" w:fill="C6D9F1" w:themeFill="text2" w:themeFillTint="33"/>
          </w:tcPr>
          <w:p w14:paraId="04DA9009" w14:textId="77777777" w:rsidR="0004332A" w:rsidRPr="00C65B5F" w:rsidRDefault="0004332A" w:rsidP="0004332A">
            <w:pPr>
              <w:rPr>
                <w:rFonts w:cs="Tahoma"/>
              </w:rPr>
            </w:pPr>
            <w:r w:rsidRPr="00C65B5F">
              <w:rPr>
                <w:rFonts w:cs="Tahoma"/>
                <w:b/>
                <w:color w:val="222222"/>
                <w:sz w:val="16"/>
                <w:szCs w:val="16"/>
              </w:rPr>
              <w:t>Couche mince</w:t>
            </w:r>
          </w:p>
        </w:tc>
      </w:tr>
      <w:tr w:rsidR="0004332A" w14:paraId="69942846" w14:textId="77777777" w:rsidTr="0004332A">
        <w:tc>
          <w:tcPr>
            <w:tcW w:w="916" w:type="dxa"/>
            <w:vAlign w:val="center"/>
          </w:tcPr>
          <w:p w14:paraId="1FCBEA83" w14:textId="77777777" w:rsidR="0004332A" w:rsidRDefault="0004332A" w:rsidP="0004332A">
            <w:pPr>
              <w:jc w:val="center"/>
              <w:rPr>
                <w:rFonts w:cs="Tahoma"/>
                <w:b/>
                <w:color w:val="222222"/>
                <w:sz w:val="16"/>
                <w:szCs w:val="16"/>
              </w:rPr>
            </w:pPr>
            <w:r w:rsidRPr="00B82A46">
              <w:rPr>
                <w:rFonts w:cs="Tahoma"/>
                <w:b/>
                <w:color w:val="222222"/>
                <w:sz w:val="16"/>
                <w:szCs w:val="16"/>
              </w:rPr>
              <w:t>Climat</w:t>
            </w:r>
          </w:p>
          <w:p w14:paraId="6CF05D35" w14:textId="77777777" w:rsidR="0004332A" w:rsidRPr="00B82A46" w:rsidRDefault="0004332A" w:rsidP="0004332A">
            <w:pPr>
              <w:jc w:val="center"/>
              <w:rPr>
                <w:rFonts w:cs="Tahoma"/>
                <w:sz w:val="16"/>
                <w:szCs w:val="16"/>
              </w:rPr>
            </w:pPr>
          </w:p>
        </w:tc>
        <w:tc>
          <w:tcPr>
            <w:tcW w:w="1262" w:type="dxa"/>
            <w:vAlign w:val="center"/>
          </w:tcPr>
          <w:p w14:paraId="5C34AE3E" w14:textId="77777777" w:rsidR="0004332A" w:rsidRPr="00B82A46" w:rsidRDefault="0004332A" w:rsidP="0004332A">
            <w:pPr>
              <w:jc w:val="center"/>
              <w:rPr>
                <w:rFonts w:cs="Tahoma"/>
                <w:sz w:val="16"/>
                <w:szCs w:val="16"/>
              </w:rPr>
            </w:pPr>
            <w:r w:rsidRPr="00B82A46">
              <w:rPr>
                <w:rFonts w:cs="Tahoma"/>
                <w:color w:val="222222"/>
                <w:sz w:val="16"/>
                <w:szCs w:val="16"/>
              </w:rPr>
              <w:t>Toutes phases confondues</w:t>
            </w:r>
          </w:p>
        </w:tc>
        <w:tc>
          <w:tcPr>
            <w:tcW w:w="2884" w:type="dxa"/>
            <w:gridSpan w:val="2"/>
          </w:tcPr>
          <w:p w14:paraId="6C0D6141" w14:textId="77777777" w:rsidR="0004332A" w:rsidRPr="00B82A46" w:rsidRDefault="0004332A" w:rsidP="0004332A">
            <w:pPr>
              <w:rPr>
                <w:rFonts w:cs="Tahoma"/>
                <w:sz w:val="16"/>
                <w:szCs w:val="16"/>
              </w:rPr>
            </w:pPr>
            <w:r w:rsidRPr="00B82A46">
              <w:rPr>
                <w:rFonts w:cs="Tahoma"/>
                <w:color w:val="222222"/>
                <w:sz w:val="16"/>
                <w:szCs w:val="16"/>
              </w:rPr>
              <w:t>1.95 million t CO</w:t>
            </w:r>
            <w:r w:rsidRPr="00B82A46">
              <w:rPr>
                <w:rFonts w:cs="Tahoma"/>
                <w:color w:val="222222"/>
                <w:sz w:val="16"/>
                <w:szCs w:val="16"/>
                <w:vertAlign w:val="subscript"/>
              </w:rPr>
              <w:t xml:space="preserve">2 </w:t>
            </w:r>
            <w:r w:rsidRPr="00B82A46">
              <w:rPr>
                <w:rFonts w:cs="Tahoma"/>
                <w:color w:val="222222"/>
                <w:sz w:val="16"/>
                <w:szCs w:val="16"/>
              </w:rPr>
              <w:t>sur 20 ans (principe de substitution)</w:t>
            </w:r>
          </w:p>
        </w:tc>
        <w:tc>
          <w:tcPr>
            <w:tcW w:w="1260" w:type="dxa"/>
          </w:tcPr>
          <w:p w14:paraId="5858E78F" w14:textId="77777777" w:rsidR="0004332A" w:rsidRPr="00B82A46" w:rsidRDefault="0004332A" w:rsidP="0004332A">
            <w:pPr>
              <w:rPr>
                <w:rFonts w:cs="Tahoma"/>
                <w:sz w:val="16"/>
                <w:szCs w:val="16"/>
              </w:rPr>
            </w:pPr>
            <w:r w:rsidRPr="00B82A46">
              <w:rPr>
                <w:rFonts w:cs="Tahoma"/>
                <w:color w:val="222222"/>
                <w:sz w:val="16"/>
                <w:szCs w:val="16"/>
              </w:rPr>
              <w:t>Positif, Permanent</w:t>
            </w:r>
          </w:p>
        </w:tc>
        <w:tc>
          <w:tcPr>
            <w:tcW w:w="1170" w:type="dxa"/>
          </w:tcPr>
          <w:p w14:paraId="65B836FB" w14:textId="77777777" w:rsidR="0004332A" w:rsidRPr="00B82A46" w:rsidRDefault="0004332A" w:rsidP="0004332A">
            <w:pPr>
              <w:rPr>
                <w:rFonts w:cs="Tahoma"/>
                <w:sz w:val="16"/>
                <w:szCs w:val="16"/>
              </w:rPr>
            </w:pPr>
            <w:r w:rsidRPr="00B82A46">
              <w:rPr>
                <w:rFonts w:cs="Tahoma"/>
                <w:sz w:val="16"/>
                <w:szCs w:val="16"/>
              </w:rPr>
              <w:t>/</w:t>
            </w:r>
          </w:p>
        </w:tc>
        <w:tc>
          <w:tcPr>
            <w:tcW w:w="3596" w:type="dxa"/>
            <w:tcBorders>
              <w:right w:val="single" w:sz="24" w:space="0" w:color="auto"/>
            </w:tcBorders>
          </w:tcPr>
          <w:p w14:paraId="672239CF" w14:textId="77777777" w:rsidR="0004332A" w:rsidRPr="00B82A46" w:rsidRDefault="0004332A" w:rsidP="0004332A">
            <w:pPr>
              <w:rPr>
                <w:rFonts w:cs="Tahoma"/>
                <w:sz w:val="16"/>
                <w:szCs w:val="16"/>
              </w:rPr>
            </w:pPr>
            <w:r w:rsidRPr="00B82A46">
              <w:rPr>
                <w:rFonts w:cs="Tahoma"/>
                <w:sz w:val="16"/>
                <w:szCs w:val="16"/>
              </w:rPr>
              <w:t>/</w:t>
            </w:r>
          </w:p>
        </w:tc>
        <w:tc>
          <w:tcPr>
            <w:tcW w:w="1170" w:type="dxa"/>
            <w:tcBorders>
              <w:top w:val="single" w:sz="12" w:space="0" w:color="auto"/>
              <w:left w:val="single" w:sz="24" w:space="0" w:color="auto"/>
              <w:bottom w:val="single" w:sz="12" w:space="0" w:color="auto"/>
              <w:right w:val="single" w:sz="12" w:space="0" w:color="auto"/>
            </w:tcBorders>
            <w:vAlign w:val="center"/>
          </w:tcPr>
          <w:p w14:paraId="2710B95B" w14:textId="77777777" w:rsidR="0004332A" w:rsidRDefault="0004332A" w:rsidP="0004332A">
            <w:pPr>
              <w:jc w:val="center"/>
            </w:pPr>
            <w:r w:rsidRPr="00205C4C">
              <w:rPr>
                <w:rFonts w:ascii="Zapf Dingbats" w:hAnsi="Zapf Dingbats"/>
                <w:sz w:val="32"/>
                <w:szCs w:val="32"/>
              </w:rPr>
              <w:t>✔</w:t>
            </w:r>
          </w:p>
        </w:tc>
        <w:tc>
          <w:tcPr>
            <w:tcW w:w="918" w:type="dxa"/>
            <w:tcBorders>
              <w:top w:val="single" w:sz="12" w:space="0" w:color="auto"/>
              <w:left w:val="single" w:sz="12" w:space="0" w:color="auto"/>
              <w:bottom w:val="single" w:sz="12" w:space="0" w:color="auto"/>
              <w:right w:val="single" w:sz="24" w:space="0" w:color="auto"/>
            </w:tcBorders>
            <w:vAlign w:val="center"/>
          </w:tcPr>
          <w:p w14:paraId="47A394E6" w14:textId="77777777" w:rsidR="0004332A" w:rsidRDefault="0004332A" w:rsidP="0004332A">
            <w:pPr>
              <w:jc w:val="center"/>
            </w:pPr>
            <w:r w:rsidRPr="00205C4C">
              <w:rPr>
                <w:rFonts w:ascii="Zapf Dingbats" w:hAnsi="Zapf Dingbats"/>
                <w:sz w:val="32"/>
                <w:szCs w:val="32"/>
              </w:rPr>
              <w:t>✔</w:t>
            </w:r>
          </w:p>
        </w:tc>
      </w:tr>
      <w:tr w:rsidR="0004332A" w14:paraId="71376D73" w14:textId="77777777" w:rsidTr="0004332A">
        <w:tc>
          <w:tcPr>
            <w:tcW w:w="916" w:type="dxa"/>
            <w:vMerge w:val="restart"/>
            <w:vAlign w:val="center"/>
          </w:tcPr>
          <w:p w14:paraId="73D9F4C5" w14:textId="77777777" w:rsidR="0004332A" w:rsidRPr="00645994" w:rsidRDefault="0004332A" w:rsidP="0004332A">
            <w:pPr>
              <w:jc w:val="center"/>
              <w:rPr>
                <w:rFonts w:cs="Tahoma"/>
                <w:b/>
                <w:sz w:val="16"/>
                <w:szCs w:val="16"/>
              </w:rPr>
            </w:pPr>
            <w:r w:rsidRPr="00645994">
              <w:rPr>
                <w:rFonts w:cs="Tahoma"/>
                <w:b/>
                <w:sz w:val="16"/>
                <w:szCs w:val="16"/>
              </w:rPr>
              <w:t>Sol</w:t>
            </w:r>
          </w:p>
        </w:tc>
        <w:tc>
          <w:tcPr>
            <w:tcW w:w="1262" w:type="dxa"/>
            <w:vMerge w:val="restart"/>
            <w:vAlign w:val="center"/>
          </w:tcPr>
          <w:p w14:paraId="0B9026A0" w14:textId="77777777" w:rsidR="0004332A" w:rsidRPr="00B82A46" w:rsidRDefault="0004332A" w:rsidP="0004332A">
            <w:pPr>
              <w:spacing w:after="120"/>
              <w:contextualSpacing/>
              <w:jc w:val="center"/>
              <w:rPr>
                <w:rFonts w:cs="Tahoma"/>
                <w:color w:val="222222"/>
                <w:sz w:val="16"/>
                <w:szCs w:val="16"/>
              </w:rPr>
            </w:pPr>
            <w:r w:rsidRPr="00B82A46">
              <w:rPr>
                <w:rFonts w:cs="Tahoma"/>
                <w:color w:val="222222"/>
                <w:sz w:val="16"/>
                <w:szCs w:val="16"/>
              </w:rPr>
              <w:t>Travaux</w:t>
            </w:r>
          </w:p>
        </w:tc>
        <w:tc>
          <w:tcPr>
            <w:tcW w:w="2884" w:type="dxa"/>
            <w:gridSpan w:val="2"/>
          </w:tcPr>
          <w:p w14:paraId="342681BF" w14:textId="77777777" w:rsidR="0004332A" w:rsidRPr="00B82A46" w:rsidRDefault="0004332A" w:rsidP="0004332A">
            <w:pPr>
              <w:rPr>
                <w:rFonts w:cs="Tahoma"/>
                <w:sz w:val="16"/>
                <w:szCs w:val="16"/>
              </w:rPr>
            </w:pPr>
            <w:r w:rsidRPr="00B82A46">
              <w:rPr>
                <w:rFonts w:cs="Tahoma"/>
                <w:color w:val="222222"/>
                <w:sz w:val="16"/>
                <w:szCs w:val="16"/>
              </w:rPr>
              <w:t>Absence de modification de la topographie</w:t>
            </w:r>
          </w:p>
        </w:tc>
        <w:tc>
          <w:tcPr>
            <w:tcW w:w="1260" w:type="dxa"/>
            <w:vMerge w:val="restart"/>
          </w:tcPr>
          <w:p w14:paraId="444C4A03" w14:textId="77777777" w:rsidR="0004332A" w:rsidRPr="00B82A46" w:rsidRDefault="0004332A" w:rsidP="0004332A">
            <w:pPr>
              <w:jc w:val="center"/>
              <w:rPr>
                <w:rFonts w:cs="Tahoma"/>
                <w:sz w:val="16"/>
                <w:szCs w:val="16"/>
              </w:rPr>
            </w:pPr>
            <w:r w:rsidRPr="00B82A46">
              <w:rPr>
                <w:rFonts w:cs="Tahoma"/>
                <w:color w:val="222222"/>
                <w:sz w:val="16"/>
                <w:szCs w:val="16"/>
              </w:rPr>
              <w:t>Faible, Permanent</w:t>
            </w:r>
          </w:p>
        </w:tc>
        <w:tc>
          <w:tcPr>
            <w:tcW w:w="1170" w:type="dxa"/>
            <w:vMerge w:val="restart"/>
          </w:tcPr>
          <w:p w14:paraId="3DC035D3" w14:textId="77777777" w:rsidR="0004332A" w:rsidRPr="00B82A46" w:rsidRDefault="0004332A" w:rsidP="0004332A">
            <w:pPr>
              <w:rPr>
                <w:rFonts w:cs="Tahoma"/>
                <w:sz w:val="16"/>
                <w:szCs w:val="16"/>
              </w:rPr>
            </w:pPr>
          </w:p>
        </w:tc>
        <w:tc>
          <w:tcPr>
            <w:tcW w:w="3596" w:type="dxa"/>
            <w:vMerge w:val="restart"/>
            <w:tcBorders>
              <w:right w:val="single" w:sz="24" w:space="0" w:color="auto"/>
            </w:tcBorders>
          </w:tcPr>
          <w:p w14:paraId="11DDA63D" w14:textId="77777777" w:rsidR="0004332A" w:rsidRPr="00645994"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645994">
              <w:rPr>
                <w:rFonts w:ascii="Tahoma" w:hAnsi="Tahoma" w:cs="Tahoma"/>
                <w:sz w:val="16"/>
                <w:szCs w:val="16"/>
              </w:rPr>
              <w:t>Réduction de l’emprise des travaux et délimitation des emprises du chantier</w:t>
            </w:r>
          </w:p>
          <w:p w14:paraId="7F3F29AE" w14:textId="77777777" w:rsidR="0004332A" w:rsidRPr="00645994"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645994">
              <w:rPr>
                <w:rFonts w:ascii="Tahoma" w:hAnsi="Tahoma" w:cs="Tahoma"/>
                <w:sz w:val="16"/>
                <w:szCs w:val="16"/>
              </w:rPr>
              <w:t>Coordination et pilotage du chantier</w:t>
            </w:r>
          </w:p>
          <w:p w14:paraId="352EE8E7" w14:textId="77777777" w:rsidR="0004332A" w:rsidRPr="00645994"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645994">
              <w:rPr>
                <w:rFonts w:ascii="Tahoma" w:hAnsi="Tahoma" w:cs="Tahoma"/>
                <w:sz w:val="16"/>
                <w:szCs w:val="16"/>
              </w:rPr>
              <w:t>Gestion des pollutions chroniques et accidentelles</w:t>
            </w:r>
          </w:p>
          <w:p w14:paraId="63A9C6F3" w14:textId="77777777" w:rsidR="0004332A" w:rsidRPr="00645994"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645994">
              <w:rPr>
                <w:rFonts w:ascii="Tahoma" w:hAnsi="Tahoma" w:cs="Tahoma"/>
                <w:sz w:val="16"/>
                <w:szCs w:val="16"/>
              </w:rPr>
              <w:t>Réduction des impacts sur le sol</w:t>
            </w:r>
          </w:p>
          <w:p w14:paraId="03423ABD" w14:textId="77777777" w:rsidR="0004332A" w:rsidRPr="00645994"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645994">
              <w:rPr>
                <w:rFonts w:ascii="Tahoma" w:hAnsi="Tahoma" w:cs="Tahoma"/>
                <w:sz w:val="16"/>
                <w:szCs w:val="16"/>
              </w:rPr>
              <w:t>Gestion des eaux sanitaires</w:t>
            </w:r>
          </w:p>
          <w:p w14:paraId="1ED40BB3" w14:textId="77777777" w:rsidR="0004332A" w:rsidRPr="00645994"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645994">
              <w:rPr>
                <w:rFonts w:ascii="Tahoma" w:hAnsi="Tahoma" w:cs="Tahoma"/>
                <w:sz w:val="16"/>
                <w:szCs w:val="16"/>
              </w:rPr>
              <w:t>Gestion des déchets de chantier</w:t>
            </w:r>
          </w:p>
          <w:p w14:paraId="47D19DDB" w14:textId="77777777" w:rsidR="0004332A" w:rsidRPr="00645994" w:rsidRDefault="0004332A" w:rsidP="0004332A">
            <w:pPr>
              <w:pStyle w:val="ListParagraph"/>
              <w:numPr>
                <w:ilvl w:val="0"/>
                <w:numId w:val="158"/>
              </w:numPr>
              <w:spacing w:after="0" w:line="240" w:lineRule="auto"/>
              <w:ind w:left="248" w:hanging="248"/>
              <w:contextualSpacing/>
              <w:rPr>
                <w:rFonts w:ascii="Tahoma" w:hAnsi="Tahoma" w:cs="Tahoma"/>
                <w:sz w:val="16"/>
                <w:szCs w:val="16"/>
              </w:rPr>
            </w:pPr>
            <w:r w:rsidRPr="00645994">
              <w:rPr>
                <w:rFonts w:ascii="Tahoma" w:hAnsi="Tahoma" w:cs="Tahoma"/>
                <w:sz w:val="16"/>
                <w:szCs w:val="16"/>
              </w:rPr>
              <w:t>Suivi du cahier des charges Environnemental</w:t>
            </w:r>
          </w:p>
        </w:tc>
        <w:tc>
          <w:tcPr>
            <w:tcW w:w="1170" w:type="dxa"/>
            <w:vMerge w:val="restart"/>
            <w:tcBorders>
              <w:top w:val="single" w:sz="12" w:space="0" w:color="auto"/>
              <w:left w:val="single" w:sz="24" w:space="0" w:color="auto"/>
              <w:bottom w:val="single" w:sz="12" w:space="0" w:color="auto"/>
              <w:right w:val="single" w:sz="12" w:space="0" w:color="auto"/>
            </w:tcBorders>
            <w:vAlign w:val="center"/>
          </w:tcPr>
          <w:p w14:paraId="4FA1C482" w14:textId="77777777" w:rsidR="0004332A" w:rsidRDefault="0004332A" w:rsidP="0004332A">
            <w:pPr>
              <w:jc w:val="center"/>
            </w:pPr>
            <w:r w:rsidRPr="009E59DA">
              <w:rPr>
                <w:rFonts w:ascii="Zapf Dingbats" w:hAnsi="Zapf Dingbats"/>
                <w:sz w:val="32"/>
                <w:szCs w:val="32"/>
              </w:rPr>
              <w:t>✔</w:t>
            </w:r>
          </w:p>
        </w:tc>
        <w:tc>
          <w:tcPr>
            <w:tcW w:w="918" w:type="dxa"/>
            <w:vMerge w:val="restart"/>
            <w:tcBorders>
              <w:top w:val="single" w:sz="12" w:space="0" w:color="auto"/>
              <w:left w:val="single" w:sz="12" w:space="0" w:color="auto"/>
              <w:bottom w:val="single" w:sz="12" w:space="0" w:color="auto"/>
              <w:right w:val="single" w:sz="24" w:space="0" w:color="auto"/>
            </w:tcBorders>
            <w:vAlign w:val="center"/>
          </w:tcPr>
          <w:p w14:paraId="0BFC82ED" w14:textId="77777777" w:rsidR="0004332A" w:rsidRDefault="0004332A" w:rsidP="0004332A">
            <w:pPr>
              <w:jc w:val="center"/>
            </w:pPr>
            <w:r w:rsidRPr="009E59DA">
              <w:rPr>
                <w:rFonts w:ascii="Zapf Dingbats" w:hAnsi="Zapf Dingbats"/>
                <w:sz w:val="32"/>
                <w:szCs w:val="32"/>
              </w:rPr>
              <w:t>✔</w:t>
            </w:r>
          </w:p>
        </w:tc>
      </w:tr>
      <w:tr w:rsidR="0004332A" w14:paraId="3E1C9062" w14:textId="77777777" w:rsidTr="0004332A">
        <w:tc>
          <w:tcPr>
            <w:tcW w:w="916" w:type="dxa"/>
            <w:vMerge/>
            <w:vAlign w:val="center"/>
          </w:tcPr>
          <w:p w14:paraId="766ECD2F" w14:textId="77777777" w:rsidR="0004332A" w:rsidRPr="00645994" w:rsidRDefault="0004332A" w:rsidP="0004332A">
            <w:pPr>
              <w:jc w:val="center"/>
              <w:rPr>
                <w:rFonts w:cs="Tahoma"/>
                <w:b/>
                <w:sz w:val="16"/>
                <w:szCs w:val="16"/>
              </w:rPr>
            </w:pPr>
          </w:p>
        </w:tc>
        <w:tc>
          <w:tcPr>
            <w:tcW w:w="1262" w:type="dxa"/>
            <w:vMerge/>
            <w:vAlign w:val="center"/>
          </w:tcPr>
          <w:p w14:paraId="13C28062" w14:textId="77777777" w:rsidR="0004332A" w:rsidRPr="00B82A46" w:rsidRDefault="0004332A" w:rsidP="0004332A">
            <w:pPr>
              <w:jc w:val="center"/>
              <w:rPr>
                <w:rFonts w:cs="Tahoma"/>
                <w:sz w:val="16"/>
                <w:szCs w:val="16"/>
              </w:rPr>
            </w:pPr>
          </w:p>
        </w:tc>
        <w:tc>
          <w:tcPr>
            <w:tcW w:w="2884" w:type="dxa"/>
            <w:gridSpan w:val="2"/>
          </w:tcPr>
          <w:p w14:paraId="27C3F044" w14:textId="77777777" w:rsidR="0004332A" w:rsidRPr="00B82A46" w:rsidRDefault="0004332A" w:rsidP="0004332A">
            <w:pPr>
              <w:rPr>
                <w:rFonts w:cs="Tahoma"/>
                <w:sz w:val="16"/>
                <w:szCs w:val="16"/>
              </w:rPr>
            </w:pPr>
            <w:r w:rsidRPr="00B82A46">
              <w:rPr>
                <w:rFonts w:cs="Tahoma"/>
                <w:color w:val="222222"/>
                <w:sz w:val="16"/>
                <w:szCs w:val="16"/>
              </w:rPr>
              <w:t>Absence de modification de la structure profonde du sol</w:t>
            </w:r>
          </w:p>
        </w:tc>
        <w:tc>
          <w:tcPr>
            <w:tcW w:w="1260" w:type="dxa"/>
            <w:vMerge/>
          </w:tcPr>
          <w:p w14:paraId="22E5312E" w14:textId="77777777" w:rsidR="0004332A" w:rsidRPr="00B82A46" w:rsidRDefault="0004332A" w:rsidP="0004332A">
            <w:pPr>
              <w:rPr>
                <w:rFonts w:cs="Tahoma"/>
                <w:sz w:val="16"/>
                <w:szCs w:val="16"/>
              </w:rPr>
            </w:pPr>
          </w:p>
        </w:tc>
        <w:tc>
          <w:tcPr>
            <w:tcW w:w="1170" w:type="dxa"/>
            <w:vMerge/>
          </w:tcPr>
          <w:p w14:paraId="4D9C6855" w14:textId="77777777" w:rsidR="0004332A" w:rsidRPr="00B82A46" w:rsidRDefault="0004332A" w:rsidP="0004332A">
            <w:pPr>
              <w:rPr>
                <w:rFonts w:cs="Tahoma"/>
                <w:sz w:val="16"/>
                <w:szCs w:val="16"/>
              </w:rPr>
            </w:pPr>
          </w:p>
        </w:tc>
        <w:tc>
          <w:tcPr>
            <w:tcW w:w="3596" w:type="dxa"/>
            <w:vMerge/>
            <w:tcBorders>
              <w:right w:val="single" w:sz="24" w:space="0" w:color="auto"/>
            </w:tcBorders>
          </w:tcPr>
          <w:p w14:paraId="045B6EAE" w14:textId="77777777" w:rsidR="0004332A" w:rsidRPr="00B82A46" w:rsidRDefault="0004332A" w:rsidP="0004332A">
            <w:pPr>
              <w:rPr>
                <w:rFonts w:cs="Tahoma"/>
                <w:sz w:val="16"/>
                <w:szCs w:val="16"/>
              </w:rPr>
            </w:pPr>
          </w:p>
        </w:tc>
        <w:tc>
          <w:tcPr>
            <w:tcW w:w="1170" w:type="dxa"/>
            <w:vMerge/>
            <w:tcBorders>
              <w:top w:val="single" w:sz="12" w:space="0" w:color="auto"/>
              <w:left w:val="single" w:sz="24" w:space="0" w:color="auto"/>
              <w:bottom w:val="single" w:sz="12" w:space="0" w:color="auto"/>
              <w:right w:val="single" w:sz="12" w:space="0" w:color="auto"/>
            </w:tcBorders>
            <w:vAlign w:val="center"/>
          </w:tcPr>
          <w:p w14:paraId="42B1CEF8" w14:textId="77777777" w:rsidR="0004332A" w:rsidRDefault="0004332A" w:rsidP="0004332A">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3A5DDE0E" w14:textId="77777777" w:rsidR="0004332A" w:rsidRDefault="0004332A" w:rsidP="0004332A">
            <w:pPr>
              <w:jc w:val="center"/>
            </w:pPr>
          </w:p>
        </w:tc>
      </w:tr>
      <w:tr w:rsidR="0004332A" w14:paraId="0DF569F2" w14:textId="77777777" w:rsidTr="0004332A">
        <w:tc>
          <w:tcPr>
            <w:tcW w:w="916" w:type="dxa"/>
            <w:vMerge/>
            <w:vAlign w:val="center"/>
          </w:tcPr>
          <w:p w14:paraId="68DBDC83" w14:textId="77777777" w:rsidR="0004332A" w:rsidRPr="00645994" w:rsidRDefault="0004332A" w:rsidP="0004332A">
            <w:pPr>
              <w:jc w:val="center"/>
              <w:rPr>
                <w:rFonts w:cs="Tahoma"/>
                <w:b/>
                <w:sz w:val="16"/>
                <w:szCs w:val="16"/>
              </w:rPr>
            </w:pPr>
          </w:p>
        </w:tc>
        <w:tc>
          <w:tcPr>
            <w:tcW w:w="1262" w:type="dxa"/>
            <w:vMerge/>
            <w:vAlign w:val="center"/>
          </w:tcPr>
          <w:p w14:paraId="55A7706B" w14:textId="77777777" w:rsidR="0004332A" w:rsidRPr="00B82A46" w:rsidRDefault="0004332A" w:rsidP="0004332A">
            <w:pPr>
              <w:jc w:val="center"/>
              <w:rPr>
                <w:rFonts w:cs="Tahoma"/>
                <w:sz w:val="16"/>
                <w:szCs w:val="16"/>
              </w:rPr>
            </w:pPr>
          </w:p>
        </w:tc>
        <w:tc>
          <w:tcPr>
            <w:tcW w:w="2884" w:type="dxa"/>
            <w:gridSpan w:val="2"/>
          </w:tcPr>
          <w:p w14:paraId="1390A91E" w14:textId="77777777" w:rsidR="0004332A" w:rsidRPr="00B82A46" w:rsidRDefault="0004332A" w:rsidP="0004332A">
            <w:pPr>
              <w:rPr>
                <w:rFonts w:cs="Tahoma"/>
                <w:sz w:val="16"/>
                <w:szCs w:val="16"/>
              </w:rPr>
            </w:pPr>
            <w:r w:rsidRPr="00B82A46">
              <w:rPr>
                <w:rFonts w:cs="Tahoma"/>
                <w:sz w:val="16"/>
                <w:szCs w:val="16"/>
              </w:rPr>
              <w:t>Quelques mouvements de terre dont creusement des fondations superficielles</w:t>
            </w:r>
          </w:p>
        </w:tc>
        <w:tc>
          <w:tcPr>
            <w:tcW w:w="1260" w:type="dxa"/>
            <w:vMerge/>
          </w:tcPr>
          <w:p w14:paraId="2FB49B1F" w14:textId="77777777" w:rsidR="0004332A" w:rsidRPr="00B82A46" w:rsidRDefault="0004332A" w:rsidP="0004332A">
            <w:pPr>
              <w:rPr>
                <w:rFonts w:cs="Tahoma"/>
                <w:sz w:val="16"/>
                <w:szCs w:val="16"/>
              </w:rPr>
            </w:pPr>
          </w:p>
        </w:tc>
        <w:tc>
          <w:tcPr>
            <w:tcW w:w="1170" w:type="dxa"/>
            <w:vMerge/>
          </w:tcPr>
          <w:p w14:paraId="3EAFC915" w14:textId="77777777" w:rsidR="0004332A" w:rsidRPr="00B82A46" w:rsidRDefault="0004332A" w:rsidP="0004332A">
            <w:pPr>
              <w:rPr>
                <w:rFonts w:cs="Tahoma"/>
                <w:sz w:val="16"/>
                <w:szCs w:val="16"/>
              </w:rPr>
            </w:pPr>
          </w:p>
        </w:tc>
        <w:tc>
          <w:tcPr>
            <w:tcW w:w="3596" w:type="dxa"/>
            <w:vMerge/>
            <w:tcBorders>
              <w:right w:val="single" w:sz="24" w:space="0" w:color="auto"/>
            </w:tcBorders>
          </w:tcPr>
          <w:p w14:paraId="78C1F5C7" w14:textId="77777777" w:rsidR="0004332A" w:rsidRPr="00B82A46" w:rsidRDefault="0004332A" w:rsidP="0004332A">
            <w:pPr>
              <w:rPr>
                <w:rFonts w:cs="Tahoma"/>
                <w:sz w:val="16"/>
                <w:szCs w:val="16"/>
              </w:rPr>
            </w:pPr>
          </w:p>
        </w:tc>
        <w:tc>
          <w:tcPr>
            <w:tcW w:w="1170" w:type="dxa"/>
            <w:vMerge/>
            <w:tcBorders>
              <w:top w:val="single" w:sz="12" w:space="0" w:color="auto"/>
              <w:left w:val="single" w:sz="24" w:space="0" w:color="auto"/>
              <w:bottom w:val="single" w:sz="12" w:space="0" w:color="auto"/>
              <w:right w:val="single" w:sz="12" w:space="0" w:color="auto"/>
            </w:tcBorders>
            <w:vAlign w:val="center"/>
          </w:tcPr>
          <w:p w14:paraId="43FEDA9D" w14:textId="77777777" w:rsidR="0004332A" w:rsidRDefault="0004332A" w:rsidP="0004332A">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231594AD" w14:textId="77777777" w:rsidR="0004332A" w:rsidRDefault="0004332A" w:rsidP="0004332A">
            <w:pPr>
              <w:jc w:val="center"/>
            </w:pPr>
          </w:p>
        </w:tc>
      </w:tr>
      <w:tr w:rsidR="0004332A" w14:paraId="3CB780DC" w14:textId="77777777" w:rsidTr="0004332A">
        <w:tc>
          <w:tcPr>
            <w:tcW w:w="916" w:type="dxa"/>
            <w:vMerge/>
            <w:vAlign w:val="center"/>
          </w:tcPr>
          <w:p w14:paraId="1AEE2C21" w14:textId="77777777" w:rsidR="0004332A" w:rsidRPr="00645994" w:rsidRDefault="0004332A" w:rsidP="0004332A">
            <w:pPr>
              <w:jc w:val="center"/>
              <w:rPr>
                <w:rFonts w:cs="Tahoma"/>
                <w:b/>
                <w:sz w:val="16"/>
                <w:szCs w:val="16"/>
              </w:rPr>
            </w:pPr>
          </w:p>
        </w:tc>
        <w:tc>
          <w:tcPr>
            <w:tcW w:w="1262" w:type="dxa"/>
            <w:vMerge/>
            <w:vAlign w:val="center"/>
          </w:tcPr>
          <w:p w14:paraId="3E1F9ED8" w14:textId="77777777" w:rsidR="0004332A" w:rsidRPr="00B82A46" w:rsidRDefault="0004332A" w:rsidP="0004332A">
            <w:pPr>
              <w:jc w:val="center"/>
              <w:rPr>
                <w:rFonts w:cs="Tahoma"/>
                <w:sz w:val="16"/>
                <w:szCs w:val="16"/>
              </w:rPr>
            </w:pPr>
          </w:p>
        </w:tc>
        <w:tc>
          <w:tcPr>
            <w:tcW w:w="2884" w:type="dxa"/>
            <w:gridSpan w:val="2"/>
          </w:tcPr>
          <w:p w14:paraId="5E1D886D" w14:textId="77777777" w:rsidR="0004332A" w:rsidRPr="00B82A46" w:rsidRDefault="0004332A" w:rsidP="0004332A">
            <w:pPr>
              <w:rPr>
                <w:rFonts w:cs="Tahoma"/>
                <w:sz w:val="16"/>
                <w:szCs w:val="16"/>
              </w:rPr>
            </w:pPr>
            <w:r w:rsidRPr="00B82A46">
              <w:rPr>
                <w:rFonts w:cs="Tahoma"/>
                <w:color w:val="222222"/>
                <w:sz w:val="16"/>
                <w:szCs w:val="16"/>
              </w:rPr>
              <w:t>Légers tassements</w:t>
            </w:r>
          </w:p>
        </w:tc>
        <w:tc>
          <w:tcPr>
            <w:tcW w:w="1260" w:type="dxa"/>
            <w:vMerge/>
          </w:tcPr>
          <w:p w14:paraId="2E07B423" w14:textId="77777777" w:rsidR="0004332A" w:rsidRPr="00B82A46" w:rsidRDefault="0004332A" w:rsidP="0004332A">
            <w:pPr>
              <w:rPr>
                <w:rFonts w:cs="Tahoma"/>
                <w:sz w:val="16"/>
                <w:szCs w:val="16"/>
              </w:rPr>
            </w:pPr>
          </w:p>
        </w:tc>
        <w:tc>
          <w:tcPr>
            <w:tcW w:w="1170" w:type="dxa"/>
            <w:vMerge/>
          </w:tcPr>
          <w:p w14:paraId="789663D3" w14:textId="77777777" w:rsidR="0004332A" w:rsidRPr="00B82A46" w:rsidRDefault="0004332A" w:rsidP="0004332A">
            <w:pPr>
              <w:rPr>
                <w:rFonts w:cs="Tahoma"/>
                <w:sz w:val="16"/>
                <w:szCs w:val="16"/>
              </w:rPr>
            </w:pPr>
          </w:p>
        </w:tc>
        <w:tc>
          <w:tcPr>
            <w:tcW w:w="3596" w:type="dxa"/>
            <w:vMerge/>
            <w:tcBorders>
              <w:right w:val="single" w:sz="24" w:space="0" w:color="auto"/>
            </w:tcBorders>
          </w:tcPr>
          <w:p w14:paraId="3C808FF0" w14:textId="77777777" w:rsidR="0004332A" w:rsidRPr="00B82A46" w:rsidRDefault="0004332A" w:rsidP="0004332A">
            <w:pPr>
              <w:rPr>
                <w:rFonts w:cs="Tahoma"/>
                <w:sz w:val="16"/>
                <w:szCs w:val="16"/>
              </w:rPr>
            </w:pPr>
          </w:p>
        </w:tc>
        <w:tc>
          <w:tcPr>
            <w:tcW w:w="1170" w:type="dxa"/>
            <w:vMerge/>
            <w:tcBorders>
              <w:top w:val="single" w:sz="12" w:space="0" w:color="auto"/>
              <w:left w:val="single" w:sz="24" w:space="0" w:color="auto"/>
              <w:bottom w:val="single" w:sz="12" w:space="0" w:color="auto"/>
              <w:right w:val="single" w:sz="12" w:space="0" w:color="auto"/>
            </w:tcBorders>
            <w:vAlign w:val="center"/>
          </w:tcPr>
          <w:p w14:paraId="2B1EAE73" w14:textId="77777777" w:rsidR="0004332A" w:rsidRDefault="0004332A" w:rsidP="0004332A">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53173776" w14:textId="77777777" w:rsidR="0004332A" w:rsidRDefault="0004332A" w:rsidP="0004332A">
            <w:pPr>
              <w:jc w:val="center"/>
            </w:pPr>
          </w:p>
        </w:tc>
      </w:tr>
      <w:tr w:rsidR="0004332A" w14:paraId="4C43FF0B" w14:textId="77777777" w:rsidTr="0004332A">
        <w:tc>
          <w:tcPr>
            <w:tcW w:w="916" w:type="dxa"/>
            <w:vMerge/>
            <w:vAlign w:val="center"/>
          </w:tcPr>
          <w:p w14:paraId="66D74D57" w14:textId="77777777" w:rsidR="0004332A" w:rsidRPr="00645994" w:rsidRDefault="0004332A" w:rsidP="0004332A">
            <w:pPr>
              <w:jc w:val="center"/>
              <w:rPr>
                <w:rFonts w:cs="Tahoma"/>
                <w:b/>
                <w:sz w:val="16"/>
                <w:szCs w:val="16"/>
              </w:rPr>
            </w:pPr>
          </w:p>
        </w:tc>
        <w:tc>
          <w:tcPr>
            <w:tcW w:w="1262" w:type="dxa"/>
            <w:vMerge/>
            <w:vAlign w:val="center"/>
          </w:tcPr>
          <w:p w14:paraId="6CBEDF24" w14:textId="77777777" w:rsidR="0004332A" w:rsidRPr="00B82A46" w:rsidRDefault="0004332A" w:rsidP="0004332A">
            <w:pPr>
              <w:jc w:val="center"/>
              <w:rPr>
                <w:rFonts w:cs="Tahoma"/>
                <w:sz w:val="16"/>
                <w:szCs w:val="16"/>
              </w:rPr>
            </w:pPr>
          </w:p>
        </w:tc>
        <w:tc>
          <w:tcPr>
            <w:tcW w:w="2884" w:type="dxa"/>
            <w:gridSpan w:val="2"/>
          </w:tcPr>
          <w:p w14:paraId="71834E6D" w14:textId="77777777" w:rsidR="0004332A" w:rsidRPr="00B82A46" w:rsidRDefault="0004332A" w:rsidP="0004332A">
            <w:pPr>
              <w:rPr>
                <w:rFonts w:cs="Tahoma"/>
                <w:sz w:val="16"/>
                <w:szCs w:val="16"/>
              </w:rPr>
            </w:pPr>
            <w:r w:rsidRPr="00B82A46">
              <w:rPr>
                <w:rFonts w:cs="Tahoma"/>
                <w:color w:val="222222"/>
                <w:sz w:val="16"/>
                <w:szCs w:val="16"/>
              </w:rPr>
              <w:t>Risque de pollution chimique</w:t>
            </w:r>
          </w:p>
        </w:tc>
        <w:tc>
          <w:tcPr>
            <w:tcW w:w="1260" w:type="dxa"/>
          </w:tcPr>
          <w:p w14:paraId="5564B098" w14:textId="77777777" w:rsidR="0004332A" w:rsidRPr="00B82A46" w:rsidRDefault="0004332A" w:rsidP="0004332A">
            <w:pPr>
              <w:rPr>
                <w:rFonts w:cs="Tahoma"/>
                <w:sz w:val="16"/>
                <w:szCs w:val="16"/>
              </w:rPr>
            </w:pPr>
            <w:r w:rsidRPr="00B82A46">
              <w:rPr>
                <w:rFonts w:cs="Tahoma"/>
                <w:color w:val="222222"/>
                <w:sz w:val="16"/>
                <w:szCs w:val="16"/>
              </w:rPr>
              <w:t>Négligeable</w:t>
            </w:r>
          </w:p>
        </w:tc>
        <w:tc>
          <w:tcPr>
            <w:tcW w:w="1170" w:type="dxa"/>
            <w:vMerge/>
          </w:tcPr>
          <w:p w14:paraId="12D7A0F2" w14:textId="77777777" w:rsidR="0004332A" w:rsidRPr="00B82A46" w:rsidRDefault="0004332A" w:rsidP="0004332A">
            <w:pPr>
              <w:rPr>
                <w:rFonts w:cs="Tahoma"/>
                <w:sz w:val="16"/>
                <w:szCs w:val="16"/>
              </w:rPr>
            </w:pPr>
          </w:p>
        </w:tc>
        <w:tc>
          <w:tcPr>
            <w:tcW w:w="3596" w:type="dxa"/>
            <w:vMerge/>
            <w:tcBorders>
              <w:right w:val="single" w:sz="24" w:space="0" w:color="auto"/>
            </w:tcBorders>
          </w:tcPr>
          <w:p w14:paraId="754622B3" w14:textId="77777777" w:rsidR="0004332A" w:rsidRPr="00B82A46" w:rsidRDefault="0004332A" w:rsidP="0004332A">
            <w:pPr>
              <w:rPr>
                <w:rFonts w:cs="Tahoma"/>
                <w:sz w:val="16"/>
                <w:szCs w:val="16"/>
              </w:rPr>
            </w:pPr>
          </w:p>
        </w:tc>
        <w:tc>
          <w:tcPr>
            <w:tcW w:w="1170" w:type="dxa"/>
            <w:vMerge/>
            <w:tcBorders>
              <w:top w:val="single" w:sz="12" w:space="0" w:color="auto"/>
              <w:left w:val="single" w:sz="24" w:space="0" w:color="auto"/>
              <w:bottom w:val="single" w:sz="12" w:space="0" w:color="auto"/>
              <w:right w:val="single" w:sz="12" w:space="0" w:color="auto"/>
            </w:tcBorders>
            <w:vAlign w:val="center"/>
          </w:tcPr>
          <w:p w14:paraId="1EAE3579" w14:textId="77777777" w:rsidR="0004332A" w:rsidRDefault="0004332A" w:rsidP="0004332A">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1C4633F5" w14:textId="77777777" w:rsidR="0004332A" w:rsidRDefault="0004332A" w:rsidP="0004332A">
            <w:pPr>
              <w:jc w:val="center"/>
            </w:pPr>
          </w:p>
        </w:tc>
      </w:tr>
      <w:tr w:rsidR="0004332A" w14:paraId="7C9CD7C8" w14:textId="77777777" w:rsidTr="0004332A">
        <w:tc>
          <w:tcPr>
            <w:tcW w:w="916" w:type="dxa"/>
            <w:vMerge/>
            <w:vAlign w:val="center"/>
          </w:tcPr>
          <w:p w14:paraId="679C15F2" w14:textId="77777777" w:rsidR="0004332A" w:rsidRPr="00645994" w:rsidRDefault="0004332A" w:rsidP="0004332A">
            <w:pPr>
              <w:jc w:val="center"/>
              <w:rPr>
                <w:rFonts w:cs="Tahoma"/>
                <w:b/>
                <w:sz w:val="16"/>
                <w:szCs w:val="16"/>
              </w:rPr>
            </w:pPr>
          </w:p>
        </w:tc>
        <w:tc>
          <w:tcPr>
            <w:tcW w:w="1262" w:type="dxa"/>
            <w:vAlign w:val="center"/>
          </w:tcPr>
          <w:p w14:paraId="6A02D3A8" w14:textId="77777777" w:rsidR="0004332A" w:rsidRPr="00B82A46" w:rsidRDefault="0004332A" w:rsidP="0004332A">
            <w:pPr>
              <w:jc w:val="center"/>
              <w:rPr>
                <w:rFonts w:cs="Tahoma"/>
                <w:sz w:val="16"/>
                <w:szCs w:val="16"/>
              </w:rPr>
            </w:pPr>
            <w:r w:rsidRPr="00B82A46">
              <w:rPr>
                <w:rFonts w:cs="Tahoma"/>
                <w:color w:val="222222"/>
                <w:sz w:val="16"/>
                <w:szCs w:val="16"/>
              </w:rPr>
              <w:t>Exploitation</w:t>
            </w:r>
          </w:p>
        </w:tc>
        <w:tc>
          <w:tcPr>
            <w:tcW w:w="2884" w:type="dxa"/>
            <w:gridSpan w:val="2"/>
            <w:vAlign w:val="center"/>
          </w:tcPr>
          <w:p w14:paraId="097EBFB5" w14:textId="77777777" w:rsidR="0004332A" w:rsidRPr="00B82A46" w:rsidRDefault="0004332A" w:rsidP="0004332A">
            <w:pPr>
              <w:spacing w:after="120"/>
              <w:contextualSpacing/>
              <w:jc w:val="center"/>
              <w:rPr>
                <w:rFonts w:cs="Tahoma"/>
                <w:color w:val="222222"/>
                <w:sz w:val="16"/>
                <w:szCs w:val="16"/>
              </w:rPr>
            </w:pPr>
            <w:r w:rsidRPr="00B82A46">
              <w:rPr>
                <w:rFonts w:cs="Tahoma"/>
                <w:color w:val="222222"/>
                <w:sz w:val="16"/>
                <w:szCs w:val="16"/>
              </w:rPr>
              <w:t>Cassure des panneaux contenant Cadmium (CdTe)</w:t>
            </w:r>
          </w:p>
        </w:tc>
        <w:tc>
          <w:tcPr>
            <w:tcW w:w="1260" w:type="dxa"/>
          </w:tcPr>
          <w:p w14:paraId="5E8D36E7" w14:textId="77777777" w:rsidR="0004332A" w:rsidRPr="00B82A46" w:rsidRDefault="0004332A" w:rsidP="0004332A">
            <w:pPr>
              <w:rPr>
                <w:rFonts w:cs="Tahoma"/>
                <w:sz w:val="16"/>
                <w:szCs w:val="16"/>
              </w:rPr>
            </w:pPr>
            <w:r w:rsidRPr="00B82A46">
              <w:rPr>
                <w:rFonts w:cs="Tahoma"/>
                <w:color w:val="222222"/>
                <w:sz w:val="16"/>
                <w:szCs w:val="16"/>
              </w:rPr>
              <w:t>Faible</w:t>
            </w:r>
          </w:p>
        </w:tc>
        <w:tc>
          <w:tcPr>
            <w:tcW w:w="1170" w:type="dxa"/>
            <w:vMerge/>
          </w:tcPr>
          <w:p w14:paraId="6A8025F0" w14:textId="77777777" w:rsidR="0004332A" w:rsidRPr="00B82A46" w:rsidRDefault="0004332A" w:rsidP="0004332A">
            <w:pPr>
              <w:rPr>
                <w:rFonts w:cs="Tahoma"/>
                <w:sz w:val="16"/>
                <w:szCs w:val="16"/>
              </w:rPr>
            </w:pPr>
          </w:p>
        </w:tc>
        <w:tc>
          <w:tcPr>
            <w:tcW w:w="3596" w:type="dxa"/>
            <w:tcBorders>
              <w:right w:val="single" w:sz="24" w:space="0" w:color="auto"/>
            </w:tcBorders>
          </w:tcPr>
          <w:p w14:paraId="513C6937" w14:textId="77777777" w:rsidR="0004332A" w:rsidRPr="00B82A46" w:rsidRDefault="0004332A" w:rsidP="0004332A">
            <w:pPr>
              <w:rPr>
                <w:rFonts w:cs="Tahoma"/>
                <w:sz w:val="16"/>
                <w:szCs w:val="16"/>
              </w:rPr>
            </w:pPr>
          </w:p>
        </w:tc>
        <w:tc>
          <w:tcPr>
            <w:tcW w:w="1170" w:type="dxa"/>
            <w:tcBorders>
              <w:top w:val="single" w:sz="12" w:space="0" w:color="auto"/>
              <w:left w:val="single" w:sz="24" w:space="0" w:color="auto"/>
              <w:bottom w:val="single" w:sz="12" w:space="0" w:color="auto"/>
              <w:right w:val="single" w:sz="12" w:space="0" w:color="auto"/>
            </w:tcBorders>
            <w:vAlign w:val="center"/>
          </w:tcPr>
          <w:p w14:paraId="159D3495" w14:textId="77777777" w:rsidR="0004332A" w:rsidRDefault="0004332A" w:rsidP="0004332A">
            <w:pPr>
              <w:jc w:val="center"/>
            </w:pPr>
          </w:p>
        </w:tc>
        <w:tc>
          <w:tcPr>
            <w:tcW w:w="918" w:type="dxa"/>
            <w:tcBorders>
              <w:top w:val="single" w:sz="12" w:space="0" w:color="auto"/>
              <w:left w:val="single" w:sz="12" w:space="0" w:color="auto"/>
              <w:bottom w:val="single" w:sz="12" w:space="0" w:color="auto"/>
              <w:right w:val="single" w:sz="24" w:space="0" w:color="auto"/>
            </w:tcBorders>
            <w:vAlign w:val="center"/>
          </w:tcPr>
          <w:p w14:paraId="4AF6E430" w14:textId="77777777" w:rsidR="0004332A" w:rsidRDefault="0004332A" w:rsidP="0004332A">
            <w:pPr>
              <w:jc w:val="center"/>
            </w:pPr>
            <w:r w:rsidRPr="00205C4C">
              <w:rPr>
                <w:rFonts w:ascii="Zapf Dingbats" w:hAnsi="Zapf Dingbats"/>
                <w:sz w:val="32"/>
                <w:szCs w:val="32"/>
              </w:rPr>
              <w:t>✔</w:t>
            </w:r>
          </w:p>
        </w:tc>
      </w:tr>
      <w:tr w:rsidR="0004332A" w14:paraId="0A20668B" w14:textId="77777777" w:rsidTr="0004332A">
        <w:tc>
          <w:tcPr>
            <w:tcW w:w="916" w:type="dxa"/>
            <w:vMerge w:val="restart"/>
            <w:vAlign w:val="center"/>
          </w:tcPr>
          <w:p w14:paraId="280F0566" w14:textId="77777777" w:rsidR="0004332A" w:rsidRPr="00645994" w:rsidRDefault="0004332A" w:rsidP="0004332A">
            <w:pPr>
              <w:jc w:val="center"/>
              <w:rPr>
                <w:rFonts w:cs="Tahoma"/>
                <w:b/>
                <w:sz w:val="16"/>
                <w:szCs w:val="16"/>
              </w:rPr>
            </w:pPr>
            <w:r w:rsidRPr="00645994">
              <w:rPr>
                <w:rFonts w:cs="Tahoma"/>
                <w:b/>
                <w:color w:val="222222"/>
                <w:sz w:val="16"/>
                <w:szCs w:val="16"/>
              </w:rPr>
              <w:t>Eau</w:t>
            </w:r>
          </w:p>
        </w:tc>
        <w:tc>
          <w:tcPr>
            <w:tcW w:w="1262" w:type="dxa"/>
            <w:vMerge w:val="restart"/>
            <w:vAlign w:val="center"/>
          </w:tcPr>
          <w:p w14:paraId="634EE9B4" w14:textId="77777777" w:rsidR="0004332A" w:rsidRPr="00B82A46" w:rsidRDefault="0004332A" w:rsidP="0004332A">
            <w:pPr>
              <w:jc w:val="center"/>
              <w:rPr>
                <w:rFonts w:cs="Tahoma"/>
                <w:sz w:val="16"/>
                <w:szCs w:val="16"/>
              </w:rPr>
            </w:pPr>
            <w:r w:rsidRPr="00B82A46">
              <w:rPr>
                <w:rFonts w:cs="Tahoma"/>
                <w:color w:val="222222"/>
                <w:sz w:val="16"/>
                <w:szCs w:val="16"/>
              </w:rPr>
              <w:t>Travaux</w:t>
            </w:r>
          </w:p>
        </w:tc>
        <w:tc>
          <w:tcPr>
            <w:tcW w:w="2884" w:type="dxa"/>
            <w:gridSpan w:val="2"/>
          </w:tcPr>
          <w:p w14:paraId="65687B73" w14:textId="77777777" w:rsidR="0004332A" w:rsidRPr="00B82A46" w:rsidRDefault="0004332A" w:rsidP="0004332A">
            <w:pPr>
              <w:rPr>
                <w:rFonts w:cs="Tahoma"/>
                <w:sz w:val="16"/>
                <w:szCs w:val="16"/>
              </w:rPr>
            </w:pPr>
            <w:r w:rsidRPr="00B82A46">
              <w:rPr>
                <w:rFonts w:cs="Tahoma"/>
                <w:color w:val="222222"/>
                <w:sz w:val="16"/>
                <w:szCs w:val="16"/>
              </w:rPr>
              <w:t>Absence de canalisation d’eau potable</w:t>
            </w:r>
          </w:p>
        </w:tc>
        <w:tc>
          <w:tcPr>
            <w:tcW w:w="1260" w:type="dxa"/>
          </w:tcPr>
          <w:p w14:paraId="7454DB8B" w14:textId="77777777" w:rsidR="0004332A" w:rsidRPr="00B82A46" w:rsidRDefault="0004332A" w:rsidP="0004332A">
            <w:pPr>
              <w:rPr>
                <w:rFonts w:cs="Tahoma"/>
                <w:sz w:val="16"/>
                <w:szCs w:val="16"/>
              </w:rPr>
            </w:pPr>
            <w:r w:rsidRPr="00B82A46">
              <w:rPr>
                <w:rFonts w:cs="Tahoma"/>
                <w:color w:val="222222"/>
                <w:sz w:val="16"/>
                <w:szCs w:val="16"/>
              </w:rPr>
              <w:t>Pas d’impact</w:t>
            </w:r>
          </w:p>
        </w:tc>
        <w:tc>
          <w:tcPr>
            <w:tcW w:w="1170" w:type="dxa"/>
          </w:tcPr>
          <w:p w14:paraId="76774B7E" w14:textId="77777777" w:rsidR="0004332A" w:rsidRPr="00B82A46" w:rsidRDefault="0004332A" w:rsidP="0004332A">
            <w:pPr>
              <w:spacing w:after="120"/>
              <w:contextualSpacing/>
              <w:rPr>
                <w:rFonts w:cs="Tahoma"/>
                <w:color w:val="222222"/>
                <w:sz w:val="16"/>
                <w:szCs w:val="16"/>
              </w:rPr>
            </w:pPr>
            <w:r w:rsidRPr="00B82A46">
              <w:rPr>
                <w:rFonts w:cs="Tahoma"/>
                <w:color w:val="222222"/>
                <w:sz w:val="16"/>
                <w:szCs w:val="16"/>
              </w:rPr>
              <w:t>Conception, Suppression</w:t>
            </w:r>
          </w:p>
        </w:tc>
        <w:tc>
          <w:tcPr>
            <w:tcW w:w="3596" w:type="dxa"/>
            <w:tcBorders>
              <w:right w:val="single" w:sz="24" w:space="0" w:color="auto"/>
            </w:tcBorders>
          </w:tcPr>
          <w:p w14:paraId="59982578" w14:textId="77777777" w:rsidR="0004332A" w:rsidRPr="00B82A46" w:rsidRDefault="0004332A" w:rsidP="0004332A">
            <w:pPr>
              <w:rPr>
                <w:rFonts w:cs="Tahoma"/>
                <w:sz w:val="16"/>
                <w:szCs w:val="16"/>
              </w:rPr>
            </w:pPr>
            <w:r w:rsidRPr="00B82A46">
              <w:rPr>
                <w:rFonts w:cs="Tahoma"/>
                <w:sz w:val="16"/>
                <w:szCs w:val="16"/>
              </w:rPr>
              <w:t>Réduction de l’emprise des travaux et délimitation des emprises du chantier</w:t>
            </w:r>
          </w:p>
        </w:tc>
        <w:tc>
          <w:tcPr>
            <w:tcW w:w="1170" w:type="dxa"/>
            <w:vMerge w:val="restart"/>
            <w:tcBorders>
              <w:top w:val="single" w:sz="12" w:space="0" w:color="auto"/>
              <w:left w:val="single" w:sz="24" w:space="0" w:color="auto"/>
              <w:bottom w:val="single" w:sz="12" w:space="0" w:color="auto"/>
              <w:right w:val="single" w:sz="12" w:space="0" w:color="auto"/>
            </w:tcBorders>
            <w:vAlign w:val="center"/>
          </w:tcPr>
          <w:p w14:paraId="3CE260CF" w14:textId="77777777" w:rsidR="0004332A" w:rsidRDefault="0004332A" w:rsidP="0004332A">
            <w:pPr>
              <w:jc w:val="center"/>
            </w:pPr>
            <w:r w:rsidRPr="003D6992">
              <w:rPr>
                <w:rFonts w:ascii="Zapf Dingbats" w:hAnsi="Zapf Dingbats"/>
                <w:sz w:val="32"/>
                <w:szCs w:val="32"/>
              </w:rPr>
              <w:t>✔</w:t>
            </w:r>
          </w:p>
        </w:tc>
        <w:tc>
          <w:tcPr>
            <w:tcW w:w="918" w:type="dxa"/>
            <w:vMerge w:val="restart"/>
            <w:tcBorders>
              <w:top w:val="single" w:sz="12" w:space="0" w:color="auto"/>
              <w:left w:val="single" w:sz="12" w:space="0" w:color="auto"/>
              <w:bottom w:val="single" w:sz="12" w:space="0" w:color="auto"/>
              <w:right w:val="single" w:sz="24" w:space="0" w:color="auto"/>
            </w:tcBorders>
            <w:vAlign w:val="center"/>
          </w:tcPr>
          <w:p w14:paraId="53A8B479" w14:textId="77777777" w:rsidR="0004332A" w:rsidRDefault="0004332A" w:rsidP="0004332A">
            <w:pPr>
              <w:jc w:val="center"/>
            </w:pPr>
            <w:r w:rsidRPr="003D6992">
              <w:rPr>
                <w:rFonts w:ascii="Zapf Dingbats" w:hAnsi="Zapf Dingbats"/>
                <w:sz w:val="32"/>
                <w:szCs w:val="32"/>
              </w:rPr>
              <w:t>✔</w:t>
            </w:r>
          </w:p>
        </w:tc>
      </w:tr>
      <w:tr w:rsidR="0004332A" w14:paraId="2D056DDD" w14:textId="77777777" w:rsidTr="0004332A">
        <w:tc>
          <w:tcPr>
            <w:tcW w:w="916" w:type="dxa"/>
            <w:vMerge/>
            <w:vAlign w:val="center"/>
          </w:tcPr>
          <w:p w14:paraId="180A9B25" w14:textId="77777777" w:rsidR="0004332A" w:rsidRPr="00B82A46" w:rsidRDefault="0004332A" w:rsidP="0004332A">
            <w:pPr>
              <w:jc w:val="center"/>
              <w:rPr>
                <w:rFonts w:cs="Tahoma"/>
                <w:sz w:val="16"/>
                <w:szCs w:val="16"/>
              </w:rPr>
            </w:pPr>
          </w:p>
        </w:tc>
        <w:tc>
          <w:tcPr>
            <w:tcW w:w="1262" w:type="dxa"/>
            <w:vMerge/>
            <w:vAlign w:val="center"/>
          </w:tcPr>
          <w:p w14:paraId="69EE9A34" w14:textId="77777777" w:rsidR="0004332A" w:rsidRPr="00B82A46" w:rsidRDefault="0004332A" w:rsidP="0004332A">
            <w:pPr>
              <w:jc w:val="center"/>
              <w:rPr>
                <w:rFonts w:cs="Tahoma"/>
                <w:sz w:val="16"/>
                <w:szCs w:val="16"/>
              </w:rPr>
            </w:pPr>
          </w:p>
        </w:tc>
        <w:tc>
          <w:tcPr>
            <w:tcW w:w="2884" w:type="dxa"/>
            <w:gridSpan w:val="2"/>
          </w:tcPr>
          <w:p w14:paraId="019EACD6" w14:textId="77777777" w:rsidR="0004332A" w:rsidRPr="00B82A46" w:rsidRDefault="0004332A" w:rsidP="0004332A">
            <w:pPr>
              <w:rPr>
                <w:rFonts w:cs="Tahoma"/>
                <w:sz w:val="16"/>
                <w:szCs w:val="16"/>
              </w:rPr>
            </w:pPr>
            <w:r w:rsidRPr="00B82A46">
              <w:rPr>
                <w:rFonts w:cs="Tahoma"/>
                <w:color w:val="222222"/>
                <w:sz w:val="16"/>
                <w:szCs w:val="16"/>
              </w:rPr>
              <w:t>Risque de pollution chimique</w:t>
            </w:r>
          </w:p>
        </w:tc>
        <w:tc>
          <w:tcPr>
            <w:tcW w:w="1260" w:type="dxa"/>
          </w:tcPr>
          <w:p w14:paraId="3F594F74" w14:textId="77777777" w:rsidR="0004332A" w:rsidRPr="00B82A46" w:rsidRDefault="0004332A" w:rsidP="0004332A">
            <w:pPr>
              <w:rPr>
                <w:rFonts w:cs="Tahoma"/>
                <w:sz w:val="16"/>
                <w:szCs w:val="16"/>
              </w:rPr>
            </w:pPr>
            <w:r w:rsidRPr="00B82A46">
              <w:rPr>
                <w:rFonts w:cs="Tahoma"/>
                <w:color w:val="222222"/>
                <w:sz w:val="16"/>
                <w:szCs w:val="16"/>
              </w:rPr>
              <w:t>Négligeable</w:t>
            </w:r>
          </w:p>
        </w:tc>
        <w:tc>
          <w:tcPr>
            <w:tcW w:w="1170" w:type="dxa"/>
          </w:tcPr>
          <w:p w14:paraId="6049FA71" w14:textId="77777777" w:rsidR="0004332A" w:rsidRPr="00B82A46" w:rsidRDefault="0004332A" w:rsidP="0004332A">
            <w:pPr>
              <w:rPr>
                <w:rFonts w:cs="Tahoma"/>
                <w:sz w:val="16"/>
                <w:szCs w:val="16"/>
              </w:rPr>
            </w:pPr>
          </w:p>
        </w:tc>
        <w:tc>
          <w:tcPr>
            <w:tcW w:w="3596" w:type="dxa"/>
            <w:tcBorders>
              <w:right w:val="single" w:sz="24" w:space="0" w:color="auto"/>
            </w:tcBorders>
          </w:tcPr>
          <w:p w14:paraId="1119BC89"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Coordination et pilotage du chantier</w:t>
            </w:r>
          </w:p>
          <w:p w14:paraId="2362946F"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Suivi du cahier des charges Environnement</w:t>
            </w:r>
          </w:p>
          <w:p w14:paraId="17E536CD"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Gestion des pollutions chroniques et accidentelles</w:t>
            </w:r>
          </w:p>
          <w:p w14:paraId="4F740D18"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Gestion des déchets de chantier</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32273B85" w14:textId="77777777" w:rsidR="0004332A" w:rsidRDefault="0004332A" w:rsidP="0004332A">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26232314" w14:textId="77777777" w:rsidR="0004332A" w:rsidRDefault="0004332A" w:rsidP="0004332A">
            <w:pPr>
              <w:jc w:val="center"/>
            </w:pPr>
          </w:p>
        </w:tc>
      </w:tr>
      <w:tr w:rsidR="0004332A" w14:paraId="04D4F782" w14:textId="77777777" w:rsidTr="0004332A">
        <w:tc>
          <w:tcPr>
            <w:tcW w:w="916" w:type="dxa"/>
            <w:vMerge/>
            <w:vAlign w:val="center"/>
          </w:tcPr>
          <w:p w14:paraId="44548895" w14:textId="77777777" w:rsidR="0004332A" w:rsidRPr="00B82A46" w:rsidRDefault="0004332A" w:rsidP="0004332A">
            <w:pPr>
              <w:jc w:val="center"/>
              <w:rPr>
                <w:rFonts w:cs="Tahoma"/>
                <w:sz w:val="16"/>
                <w:szCs w:val="16"/>
              </w:rPr>
            </w:pPr>
          </w:p>
        </w:tc>
        <w:tc>
          <w:tcPr>
            <w:tcW w:w="1262" w:type="dxa"/>
            <w:vMerge w:val="restart"/>
            <w:vAlign w:val="center"/>
          </w:tcPr>
          <w:p w14:paraId="7A089909" w14:textId="77777777" w:rsidR="0004332A" w:rsidRPr="00B82A46" w:rsidRDefault="0004332A" w:rsidP="0004332A">
            <w:pPr>
              <w:jc w:val="center"/>
              <w:rPr>
                <w:rFonts w:cs="Tahoma"/>
                <w:sz w:val="16"/>
                <w:szCs w:val="16"/>
              </w:rPr>
            </w:pPr>
            <w:r w:rsidRPr="00B82A46">
              <w:rPr>
                <w:rFonts w:cs="Tahoma"/>
                <w:color w:val="222222"/>
                <w:sz w:val="16"/>
                <w:szCs w:val="16"/>
              </w:rPr>
              <w:t>Exploitation</w:t>
            </w:r>
          </w:p>
        </w:tc>
        <w:tc>
          <w:tcPr>
            <w:tcW w:w="2884" w:type="dxa"/>
            <w:gridSpan w:val="2"/>
          </w:tcPr>
          <w:p w14:paraId="36E3F777" w14:textId="77777777" w:rsidR="0004332A" w:rsidRPr="00B82A46" w:rsidRDefault="0004332A" w:rsidP="0004332A">
            <w:pPr>
              <w:rPr>
                <w:rFonts w:cs="Tahoma"/>
                <w:sz w:val="16"/>
                <w:szCs w:val="16"/>
              </w:rPr>
            </w:pPr>
            <w:r w:rsidRPr="00B82A46">
              <w:rPr>
                <w:rFonts w:cs="Tahoma"/>
                <w:sz w:val="16"/>
                <w:szCs w:val="16"/>
              </w:rPr>
              <w:t>Imperméabilisation limitée</w:t>
            </w:r>
          </w:p>
        </w:tc>
        <w:tc>
          <w:tcPr>
            <w:tcW w:w="1260" w:type="dxa"/>
          </w:tcPr>
          <w:p w14:paraId="62995A2F" w14:textId="77777777" w:rsidR="0004332A" w:rsidRPr="00B82A46" w:rsidRDefault="0004332A" w:rsidP="0004332A">
            <w:pPr>
              <w:spacing w:after="120"/>
              <w:contextualSpacing/>
              <w:jc w:val="center"/>
              <w:rPr>
                <w:rFonts w:cs="Tahoma"/>
                <w:color w:val="222222"/>
                <w:sz w:val="16"/>
                <w:szCs w:val="16"/>
              </w:rPr>
            </w:pPr>
            <w:r w:rsidRPr="00B82A46">
              <w:rPr>
                <w:rFonts w:cs="Tahoma"/>
                <w:color w:val="222222"/>
                <w:sz w:val="16"/>
                <w:szCs w:val="16"/>
              </w:rPr>
              <w:t>Faible</w:t>
            </w:r>
          </w:p>
        </w:tc>
        <w:tc>
          <w:tcPr>
            <w:tcW w:w="1170" w:type="dxa"/>
          </w:tcPr>
          <w:p w14:paraId="3025A1A1" w14:textId="77777777" w:rsidR="0004332A" w:rsidRPr="00B82A46" w:rsidRDefault="0004332A" w:rsidP="0004332A">
            <w:pPr>
              <w:spacing w:after="120"/>
              <w:contextualSpacing/>
              <w:jc w:val="center"/>
              <w:rPr>
                <w:rFonts w:cs="Tahoma"/>
                <w:color w:val="222222"/>
                <w:sz w:val="16"/>
                <w:szCs w:val="16"/>
              </w:rPr>
            </w:pPr>
            <w:r w:rsidRPr="00B82A46">
              <w:rPr>
                <w:rFonts w:cs="Tahoma"/>
                <w:color w:val="222222"/>
                <w:sz w:val="16"/>
                <w:szCs w:val="16"/>
              </w:rPr>
              <w:t>/</w:t>
            </w:r>
          </w:p>
        </w:tc>
        <w:tc>
          <w:tcPr>
            <w:tcW w:w="3596" w:type="dxa"/>
            <w:tcBorders>
              <w:right w:val="single" w:sz="24" w:space="0" w:color="auto"/>
            </w:tcBorders>
          </w:tcPr>
          <w:p w14:paraId="2EB66E30" w14:textId="77777777" w:rsidR="0004332A" w:rsidRPr="00B82A46" w:rsidRDefault="0004332A" w:rsidP="0004332A">
            <w:pPr>
              <w:spacing w:after="120"/>
              <w:contextualSpacing/>
              <w:jc w:val="center"/>
              <w:rPr>
                <w:rFonts w:cs="Tahoma"/>
                <w:color w:val="222222"/>
                <w:sz w:val="16"/>
                <w:szCs w:val="16"/>
              </w:rPr>
            </w:pPr>
            <w:r w:rsidRPr="00B82A46">
              <w:rPr>
                <w:rFonts w:cs="Tahoma"/>
                <w:color w:val="222222"/>
                <w:sz w:val="16"/>
                <w:szCs w:val="16"/>
              </w:rPr>
              <w:t>/</w:t>
            </w:r>
          </w:p>
        </w:tc>
        <w:tc>
          <w:tcPr>
            <w:tcW w:w="1170" w:type="dxa"/>
            <w:vMerge w:val="restart"/>
            <w:tcBorders>
              <w:top w:val="single" w:sz="12" w:space="0" w:color="auto"/>
              <w:left w:val="single" w:sz="24" w:space="0" w:color="auto"/>
              <w:bottom w:val="single" w:sz="12" w:space="0" w:color="auto"/>
              <w:right w:val="single" w:sz="12" w:space="0" w:color="auto"/>
            </w:tcBorders>
            <w:vAlign w:val="center"/>
          </w:tcPr>
          <w:p w14:paraId="27ADF2F8" w14:textId="77777777" w:rsidR="0004332A" w:rsidRDefault="0004332A" w:rsidP="0004332A">
            <w:pPr>
              <w:jc w:val="center"/>
            </w:pPr>
            <w:r w:rsidRPr="003D6992">
              <w:rPr>
                <w:rFonts w:ascii="Zapf Dingbats" w:hAnsi="Zapf Dingbats"/>
                <w:sz w:val="32"/>
                <w:szCs w:val="32"/>
              </w:rPr>
              <w:t>✔</w:t>
            </w:r>
          </w:p>
        </w:tc>
        <w:tc>
          <w:tcPr>
            <w:tcW w:w="918" w:type="dxa"/>
            <w:vMerge w:val="restart"/>
            <w:tcBorders>
              <w:top w:val="single" w:sz="12" w:space="0" w:color="auto"/>
              <w:left w:val="single" w:sz="12" w:space="0" w:color="auto"/>
              <w:bottom w:val="single" w:sz="12" w:space="0" w:color="auto"/>
              <w:right w:val="single" w:sz="24" w:space="0" w:color="auto"/>
            </w:tcBorders>
            <w:vAlign w:val="center"/>
          </w:tcPr>
          <w:p w14:paraId="574ECB2A" w14:textId="77777777" w:rsidR="0004332A" w:rsidRDefault="0004332A" w:rsidP="0004332A">
            <w:pPr>
              <w:jc w:val="center"/>
            </w:pPr>
            <w:r w:rsidRPr="003D6992">
              <w:rPr>
                <w:rFonts w:ascii="Zapf Dingbats" w:hAnsi="Zapf Dingbats"/>
                <w:sz w:val="32"/>
                <w:szCs w:val="32"/>
              </w:rPr>
              <w:t>✔</w:t>
            </w:r>
          </w:p>
        </w:tc>
      </w:tr>
      <w:tr w:rsidR="0004332A" w14:paraId="6349606C" w14:textId="77777777" w:rsidTr="0004332A">
        <w:tc>
          <w:tcPr>
            <w:tcW w:w="916" w:type="dxa"/>
            <w:vMerge/>
          </w:tcPr>
          <w:p w14:paraId="7927E341" w14:textId="77777777" w:rsidR="0004332A" w:rsidRPr="00B82A46" w:rsidRDefault="0004332A" w:rsidP="0004332A">
            <w:pPr>
              <w:rPr>
                <w:rFonts w:cs="Tahoma"/>
                <w:sz w:val="16"/>
                <w:szCs w:val="16"/>
              </w:rPr>
            </w:pPr>
          </w:p>
        </w:tc>
        <w:tc>
          <w:tcPr>
            <w:tcW w:w="1262" w:type="dxa"/>
            <w:vMerge/>
          </w:tcPr>
          <w:p w14:paraId="0A463B30" w14:textId="77777777" w:rsidR="0004332A" w:rsidRPr="00B82A46" w:rsidRDefault="0004332A" w:rsidP="0004332A">
            <w:pPr>
              <w:rPr>
                <w:rFonts w:cs="Tahoma"/>
                <w:sz w:val="16"/>
                <w:szCs w:val="16"/>
              </w:rPr>
            </w:pPr>
          </w:p>
        </w:tc>
        <w:tc>
          <w:tcPr>
            <w:tcW w:w="2884" w:type="dxa"/>
            <w:gridSpan w:val="2"/>
          </w:tcPr>
          <w:p w14:paraId="43595C9B" w14:textId="77777777" w:rsidR="0004332A" w:rsidRPr="00B82A46" w:rsidRDefault="0004332A" w:rsidP="0004332A">
            <w:pPr>
              <w:rPr>
                <w:rFonts w:cs="Tahoma"/>
                <w:sz w:val="16"/>
                <w:szCs w:val="16"/>
              </w:rPr>
            </w:pPr>
            <w:r w:rsidRPr="00B82A46">
              <w:rPr>
                <w:rFonts w:cs="Tahoma"/>
                <w:sz w:val="16"/>
                <w:szCs w:val="16"/>
              </w:rPr>
              <w:t>Perturbation des écoulements, champs d’inondation préservé, érosion limitée</w:t>
            </w:r>
          </w:p>
        </w:tc>
        <w:tc>
          <w:tcPr>
            <w:tcW w:w="1260" w:type="dxa"/>
          </w:tcPr>
          <w:p w14:paraId="56427AAD" w14:textId="77777777" w:rsidR="0004332A" w:rsidRPr="00B82A46" w:rsidRDefault="0004332A" w:rsidP="0004332A">
            <w:pPr>
              <w:spacing w:after="120"/>
              <w:contextualSpacing/>
              <w:jc w:val="center"/>
              <w:rPr>
                <w:rFonts w:cs="Tahoma"/>
                <w:color w:val="222222"/>
                <w:sz w:val="16"/>
                <w:szCs w:val="16"/>
              </w:rPr>
            </w:pPr>
            <w:r w:rsidRPr="00B82A46">
              <w:rPr>
                <w:rFonts w:cs="Tahoma"/>
                <w:color w:val="222222"/>
                <w:sz w:val="16"/>
                <w:szCs w:val="16"/>
              </w:rPr>
              <w:t>Faible, Permanent</w:t>
            </w:r>
          </w:p>
        </w:tc>
        <w:tc>
          <w:tcPr>
            <w:tcW w:w="1170" w:type="dxa"/>
          </w:tcPr>
          <w:p w14:paraId="4F692CEB" w14:textId="77777777" w:rsidR="0004332A" w:rsidRPr="00B82A46" w:rsidRDefault="0004332A" w:rsidP="0004332A">
            <w:pPr>
              <w:spacing w:after="120"/>
              <w:contextualSpacing/>
              <w:rPr>
                <w:rFonts w:cs="Tahoma"/>
                <w:color w:val="222222"/>
                <w:sz w:val="16"/>
                <w:szCs w:val="16"/>
              </w:rPr>
            </w:pPr>
            <w:r w:rsidRPr="00B82A46">
              <w:rPr>
                <w:rFonts w:cs="Tahoma"/>
                <w:color w:val="222222"/>
                <w:sz w:val="16"/>
                <w:szCs w:val="16"/>
              </w:rPr>
              <w:t>Réduction</w:t>
            </w:r>
          </w:p>
          <w:p w14:paraId="10ED06B2" w14:textId="77777777" w:rsidR="0004332A" w:rsidRPr="00B82A46" w:rsidRDefault="0004332A" w:rsidP="0004332A">
            <w:pPr>
              <w:spacing w:after="120"/>
              <w:contextualSpacing/>
              <w:rPr>
                <w:rFonts w:cs="Tahoma"/>
                <w:color w:val="222222"/>
                <w:sz w:val="16"/>
                <w:szCs w:val="16"/>
              </w:rPr>
            </w:pPr>
            <w:r w:rsidRPr="00B82A46">
              <w:rPr>
                <w:rFonts w:cs="Tahoma"/>
                <w:color w:val="222222"/>
                <w:sz w:val="16"/>
                <w:szCs w:val="16"/>
              </w:rPr>
              <w:t>Suppression</w:t>
            </w:r>
          </w:p>
        </w:tc>
        <w:tc>
          <w:tcPr>
            <w:tcW w:w="3596" w:type="dxa"/>
            <w:tcBorders>
              <w:right w:val="single" w:sz="24" w:space="0" w:color="auto"/>
            </w:tcBorders>
            <w:vAlign w:val="center"/>
          </w:tcPr>
          <w:p w14:paraId="70268D8A" w14:textId="77777777" w:rsidR="0004332A" w:rsidRPr="00B82A46" w:rsidRDefault="0004332A" w:rsidP="0004332A">
            <w:pPr>
              <w:spacing w:after="120"/>
              <w:contextualSpacing/>
              <w:jc w:val="center"/>
              <w:rPr>
                <w:rFonts w:cs="Tahoma"/>
                <w:color w:val="222222"/>
                <w:sz w:val="16"/>
                <w:szCs w:val="16"/>
              </w:rPr>
            </w:pPr>
            <w:r w:rsidRPr="00B82A46">
              <w:rPr>
                <w:rFonts w:cs="Tahoma"/>
                <w:color w:val="222222"/>
                <w:sz w:val="16"/>
                <w:szCs w:val="16"/>
              </w:rPr>
              <w:t>/</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1210CDCA" w14:textId="77777777" w:rsidR="0004332A" w:rsidRDefault="0004332A" w:rsidP="0004332A">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29B36C2A" w14:textId="77777777" w:rsidR="0004332A" w:rsidRDefault="0004332A" w:rsidP="0004332A">
            <w:pPr>
              <w:jc w:val="center"/>
            </w:pPr>
          </w:p>
        </w:tc>
      </w:tr>
      <w:tr w:rsidR="0004332A" w14:paraId="5E0E18C4" w14:textId="77777777" w:rsidTr="0004332A">
        <w:tc>
          <w:tcPr>
            <w:tcW w:w="916" w:type="dxa"/>
            <w:vMerge/>
          </w:tcPr>
          <w:p w14:paraId="1104EEEC" w14:textId="77777777" w:rsidR="0004332A" w:rsidRPr="00B82A46" w:rsidRDefault="0004332A" w:rsidP="0004332A">
            <w:pPr>
              <w:rPr>
                <w:rFonts w:cs="Tahoma"/>
                <w:sz w:val="16"/>
                <w:szCs w:val="16"/>
              </w:rPr>
            </w:pPr>
          </w:p>
        </w:tc>
        <w:tc>
          <w:tcPr>
            <w:tcW w:w="1262" w:type="dxa"/>
            <w:vMerge/>
          </w:tcPr>
          <w:p w14:paraId="054E857E" w14:textId="77777777" w:rsidR="0004332A" w:rsidRPr="00B82A46" w:rsidRDefault="0004332A" w:rsidP="0004332A">
            <w:pPr>
              <w:rPr>
                <w:rFonts w:cs="Tahoma"/>
                <w:sz w:val="16"/>
                <w:szCs w:val="16"/>
              </w:rPr>
            </w:pPr>
          </w:p>
        </w:tc>
        <w:tc>
          <w:tcPr>
            <w:tcW w:w="2884" w:type="dxa"/>
            <w:gridSpan w:val="2"/>
          </w:tcPr>
          <w:p w14:paraId="3063D744" w14:textId="77777777" w:rsidR="0004332A" w:rsidRPr="00B82A46" w:rsidRDefault="0004332A" w:rsidP="0004332A">
            <w:pPr>
              <w:autoSpaceDE w:val="0"/>
              <w:autoSpaceDN w:val="0"/>
              <w:adjustRightInd w:val="0"/>
              <w:spacing w:after="120"/>
              <w:rPr>
                <w:rFonts w:cs="Tahoma"/>
                <w:sz w:val="16"/>
                <w:szCs w:val="16"/>
              </w:rPr>
            </w:pPr>
            <w:r w:rsidRPr="00B82A46">
              <w:rPr>
                <w:rFonts w:cs="Tahoma"/>
                <w:sz w:val="16"/>
                <w:szCs w:val="16"/>
              </w:rPr>
              <w:t>Protection de la ressource en eau : Absence d'une canalisation d'eau en périphérie du site</w:t>
            </w:r>
          </w:p>
        </w:tc>
        <w:tc>
          <w:tcPr>
            <w:tcW w:w="1260" w:type="dxa"/>
          </w:tcPr>
          <w:p w14:paraId="014610CB" w14:textId="77777777" w:rsidR="0004332A" w:rsidRPr="00B82A46" w:rsidRDefault="0004332A" w:rsidP="0004332A">
            <w:pPr>
              <w:spacing w:after="120"/>
              <w:contextualSpacing/>
              <w:jc w:val="center"/>
              <w:rPr>
                <w:rFonts w:cs="Tahoma"/>
                <w:color w:val="222222"/>
                <w:sz w:val="16"/>
                <w:szCs w:val="16"/>
              </w:rPr>
            </w:pPr>
            <w:r w:rsidRPr="00B82A46">
              <w:rPr>
                <w:rFonts w:cs="Tahoma"/>
                <w:color w:val="222222"/>
                <w:sz w:val="16"/>
                <w:szCs w:val="16"/>
              </w:rPr>
              <w:t>Sans impact</w:t>
            </w:r>
          </w:p>
        </w:tc>
        <w:tc>
          <w:tcPr>
            <w:tcW w:w="1170" w:type="dxa"/>
          </w:tcPr>
          <w:p w14:paraId="77FEDAFD" w14:textId="77777777" w:rsidR="0004332A" w:rsidRPr="00B82A46" w:rsidRDefault="0004332A" w:rsidP="0004332A">
            <w:pPr>
              <w:spacing w:after="120"/>
              <w:contextualSpacing/>
              <w:rPr>
                <w:rFonts w:cs="Tahoma"/>
                <w:color w:val="222222"/>
                <w:sz w:val="16"/>
                <w:szCs w:val="16"/>
              </w:rPr>
            </w:pPr>
            <w:r w:rsidRPr="00B82A46">
              <w:rPr>
                <w:rFonts w:cs="Tahoma"/>
                <w:color w:val="222222"/>
                <w:sz w:val="16"/>
                <w:szCs w:val="16"/>
              </w:rPr>
              <w:t>Suppression</w:t>
            </w:r>
          </w:p>
        </w:tc>
        <w:tc>
          <w:tcPr>
            <w:tcW w:w="3596" w:type="dxa"/>
            <w:tcBorders>
              <w:right w:val="single" w:sz="24" w:space="0" w:color="auto"/>
            </w:tcBorders>
            <w:vAlign w:val="center"/>
          </w:tcPr>
          <w:p w14:paraId="0724124D" w14:textId="77777777" w:rsidR="0004332A" w:rsidRPr="00B82A46" w:rsidRDefault="0004332A" w:rsidP="0004332A">
            <w:pPr>
              <w:spacing w:after="120"/>
              <w:contextualSpacing/>
              <w:jc w:val="center"/>
              <w:rPr>
                <w:rFonts w:cs="Tahoma"/>
                <w:color w:val="222222"/>
                <w:sz w:val="16"/>
                <w:szCs w:val="16"/>
              </w:rPr>
            </w:pPr>
            <w:r w:rsidRPr="00B82A46">
              <w:rPr>
                <w:rFonts w:cs="Tahoma"/>
                <w:color w:val="222222"/>
                <w:sz w:val="16"/>
                <w:szCs w:val="16"/>
              </w:rPr>
              <w:t>/</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0DDED2B1" w14:textId="77777777" w:rsidR="0004332A" w:rsidRDefault="0004332A" w:rsidP="0004332A">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3845850D" w14:textId="77777777" w:rsidR="0004332A" w:rsidRDefault="0004332A" w:rsidP="0004332A">
            <w:pPr>
              <w:jc w:val="center"/>
            </w:pPr>
          </w:p>
        </w:tc>
      </w:tr>
      <w:tr w:rsidR="0004332A" w14:paraId="0D6DFCEF" w14:textId="77777777" w:rsidTr="0004332A">
        <w:tc>
          <w:tcPr>
            <w:tcW w:w="916" w:type="dxa"/>
            <w:vMerge/>
          </w:tcPr>
          <w:p w14:paraId="5DD8F742" w14:textId="77777777" w:rsidR="0004332A" w:rsidRPr="00B82A46" w:rsidRDefault="0004332A" w:rsidP="0004332A">
            <w:pPr>
              <w:rPr>
                <w:rFonts w:cs="Tahoma"/>
                <w:sz w:val="16"/>
                <w:szCs w:val="16"/>
              </w:rPr>
            </w:pPr>
          </w:p>
        </w:tc>
        <w:tc>
          <w:tcPr>
            <w:tcW w:w="1262" w:type="dxa"/>
            <w:vMerge/>
          </w:tcPr>
          <w:p w14:paraId="679299EF" w14:textId="77777777" w:rsidR="0004332A" w:rsidRPr="00B82A46" w:rsidRDefault="0004332A" w:rsidP="0004332A">
            <w:pPr>
              <w:rPr>
                <w:rFonts w:cs="Tahoma"/>
                <w:sz w:val="16"/>
                <w:szCs w:val="16"/>
              </w:rPr>
            </w:pPr>
          </w:p>
        </w:tc>
        <w:tc>
          <w:tcPr>
            <w:tcW w:w="2884" w:type="dxa"/>
            <w:gridSpan w:val="2"/>
          </w:tcPr>
          <w:p w14:paraId="7E28426F" w14:textId="77777777" w:rsidR="0004332A" w:rsidRPr="00B82A46" w:rsidRDefault="0004332A" w:rsidP="0004332A">
            <w:pPr>
              <w:rPr>
                <w:rFonts w:cs="Tahoma"/>
                <w:sz w:val="16"/>
                <w:szCs w:val="16"/>
              </w:rPr>
            </w:pPr>
            <w:r w:rsidRPr="00B82A46">
              <w:rPr>
                <w:rFonts w:cs="Tahoma"/>
                <w:sz w:val="16"/>
                <w:szCs w:val="16"/>
              </w:rPr>
              <w:t>Risque de pollution chimique</w:t>
            </w:r>
          </w:p>
        </w:tc>
        <w:tc>
          <w:tcPr>
            <w:tcW w:w="1260" w:type="dxa"/>
          </w:tcPr>
          <w:p w14:paraId="698989A4" w14:textId="77777777" w:rsidR="0004332A" w:rsidRPr="00B82A46" w:rsidRDefault="0004332A" w:rsidP="0004332A">
            <w:pPr>
              <w:spacing w:after="120"/>
              <w:contextualSpacing/>
              <w:jc w:val="center"/>
              <w:rPr>
                <w:rFonts w:cs="Tahoma"/>
                <w:color w:val="222222"/>
                <w:sz w:val="16"/>
                <w:szCs w:val="16"/>
              </w:rPr>
            </w:pPr>
            <w:r w:rsidRPr="00B82A46">
              <w:rPr>
                <w:rFonts w:cs="Tahoma"/>
                <w:color w:val="222222"/>
                <w:sz w:val="16"/>
                <w:szCs w:val="16"/>
              </w:rPr>
              <w:t>Négligeable</w:t>
            </w:r>
          </w:p>
        </w:tc>
        <w:tc>
          <w:tcPr>
            <w:tcW w:w="1170" w:type="dxa"/>
            <w:vAlign w:val="center"/>
          </w:tcPr>
          <w:p w14:paraId="5C725961" w14:textId="77777777" w:rsidR="0004332A" w:rsidRPr="00B82A46" w:rsidRDefault="0004332A" w:rsidP="0004332A">
            <w:pPr>
              <w:spacing w:after="120"/>
              <w:contextualSpacing/>
              <w:jc w:val="center"/>
              <w:rPr>
                <w:rFonts w:cs="Tahoma"/>
                <w:color w:val="222222"/>
                <w:sz w:val="16"/>
                <w:szCs w:val="16"/>
              </w:rPr>
            </w:pPr>
            <w:r w:rsidRPr="00B82A46">
              <w:rPr>
                <w:rFonts w:cs="Tahoma"/>
                <w:color w:val="222222"/>
                <w:sz w:val="16"/>
                <w:szCs w:val="16"/>
              </w:rPr>
              <w:t>/</w:t>
            </w:r>
          </w:p>
        </w:tc>
        <w:tc>
          <w:tcPr>
            <w:tcW w:w="3596" w:type="dxa"/>
            <w:tcBorders>
              <w:right w:val="single" w:sz="24" w:space="0" w:color="auto"/>
            </w:tcBorders>
            <w:vAlign w:val="center"/>
          </w:tcPr>
          <w:p w14:paraId="29DBC14C" w14:textId="77777777" w:rsidR="0004332A" w:rsidRPr="00B82A46" w:rsidRDefault="0004332A" w:rsidP="0004332A">
            <w:pPr>
              <w:spacing w:after="120"/>
              <w:contextualSpacing/>
              <w:jc w:val="center"/>
              <w:rPr>
                <w:rFonts w:cs="Tahoma"/>
                <w:color w:val="222222"/>
                <w:sz w:val="16"/>
                <w:szCs w:val="16"/>
              </w:rPr>
            </w:pPr>
            <w:r w:rsidRPr="00B82A46">
              <w:rPr>
                <w:rFonts w:cs="Tahoma"/>
                <w:color w:val="222222"/>
                <w:sz w:val="16"/>
                <w:szCs w:val="16"/>
              </w:rPr>
              <w:t>/</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6E933907" w14:textId="77777777" w:rsidR="0004332A" w:rsidRDefault="0004332A" w:rsidP="0004332A">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20FFB921" w14:textId="77777777" w:rsidR="0004332A" w:rsidRDefault="0004332A" w:rsidP="0004332A">
            <w:pPr>
              <w:jc w:val="center"/>
            </w:pPr>
          </w:p>
        </w:tc>
      </w:tr>
      <w:tr w:rsidR="0004332A" w14:paraId="2CE19E71" w14:textId="77777777" w:rsidTr="0004332A">
        <w:tc>
          <w:tcPr>
            <w:tcW w:w="916" w:type="dxa"/>
            <w:vMerge w:val="restart"/>
            <w:vAlign w:val="center"/>
          </w:tcPr>
          <w:p w14:paraId="4F8D1D69" w14:textId="77777777" w:rsidR="0004332A" w:rsidRPr="00B82A46" w:rsidRDefault="0004332A" w:rsidP="0004332A">
            <w:pPr>
              <w:jc w:val="center"/>
              <w:rPr>
                <w:rFonts w:cs="Tahoma"/>
                <w:sz w:val="16"/>
                <w:szCs w:val="16"/>
              </w:rPr>
            </w:pPr>
            <w:r w:rsidRPr="00B82A46">
              <w:rPr>
                <w:rFonts w:cs="Tahoma"/>
                <w:b/>
                <w:color w:val="222222"/>
                <w:sz w:val="16"/>
                <w:szCs w:val="16"/>
              </w:rPr>
              <w:t>Milieu Humain</w:t>
            </w:r>
          </w:p>
        </w:tc>
        <w:tc>
          <w:tcPr>
            <w:tcW w:w="1262" w:type="dxa"/>
            <w:vMerge w:val="restart"/>
            <w:vAlign w:val="center"/>
          </w:tcPr>
          <w:p w14:paraId="73AE3502" w14:textId="77777777" w:rsidR="0004332A" w:rsidRPr="00B82A46" w:rsidRDefault="0004332A" w:rsidP="0004332A">
            <w:pPr>
              <w:jc w:val="center"/>
              <w:rPr>
                <w:rFonts w:cs="Tahoma"/>
                <w:sz w:val="16"/>
                <w:szCs w:val="16"/>
              </w:rPr>
            </w:pPr>
            <w:r w:rsidRPr="00B82A46">
              <w:rPr>
                <w:rFonts w:cs="Tahoma"/>
                <w:color w:val="222222"/>
                <w:sz w:val="16"/>
                <w:szCs w:val="16"/>
              </w:rPr>
              <w:t>Travaux</w:t>
            </w:r>
          </w:p>
        </w:tc>
        <w:tc>
          <w:tcPr>
            <w:tcW w:w="2884" w:type="dxa"/>
            <w:gridSpan w:val="2"/>
          </w:tcPr>
          <w:p w14:paraId="7D349532" w14:textId="77777777" w:rsidR="0004332A" w:rsidRPr="00B82A46" w:rsidRDefault="0004332A" w:rsidP="0004332A">
            <w:pPr>
              <w:rPr>
                <w:rFonts w:cs="Tahoma"/>
                <w:sz w:val="16"/>
                <w:szCs w:val="16"/>
              </w:rPr>
            </w:pPr>
            <w:r w:rsidRPr="00B82A46">
              <w:rPr>
                <w:rFonts w:cs="Tahoma"/>
                <w:sz w:val="16"/>
                <w:szCs w:val="16"/>
              </w:rPr>
              <w:t>Economie : emplois pour la construction et les travaux</w:t>
            </w:r>
          </w:p>
        </w:tc>
        <w:tc>
          <w:tcPr>
            <w:tcW w:w="1260" w:type="dxa"/>
          </w:tcPr>
          <w:p w14:paraId="654C8896" w14:textId="77777777" w:rsidR="0004332A" w:rsidRPr="00B82A46" w:rsidRDefault="0004332A" w:rsidP="0004332A">
            <w:pPr>
              <w:rPr>
                <w:rFonts w:cs="Tahoma"/>
                <w:sz w:val="16"/>
                <w:szCs w:val="16"/>
              </w:rPr>
            </w:pPr>
            <w:r w:rsidRPr="00B82A46">
              <w:rPr>
                <w:rFonts w:cs="Tahoma"/>
                <w:color w:val="222222"/>
                <w:sz w:val="16"/>
                <w:szCs w:val="16"/>
              </w:rPr>
              <w:t>Positif, Temporaire</w:t>
            </w:r>
          </w:p>
        </w:tc>
        <w:tc>
          <w:tcPr>
            <w:tcW w:w="1170" w:type="dxa"/>
            <w:vMerge w:val="restart"/>
          </w:tcPr>
          <w:p w14:paraId="4420D236" w14:textId="77777777" w:rsidR="0004332A" w:rsidRPr="00B82A46" w:rsidRDefault="0004332A" w:rsidP="0004332A">
            <w:pPr>
              <w:spacing w:after="120"/>
              <w:contextualSpacing/>
              <w:jc w:val="center"/>
              <w:rPr>
                <w:rFonts w:cs="Tahoma"/>
                <w:color w:val="222222"/>
                <w:sz w:val="16"/>
                <w:szCs w:val="16"/>
                <w:lang w:eastAsia="en-US"/>
              </w:rPr>
            </w:pPr>
            <w:r w:rsidRPr="00B82A46">
              <w:rPr>
                <w:rFonts w:cs="Tahoma"/>
                <w:color w:val="222222"/>
                <w:sz w:val="16"/>
                <w:szCs w:val="16"/>
                <w:lang w:eastAsia="en-US"/>
              </w:rPr>
              <w:t>Réduction</w:t>
            </w:r>
          </w:p>
          <w:p w14:paraId="3A2D34CA" w14:textId="77777777" w:rsidR="0004332A" w:rsidRPr="00B82A46" w:rsidRDefault="0004332A" w:rsidP="0004332A">
            <w:pPr>
              <w:rPr>
                <w:rFonts w:cs="Tahoma"/>
                <w:sz w:val="16"/>
                <w:szCs w:val="16"/>
              </w:rPr>
            </w:pPr>
            <w:r w:rsidRPr="00B82A46">
              <w:rPr>
                <w:rFonts w:cs="Tahoma"/>
                <w:color w:val="222222"/>
                <w:sz w:val="16"/>
                <w:szCs w:val="16"/>
                <w:lang w:eastAsia="en-US"/>
              </w:rPr>
              <w:t>Suppression</w:t>
            </w:r>
          </w:p>
        </w:tc>
        <w:tc>
          <w:tcPr>
            <w:tcW w:w="3596" w:type="dxa"/>
            <w:vMerge w:val="restart"/>
            <w:tcBorders>
              <w:right w:val="single" w:sz="24" w:space="0" w:color="auto"/>
            </w:tcBorders>
          </w:tcPr>
          <w:p w14:paraId="734EF4AF"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Pose de panneaux de chantier d’information du public</w:t>
            </w:r>
          </w:p>
          <w:p w14:paraId="370DCC78"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Coordination et pilotage du chantier</w:t>
            </w:r>
          </w:p>
          <w:p w14:paraId="2769EAD7"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Suivi du cahier des charges Environnement</w:t>
            </w:r>
          </w:p>
          <w:p w14:paraId="25630C61"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Choix d’une période de travaux adaptée</w:t>
            </w:r>
          </w:p>
          <w:p w14:paraId="63DEA9A5"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Travaux en journée durant les jours ouvrables</w:t>
            </w:r>
          </w:p>
          <w:p w14:paraId="701F18EC"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lastRenderedPageBreak/>
              <w:t>Gestion des déchets de chantier</w:t>
            </w:r>
          </w:p>
        </w:tc>
        <w:tc>
          <w:tcPr>
            <w:tcW w:w="1170" w:type="dxa"/>
            <w:vMerge w:val="restart"/>
            <w:tcBorders>
              <w:top w:val="single" w:sz="12" w:space="0" w:color="auto"/>
              <w:left w:val="single" w:sz="24" w:space="0" w:color="auto"/>
              <w:bottom w:val="single" w:sz="12" w:space="0" w:color="auto"/>
              <w:right w:val="single" w:sz="12" w:space="0" w:color="auto"/>
            </w:tcBorders>
            <w:vAlign w:val="center"/>
          </w:tcPr>
          <w:p w14:paraId="740C0AD8" w14:textId="77777777" w:rsidR="0004332A" w:rsidRDefault="0004332A" w:rsidP="0004332A">
            <w:pPr>
              <w:jc w:val="center"/>
            </w:pPr>
            <w:r w:rsidRPr="003D6992">
              <w:rPr>
                <w:rFonts w:ascii="Zapf Dingbats" w:hAnsi="Zapf Dingbats"/>
                <w:sz w:val="32"/>
                <w:szCs w:val="32"/>
              </w:rPr>
              <w:lastRenderedPageBreak/>
              <w:t>✔</w:t>
            </w:r>
          </w:p>
        </w:tc>
        <w:tc>
          <w:tcPr>
            <w:tcW w:w="918" w:type="dxa"/>
            <w:vMerge w:val="restart"/>
            <w:tcBorders>
              <w:top w:val="single" w:sz="12" w:space="0" w:color="auto"/>
              <w:left w:val="single" w:sz="12" w:space="0" w:color="auto"/>
              <w:bottom w:val="single" w:sz="12" w:space="0" w:color="auto"/>
              <w:right w:val="single" w:sz="24" w:space="0" w:color="auto"/>
            </w:tcBorders>
            <w:vAlign w:val="center"/>
          </w:tcPr>
          <w:p w14:paraId="0D08FD14" w14:textId="77777777" w:rsidR="0004332A" w:rsidRDefault="0004332A" w:rsidP="0004332A">
            <w:pPr>
              <w:jc w:val="center"/>
            </w:pPr>
            <w:r w:rsidRPr="003D6992">
              <w:rPr>
                <w:rFonts w:ascii="Zapf Dingbats" w:hAnsi="Zapf Dingbats"/>
                <w:sz w:val="32"/>
                <w:szCs w:val="32"/>
              </w:rPr>
              <w:t>✔</w:t>
            </w:r>
          </w:p>
        </w:tc>
      </w:tr>
      <w:tr w:rsidR="0004332A" w14:paraId="6552F190" w14:textId="77777777" w:rsidTr="0004332A">
        <w:tc>
          <w:tcPr>
            <w:tcW w:w="916" w:type="dxa"/>
            <w:vMerge/>
          </w:tcPr>
          <w:p w14:paraId="6688150A" w14:textId="77777777" w:rsidR="0004332A" w:rsidRDefault="0004332A" w:rsidP="0004332A"/>
        </w:tc>
        <w:tc>
          <w:tcPr>
            <w:tcW w:w="1262" w:type="dxa"/>
            <w:vMerge/>
          </w:tcPr>
          <w:p w14:paraId="0D9BFF1F" w14:textId="77777777" w:rsidR="0004332A" w:rsidRDefault="0004332A" w:rsidP="0004332A"/>
        </w:tc>
        <w:tc>
          <w:tcPr>
            <w:tcW w:w="2884" w:type="dxa"/>
            <w:gridSpan w:val="2"/>
            <w:vAlign w:val="center"/>
          </w:tcPr>
          <w:p w14:paraId="3496FD9D" w14:textId="77777777" w:rsidR="0004332A" w:rsidRPr="00B82A46" w:rsidRDefault="0004332A" w:rsidP="0004332A">
            <w:pPr>
              <w:autoSpaceDE w:val="0"/>
              <w:autoSpaceDN w:val="0"/>
              <w:adjustRightInd w:val="0"/>
              <w:spacing w:after="120"/>
              <w:rPr>
                <w:rFonts w:cs="Tahoma"/>
                <w:sz w:val="16"/>
                <w:szCs w:val="16"/>
              </w:rPr>
            </w:pPr>
            <w:r w:rsidRPr="00B82A46">
              <w:rPr>
                <w:rFonts w:cs="Tahoma"/>
                <w:sz w:val="16"/>
                <w:szCs w:val="16"/>
              </w:rPr>
              <w:t>Sécurité et salubrité publique - risque sanitaire - gestion des déchets</w:t>
            </w:r>
          </w:p>
        </w:tc>
        <w:tc>
          <w:tcPr>
            <w:tcW w:w="1260" w:type="dxa"/>
            <w:vAlign w:val="center"/>
          </w:tcPr>
          <w:p w14:paraId="1F8C301A" w14:textId="77777777" w:rsidR="0004332A" w:rsidRPr="00B82A46" w:rsidRDefault="0004332A" w:rsidP="0004332A">
            <w:pPr>
              <w:rPr>
                <w:rFonts w:cs="Tahoma"/>
              </w:rPr>
            </w:pPr>
            <w:r w:rsidRPr="00B82A46">
              <w:rPr>
                <w:rFonts w:cs="Tahoma"/>
                <w:color w:val="222222"/>
                <w:sz w:val="16"/>
                <w:szCs w:val="16"/>
              </w:rPr>
              <w:t>Négligeable a faible, Temporaire</w:t>
            </w:r>
          </w:p>
        </w:tc>
        <w:tc>
          <w:tcPr>
            <w:tcW w:w="1170" w:type="dxa"/>
            <w:vMerge/>
          </w:tcPr>
          <w:p w14:paraId="601E1489" w14:textId="77777777" w:rsidR="0004332A" w:rsidRDefault="0004332A" w:rsidP="0004332A"/>
        </w:tc>
        <w:tc>
          <w:tcPr>
            <w:tcW w:w="3596" w:type="dxa"/>
            <w:vMerge/>
            <w:tcBorders>
              <w:right w:val="single" w:sz="24" w:space="0" w:color="auto"/>
            </w:tcBorders>
          </w:tcPr>
          <w:p w14:paraId="7D06A35B" w14:textId="77777777" w:rsidR="0004332A" w:rsidRDefault="0004332A" w:rsidP="0004332A"/>
        </w:tc>
        <w:tc>
          <w:tcPr>
            <w:tcW w:w="1170" w:type="dxa"/>
            <w:vMerge/>
            <w:tcBorders>
              <w:top w:val="single" w:sz="12" w:space="0" w:color="auto"/>
              <w:left w:val="single" w:sz="24" w:space="0" w:color="auto"/>
              <w:bottom w:val="single" w:sz="12" w:space="0" w:color="auto"/>
              <w:right w:val="single" w:sz="12" w:space="0" w:color="auto"/>
            </w:tcBorders>
            <w:vAlign w:val="center"/>
          </w:tcPr>
          <w:p w14:paraId="02B5E73A" w14:textId="77777777" w:rsidR="0004332A" w:rsidRDefault="0004332A" w:rsidP="0004332A">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177457A4" w14:textId="77777777" w:rsidR="0004332A" w:rsidRDefault="0004332A" w:rsidP="0004332A">
            <w:pPr>
              <w:jc w:val="center"/>
            </w:pPr>
          </w:p>
        </w:tc>
      </w:tr>
      <w:tr w:rsidR="0004332A" w14:paraId="79ABC739" w14:textId="77777777" w:rsidTr="0004332A">
        <w:tc>
          <w:tcPr>
            <w:tcW w:w="916" w:type="dxa"/>
            <w:vMerge/>
          </w:tcPr>
          <w:p w14:paraId="3A0A20FE" w14:textId="77777777" w:rsidR="0004332A" w:rsidRDefault="0004332A" w:rsidP="0004332A"/>
        </w:tc>
        <w:tc>
          <w:tcPr>
            <w:tcW w:w="1262" w:type="dxa"/>
            <w:vMerge/>
          </w:tcPr>
          <w:p w14:paraId="31A07788" w14:textId="77777777" w:rsidR="0004332A" w:rsidRDefault="0004332A" w:rsidP="0004332A"/>
        </w:tc>
        <w:tc>
          <w:tcPr>
            <w:tcW w:w="2884" w:type="dxa"/>
            <w:gridSpan w:val="2"/>
          </w:tcPr>
          <w:p w14:paraId="74166C47" w14:textId="77777777" w:rsidR="0004332A" w:rsidRPr="00B82A46" w:rsidRDefault="0004332A" w:rsidP="0004332A">
            <w:pPr>
              <w:rPr>
                <w:rFonts w:cs="Tahoma"/>
              </w:rPr>
            </w:pPr>
            <w:r w:rsidRPr="00B82A46">
              <w:rPr>
                <w:rFonts w:cs="Tahoma"/>
                <w:sz w:val="16"/>
                <w:szCs w:val="16"/>
              </w:rPr>
              <w:t>Gestion des déchets contenant cadmium (CdTe)</w:t>
            </w:r>
          </w:p>
        </w:tc>
        <w:tc>
          <w:tcPr>
            <w:tcW w:w="1260" w:type="dxa"/>
          </w:tcPr>
          <w:p w14:paraId="1B44D1C3" w14:textId="77777777" w:rsidR="0004332A" w:rsidRPr="00B82A46" w:rsidRDefault="0004332A" w:rsidP="0004332A">
            <w:pPr>
              <w:rPr>
                <w:rFonts w:cs="Tahoma"/>
              </w:rPr>
            </w:pPr>
            <w:r w:rsidRPr="00B82A46">
              <w:rPr>
                <w:rFonts w:cs="Tahoma"/>
                <w:color w:val="222222"/>
                <w:sz w:val="16"/>
                <w:szCs w:val="16"/>
              </w:rPr>
              <w:t xml:space="preserve">Faible, temporaire </w:t>
            </w:r>
          </w:p>
        </w:tc>
        <w:tc>
          <w:tcPr>
            <w:tcW w:w="1170" w:type="dxa"/>
            <w:vMerge/>
          </w:tcPr>
          <w:p w14:paraId="3A2FE3F5" w14:textId="77777777" w:rsidR="0004332A" w:rsidRPr="00B82A46" w:rsidRDefault="0004332A" w:rsidP="0004332A">
            <w:pPr>
              <w:rPr>
                <w:rFonts w:cs="Tahoma"/>
              </w:rPr>
            </w:pPr>
          </w:p>
        </w:tc>
        <w:tc>
          <w:tcPr>
            <w:tcW w:w="3596" w:type="dxa"/>
            <w:vMerge/>
            <w:tcBorders>
              <w:right w:val="single" w:sz="24" w:space="0" w:color="auto"/>
            </w:tcBorders>
          </w:tcPr>
          <w:p w14:paraId="5A48F7BB" w14:textId="77777777" w:rsidR="0004332A" w:rsidRPr="00B82A46" w:rsidRDefault="0004332A" w:rsidP="0004332A">
            <w:pPr>
              <w:rPr>
                <w:rFonts w:cs="Tahoma"/>
              </w:rPr>
            </w:pPr>
          </w:p>
        </w:tc>
        <w:tc>
          <w:tcPr>
            <w:tcW w:w="1170" w:type="dxa"/>
            <w:vMerge/>
            <w:tcBorders>
              <w:top w:val="single" w:sz="12" w:space="0" w:color="auto"/>
              <w:left w:val="single" w:sz="24" w:space="0" w:color="auto"/>
              <w:bottom w:val="single" w:sz="12" w:space="0" w:color="auto"/>
              <w:right w:val="single" w:sz="12" w:space="0" w:color="auto"/>
            </w:tcBorders>
            <w:vAlign w:val="center"/>
          </w:tcPr>
          <w:p w14:paraId="3C54B6F2" w14:textId="77777777" w:rsidR="0004332A" w:rsidRDefault="0004332A" w:rsidP="0004332A">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18FB3EFA" w14:textId="77777777" w:rsidR="0004332A" w:rsidRDefault="0004332A" w:rsidP="0004332A">
            <w:pPr>
              <w:jc w:val="center"/>
            </w:pPr>
          </w:p>
        </w:tc>
      </w:tr>
      <w:tr w:rsidR="0004332A" w14:paraId="2D6B7913" w14:textId="77777777" w:rsidTr="0004332A">
        <w:tc>
          <w:tcPr>
            <w:tcW w:w="916" w:type="dxa"/>
            <w:vMerge/>
          </w:tcPr>
          <w:p w14:paraId="4E06BDB5" w14:textId="77777777" w:rsidR="0004332A" w:rsidRDefault="0004332A" w:rsidP="0004332A"/>
        </w:tc>
        <w:tc>
          <w:tcPr>
            <w:tcW w:w="1262" w:type="dxa"/>
            <w:vMerge/>
          </w:tcPr>
          <w:p w14:paraId="73A8A716" w14:textId="77777777" w:rsidR="0004332A" w:rsidRDefault="0004332A" w:rsidP="0004332A"/>
        </w:tc>
        <w:tc>
          <w:tcPr>
            <w:tcW w:w="2884" w:type="dxa"/>
            <w:gridSpan w:val="2"/>
          </w:tcPr>
          <w:p w14:paraId="281EEB22" w14:textId="77777777" w:rsidR="0004332A" w:rsidRPr="00B82A46" w:rsidRDefault="0004332A" w:rsidP="0004332A">
            <w:pPr>
              <w:rPr>
                <w:rFonts w:cs="Tahoma"/>
              </w:rPr>
            </w:pPr>
            <w:r w:rsidRPr="00B82A46">
              <w:rPr>
                <w:rFonts w:cs="Tahoma"/>
                <w:sz w:val="16"/>
                <w:szCs w:val="16"/>
              </w:rPr>
              <w:t>Risque sanitaire : Bruit</w:t>
            </w:r>
          </w:p>
        </w:tc>
        <w:tc>
          <w:tcPr>
            <w:tcW w:w="1260" w:type="dxa"/>
          </w:tcPr>
          <w:p w14:paraId="452F3FCF" w14:textId="77777777" w:rsidR="0004332A" w:rsidRPr="00B82A46" w:rsidRDefault="0004332A" w:rsidP="0004332A">
            <w:pPr>
              <w:rPr>
                <w:rFonts w:cs="Tahoma"/>
              </w:rPr>
            </w:pPr>
            <w:r w:rsidRPr="00B82A46">
              <w:rPr>
                <w:rFonts w:cs="Tahoma"/>
                <w:color w:val="222222"/>
                <w:sz w:val="16"/>
                <w:szCs w:val="16"/>
              </w:rPr>
              <w:t xml:space="preserve">Modéré, </w:t>
            </w:r>
            <w:r w:rsidRPr="00B82A46">
              <w:rPr>
                <w:rFonts w:cs="Tahoma"/>
                <w:color w:val="222222"/>
                <w:sz w:val="16"/>
                <w:szCs w:val="16"/>
              </w:rPr>
              <w:lastRenderedPageBreak/>
              <w:t>Temporaire</w:t>
            </w:r>
          </w:p>
        </w:tc>
        <w:tc>
          <w:tcPr>
            <w:tcW w:w="1170" w:type="dxa"/>
            <w:vMerge/>
          </w:tcPr>
          <w:p w14:paraId="40AFB47A" w14:textId="77777777" w:rsidR="0004332A" w:rsidRPr="00B82A46" w:rsidRDefault="0004332A" w:rsidP="0004332A">
            <w:pPr>
              <w:rPr>
                <w:rFonts w:cs="Tahoma"/>
              </w:rPr>
            </w:pPr>
          </w:p>
        </w:tc>
        <w:tc>
          <w:tcPr>
            <w:tcW w:w="3596" w:type="dxa"/>
            <w:vMerge/>
            <w:tcBorders>
              <w:right w:val="single" w:sz="24" w:space="0" w:color="auto"/>
            </w:tcBorders>
          </w:tcPr>
          <w:p w14:paraId="2FAB82B7" w14:textId="77777777" w:rsidR="0004332A" w:rsidRPr="00B82A46" w:rsidRDefault="0004332A" w:rsidP="0004332A">
            <w:pPr>
              <w:rPr>
                <w:rFonts w:cs="Tahoma"/>
              </w:rPr>
            </w:pPr>
          </w:p>
        </w:tc>
        <w:tc>
          <w:tcPr>
            <w:tcW w:w="1170" w:type="dxa"/>
            <w:vMerge/>
            <w:tcBorders>
              <w:top w:val="single" w:sz="12" w:space="0" w:color="auto"/>
              <w:left w:val="single" w:sz="24" w:space="0" w:color="auto"/>
              <w:bottom w:val="single" w:sz="12" w:space="0" w:color="auto"/>
              <w:right w:val="single" w:sz="12" w:space="0" w:color="auto"/>
            </w:tcBorders>
            <w:vAlign w:val="center"/>
          </w:tcPr>
          <w:p w14:paraId="61C26A83" w14:textId="77777777" w:rsidR="0004332A" w:rsidRDefault="0004332A" w:rsidP="0004332A">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7A7D2117" w14:textId="77777777" w:rsidR="0004332A" w:rsidRDefault="0004332A" w:rsidP="0004332A">
            <w:pPr>
              <w:jc w:val="center"/>
            </w:pPr>
          </w:p>
        </w:tc>
      </w:tr>
      <w:tr w:rsidR="0004332A" w14:paraId="6DFCD157" w14:textId="77777777" w:rsidTr="0004332A">
        <w:tc>
          <w:tcPr>
            <w:tcW w:w="916" w:type="dxa"/>
            <w:vMerge/>
          </w:tcPr>
          <w:p w14:paraId="0F10A25A" w14:textId="77777777" w:rsidR="0004332A" w:rsidRDefault="0004332A" w:rsidP="0004332A"/>
        </w:tc>
        <w:tc>
          <w:tcPr>
            <w:tcW w:w="1262" w:type="dxa"/>
            <w:vMerge/>
          </w:tcPr>
          <w:p w14:paraId="0C30FF03" w14:textId="77777777" w:rsidR="0004332A" w:rsidRDefault="0004332A" w:rsidP="0004332A"/>
        </w:tc>
        <w:tc>
          <w:tcPr>
            <w:tcW w:w="2884" w:type="dxa"/>
            <w:gridSpan w:val="2"/>
          </w:tcPr>
          <w:p w14:paraId="4EB3BEED" w14:textId="77777777" w:rsidR="0004332A" w:rsidRPr="00B82A46" w:rsidRDefault="0004332A" w:rsidP="0004332A">
            <w:pPr>
              <w:autoSpaceDE w:val="0"/>
              <w:autoSpaceDN w:val="0"/>
              <w:adjustRightInd w:val="0"/>
              <w:spacing w:after="120"/>
              <w:rPr>
                <w:rFonts w:cs="Tahoma"/>
                <w:sz w:val="16"/>
                <w:szCs w:val="16"/>
              </w:rPr>
            </w:pPr>
            <w:r w:rsidRPr="00B82A46">
              <w:rPr>
                <w:rFonts w:cs="Tahoma"/>
                <w:sz w:val="16"/>
                <w:szCs w:val="16"/>
              </w:rPr>
              <w:t xml:space="preserve">Accès au site et voix de communication facilitée : légère augmentation de trafic </w:t>
            </w:r>
          </w:p>
        </w:tc>
        <w:tc>
          <w:tcPr>
            <w:tcW w:w="1260" w:type="dxa"/>
            <w:vAlign w:val="center"/>
          </w:tcPr>
          <w:p w14:paraId="60B063B6" w14:textId="77777777" w:rsidR="0004332A" w:rsidRPr="00B82A46" w:rsidRDefault="0004332A" w:rsidP="0004332A">
            <w:pPr>
              <w:rPr>
                <w:rFonts w:cs="Tahoma"/>
              </w:rPr>
            </w:pPr>
            <w:r w:rsidRPr="00B82A46">
              <w:rPr>
                <w:rFonts w:cs="Tahoma"/>
                <w:color w:val="222222"/>
                <w:sz w:val="16"/>
                <w:szCs w:val="16"/>
              </w:rPr>
              <w:t>Faible, Temporaire</w:t>
            </w:r>
          </w:p>
        </w:tc>
        <w:tc>
          <w:tcPr>
            <w:tcW w:w="1170" w:type="dxa"/>
            <w:vMerge/>
          </w:tcPr>
          <w:p w14:paraId="69EE203F" w14:textId="77777777" w:rsidR="0004332A" w:rsidRPr="00B82A46" w:rsidRDefault="0004332A" w:rsidP="0004332A">
            <w:pPr>
              <w:rPr>
                <w:rFonts w:cs="Tahoma"/>
              </w:rPr>
            </w:pPr>
          </w:p>
        </w:tc>
        <w:tc>
          <w:tcPr>
            <w:tcW w:w="3596" w:type="dxa"/>
            <w:vMerge/>
            <w:tcBorders>
              <w:right w:val="single" w:sz="24" w:space="0" w:color="auto"/>
            </w:tcBorders>
          </w:tcPr>
          <w:p w14:paraId="6F57F6A3" w14:textId="77777777" w:rsidR="0004332A" w:rsidRPr="00B82A46" w:rsidRDefault="0004332A" w:rsidP="0004332A">
            <w:pPr>
              <w:rPr>
                <w:rFonts w:cs="Tahoma"/>
              </w:rPr>
            </w:pPr>
          </w:p>
        </w:tc>
        <w:tc>
          <w:tcPr>
            <w:tcW w:w="1170" w:type="dxa"/>
            <w:tcBorders>
              <w:top w:val="single" w:sz="12" w:space="0" w:color="auto"/>
              <w:left w:val="single" w:sz="24" w:space="0" w:color="auto"/>
              <w:bottom w:val="single" w:sz="12" w:space="0" w:color="auto"/>
              <w:right w:val="single" w:sz="12" w:space="0" w:color="auto"/>
            </w:tcBorders>
            <w:vAlign w:val="center"/>
          </w:tcPr>
          <w:p w14:paraId="1C9DBEAF" w14:textId="77777777" w:rsidR="0004332A" w:rsidRDefault="0004332A" w:rsidP="0004332A">
            <w:pPr>
              <w:jc w:val="center"/>
            </w:pPr>
          </w:p>
        </w:tc>
        <w:tc>
          <w:tcPr>
            <w:tcW w:w="918" w:type="dxa"/>
            <w:tcBorders>
              <w:top w:val="single" w:sz="12" w:space="0" w:color="auto"/>
              <w:left w:val="single" w:sz="12" w:space="0" w:color="auto"/>
              <w:bottom w:val="single" w:sz="12" w:space="0" w:color="auto"/>
              <w:right w:val="single" w:sz="24" w:space="0" w:color="auto"/>
            </w:tcBorders>
            <w:vAlign w:val="center"/>
          </w:tcPr>
          <w:p w14:paraId="6AA8EF9A" w14:textId="77777777" w:rsidR="0004332A" w:rsidRDefault="0004332A" w:rsidP="0004332A">
            <w:pPr>
              <w:jc w:val="center"/>
            </w:pPr>
            <w:r w:rsidRPr="003D6992">
              <w:rPr>
                <w:rFonts w:ascii="Zapf Dingbats" w:hAnsi="Zapf Dingbats"/>
                <w:sz w:val="32"/>
                <w:szCs w:val="32"/>
              </w:rPr>
              <w:t>✔</w:t>
            </w:r>
          </w:p>
        </w:tc>
      </w:tr>
      <w:tr w:rsidR="0004332A" w14:paraId="553200CF" w14:textId="77777777" w:rsidTr="0004332A">
        <w:tc>
          <w:tcPr>
            <w:tcW w:w="916" w:type="dxa"/>
            <w:vMerge/>
          </w:tcPr>
          <w:p w14:paraId="16F7F41D" w14:textId="77777777" w:rsidR="0004332A" w:rsidRDefault="0004332A" w:rsidP="0004332A"/>
        </w:tc>
        <w:tc>
          <w:tcPr>
            <w:tcW w:w="1262" w:type="dxa"/>
            <w:vMerge w:val="restart"/>
            <w:vAlign w:val="center"/>
          </w:tcPr>
          <w:p w14:paraId="415CB99A" w14:textId="77777777" w:rsidR="0004332A" w:rsidRPr="00B82A46" w:rsidRDefault="0004332A" w:rsidP="0004332A">
            <w:pPr>
              <w:jc w:val="center"/>
              <w:rPr>
                <w:rFonts w:cs="Tahoma"/>
              </w:rPr>
            </w:pPr>
            <w:r w:rsidRPr="00B82A46">
              <w:rPr>
                <w:rFonts w:cs="Tahoma"/>
                <w:color w:val="222222"/>
                <w:sz w:val="16"/>
                <w:szCs w:val="16"/>
                <w:lang w:eastAsia="en-US"/>
              </w:rPr>
              <w:t>Exploitation</w:t>
            </w:r>
          </w:p>
        </w:tc>
        <w:tc>
          <w:tcPr>
            <w:tcW w:w="2884" w:type="dxa"/>
            <w:gridSpan w:val="2"/>
          </w:tcPr>
          <w:p w14:paraId="1D492436" w14:textId="77777777" w:rsidR="0004332A" w:rsidRPr="00B82A46" w:rsidRDefault="0004332A" w:rsidP="0004332A">
            <w:pPr>
              <w:rPr>
                <w:rFonts w:cs="Tahoma"/>
              </w:rPr>
            </w:pPr>
            <w:proofErr w:type="gramStart"/>
            <w:r w:rsidRPr="00B82A46">
              <w:rPr>
                <w:rFonts w:cs="Tahoma"/>
                <w:color w:val="auto"/>
                <w:sz w:val="16"/>
                <w:szCs w:val="16"/>
                <w:lang w:val="en-US" w:eastAsia="en-US"/>
              </w:rPr>
              <w:t>Economie :</w:t>
            </w:r>
            <w:proofErr w:type="gramEnd"/>
            <w:r w:rsidRPr="00B82A46">
              <w:rPr>
                <w:rFonts w:cs="Tahoma"/>
                <w:color w:val="auto"/>
                <w:sz w:val="16"/>
                <w:szCs w:val="16"/>
                <w:lang w:val="en-US" w:eastAsia="en-US"/>
              </w:rPr>
              <w:t xml:space="preserve"> retombées fiscales locales</w:t>
            </w:r>
          </w:p>
        </w:tc>
        <w:tc>
          <w:tcPr>
            <w:tcW w:w="1260" w:type="dxa"/>
            <w:vAlign w:val="center"/>
          </w:tcPr>
          <w:p w14:paraId="19FEE83D" w14:textId="77777777" w:rsidR="0004332A" w:rsidRPr="00B82A46" w:rsidRDefault="0004332A" w:rsidP="0004332A">
            <w:pPr>
              <w:rPr>
                <w:rFonts w:cs="Tahoma"/>
              </w:rPr>
            </w:pPr>
            <w:r w:rsidRPr="00B82A46">
              <w:rPr>
                <w:rFonts w:cs="Tahoma"/>
                <w:color w:val="222222"/>
                <w:sz w:val="16"/>
                <w:szCs w:val="16"/>
                <w:lang w:eastAsia="en-US"/>
              </w:rPr>
              <w:t>Positif</w:t>
            </w:r>
          </w:p>
        </w:tc>
        <w:tc>
          <w:tcPr>
            <w:tcW w:w="1170" w:type="dxa"/>
            <w:vAlign w:val="center"/>
          </w:tcPr>
          <w:p w14:paraId="63201D9C" w14:textId="77777777" w:rsidR="0004332A" w:rsidRPr="00B82A46" w:rsidRDefault="0004332A" w:rsidP="0004332A">
            <w:pPr>
              <w:rPr>
                <w:rFonts w:cs="Tahoma"/>
              </w:rPr>
            </w:pPr>
            <w:r w:rsidRPr="00B82A46">
              <w:rPr>
                <w:rFonts w:cs="Tahoma"/>
                <w:color w:val="222222"/>
                <w:sz w:val="16"/>
                <w:szCs w:val="16"/>
                <w:lang w:eastAsia="en-US"/>
              </w:rPr>
              <w:t>/</w:t>
            </w:r>
          </w:p>
        </w:tc>
        <w:tc>
          <w:tcPr>
            <w:tcW w:w="3596" w:type="dxa"/>
            <w:tcBorders>
              <w:right w:val="single" w:sz="24" w:space="0" w:color="auto"/>
            </w:tcBorders>
            <w:vAlign w:val="center"/>
          </w:tcPr>
          <w:p w14:paraId="621CE560" w14:textId="77777777" w:rsidR="0004332A" w:rsidRPr="00B82A46" w:rsidRDefault="0004332A" w:rsidP="0004332A">
            <w:pPr>
              <w:rPr>
                <w:rFonts w:cs="Tahoma"/>
              </w:rPr>
            </w:pPr>
            <w:r w:rsidRPr="00B82A46">
              <w:rPr>
                <w:rFonts w:cs="Tahoma"/>
                <w:color w:val="222222"/>
                <w:sz w:val="16"/>
                <w:szCs w:val="16"/>
                <w:lang w:eastAsia="en-US"/>
              </w:rPr>
              <w:t>/</w:t>
            </w:r>
          </w:p>
        </w:tc>
        <w:tc>
          <w:tcPr>
            <w:tcW w:w="1170" w:type="dxa"/>
            <w:vMerge w:val="restart"/>
            <w:tcBorders>
              <w:top w:val="single" w:sz="12" w:space="0" w:color="auto"/>
              <w:left w:val="single" w:sz="24" w:space="0" w:color="auto"/>
              <w:bottom w:val="single" w:sz="12" w:space="0" w:color="auto"/>
              <w:right w:val="single" w:sz="12" w:space="0" w:color="auto"/>
            </w:tcBorders>
            <w:vAlign w:val="center"/>
          </w:tcPr>
          <w:p w14:paraId="09988FCF" w14:textId="77777777" w:rsidR="0004332A" w:rsidRDefault="0004332A" w:rsidP="0004332A">
            <w:pPr>
              <w:jc w:val="center"/>
            </w:pPr>
            <w:r w:rsidRPr="003D6992">
              <w:rPr>
                <w:rFonts w:ascii="Zapf Dingbats" w:hAnsi="Zapf Dingbats"/>
                <w:sz w:val="32"/>
                <w:szCs w:val="32"/>
              </w:rPr>
              <w:t>✔</w:t>
            </w:r>
          </w:p>
        </w:tc>
        <w:tc>
          <w:tcPr>
            <w:tcW w:w="918" w:type="dxa"/>
            <w:vMerge w:val="restart"/>
            <w:tcBorders>
              <w:top w:val="single" w:sz="12" w:space="0" w:color="auto"/>
              <w:left w:val="single" w:sz="12" w:space="0" w:color="auto"/>
              <w:bottom w:val="single" w:sz="12" w:space="0" w:color="auto"/>
              <w:right w:val="single" w:sz="24" w:space="0" w:color="auto"/>
            </w:tcBorders>
            <w:vAlign w:val="center"/>
          </w:tcPr>
          <w:p w14:paraId="3CD1BC4F" w14:textId="77777777" w:rsidR="0004332A" w:rsidRDefault="0004332A" w:rsidP="0004332A">
            <w:pPr>
              <w:jc w:val="center"/>
            </w:pPr>
            <w:r w:rsidRPr="003D6992">
              <w:rPr>
                <w:rFonts w:ascii="Zapf Dingbats" w:hAnsi="Zapf Dingbats"/>
                <w:sz w:val="32"/>
                <w:szCs w:val="32"/>
              </w:rPr>
              <w:t>✔</w:t>
            </w:r>
          </w:p>
        </w:tc>
      </w:tr>
      <w:tr w:rsidR="0004332A" w14:paraId="63009B77" w14:textId="77777777" w:rsidTr="0004332A">
        <w:tc>
          <w:tcPr>
            <w:tcW w:w="916" w:type="dxa"/>
            <w:vMerge/>
          </w:tcPr>
          <w:p w14:paraId="7A55E46E" w14:textId="77777777" w:rsidR="0004332A" w:rsidRDefault="0004332A" w:rsidP="0004332A"/>
        </w:tc>
        <w:tc>
          <w:tcPr>
            <w:tcW w:w="1262" w:type="dxa"/>
            <w:vMerge/>
          </w:tcPr>
          <w:p w14:paraId="4C294AFE" w14:textId="77777777" w:rsidR="0004332A" w:rsidRPr="00B82A46" w:rsidRDefault="0004332A" w:rsidP="0004332A">
            <w:pPr>
              <w:rPr>
                <w:rFonts w:cs="Tahoma"/>
              </w:rPr>
            </w:pPr>
          </w:p>
        </w:tc>
        <w:tc>
          <w:tcPr>
            <w:tcW w:w="2884" w:type="dxa"/>
            <w:gridSpan w:val="2"/>
          </w:tcPr>
          <w:p w14:paraId="672ED600" w14:textId="77777777" w:rsidR="0004332A" w:rsidRPr="00B82A46" w:rsidRDefault="0004332A" w:rsidP="0004332A">
            <w:pPr>
              <w:rPr>
                <w:rFonts w:cs="Tahoma"/>
              </w:rPr>
            </w:pPr>
            <w:r w:rsidRPr="00B82A46">
              <w:rPr>
                <w:rFonts w:cs="Tahoma"/>
                <w:color w:val="auto"/>
                <w:sz w:val="16"/>
                <w:szCs w:val="16"/>
                <w:lang w:eastAsia="en-US"/>
              </w:rPr>
              <w:t xml:space="preserve">Activités touristiques : développement touristique de la zone et visites touristiques du site   </w:t>
            </w:r>
          </w:p>
        </w:tc>
        <w:tc>
          <w:tcPr>
            <w:tcW w:w="1260" w:type="dxa"/>
            <w:vAlign w:val="center"/>
          </w:tcPr>
          <w:p w14:paraId="0AD4B524" w14:textId="77777777" w:rsidR="0004332A" w:rsidRPr="00B82A46" w:rsidRDefault="0004332A" w:rsidP="0004332A">
            <w:pPr>
              <w:rPr>
                <w:rFonts w:cs="Tahoma"/>
              </w:rPr>
            </w:pPr>
            <w:r w:rsidRPr="00B82A46">
              <w:rPr>
                <w:rFonts w:cs="Tahoma"/>
                <w:color w:val="222222"/>
                <w:sz w:val="16"/>
                <w:szCs w:val="16"/>
                <w:lang w:eastAsia="en-US"/>
              </w:rPr>
              <w:t>Positif</w:t>
            </w:r>
          </w:p>
        </w:tc>
        <w:tc>
          <w:tcPr>
            <w:tcW w:w="1170" w:type="dxa"/>
            <w:vAlign w:val="center"/>
          </w:tcPr>
          <w:p w14:paraId="1D35D237" w14:textId="77777777" w:rsidR="0004332A" w:rsidRPr="00B82A46" w:rsidRDefault="0004332A" w:rsidP="0004332A">
            <w:pPr>
              <w:rPr>
                <w:rFonts w:cs="Tahoma"/>
              </w:rPr>
            </w:pPr>
            <w:r w:rsidRPr="00B82A46">
              <w:rPr>
                <w:rFonts w:cs="Tahoma"/>
                <w:color w:val="222222"/>
                <w:sz w:val="16"/>
                <w:szCs w:val="16"/>
                <w:lang w:eastAsia="en-US"/>
              </w:rPr>
              <w:t>/</w:t>
            </w:r>
          </w:p>
        </w:tc>
        <w:tc>
          <w:tcPr>
            <w:tcW w:w="3596" w:type="dxa"/>
            <w:tcBorders>
              <w:right w:val="single" w:sz="24" w:space="0" w:color="auto"/>
            </w:tcBorders>
            <w:vAlign w:val="center"/>
          </w:tcPr>
          <w:p w14:paraId="34CE3AEF" w14:textId="77777777" w:rsidR="0004332A" w:rsidRPr="00B82A46" w:rsidRDefault="0004332A" w:rsidP="0004332A">
            <w:pPr>
              <w:rPr>
                <w:rFonts w:cs="Tahoma"/>
              </w:rPr>
            </w:pPr>
            <w:r w:rsidRPr="00B82A46">
              <w:rPr>
                <w:rFonts w:cs="Tahoma"/>
                <w:color w:val="222222"/>
                <w:sz w:val="16"/>
                <w:szCs w:val="16"/>
                <w:lang w:eastAsia="en-US"/>
              </w:rPr>
              <w:t>/</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66B7AA14" w14:textId="77777777" w:rsidR="0004332A" w:rsidRDefault="0004332A" w:rsidP="0004332A"/>
        </w:tc>
        <w:tc>
          <w:tcPr>
            <w:tcW w:w="918" w:type="dxa"/>
            <w:vMerge/>
            <w:tcBorders>
              <w:top w:val="single" w:sz="12" w:space="0" w:color="auto"/>
              <w:left w:val="single" w:sz="12" w:space="0" w:color="auto"/>
              <w:bottom w:val="single" w:sz="12" w:space="0" w:color="auto"/>
              <w:right w:val="single" w:sz="24" w:space="0" w:color="auto"/>
            </w:tcBorders>
            <w:vAlign w:val="center"/>
          </w:tcPr>
          <w:p w14:paraId="2F04B781" w14:textId="77777777" w:rsidR="0004332A" w:rsidRDefault="0004332A" w:rsidP="0004332A"/>
        </w:tc>
      </w:tr>
      <w:tr w:rsidR="0004332A" w14:paraId="72CE4F3C" w14:textId="77777777" w:rsidTr="0004332A">
        <w:tc>
          <w:tcPr>
            <w:tcW w:w="916" w:type="dxa"/>
            <w:vMerge/>
          </w:tcPr>
          <w:p w14:paraId="295908A3" w14:textId="77777777" w:rsidR="0004332A" w:rsidRDefault="0004332A" w:rsidP="0004332A"/>
        </w:tc>
        <w:tc>
          <w:tcPr>
            <w:tcW w:w="1262" w:type="dxa"/>
            <w:vMerge/>
          </w:tcPr>
          <w:p w14:paraId="57AD17FA" w14:textId="77777777" w:rsidR="0004332A" w:rsidRPr="00B82A46" w:rsidRDefault="0004332A" w:rsidP="0004332A">
            <w:pPr>
              <w:rPr>
                <w:rFonts w:cs="Tahoma"/>
              </w:rPr>
            </w:pPr>
          </w:p>
        </w:tc>
        <w:tc>
          <w:tcPr>
            <w:tcW w:w="2884" w:type="dxa"/>
            <w:gridSpan w:val="2"/>
          </w:tcPr>
          <w:p w14:paraId="267DA598" w14:textId="77777777" w:rsidR="0004332A" w:rsidRPr="00B82A46" w:rsidRDefault="0004332A" w:rsidP="0004332A">
            <w:pPr>
              <w:rPr>
                <w:rFonts w:cs="Tahoma"/>
              </w:rPr>
            </w:pPr>
            <w:r w:rsidRPr="00B82A46">
              <w:rPr>
                <w:rFonts w:cs="Tahoma"/>
                <w:color w:val="auto"/>
                <w:sz w:val="16"/>
                <w:szCs w:val="16"/>
                <w:lang w:eastAsia="en-US"/>
              </w:rPr>
              <w:t xml:space="preserve">Activités agricoles et forestières : absence d'activités </w:t>
            </w:r>
            <w:r w:rsidRPr="00B82A46">
              <w:rPr>
                <w:rFonts w:cs="Tahoma"/>
                <w:color w:val="auto"/>
                <w:sz w:val="16"/>
                <w:szCs w:val="16"/>
                <w:lang w:val="en-US" w:eastAsia="en-US"/>
              </w:rPr>
              <w:t>sur le site,</w:t>
            </w:r>
          </w:p>
        </w:tc>
        <w:tc>
          <w:tcPr>
            <w:tcW w:w="1260" w:type="dxa"/>
            <w:vAlign w:val="center"/>
          </w:tcPr>
          <w:p w14:paraId="3D466E8B" w14:textId="77777777" w:rsidR="0004332A" w:rsidRPr="00B82A46" w:rsidRDefault="0004332A" w:rsidP="0004332A">
            <w:pPr>
              <w:rPr>
                <w:rFonts w:cs="Tahoma"/>
              </w:rPr>
            </w:pPr>
            <w:r w:rsidRPr="00B82A46">
              <w:rPr>
                <w:rFonts w:cs="Tahoma"/>
                <w:color w:val="222222"/>
                <w:sz w:val="16"/>
                <w:szCs w:val="16"/>
                <w:lang w:eastAsia="en-US"/>
              </w:rPr>
              <w:t>Sans impact</w:t>
            </w:r>
          </w:p>
        </w:tc>
        <w:tc>
          <w:tcPr>
            <w:tcW w:w="1170" w:type="dxa"/>
            <w:vAlign w:val="center"/>
          </w:tcPr>
          <w:p w14:paraId="520B986C" w14:textId="77777777" w:rsidR="0004332A" w:rsidRPr="00B82A46" w:rsidRDefault="0004332A" w:rsidP="0004332A">
            <w:pPr>
              <w:rPr>
                <w:rFonts w:cs="Tahoma"/>
              </w:rPr>
            </w:pPr>
            <w:r w:rsidRPr="00B82A46">
              <w:rPr>
                <w:rFonts w:cs="Tahoma"/>
                <w:color w:val="222222"/>
                <w:sz w:val="16"/>
                <w:szCs w:val="16"/>
                <w:lang w:eastAsia="en-US"/>
              </w:rPr>
              <w:t>/</w:t>
            </w:r>
          </w:p>
        </w:tc>
        <w:tc>
          <w:tcPr>
            <w:tcW w:w="3596" w:type="dxa"/>
            <w:tcBorders>
              <w:right w:val="single" w:sz="24" w:space="0" w:color="auto"/>
            </w:tcBorders>
            <w:vAlign w:val="center"/>
          </w:tcPr>
          <w:p w14:paraId="21E33D7B" w14:textId="77777777" w:rsidR="0004332A" w:rsidRPr="00B82A46" w:rsidRDefault="0004332A" w:rsidP="0004332A">
            <w:pPr>
              <w:rPr>
                <w:rFonts w:cs="Tahoma"/>
              </w:rPr>
            </w:pPr>
            <w:r w:rsidRPr="00B82A46">
              <w:rPr>
                <w:rFonts w:cs="Tahoma"/>
                <w:color w:val="222222"/>
                <w:sz w:val="16"/>
                <w:szCs w:val="16"/>
                <w:lang w:eastAsia="en-US"/>
              </w:rPr>
              <w:t>/</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25BA4DC9" w14:textId="77777777" w:rsidR="0004332A" w:rsidRDefault="0004332A" w:rsidP="0004332A"/>
        </w:tc>
        <w:tc>
          <w:tcPr>
            <w:tcW w:w="918" w:type="dxa"/>
            <w:vMerge/>
            <w:tcBorders>
              <w:top w:val="single" w:sz="12" w:space="0" w:color="auto"/>
              <w:left w:val="single" w:sz="12" w:space="0" w:color="auto"/>
              <w:bottom w:val="single" w:sz="12" w:space="0" w:color="auto"/>
              <w:right w:val="single" w:sz="24" w:space="0" w:color="auto"/>
            </w:tcBorders>
            <w:vAlign w:val="center"/>
          </w:tcPr>
          <w:p w14:paraId="7746D109" w14:textId="77777777" w:rsidR="0004332A" w:rsidRDefault="0004332A" w:rsidP="0004332A"/>
        </w:tc>
      </w:tr>
      <w:tr w:rsidR="0004332A" w14:paraId="491B76C1" w14:textId="77777777" w:rsidTr="0004332A">
        <w:tc>
          <w:tcPr>
            <w:tcW w:w="916" w:type="dxa"/>
            <w:vMerge/>
          </w:tcPr>
          <w:p w14:paraId="6FC2B27F" w14:textId="77777777" w:rsidR="0004332A" w:rsidRDefault="0004332A" w:rsidP="0004332A"/>
        </w:tc>
        <w:tc>
          <w:tcPr>
            <w:tcW w:w="1262" w:type="dxa"/>
            <w:vMerge/>
          </w:tcPr>
          <w:p w14:paraId="1B469C2A" w14:textId="77777777" w:rsidR="0004332A" w:rsidRPr="00B82A46" w:rsidRDefault="0004332A" w:rsidP="0004332A">
            <w:pPr>
              <w:rPr>
                <w:rFonts w:cs="Tahoma"/>
              </w:rPr>
            </w:pPr>
          </w:p>
        </w:tc>
        <w:tc>
          <w:tcPr>
            <w:tcW w:w="2884" w:type="dxa"/>
            <w:gridSpan w:val="2"/>
          </w:tcPr>
          <w:p w14:paraId="7EE1ABA1" w14:textId="77777777" w:rsidR="0004332A" w:rsidRPr="00645994" w:rsidRDefault="0004332A" w:rsidP="0004332A">
            <w:pPr>
              <w:autoSpaceDE w:val="0"/>
              <w:autoSpaceDN w:val="0"/>
              <w:adjustRightInd w:val="0"/>
              <w:spacing w:after="120"/>
              <w:rPr>
                <w:rFonts w:cs="Tahoma"/>
                <w:sz w:val="16"/>
                <w:szCs w:val="16"/>
              </w:rPr>
            </w:pPr>
            <w:r w:rsidRPr="00B82A46">
              <w:rPr>
                <w:rFonts w:cs="Tahoma"/>
                <w:color w:val="auto"/>
                <w:sz w:val="16"/>
                <w:szCs w:val="16"/>
                <w:lang w:eastAsia="en-US"/>
              </w:rPr>
              <w:t>Sécurité et salubrité publique - risque sanitaire : Bruit,</w:t>
            </w:r>
            <w:r>
              <w:rPr>
                <w:rFonts w:cs="Tahoma"/>
                <w:sz w:val="16"/>
                <w:szCs w:val="16"/>
              </w:rPr>
              <w:t xml:space="preserve"> </w:t>
            </w:r>
            <w:r w:rsidRPr="00B82A46">
              <w:rPr>
                <w:rFonts w:cs="Tahoma"/>
                <w:color w:val="auto"/>
                <w:sz w:val="16"/>
                <w:szCs w:val="16"/>
                <w:lang w:val="en-US" w:eastAsia="en-US"/>
              </w:rPr>
              <w:t>effet d'optique, champs électromagnétique, risques</w:t>
            </w:r>
            <w:r>
              <w:rPr>
                <w:rFonts w:cs="Tahoma"/>
                <w:sz w:val="16"/>
                <w:szCs w:val="16"/>
              </w:rPr>
              <w:t xml:space="preserve"> </w:t>
            </w:r>
            <w:r w:rsidRPr="00B82A46">
              <w:rPr>
                <w:rFonts w:cs="Tahoma"/>
                <w:color w:val="auto"/>
                <w:sz w:val="16"/>
                <w:szCs w:val="16"/>
                <w:lang w:val="en-US" w:eastAsia="en-US"/>
              </w:rPr>
              <w:t>électriques et incendie</w:t>
            </w:r>
          </w:p>
        </w:tc>
        <w:tc>
          <w:tcPr>
            <w:tcW w:w="1260" w:type="dxa"/>
            <w:vAlign w:val="center"/>
          </w:tcPr>
          <w:p w14:paraId="32823E6B" w14:textId="77777777" w:rsidR="0004332A" w:rsidRPr="00B82A46" w:rsidRDefault="0004332A" w:rsidP="0004332A">
            <w:pPr>
              <w:rPr>
                <w:rFonts w:cs="Tahoma"/>
              </w:rPr>
            </w:pPr>
            <w:r w:rsidRPr="00B82A46">
              <w:rPr>
                <w:rFonts w:cs="Tahoma"/>
                <w:color w:val="222222"/>
                <w:sz w:val="16"/>
                <w:szCs w:val="16"/>
                <w:lang w:eastAsia="en-US"/>
              </w:rPr>
              <w:t>Faible</w:t>
            </w:r>
          </w:p>
        </w:tc>
        <w:tc>
          <w:tcPr>
            <w:tcW w:w="1170" w:type="dxa"/>
            <w:vAlign w:val="center"/>
          </w:tcPr>
          <w:p w14:paraId="49A15D52" w14:textId="77777777" w:rsidR="0004332A" w:rsidRPr="00B82A46" w:rsidRDefault="0004332A" w:rsidP="0004332A">
            <w:pPr>
              <w:spacing w:after="120"/>
              <w:contextualSpacing/>
              <w:jc w:val="center"/>
              <w:rPr>
                <w:rFonts w:cs="Tahoma"/>
                <w:color w:val="222222"/>
                <w:sz w:val="16"/>
                <w:szCs w:val="16"/>
                <w:lang w:eastAsia="en-US"/>
              </w:rPr>
            </w:pPr>
            <w:r w:rsidRPr="00B82A46">
              <w:rPr>
                <w:rFonts w:cs="Tahoma"/>
                <w:color w:val="222222"/>
                <w:sz w:val="16"/>
                <w:szCs w:val="16"/>
                <w:lang w:eastAsia="en-US"/>
              </w:rPr>
              <w:t>Réduction</w:t>
            </w:r>
          </w:p>
          <w:p w14:paraId="4E85F372" w14:textId="77777777" w:rsidR="0004332A" w:rsidRPr="00B82A46" w:rsidRDefault="0004332A" w:rsidP="0004332A">
            <w:pPr>
              <w:rPr>
                <w:rFonts w:cs="Tahoma"/>
              </w:rPr>
            </w:pPr>
            <w:r w:rsidRPr="00B82A46">
              <w:rPr>
                <w:rFonts w:cs="Tahoma"/>
                <w:color w:val="222222"/>
                <w:sz w:val="16"/>
                <w:szCs w:val="16"/>
                <w:lang w:eastAsia="en-US"/>
              </w:rPr>
              <w:t>Suppression</w:t>
            </w:r>
          </w:p>
        </w:tc>
        <w:tc>
          <w:tcPr>
            <w:tcW w:w="3596" w:type="dxa"/>
            <w:tcBorders>
              <w:right w:val="single" w:sz="24" w:space="0" w:color="auto"/>
            </w:tcBorders>
          </w:tcPr>
          <w:p w14:paraId="03D94265"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Prévention du risque incendie</w:t>
            </w:r>
          </w:p>
          <w:p w14:paraId="40D4D856"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Eloignement des postes électriques des habitations</w:t>
            </w:r>
          </w:p>
          <w:p w14:paraId="407C2532"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Protection des équipements électriques</w:t>
            </w:r>
          </w:p>
          <w:p w14:paraId="75ABD3B7"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Mise en défense du site</w:t>
            </w:r>
          </w:p>
          <w:p w14:paraId="5BE60A8A" w14:textId="77777777" w:rsidR="0004332A" w:rsidRPr="00B82A46"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lang w:val="en-US"/>
              </w:rPr>
            </w:pPr>
            <w:r w:rsidRPr="00B82A46">
              <w:rPr>
                <w:rFonts w:ascii="Tahoma" w:hAnsi="Tahoma" w:cs="Tahoma"/>
                <w:sz w:val="16"/>
                <w:szCs w:val="16"/>
                <w:lang w:val="en-US"/>
              </w:rPr>
              <w:t>Gestion des émissions lumineuses</w:t>
            </w:r>
          </w:p>
          <w:p w14:paraId="232F421A" w14:textId="77777777" w:rsidR="0004332A" w:rsidRPr="00645994" w:rsidRDefault="0004332A" w:rsidP="0004332A">
            <w:pPr>
              <w:pStyle w:val="ListParagraph"/>
              <w:numPr>
                <w:ilvl w:val="0"/>
                <w:numId w:val="158"/>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Plantations de haies, d’un espace boisée pour limiter le risque d’éblouissement</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67079D7C" w14:textId="77777777" w:rsidR="0004332A" w:rsidRDefault="0004332A" w:rsidP="0004332A"/>
        </w:tc>
        <w:tc>
          <w:tcPr>
            <w:tcW w:w="918" w:type="dxa"/>
            <w:vMerge/>
            <w:tcBorders>
              <w:top w:val="single" w:sz="12" w:space="0" w:color="auto"/>
              <w:left w:val="single" w:sz="12" w:space="0" w:color="auto"/>
              <w:bottom w:val="single" w:sz="12" w:space="0" w:color="auto"/>
              <w:right w:val="single" w:sz="24" w:space="0" w:color="auto"/>
            </w:tcBorders>
            <w:vAlign w:val="center"/>
          </w:tcPr>
          <w:p w14:paraId="2A31872C" w14:textId="77777777" w:rsidR="0004332A" w:rsidRDefault="0004332A" w:rsidP="0004332A"/>
        </w:tc>
      </w:tr>
      <w:tr w:rsidR="0004332A" w14:paraId="53AEDC75" w14:textId="77777777" w:rsidTr="0004332A">
        <w:trPr>
          <w:trHeight w:val="385"/>
        </w:trPr>
        <w:tc>
          <w:tcPr>
            <w:tcW w:w="916" w:type="dxa"/>
            <w:vMerge w:val="restart"/>
            <w:tcBorders>
              <w:bottom w:val="single" w:sz="4" w:space="0" w:color="auto"/>
            </w:tcBorders>
            <w:vAlign w:val="center"/>
          </w:tcPr>
          <w:p w14:paraId="3DA7A6CD" w14:textId="77777777" w:rsidR="0004332A" w:rsidRPr="00645994" w:rsidRDefault="0004332A" w:rsidP="0004332A">
            <w:pPr>
              <w:jc w:val="center"/>
              <w:rPr>
                <w:rFonts w:cs="Tahoma"/>
                <w:b/>
                <w:sz w:val="16"/>
                <w:szCs w:val="16"/>
              </w:rPr>
            </w:pPr>
            <w:r w:rsidRPr="00645994">
              <w:rPr>
                <w:rFonts w:cs="Tahoma"/>
                <w:b/>
                <w:color w:val="auto"/>
                <w:sz w:val="16"/>
                <w:szCs w:val="16"/>
                <w:lang w:eastAsia="en-US"/>
              </w:rPr>
              <w:t>Milieu Naturel</w:t>
            </w:r>
          </w:p>
        </w:tc>
        <w:tc>
          <w:tcPr>
            <w:tcW w:w="1262" w:type="dxa"/>
            <w:vMerge w:val="restart"/>
            <w:tcBorders>
              <w:bottom w:val="single" w:sz="4" w:space="0" w:color="auto"/>
            </w:tcBorders>
            <w:vAlign w:val="center"/>
          </w:tcPr>
          <w:p w14:paraId="63B6D465" w14:textId="77777777" w:rsidR="0004332A" w:rsidRPr="00B82A46" w:rsidRDefault="0004332A" w:rsidP="0004332A">
            <w:pPr>
              <w:jc w:val="center"/>
              <w:rPr>
                <w:rFonts w:cs="Tahoma"/>
              </w:rPr>
            </w:pPr>
            <w:r w:rsidRPr="00B82A46">
              <w:rPr>
                <w:rFonts w:cs="Tahoma"/>
                <w:color w:val="222222"/>
                <w:sz w:val="16"/>
                <w:szCs w:val="16"/>
                <w:lang w:eastAsia="en-US"/>
              </w:rPr>
              <w:t>Travaux</w:t>
            </w:r>
          </w:p>
        </w:tc>
        <w:tc>
          <w:tcPr>
            <w:tcW w:w="1483" w:type="dxa"/>
            <w:vMerge w:val="restart"/>
            <w:tcBorders>
              <w:bottom w:val="single" w:sz="4" w:space="0" w:color="auto"/>
            </w:tcBorders>
            <w:vAlign w:val="center"/>
          </w:tcPr>
          <w:p w14:paraId="77FF234B" w14:textId="77777777" w:rsidR="0004332A" w:rsidRPr="00B82A46" w:rsidRDefault="0004332A" w:rsidP="0004332A">
            <w:pPr>
              <w:jc w:val="center"/>
              <w:rPr>
                <w:rFonts w:cs="Tahoma"/>
              </w:rPr>
            </w:pPr>
            <w:r w:rsidRPr="00B82A46">
              <w:rPr>
                <w:rFonts w:cs="Tahoma"/>
                <w:color w:val="222222"/>
                <w:sz w:val="16"/>
                <w:szCs w:val="16"/>
                <w:lang w:eastAsia="en-US"/>
              </w:rPr>
              <w:t>Flore et Habitats Naturels</w:t>
            </w:r>
          </w:p>
        </w:tc>
        <w:tc>
          <w:tcPr>
            <w:tcW w:w="1401" w:type="dxa"/>
            <w:tcBorders>
              <w:bottom w:val="single" w:sz="4" w:space="0" w:color="auto"/>
            </w:tcBorders>
          </w:tcPr>
          <w:p w14:paraId="11F9F713" w14:textId="77777777" w:rsidR="0004332A" w:rsidRPr="00B82A46" w:rsidRDefault="0004332A" w:rsidP="0004332A">
            <w:pPr>
              <w:rPr>
                <w:rFonts w:cs="Tahoma"/>
              </w:rPr>
            </w:pPr>
            <w:r w:rsidRPr="00B82A46">
              <w:rPr>
                <w:rFonts w:cs="Tahoma"/>
                <w:color w:val="222222"/>
                <w:sz w:val="16"/>
                <w:szCs w:val="16"/>
                <w:lang w:eastAsia="en-US"/>
              </w:rPr>
              <w:t>Intégrité des Habitats</w:t>
            </w:r>
          </w:p>
        </w:tc>
        <w:tc>
          <w:tcPr>
            <w:tcW w:w="1260" w:type="dxa"/>
            <w:tcBorders>
              <w:bottom w:val="single" w:sz="4" w:space="0" w:color="auto"/>
            </w:tcBorders>
            <w:vAlign w:val="center"/>
          </w:tcPr>
          <w:p w14:paraId="3D884D13" w14:textId="77777777" w:rsidR="0004332A" w:rsidRPr="00B82A46" w:rsidRDefault="0004332A" w:rsidP="0004332A">
            <w:pPr>
              <w:rPr>
                <w:rFonts w:cs="Tahoma"/>
              </w:rPr>
            </w:pPr>
            <w:r w:rsidRPr="00B82A46">
              <w:rPr>
                <w:rFonts w:cs="Tahoma"/>
                <w:color w:val="222222"/>
                <w:sz w:val="16"/>
                <w:szCs w:val="16"/>
                <w:lang w:eastAsia="en-US"/>
              </w:rPr>
              <w:t>Négligeable</w:t>
            </w:r>
          </w:p>
        </w:tc>
        <w:tc>
          <w:tcPr>
            <w:tcW w:w="1170" w:type="dxa"/>
            <w:tcBorders>
              <w:bottom w:val="single" w:sz="4" w:space="0" w:color="auto"/>
            </w:tcBorders>
          </w:tcPr>
          <w:p w14:paraId="31019C15" w14:textId="77777777" w:rsidR="0004332A" w:rsidRPr="00B82A46" w:rsidRDefault="0004332A" w:rsidP="0004332A">
            <w:pPr>
              <w:spacing w:after="120"/>
              <w:contextualSpacing/>
              <w:rPr>
                <w:rFonts w:cs="Tahoma"/>
                <w:color w:val="222222"/>
                <w:sz w:val="16"/>
                <w:szCs w:val="16"/>
                <w:lang w:eastAsia="en-US"/>
              </w:rPr>
            </w:pPr>
            <w:r w:rsidRPr="00B82A46">
              <w:rPr>
                <w:rFonts w:cs="Tahoma"/>
                <w:color w:val="222222"/>
                <w:sz w:val="16"/>
                <w:szCs w:val="16"/>
                <w:lang w:eastAsia="en-US"/>
              </w:rPr>
              <w:t xml:space="preserve">Réduction </w:t>
            </w:r>
          </w:p>
          <w:p w14:paraId="25CDA4BA" w14:textId="77777777" w:rsidR="0004332A" w:rsidRPr="00B82A46" w:rsidRDefault="0004332A" w:rsidP="0004332A">
            <w:pPr>
              <w:rPr>
                <w:rFonts w:cs="Tahoma"/>
              </w:rPr>
            </w:pPr>
            <w:r w:rsidRPr="00B82A46">
              <w:rPr>
                <w:rFonts w:cs="Tahoma"/>
                <w:color w:val="222222"/>
                <w:sz w:val="16"/>
                <w:szCs w:val="16"/>
                <w:lang w:eastAsia="en-US"/>
              </w:rPr>
              <w:t>Conception</w:t>
            </w:r>
          </w:p>
        </w:tc>
        <w:tc>
          <w:tcPr>
            <w:tcW w:w="3596" w:type="dxa"/>
            <w:tcBorders>
              <w:bottom w:val="single" w:sz="4" w:space="0" w:color="auto"/>
              <w:right w:val="single" w:sz="24" w:space="0" w:color="auto"/>
            </w:tcBorders>
          </w:tcPr>
          <w:p w14:paraId="5D3537E7" w14:textId="77777777" w:rsidR="0004332A" w:rsidRPr="00B82A46" w:rsidRDefault="0004332A" w:rsidP="0004332A">
            <w:pPr>
              <w:autoSpaceDE w:val="0"/>
              <w:autoSpaceDN w:val="0"/>
              <w:adjustRightInd w:val="0"/>
              <w:spacing w:after="120"/>
              <w:rPr>
                <w:rFonts w:cs="Tahoma"/>
                <w:sz w:val="16"/>
                <w:szCs w:val="16"/>
              </w:rPr>
            </w:pPr>
            <w:r w:rsidRPr="00B82A46">
              <w:rPr>
                <w:rFonts w:cs="Tahoma"/>
                <w:color w:val="auto"/>
                <w:sz w:val="16"/>
                <w:szCs w:val="16"/>
                <w:lang w:eastAsia="en-US"/>
              </w:rPr>
              <w:t>Préservation des habitats existants</w:t>
            </w:r>
          </w:p>
        </w:tc>
        <w:tc>
          <w:tcPr>
            <w:tcW w:w="1170" w:type="dxa"/>
            <w:vMerge w:val="restart"/>
            <w:tcBorders>
              <w:top w:val="single" w:sz="12" w:space="0" w:color="auto"/>
              <w:left w:val="single" w:sz="24" w:space="0" w:color="auto"/>
              <w:bottom w:val="single" w:sz="12" w:space="0" w:color="auto"/>
              <w:right w:val="single" w:sz="12" w:space="0" w:color="auto"/>
            </w:tcBorders>
            <w:vAlign w:val="center"/>
          </w:tcPr>
          <w:p w14:paraId="5DAE8BEE" w14:textId="77777777" w:rsidR="0004332A" w:rsidRDefault="0004332A" w:rsidP="0004332A">
            <w:pPr>
              <w:jc w:val="center"/>
            </w:pPr>
            <w:r w:rsidRPr="003D6992">
              <w:rPr>
                <w:rFonts w:ascii="Zapf Dingbats" w:hAnsi="Zapf Dingbats"/>
                <w:sz w:val="32"/>
                <w:szCs w:val="32"/>
              </w:rPr>
              <w:t>✔</w:t>
            </w:r>
          </w:p>
        </w:tc>
        <w:tc>
          <w:tcPr>
            <w:tcW w:w="918" w:type="dxa"/>
            <w:vMerge w:val="restart"/>
            <w:tcBorders>
              <w:top w:val="single" w:sz="12" w:space="0" w:color="auto"/>
              <w:left w:val="single" w:sz="12" w:space="0" w:color="auto"/>
              <w:bottom w:val="single" w:sz="12" w:space="0" w:color="auto"/>
              <w:right w:val="single" w:sz="24" w:space="0" w:color="auto"/>
            </w:tcBorders>
            <w:vAlign w:val="center"/>
          </w:tcPr>
          <w:p w14:paraId="0C3B22B3" w14:textId="77777777" w:rsidR="0004332A" w:rsidRDefault="0004332A" w:rsidP="0004332A">
            <w:pPr>
              <w:jc w:val="center"/>
            </w:pPr>
            <w:r w:rsidRPr="003D6992">
              <w:rPr>
                <w:rFonts w:ascii="Zapf Dingbats" w:hAnsi="Zapf Dingbats"/>
                <w:sz w:val="32"/>
                <w:szCs w:val="32"/>
              </w:rPr>
              <w:t>✔</w:t>
            </w:r>
          </w:p>
        </w:tc>
      </w:tr>
      <w:tr w:rsidR="0004332A" w14:paraId="49173F3A" w14:textId="77777777" w:rsidTr="0004332A">
        <w:tc>
          <w:tcPr>
            <w:tcW w:w="916" w:type="dxa"/>
            <w:vMerge/>
          </w:tcPr>
          <w:p w14:paraId="764C4D84" w14:textId="77777777" w:rsidR="0004332A" w:rsidRDefault="0004332A" w:rsidP="0004332A"/>
        </w:tc>
        <w:tc>
          <w:tcPr>
            <w:tcW w:w="1262" w:type="dxa"/>
            <w:vMerge/>
            <w:vAlign w:val="center"/>
          </w:tcPr>
          <w:p w14:paraId="6846B910" w14:textId="77777777" w:rsidR="0004332A" w:rsidRPr="00B82A46" w:rsidRDefault="0004332A" w:rsidP="0004332A">
            <w:pPr>
              <w:jc w:val="center"/>
              <w:rPr>
                <w:rFonts w:cs="Tahoma"/>
              </w:rPr>
            </w:pPr>
          </w:p>
        </w:tc>
        <w:tc>
          <w:tcPr>
            <w:tcW w:w="1483" w:type="dxa"/>
            <w:vMerge/>
            <w:vAlign w:val="center"/>
          </w:tcPr>
          <w:p w14:paraId="7C367B3E" w14:textId="77777777" w:rsidR="0004332A" w:rsidRPr="00B82A46" w:rsidRDefault="0004332A" w:rsidP="0004332A">
            <w:pPr>
              <w:jc w:val="center"/>
              <w:rPr>
                <w:rFonts w:cs="Tahoma"/>
              </w:rPr>
            </w:pPr>
          </w:p>
        </w:tc>
        <w:tc>
          <w:tcPr>
            <w:tcW w:w="1401" w:type="dxa"/>
          </w:tcPr>
          <w:p w14:paraId="5122F0F5" w14:textId="77777777" w:rsidR="0004332A" w:rsidRPr="00B82A46" w:rsidRDefault="0004332A" w:rsidP="0004332A">
            <w:pPr>
              <w:rPr>
                <w:rFonts w:cs="Tahoma"/>
              </w:rPr>
            </w:pPr>
            <w:r w:rsidRPr="00B82A46">
              <w:rPr>
                <w:rFonts w:cs="Tahoma"/>
                <w:color w:val="222222"/>
                <w:sz w:val="16"/>
                <w:szCs w:val="16"/>
                <w:lang w:eastAsia="en-US"/>
              </w:rPr>
              <w:t>Ombrage, échauffement</w:t>
            </w:r>
          </w:p>
        </w:tc>
        <w:tc>
          <w:tcPr>
            <w:tcW w:w="1260" w:type="dxa"/>
          </w:tcPr>
          <w:p w14:paraId="4482D586" w14:textId="77777777" w:rsidR="0004332A" w:rsidRPr="00B82A46" w:rsidRDefault="0004332A" w:rsidP="0004332A">
            <w:pPr>
              <w:rPr>
                <w:rFonts w:cs="Tahoma"/>
              </w:rPr>
            </w:pPr>
            <w:r w:rsidRPr="00B82A46">
              <w:rPr>
                <w:rFonts w:cs="Tahoma"/>
                <w:color w:val="222222"/>
                <w:sz w:val="16"/>
                <w:szCs w:val="16"/>
                <w:lang w:eastAsia="en-US"/>
              </w:rPr>
              <w:t>Négligeable</w:t>
            </w:r>
          </w:p>
        </w:tc>
        <w:tc>
          <w:tcPr>
            <w:tcW w:w="1170" w:type="dxa"/>
          </w:tcPr>
          <w:p w14:paraId="6A464C72" w14:textId="77777777" w:rsidR="0004332A" w:rsidRPr="00B82A46" w:rsidRDefault="0004332A" w:rsidP="0004332A">
            <w:pPr>
              <w:rPr>
                <w:rFonts w:cs="Tahoma"/>
              </w:rPr>
            </w:pPr>
            <w:r w:rsidRPr="00B82A46">
              <w:rPr>
                <w:rFonts w:cs="Tahoma"/>
                <w:color w:val="222222"/>
                <w:sz w:val="16"/>
                <w:szCs w:val="16"/>
                <w:lang w:eastAsia="en-US"/>
              </w:rPr>
              <w:t>Réduction</w:t>
            </w:r>
          </w:p>
        </w:tc>
        <w:tc>
          <w:tcPr>
            <w:tcW w:w="3596" w:type="dxa"/>
            <w:tcBorders>
              <w:right w:val="single" w:sz="24" w:space="0" w:color="auto"/>
            </w:tcBorders>
          </w:tcPr>
          <w:p w14:paraId="25EF984B" w14:textId="77777777" w:rsidR="0004332A" w:rsidRPr="00B82A46" w:rsidRDefault="0004332A" w:rsidP="0004332A">
            <w:pPr>
              <w:rPr>
                <w:rFonts w:cs="Tahoma"/>
              </w:rPr>
            </w:pPr>
            <w:r w:rsidRPr="00B82A46">
              <w:rPr>
                <w:rFonts w:cs="Tahoma"/>
                <w:color w:val="auto"/>
                <w:sz w:val="16"/>
                <w:szCs w:val="16"/>
                <w:lang w:eastAsia="en-US"/>
              </w:rPr>
              <w:t>Agencement et espace entre les modules, espacement entre les panneaux</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73B237C8" w14:textId="77777777" w:rsidR="0004332A" w:rsidRDefault="0004332A" w:rsidP="0004332A"/>
        </w:tc>
        <w:tc>
          <w:tcPr>
            <w:tcW w:w="918" w:type="dxa"/>
            <w:vMerge/>
            <w:tcBorders>
              <w:top w:val="single" w:sz="12" w:space="0" w:color="auto"/>
              <w:left w:val="single" w:sz="12" w:space="0" w:color="auto"/>
              <w:bottom w:val="single" w:sz="12" w:space="0" w:color="auto"/>
              <w:right w:val="single" w:sz="24" w:space="0" w:color="auto"/>
            </w:tcBorders>
            <w:vAlign w:val="center"/>
          </w:tcPr>
          <w:p w14:paraId="1712D8E3" w14:textId="77777777" w:rsidR="0004332A" w:rsidRDefault="0004332A" w:rsidP="0004332A"/>
        </w:tc>
      </w:tr>
      <w:tr w:rsidR="0004332A" w14:paraId="61EC53AC" w14:textId="77777777" w:rsidTr="0004332A">
        <w:tc>
          <w:tcPr>
            <w:tcW w:w="916" w:type="dxa"/>
            <w:vMerge/>
          </w:tcPr>
          <w:p w14:paraId="1BE167D8" w14:textId="77777777" w:rsidR="0004332A" w:rsidRDefault="0004332A" w:rsidP="0004332A"/>
        </w:tc>
        <w:tc>
          <w:tcPr>
            <w:tcW w:w="1262" w:type="dxa"/>
            <w:vMerge w:val="restart"/>
            <w:vAlign w:val="center"/>
          </w:tcPr>
          <w:p w14:paraId="31597FCB" w14:textId="77777777" w:rsidR="0004332A" w:rsidRPr="00B82A46" w:rsidRDefault="0004332A" w:rsidP="0004332A">
            <w:pPr>
              <w:jc w:val="center"/>
              <w:rPr>
                <w:rFonts w:cs="Tahoma"/>
              </w:rPr>
            </w:pPr>
            <w:r w:rsidRPr="00B82A46">
              <w:rPr>
                <w:rFonts w:cs="Tahoma"/>
                <w:color w:val="222222"/>
                <w:sz w:val="16"/>
                <w:szCs w:val="16"/>
                <w:lang w:eastAsia="en-US"/>
              </w:rPr>
              <w:t>Exploitation</w:t>
            </w:r>
          </w:p>
        </w:tc>
        <w:tc>
          <w:tcPr>
            <w:tcW w:w="1483" w:type="dxa"/>
            <w:vMerge w:val="restart"/>
            <w:vAlign w:val="center"/>
          </w:tcPr>
          <w:p w14:paraId="51885CAC" w14:textId="77777777" w:rsidR="0004332A" w:rsidRPr="00B82A46" w:rsidRDefault="0004332A" w:rsidP="0004332A">
            <w:pPr>
              <w:jc w:val="center"/>
              <w:rPr>
                <w:rFonts w:cs="Tahoma"/>
              </w:rPr>
            </w:pPr>
            <w:r w:rsidRPr="00B82A46">
              <w:rPr>
                <w:rFonts w:cs="Tahoma"/>
                <w:color w:val="222222"/>
                <w:sz w:val="16"/>
                <w:szCs w:val="16"/>
                <w:lang w:eastAsia="en-US"/>
              </w:rPr>
              <w:t>Faune</w:t>
            </w:r>
          </w:p>
        </w:tc>
        <w:tc>
          <w:tcPr>
            <w:tcW w:w="1401" w:type="dxa"/>
            <w:vAlign w:val="center"/>
          </w:tcPr>
          <w:p w14:paraId="775808B9" w14:textId="77777777" w:rsidR="0004332A" w:rsidRPr="00B82A46" w:rsidRDefault="0004332A" w:rsidP="0004332A">
            <w:pPr>
              <w:autoSpaceDE w:val="0"/>
              <w:autoSpaceDN w:val="0"/>
              <w:adjustRightInd w:val="0"/>
              <w:spacing w:after="120"/>
              <w:rPr>
                <w:rFonts w:cs="Tahoma"/>
                <w:sz w:val="16"/>
                <w:szCs w:val="16"/>
              </w:rPr>
            </w:pPr>
            <w:r w:rsidRPr="00B82A46">
              <w:rPr>
                <w:rFonts w:cs="Tahoma"/>
                <w:color w:val="auto"/>
                <w:sz w:val="16"/>
                <w:szCs w:val="16"/>
                <w:lang w:val="en-US" w:eastAsia="en-US"/>
              </w:rPr>
              <w:t>Réduction d’habitats d’espèces</w:t>
            </w:r>
            <w:r w:rsidRPr="00B82A46">
              <w:rPr>
                <w:rFonts w:cs="Tahoma"/>
                <w:sz w:val="16"/>
                <w:szCs w:val="16"/>
              </w:rPr>
              <w:t xml:space="preserve"> </w:t>
            </w:r>
            <w:r w:rsidRPr="00B82A46">
              <w:rPr>
                <w:rFonts w:cs="Tahoma"/>
                <w:color w:val="auto"/>
                <w:sz w:val="16"/>
                <w:szCs w:val="16"/>
                <w:lang w:val="en-US" w:eastAsia="en-US"/>
              </w:rPr>
              <w:t>protégées et patrimoniales</w:t>
            </w:r>
          </w:p>
        </w:tc>
        <w:tc>
          <w:tcPr>
            <w:tcW w:w="1260" w:type="dxa"/>
            <w:vAlign w:val="center"/>
          </w:tcPr>
          <w:p w14:paraId="0753A409" w14:textId="77777777" w:rsidR="0004332A" w:rsidRPr="00B82A46" w:rsidRDefault="0004332A" w:rsidP="0004332A">
            <w:pPr>
              <w:rPr>
                <w:rFonts w:cs="Tahoma"/>
              </w:rPr>
            </w:pPr>
            <w:r w:rsidRPr="00B82A46">
              <w:rPr>
                <w:rFonts w:cs="Tahoma"/>
                <w:color w:val="222222"/>
                <w:sz w:val="16"/>
                <w:szCs w:val="16"/>
                <w:lang w:eastAsia="en-US"/>
              </w:rPr>
              <w:t>Faible</w:t>
            </w:r>
          </w:p>
        </w:tc>
        <w:tc>
          <w:tcPr>
            <w:tcW w:w="1170" w:type="dxa"/>
            <w:vAlign w:val="center"/>
          </w:tcPr>
          <w:p w14:paraId="2EC8A671" w14:textId="77777777" w:rsidR="0004332A" w:rsidRPr="00B82A46" w:rsidRDefault="0004332A" w:rsidP="0004332A">
            <w:pPr>
              <w:spacing w:after="120"/>
              <w:contextualSpacing/>
              <w:jc w:val="center"/>
              <w:rPr>
                <w:rFonts w:cs="Tahoma"/>
                <w:color w:val="222222"/>
                <w:sz w:val="16"/>
                <w:szCs w:val="16"/>
              </w:rPr>
            </w:pPr>
            <w:r w:rsidRPr="00B82A46">
              <w:rPr>
                <w:rFonts w:cs="Tahoma"/>
                <w:color w:val="222222"/>
                <w:sz w:val="16"/>
                <w:szCs w:val="16"/>
                <w:lang w:eastAsia="en-US"/>
              </w:rPr>
              <w:t>Conception</w:t>
            </w:r>
            <w:r w:rsidRPr="00B82A46">
              <w:rPr>
                <w:rFonts w:cs="Tahoma"/>
                <w:color w:val="222222"/>
                <w:sz w:val="16"/>
                <w:szCs w:val="16"/>
              </w:rPr>
              <w:t xml:space="preserve"> </w:t>
            </w:r>
            <w:r w:rsidRPr="00B82A46">
              <w:rPr>
                <w:rFonts w:cs="Tahoma"/>
                <w:color w:val="222222"/>
                <w:sz w:val="16"/>
                <w:szCs w:val="16"/>
                <w:lang w:eastAsia="en-US"/>
              </w:rPr>
              <w:t>réduction</w:t>
            </w:r>
          </w:p>
        </w:tc>
        <w:tc>
          <w:tcPr>
            <w:tcW w:w="3596" w:type="dxa"/>
            <w:tcBorders>
              <w:right w:val="single" w:sz="24" w:space="0" w:color="auto"/>
            </w:tcBorders>
            <w:vAlign w:val="center"/>
          </w:tcPr>
          <w:p w14:paraId="62A6073A" w14:textId="77777777" w:rsidR="0004332A" w:rsidRPr="00B82A46" w:rsidRDefault="0004332A" w:rsidP="0004332A">
            <w:pPr>
              <w:autoSpaceDE w:val="0"/>
              <w:autoSpaceDN w:val="0"/>
              <w:adjustRightInd w:val="0"/>
              <w:spacing w:after="120"/>
              <w:rPr>
                <w:rFonts w:cs="Tahoma"/>
                <w:sz w:val="16"/>
                <w:szCs w:val="16"/>
              </w:rPr>
            </w:pPr>
            <w:r w:rsidRPr="00B82A46">
              <w:rPr>
                <w:rFonts w:cs="Tahoma"/>
                <w:color w:val="auto"/>
                <w:sz w:val="16"/>
                <w:szCs w:val="16"/>
                <w:lang w:eastAsia="en-US"/>
              </w:rPr>
              <w:t>Gestion raisonnée et différenciée du site</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16703588" w14:textId="77777777" w:rsidR="0004332A" w:rsidRDefault="0004332A" w:rsidP="0004332A"/>
        </w:tc>
        <w:tc>
          <w:tcPr>
            <w:tcW w:w="918" w:type="dxa"/>
            <w:vMerge/>
            <w:tcBorders>
              <w:top w:val="single" w:sz="12" w:space="0" w:color="auto"/>
              <w:left w:val="single" w:sz="12" w:space="0" w:color="auto"/>
              <w:bottom w:val="single" w:sz="12" w:space="0" w:color="auto"/>
              <w:right w:val="single" w:sz="24" w:space="0" w:color="auto"/>
            </w:tcBorders>
            <w:vAlign w:val="center"/>
          </w:tcPr>
          <w:p w14:paraId="69C266BD" w14:textId="77777777" w:rsidR="0004332A" w:rsidRDefault="0004332A" w:rsidP="0004332A"/>
        </w:tc>
      </w:tr>
      <w:tr w:rsidR="0004332A" w14:paraId="36919816" w14:textId="77777777" w:rsidTr="0004332A">
        <w:tc>
          <w:tcPr>
            <w:tcW w:w="916" w:type="dxa"/>
            <w:vMerge/>
          </w:tcPr>
          <w:p w14:paraId="4252E6B8" w14:textId="77777777" w:rsidR="0004332A" w:rsidRDefault="0004332A" w:rsidP="0004332A"/>
        </w:tc>
        <w:tc>
          <w:tcPr>
            <w:tcW w:w="1262" w:type="dxa"/>
            <w:vMerge/>
          </w:tcPr>
          <w:p w14:paraId="0169F6A4" w14:textId="77777777" w:rsidR="0004332A" w:rsidRDefault="0004332A" w:rsidP="0004332A"/>
        </w:tc>
        <w:tc>
          <w:tcPr>
            <w:tcW w:w="1483" w:type="dxa"/>
            <w:vMerge/>
          </w:tcPr>
          <w:p w14:paraId="5927A43A" w14:textId="77777777" w:rsidR="0004332A" w:rsidRPr="00B82A46" w:rsidRDefault="0004332A" w:rsidP="0004332A">
            <w:pPr>
              <w:rPr>
                <w:rFonts w:cs="Tahoma"/>
              </w:rPr>
            </w:pPr>
          </w:p>
        </w:tc>
        <w:tc>
          <w:tcPr>
            <w:tcW w:w="1401" w:type="dxa"/>
            <w:vAlign w:val="center"/>
          </w:tcPr>
          <w:p w14:paraId="60D43D2E" w14:textId="77777777" w:rsidR="0004332A" w:rsidRPr="00B82A46" w:rsidRDefault="0004332A" w:rsidP="0004332A">
            <w:pPr>
              <w:autoSpaceDE w:val="0"/>
              <w:autoSpaceDN w:val="0"/>
              <w:adjustRightInd w:val="0"/>
              <w:spacing w:after="120"/>
              <w:rPr>
                <w:rFonts w:cs="Tahoma"/>
                <w:sz w:val="16"/>
                <w:szCs w:val="16"/>
              </w:rPr>
            </w:pPr>
            <w:r w:rsidRPr="00B82A46">
              <w:rPr>
                <w:rFonts w:cs="Tahoma"/>
                <w:color w:val="auto"/>
                <w:sz w:val="16"/>
                <w:szCs w:val="16"/>
                <w:lang w:val="en-US" w:eastAsia="en-US"/>
              </w:rPr>
              <w:t xml:space="preserve">Effets d’optiques pour les </w:t>
            </w:r>
            <w:r w:rsidRPr="00B82A46">
              <w:rPr>
                <w:rFonts w:cs="Tahoma"/>
                <w:sz w:val="16"/>
                <w:szCs w:val="16"/>
              </w:rPr>
              <w:t xml:space="preserve">insects </w:t>
            </w:r>
            <w:r w:rsidRPr="00B82A46">
              <w:rPr>
                <w:rFonts w:cs="Tahoma"/>
                <w:color w:val="auto"/>
                <w:sz w:val="16"/>
                <w:szCs w:val="16"/>
                <w:lang w:val="en-US" w:eastAsia="en-US"/>
              </w:rPr>
              <w:t>Effarouchement pour les oiseaux</w:t>
            </w:r>
          </w:p>
        </w:tc>
        <w:tc>
          <w:tcPr>
            <w:tcW w:w="1260" w:type="dxa"/>
            <w:vAlign w:val="center"/>
          </w:tcPr>
          <w:p w14:paraId="493BF988" w14:textId="77777777" w:rsidR="0004332A" w:rsidRPr="00B82A46" w:rsidRDefault="0004332A" w:rsidP="0004332A">
            <w:pPr>
              <w:rPr>
                <w:rFonts w:cs="Tahoma"/>
              </w:rPr>
            </w:pPr>
            <w:r w:rsidRPr="00B82A46">
              <w:rPr>
                <w:rFonts w:cs="Tahoma"/>
                <w:color w:val="222222"/>
                <w:sz w:val="16"/>
                <w:szCs w:val="16"/>
                <w:lang w:eastAsia="en-US"/>
              </w:rPr>
              <w:t>Faible</w:t>
            </w:r>
          </w:p>
        </w:tc>
        <w:tc>
          <w:tcPr>
            <w:tcW w:w="1170" w:type="dxa"/>
            <w:vAlign w:val="center"/>
          </w:tcPr>
          <w:p w14:paraId="1CE0BEDC" w14:textId="77777777" w:rsidR="0004332A" w:rsidRPr="00B82A46" w:rsidRDefault="0004332A" w:rsidP="0004332A">
            <w:pPr>
              <w:rPr>
                <w:rFonts w:cs="Tahoma"/>
              </w:rPr>
            </w:pPr>
            <w:r w:rsidRPr="00B82A46">
              <w:rPr>
                <w:rFonts w:cs="Tahoma"/>
                <w:color w:val="222222"/>
                <w:sz w:val="16"/>
                <w:szCs w:val="16"/>
                <w:lang w:eastAsia="en-US"/>
              </w:rPr>
              <w:t>Réductions</w:t>
            </w:r>
          </w:p>
        </w:tc>
        <w:tc>
          <w:tcPr>
            <w:tcW w:w="3596" w:type="dxa"/>
            <w:tcBorders>
              <w:right w:val="single" w:sz="24" w:space="0" w:color="auto"/>
            </w:tcBorders>
            <w:vAlign w:val="center"/>
          </w:tcPr>
          <w:p w14:paraId="7506B956" w14:textId="77777777" w:rsidR="0004332A" w:rsidRPr="00B82A46" w:rsidRDefault="0004332A" w:rsidP="0004332A">
            <w:pPr>
              <w:rPr>
                <w:rFonts w:cs="Tahoma"/>
              </w:rPr>
            </w:pPr>
            <w:r w:rsidRPr="00B82A46">
              <w:rPr>
                <w:rFonts w:cs="Tahoma"/>
                <w:color w:val="222222"/>
                <w:sz w:val="16"/>
                <w:szCs w:val="16"/>
                <w:lang w:eastAsia="en-US"/>
              </w:rPr>
              <w:t>Choix de la technologie utilisée</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1E011A05" w14:textId="77777777" w:rsidR="0004332A" w:rsidRDefault="0004332A" w:rsidP="0004332A"/>
        </w:tc>
        <w:tc>
          <w:tcPr>
            <w:tcW w:w="918" w:type="dxa"/>
            <w:vMerge/>
            <w:tcBorders>
              <w:top w:val="single" w:sz="12" w:space="0" w:color="auto"/>
              <w:left w:val="single" w:sz="12" w:space="0" w:color="auto"/>
              <w:bottom w:val="single" w:sz="12" w:space="0" w:color="auto"/>
              <w:right w:val="single" w:sz="24" w:space="0" w:color="auto"/>
            </w:tcBorders>
            <w:vAlign w:val="center"/>
          </w:tcPr>
          <w:p w14:paraId="2B4FFC5F" w14:textId="77777777" w:rsidR="0004332A" w:rsidRDefault="0004332A" w:rsidP="0004332A"/>
        </w:tc>
      </w:tr>
      <w:tr w:rsidR="0004332A" w14:paraId="4D3C33CC" w14:textId="77777777" w:rsidTr="0004332A">
        <w:tc>
          <w:tcPr>
            <w:tcW w:w="916" w:type="dxa"/>
            <w:vMerge/>
          </w:tcPr>
          <w:p w14:paraId="0A845A17" w14:textId="77777777" w:rsidR="0004332A" w:rsidRDefault="0004332A" w:rsidP="0004332A"/>
        </w:tc>
        <w:tc>
          <w:tcPr>
            <w:tcW w:w="1262" w:type="dxa"/>
            <w:vMerge/>
          </w:tcPr>
          <w:p w14:paraId="1280CC85" w14:textId="77777777" w:rsidR="0004332A" w:rsidRDefault="0004332A" w:rsidP="0004332A"/>
        </w:tc>
        <w:tc>
          <w:tcPr>
            <w:tcW w:w="1483" w:type="dxa"/>
            <w:vMerge/>
          </w:tcPr>
          <w:p w14:paraId="7232CB94" w14:textId="77777777" w:rsidR="0004332A" w:rsidRPr="00B82A46" w:rsidRDefault="0004332A" w:rsidP="0004332A">
            <w:pPr>
              <w:rPr>
                <w:rFonts w:cs="Tahoma"/>
              </w:rPr>
            </w:pPr>
          </w:p>
        </w:tc>
        <w:tc>
          <w:tcPr>
            <w:tcW w:w="1401" w:type="dxa"/>
            <w:vAlign w:val="center"/>
          </w:tcPr>
          <w:p w14:paraId="21B8CEA0" w14:textId="77777777" w:rsidR="0004332A" w:rsidRPr="00B82A46" w:rsidRDefault="0004332A" w:rsidP="0004332A">
            <w:pPr>
              <w:autoSpaceDE w:val="0"/>
              <w:autoSpaceDN w:val="0"/>
              <w:adjustRightInd w:val="0"/>
              <w:spacing w:after="120"/>
              <w:rPr>
                <w:rFonts w:cs="Tahoma"/>
                <w:color w:val="222222"/>
                <w:sz w:val="16"/>
                <w:szCs w:val="16"/>
              </w:rPr>
            </w:pPr>
            <w:r w:rsidRPr="00B82A46">
              <w:rPr>
                <w:rFonts w:cs="Tahoma"/>
                <w:color w:val="auto"/>
                <w:sz w:val="16"/>
                <w:szCs w:val="16"/>
                <w:lang w:val="en-US" w:eastAsia="en-US"/>
              </w:rPr>
              <w:t>Effet Barriere</w:t>
            </w:r>
          </w:p>
        </w:tc>
        <w:tc>
          <w:tcPr>
            <w:tcW w:w="1260" w:type="dxa"/>
            <w:vAlign w:val="center"/>
          </w:tcPr>
          <w:p w14:paraId="49DB8C4B" w14:textId="77777777" w:rsidR="0004332A" w:rsidRPr="00B82A46" w:rsidRDefault="0004332A" w:rsidP="0004332A">
            <w:pPr>
              <w:rPr>
                <w:rFonts w:cs="Tahoma"/>
              </w:rPr>
            </w:pPr>
            <w:r w:rsidRPr="00B82A46">
              <w:rPr>
                <w:rFonts w:cs="Tahoma"/>
                <w:color w:val="222222"/>
                <w:sz w:val="16"/>
                <w:szCs w:val="16"/>
                <w:lang w:eastAsia="en-US"/>
              </w:rPr>
              <w:t>Très faible</w:t>
            </w:r>
          </w:p>
        </w:tc>
        <w:tc>
          <w:tcPr>
            <w:tcW w:w="1170" w:type="dxa"/>
            <w:vAlign w:val="center"/>
          </w:tcPr>
          <w:p w14:paraId="06A1ED9F" w14:textId="77777777" w:rsidR="0004332A" w:rsidRPr="00B82A46" w:rsidRDefault="0004332A" w:rsidP="0004332A">
            <w:pPr>
              <w:spacing w:after="120"/>
              <w:contextualSpacing/>
              <w:jc w:val="center"/>
              <w:rPr>
                <w:rFonts w:cs="Tahoma"/>
                <w:color w:val="222222"/>
                <w:sz w:val="16"/>
                <w:szCs w:val="16"/>
              </w:rPr>
            </w:pPr>
            <w:r w:rsidRPr="00B82A46">
              <w:rPr>
                <w:rFonts w:cs="Tahoma"/>
                <w:color w:val="222222"/>
                <w:sz w:val="16"/>
                <w:szCs w:val="16"/>
                <w:lang w:eastAsia="en-US"/>
              </w:rPr>
              <w:t>Réduction</w:t>
            </w:r>
          </w:p>
        </w:tc>
        <w:tc>
          <w:tcPr>
            <w:tcW w:w="3596" w:type="dxa"/>
            <w:tcBorders>
              <w:right w:val="single" w:sz="24" w:space="0" w:color="auto"/>
            </w:tcBorders>
          </w:tcPr>
          <w:p w14:paraId="0D258E1C" w14:textId="77777777" w:rsidR="0004332A" w:rsidRPr="00B82A46" w:rsidRDefault="0004332A" w:rsidP="0004332A">
            <w:pPr>
              <w:rPr>
                <w:rFonts w:cs="Tahoma"/>
              </w:rPr>
            </w:pPr>
            <w:r w:rsidRPr="00B82A46">
              <w:rPr>
                <w:rFonts w:cs="Tahoma"/>
                <w:color w:val="auto"/>
                <w:sz w:val="16"/>
                <w:szCs w:val="16"/>
                <w:lang w:eastAsia="en-US"/>
              </w:rPr>
              <w:t>Clôture : passage pour la petite faune</w:t>
            </w:r>
          </w:p>
        </w:tc>
        <w:tc>
          <w:tcPr>
            <w:tcW w:w="1170" w:type="dxa"/>
            <w:vMerge/>
            <w:tcBorders>
              <w:top w:val="single" w:sz="12" w:space="0" w:color="auto"/>
              <w:left w:val="single" w:sz="24" w:space="0" w:color="auto"/>
              <w:bottom w:val="single" w:sz="24" w:space="0" w:color="auto"/>
              <w:right w:val="single" w:sz="12" w:space="0" w:color="auto"/>
            </w:tcBorders>
          </w:tcPr>
          <w:p w14:paraId="74C97520" w14:textId="77777777" w:rsidR="0004332A" w:rsidRDefault="0004332A" w:rsidP="0004332A"/>
        </w:tc>
        <w:tc>
          <w:tcPr>
            <w:tcW w:w="918" w:type="dxa"/>
            <w:vMerge/>
            <w:tcBorders>
              <w:top w:val="single" w:sz="12" w:space="0" w:color="auto"/>
              <w:left w:val="single" w:sz="12" w:space="0" w:color="auto"/>
              <w:bottom w:val="single" w:sz="24" w:space="0" w:color="auto"/>
              <w:right w:val="single" w:sz="24" w:space="0" w:color="auto"/>
            </w:tcBorders>
          </w:tcPr>
          <w:p w14:paraId="6F9F4C3A" w14:textId="77777777" w:rsidR="0004332A" w:rsidRDefault="0004332A" w:rsidP="0004332A"/>
        </w:tc>
      </w:tr>
    </w:tbl>
    <w:p w14:paraId="6F6BA48B" w14:textId="77777777" w:rsidR="004F00A6" w:rsidRDefault="004F00A6" w:rsidP="004F00A6">
      <w:pPr>
        <w:pStyle w:val="BGP-Textecourant"/>
        <w:tabs>
          <w:tab w:val="left" w:pos="1440"/>
        </w:tabs>
        <w:rPr>
          <w:rFonts w:cs="Tahoma"/>
          <w:sz w:val="16"/>
          <w:szCs w:val="16"/>
        </w:rPr>
      </w:pPr>
    </w:p>
    <w:p w14:paraId="0F94694D" w14:textId="77777777" w:rsidR="004F00A6" w:rsidRDefault="004F00A6" w:rsidP="004F00A6">
      <w:pPr>
        <w:pStyle w:val="BGP-Textecourant"/>
        <w:tabs>
          <w:tab w:val="left" w:pos="1440"/>
        </w:tabs>
        <w:rPr>
          <w:rFonts w:cs="Tahoma"/>
          <w:sz w:val="16"/>
          <w:szCs w:val="16"/>
        </w:rPr>
      </w:pPr>
    </w:p>
    <w:p w14:paraId="4B986BBD" w14:textId="77777777" w:rsidR="004F00A6" w:rsidRDefault="004F00A6" w:rsidP="004F00A6">
      <w:pPr>
        <w:pStyle w:val="BGP-Textecourant"/>
        <w:tabs>
          <w:tab w:val="left" w:pos="1440"/>
        </w:tabs>
        <w:rPr>
          <w:rFonts w:cs="Tahoma"/>
          <w:sz w:val="16"/>
          <w:szCs w:val="16"/>
        </w:rPr>
      </w:pPr>
    </w:p>
    <w:p w14:paraId="316A176A" w14:textId="77777777" w:rsidR="004F00A6" w:rsidRDefault="004F00A6" w:rsidP="004F00A6">
      <w:pPr>
        <w:pStyle w:val="BGP-Textecourant"/>
        <w:tabs>
          <w:tab w:val="left" w:pos="1440"/>
        </w:tabs>
        <w:rPr>
          <w:rFonts w:cs="Tahoma"/>
          <w:sz w:val="16"/>
          <w:szCs w:val="16"/>
        </w:rPr>
        <w:sectPr w:rsidR="004F00A6" w:rsidSect="00CD21B7">
          <w:pgSz w:w="16839" w:h="11907" w:orient="landscape" w:code="9"/>
          <w:pgMar w:top="1296" w:right="1418" w:bottom="1296" w:left="1418" w:header="454" w:footer="454" w:gutter="0"/>
          <w:cols w:space="708"/>
          <w:docGrid w:linePitch="360"/>
        </w:sectPr>
      </w:pPr>
    </w:p>
    <w:p w14:paraId="06E3CFF5" w14:textId="0B154DD0" w:rsidR="004264C5" w:rsidRPr="007C7D02" w:rsidRDefault="004264C5" w:rsidP="008310D8">
      <w:pPr>
        <w:pStyle w:val="BGP-Titre1"/>
        <w:numPr>
          <w:ilvl w:val="0"/>
          <w:numId w:val="2"/>
        </w:numPr>
        <w:rPr>
          <w:rFonts w:cs="Tahoma"/>
          <w:color w:val="auto"/>
        </w:rPr>
      </w:pPr>
      <w:bookmarkStart w:id="1207" w:name="_Toc406349594"/>
      <w:bookmarkStart w:id="1208" w:name="_Toc406351122"/>
      <w:bookmarkStart w:id="1209" w:name="_Toc406352165"/>
      <w:bookmarkStart w:id="1210" w:name="_Toc406512311"/>
      <w:bookmarkStart w:id="1211" w:name="_Toc406014011"/>
      <w:bookmarkStart w:id="1212" w:name="_Toc406099408"/>
      <w:bookmarkStart w:id="1213" w:name="_Toc406349599"/>
      <w:bookmarkStart w:id="1214" w:name="_Toc406351127"/>
      <w:bookmarkStart w:id="1215" w:name="_Toc406352170"/>
      <w:bookmarkStart w:id="1216" w:name="_Toc406512316"/>
      <w:bookmarkStart w:id="1217" w:name="_Toc406349601"/>
      <w:bookmarkStart w:id="1218" w:name="_Toc406351129"/>
      <w:bookmarkStart w:id="1219" w:name="_Toc406352172"/>
      <w:bookmarkStart w:id="1220" w:name="_Toc406512318"/>
      <w:bookmarkStart w:id="1221" w:name="_Toc406349605"/>
      <w:bookmarkStart w:id="1222" w:name="_Toc406351133"/>
      <w:bookmarkStart w:id="1223" w:name="_Toc406352176"/>
      <w:bookmarkStart w:id="1224" w:name="_Toc406512322"/>
      <w:bookmarkStart w:id="1225" w:name="_Toc406349606"/>
      <w:bookmarkStart w:id="1226" w:name="_Toc406351134"/>
      <w:bookmarkStart w:id="1227" w:name="_Toc406352177"/>
      <w:bookmarkStart w:id="1228" w:name="_Toc406512323"/>
      <w:bookmarkStart w:id="1229" w:name="_Toc406349607"/>
      <w:bookmarkStart w:id="1230" w:name="_Toc406351135"/>
      <w:bookmarkStart w:id="1231" w:name="_Toc406352178"/>
      <w:bookmarkStart w:id="1232" w:name="_Toc406512324"/>
      <w:bookmarkStart w:id="1233" w:name="_Toc406349610"/>
      <w:bookmarkStart w:id="1234" w:name="_Toc406351138"/>
      <w:bookmarkStart w:id="1235" w:name="_Toc406352181"/>
      <w:bookmarkStart w:id="1236" w:name="_Toc406512327"/>
      <w:bookmarkStart w:id="1237" w:name="_Toc406349615"/>
      <w:bookmarkStart w:id="1238" w:name="_Toc406351143"/>
      <w:bookmarkStart w:id="1239" w:name="_Toc406352186"/>
      <w:bookmarkStart w:id="1240" w:name="_Toc406512332"/>
      <w:bookmarkStart w:id="1241" w:name="_Toc406349621"/>
      <w:bookmarkStart w:id="1242" w:name="_Toc406351149"/>
      <w:bookmarkStart w:id="1243" w:name="_Toc406352192"/>
      <w:bookmarkStart w:id="1244" w:name="_Toc406512338"/>
      <w:bookmarkStart w:id="1245" w:name="_Toc406349622"/>
      <w:bookmarkStart w:id="1246" w:name="_Toc406351150"/>
      <w:bookmarkStart w:id="1247" w:name="_Toc406352193"/>
      <w:bookmarkStart w:id="1248" w:name="_Toc406512339"/>
      <w:bookmarkStart w:id="1249" w:name="_Toc406349623"/>
      <w:bookmarkStart w:id="1250" w:name="_Toc406351151"/>
      <w:bookmarkStart w:id="1251" w:name="_Toc406352194"/>
      <w:bookmarkStart w:id="1252" w:name="_Toc406512340"/>
      <w:bookmarkStart w:id="1253" w:name="_Toc406349624"/>
      <w:bookmarkStart w:id="1254" w:name="_Toc406351152"/>
      <w:bookmarkStart w:id="1255" w:name="_Toc406352195"/>
      <w:bookmarkStart w:id="1256" w:name="_Toc406512341"/>
      <w:bookmarkStart w:id="1257" w:name="_Toc406349625"/>
      <w:bookmarkStart w:id="1258" w:name="_Toc406351153"/>
      <w:bookmarkStart w:id="1259" w:name="_Toc406352196"/>
      <w:bookmarkStart w:id="1260" w:name="_Toc406512342"/>
      <w:bookmarkStart w:id="1261" w:name="_Toc406349629"/>
      <w:bookmarkStart w:id="1262" w:name="_Toc406351157"/>
      <w:bookmarkStart w:id="1263" w:name="_Toc406352200"/>
      <w:bookmarkStart w:id="1264" w:name="_Toc406512346"/>
      <w:bookmarkStart w:id="1265" w:name="_Toc406349630"/>
      <w:bookmarkStart w:id="1266" w:name="_Toc406351158"/>
      <w:bookmarkStart w:id="1267" w:name="_Toc406352201"/>
      <w:bookmarkStart w:id="1268" w:name="_Toc406512347"/>
      <w:bookmarkStart w:id="1269" w:name="_Toc406349632"/>
      <w:bookmarkStart w:id="1270" w:name="_Toc406351160"/>
      <w:bookmarkStart w:id="1271" w:name="_Toc406352203"/>
      <w:bookmarkStart w:id="1272" w:name="_Toc406512349"/>
      <w:bookmarkStart w:id="1273" w:name="_Toc406349633"/>
      <w:bookmarkStart w:id="1274" w:name="_Toc406351161"/>
      <w:bookmarkStart w:id="1275" w:name="_Toc406352204"/>
      <w:bookmarkStart w:id="1276" w:name="_Toc406512350"/>
      <w:bookmarkStart w:id="1277" w:name="_Toc406349634"/>
      <w:bookmarkStart w:id="1278" w:name="_Toc406351162"/>
      <w:bookmarkStart w:id="1279" w:name="_Toc406352205"/>
      <w:bookmarkStart w:id="1280" w:name="_Toc406512351"/>
      <w:bookmarkStart w:id="1281" w:name="_Toc406349740"/>
      <w:bookmarkStart w:id="1282" w:name="_Toc406351268"/>
      <w:bookmarkStart w:id="1283" w:name="_Toc406352311"/>
      <w:bookmarkStart w:id="1284" w:name="_Toc406512457"/>
      <w:bookmarkStart w:id="1285" w:name="_Toc406349888"/>
      <w:bookmarkStart w:id="1286" w:name="_Toc406351416"/>
      <w:bookmarkStart w:id="1287" w:name="_Toc406352459"/>
      <w:bookmarkStart w:id="1288" w:name="_Toc406512605"/>
      <w:bookmarkStart w:id="1289" w:name="_Toc406349923"/>
      <w:bookmarkStart w:id="1290" w:name="_Toc406351451"/>
      <w:bookmarkStart w:id="1291" w:name="_Toc406352494"/>
      <w:bookmarkStart w:id="1292" w:name="_Toc406512640"/>
      <w:bookmarkStart w:id="1293" w:name="_Toc406349924"/>
      <w:bookmarkStart w:id="1294" w:name="_Toc406351452"/>
      <w:bookmarkStart w:id="1295" w:name="_Toc406352495"/>
      <w:bookmarkStart w:id="1296" w:name="_Toc406512641"/>
      <w:bookmarkStart w:id="1297" w:name="_Toc406349925"/>
      <w:bookmarkStart w:id="1298" w:name="_Toc406351453"/>
      <w:bookmarkStart w:id="1299" w:name="_Toc406352496"/>
      <w:bookmarkStart w:id="1300" w:name="_Toc406512642"/>
      <w:bookmarkStart w:id="1301" w:name="_Toc284616258"/>
      <w:bookmarkStart w:id="1302" w:name="_Toc284653828"/>
      <w:bookmarkStart w:id="1303" w:name="_Toc284655399"/>
      <w:bookmarkStart w:id="1304" w:name="_Toc196702721"/>
      <w:bookmarkStart w:id="1305" w:name="_Toc404177824"/>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r w:rsidRPr="007C7D02">
        <w:rPr>
          <w:rFonts w:cs="Tahoma"/>
          <w:color w:val="auto"/>
        </w:rPr>
        <w:lastRenderedPageBreak/>
        <w:t>Plan de gestion environnementale et sociale</w:t>
      </w:r>
      <w:bookmarkEnd w:id="1301"/>
      <w:bookmarkEnd w:id="1302"/>
      <w:bookmarkEnd w:id="1303"/>
    </w:p>
    <w:p w14:paraId="6CAD8C18" w14:textId="77777777" w:rsidR="006630C5" w:rsidRPr="007C7D02" w:rsidRDefault="00397295" w:rsidP="001242BC">
      <w:pPr>
        <w:pStyle w:val="BGP-Textecourant"/>
        <w:rPr>
          <w:rFonts w:cs="Tahoma"/>
          <w:szCs w:val="20"/>
        </w:rPr>
      </w:pPr>
      <w:r w:rsidRPr="007C7D02">
        <w:rPr>
          <w:rFonts w:cs="Tahoma"/>
          <w:szCs w:val="20"/>
        </w:rPr>
        <w:t>C</w:t>
      </w:r>
      <w:r w:rsidR="006630C5" w:rsidRPr="007C7D02">
        <w:rPr>
          <w:rFonts w:cs="Tahoma"/>
          <w:szCs w:val="20"/>
        </w:rPr>
        <w:t xml:space="preserve">e plan de gestion environnementale et sociale (PGES) </w:t>
      </w:r>
      <w:r w:rsidRPr="007C7D02">
        <w:rPr>
          <w:rFonts w:cs="Tahoma"/>
          <w:szCs w:val="20"/>
        </w:rPr>
        <w:t>est une récapitulation des mesures d’atténuation</w:t>
      </w:r>
      <w:r w:rsidR="006630C5" w:rsidRPr="007C7D02">
        <w:rPr>
          <w:rFonts w:cs="Tahoma"/>
          <w:szCs w:val="20"/>
        </w:rPr>
        <w:t xml:space="preserve"> et de compensation qui seront mises en place dans le cadre du projet </w:t>
      </w:r>
      <w:r w:rsidRPr="007C7D02">
        <w:rPr>
          <w:rFonts w:cs="Tahoma"/>
          <w:szCs w:val="20"/>
        </w:rPr>
        <w:t>solaire de Tafilalt</w:t>
      </w:r>
      <w:r w:rsidR="006630C5" w:rsidRPr="007C7D02">
        <w:rPr>
          <w:rFonts w:cs="Tahoma"/>
          <w:szCs w:val="20"/>
        </w:rPr>
        <w:t xml:space="preserve"> ainsi que les mesures de surveillance et de suivi environnemental </w:t>
      </w:r>
      <w:r w:rsidRPr="007C7D02">
        <w:rPr>
          <w:rFonts w:cs="Tahoma"/>
          <w:szCs w:val="20"/>
        </w:rPr>
        <w:t>proposées</w:t>
      </w:r>
      <w:r w:rsidR="006630C5" w:rsidRPr="007C7D02">
        <w:rPr>
          <w:rFonts w:cs="Tahoma"/>
          <w:szCs w:val="20"/>
        </w:rPr>
        <w:t>.</w:t>
      </w:r>
    </w:p>
    <w:p w14:paraId="58E4675C" w14:textId="77777777" w:rsidR="006630C5" w:rsidRPr="007C7D02" w:rsidRDefault="00E54C9B" w:rsidP="006630C5">
      <w:pPr>
        <w:pStyle w:val="BGP-Textecourant"/>
        <w:rPr>
          <w:rFonts w:cs="Tahoma"/>
          <w:szCs w:val="20"/>
        </w:rPr>
      </w:pPr>
      <w:r w:rsidRPr="007C7D02">
        <w:rPr>
          <w:rFonts w:cs="Tahoma"/>
          <w:szCs w:val="20"/>
        </w:rPr>
        <w:t>L</w:t>
      </w:r>
      <w:r w:rsidR="006630C5" w:rsidRPr="007C7D02">
        <w:rPr>
          <w:rFonts w:cs="Tahoma"/>
          <w:szCs w:val="20"/>
        </w:rPr>
        <w:t xml:space="preserve">es mesures </w:t>
      </w:r>
      <w:r w:rsidR="004112F2" w:rsidRPr="007C7D02">
        <w:rPr>
          <w:rFonts w:cs="Tahoma"/>
          <w:szCs w:val="20"/>
        </w:rPr>
        <w:t>élaborées</w:t>
      </w:r>
      <w:r w:rsidR="00B26D44" w:rsidRPr="007C7D02">
        <w:rPr>
          <w:rFonts w:cs="Tahoma"/>
          <w:szCs w:val="20"/>
        </w:rPr>
        <w:t xml:space="preserve"> </w:t>
      </w:r>
      <w:r w:rsidR="006630C5" w:rsidRPr="007C7D02">
        <w:rPr>
          <w:rFonts w:cs="Tahoma"/>
          <w:szCs w:val="20"/>
        </w:rPr>
        <w:t>concernent :</w:t>
      </w:r>
    </w:p>
    <w:p w14:paraId="4D5E0AF7" w14:textId="77777777" w:rsidR="004112F2" w:rsidRPr="007C7D02" w:rsidRDefault="006630C5" w:rsidP="00265BE2">
      <w:pPr>
        <w:pStyle w:val="BGP-Textecourant"/>
        <w:numPr>
          <w:ilvl w:val="0"/>
          <w:numId w:val="81"/>
        </w:numPr>
        <w:rPr>
          <w:rFonts w:cs="Tahoma"/>
          <w:szCs w:val="20"/>
        </w:rPr>
      </w:pPr>
      <w:r w:rsidRPr="007C7D02">
        <w:rPr>
          <w:rFonts w:cs="Tahoma"/>
          <w:szCs w:val="20"/>
        </w:rPr>
        <w:t xml:space="preserve">les infrastructures à mettre en place directement par </w:t>
      </w:r>
      <w:r w:rsidR="00397295" w:rsidRPr="007C7D02">
        <w:rPr>
          <w:rFonts w:cs="Tahoma"/>
          <w:szCs w:val="20"/>
        </w:rPr>
        <w:t>ONEE</w:t>
      </w:r>
      <w:r w:rsidR="004112F2" w:rsidRPr="007C7D02">
        <w:rPr>
          <w:rFonts w:cs="Tahoma"/>
          <w:szCs w:val="20"/>
        </w:rPr>
        <w:t xml:space="preserve"> ou en convention avec d’</w:t>
      </w:r>
      <w:r w:rsidRPr="007C7D02">
        <w:rPr>
          <w:rFonts w:cs="Tahoma"/>
          <w:szCs w:val="20"/>
        </w:rPr>
        <w:t xml:space="preserve">autres opérateurs nationaux </w:t>
      </w:r>
    </w:p>
    <w:p w14:paraId="2BD777B4" w14:textId="77777777" w:rsidR="006630C5" w:rsidRDefault="006630C5" w:rsidP="00265BE2">
      <w:pPr>
        <w:pStyle w:val="BGP-Textecourant"/>
        <w:numPr>
          <w:ilvl w:val="0"/>
          <w:numId w:val="81"/>
        </w:numPr>
        <w:rPr>
          <w:rFonts w:cs="Tahoma"/>
          <w:szCs w:val="20"/>
        </w:rPr>
      </w:pPr>
      <w:r w:rsidRPr="007C7D02">
        <w:rPr>
          <w:rFonts w:cs="Tahoma"/>
          <w:szCs w:val="20"/>
        </w:rPr>
        <w:t xml:space="preserve">les projets de production qui seront développés par une société de projet choisie par </w:t>
      </w:r>
      <w:r w:rsidR="004112F2" w:rsidRPr="007C7D02">
        <w:rPr>
          <w:rFonts w:cs="Tahoma"/>
          <w:szCs w:val="20"/>
        </w:rPr>
        <w:t>ONEE-BE dans le cadre d’une procédure d’appels d’</w:t>
      </w:r>
      <w:r w:rsidRPr="007C7D02">
        <w:rPr>
          <w:rFonts w:cs="Tahoma"/>
          <w:szCs w:val="20"/>
        </w:rPr>
        <w:t>offres.</w:t>
      </w:r>
    </w:p>
    <w:p w14:paraId="3B614BBE" w14:textId="50D1F23F" w:rsidR="00233C26" w:rsidRPr="00E818F0" w:rsidRDefault="00233C26" w:rsidP="00A361C1">
      <w:pPr>
        <w:pStyle w:val="BGP-Titre11"/>
        <w:numPr>
          <w:ilvl w:val="1"/>
          <w:numId w:val="2"/>
        </w:numPr>
        <w:shd w:val="clear" w:color="auto" w:fill="FFFFFF" w:themeFill="background1"/>
        <w:ind w:left="578" w:hanging="578"/>
        <w:rPr>
          <w:rFonts w:cs="Tahoma"/>
        </w:rPr>
      </w:pPr>
      <w:bookmarkStart w:id="1306" w:name="_Toc284616259"/>
      <w:bookmarkStart w:id="1307" w:name="_Toc284653829"/>
      <w:bookmarkStart w:id="1308" w:name="_Toc284655400"/>
      <w:r w:rsidRPr="00233C26">
        <w:rPr>
          <w:rFonts w:cs="Tahoma"/>
        </w:rPr>
        <w:t>Responsabilités pour la mise en œuvre</w:t>
      </w:r>
      <w:r w:rsidRPr="00E818F0">
        <w:rPr>
          <w:rFonts w:cs="Tahoma"/>
        </w:rPr>
        <w:t xml:space="preserve"> du PGES</w:t>
      </w:r>
      <w:bookmarkEnd w:id="1306"/>
      <w:bookmarkEnd w:id="1307"/>
      <w:bookmarkEnd w:id="1308"/>
      <w:r w:rsidRPr="00E818F0">
        <w:rPr>
          <w:rFonts w:cs="Tahoma"/>
        </w:rPr>
        <w:t xml:space="preserve"> </w:t>
      </w:r>
    </w:p>
    <w:p w14:paraId="0418034B" w14:textId="61F062B1" w:rsidR="006630C5" w:rsidRPr="007C7D02" w:rsidRDefault="00233C26" w:rsidP="001224FF">
      <w:pPr>
        <w:pStyle w:val="BGP-Textecourant"/>
        <w:ind w:left="360" w:hanging="360"/>
        <w:rPr>
          <w:rFonts w:cs="Tahoma"/>
          <w:szCs w:val="20"/>
        </w:rPr>
      </w:pPr>
      <w:r>
        <w:rPr>
          <w:rFonts w:cs="Tahoma"/>
          <w:szCs w:val="20"/>
        </w:rPr>
        <w:t>1.</w:t>
      </w:r>
      <w:r>
        <w:rPr>
          <w:rFonts w:cs="Tahoma"/>
          <w:szCs w:val="20"/>
        </w:rPr>
        <w:tab/>
      </w:r>
      <w:r w:rsidR="009D1230" w:rsidRPr="001224FF">
        <w:rPr>
          <w:rFonts w:cs="Tahoma"/>
          <w:b/>
          <w:szCs w:val="20"/>
        </w:rPr>
        <w:t>L’</w:t>
      </w:r>
      <w:r w:rsidR="00397295" w:rsidRPr="001224FF">
        <w:rPr>
          <w:rFonts w:cs="Tahoma"/>
          <w:b/>
          <w:szCs w:val="20"/>
        </w:rPr>
        <w:t>ONEE</w:t>
      </w:r>
      <w:r w:rsidR="009D1230" w:rsidRPr="001224FF">
        <w:rPr>
          <w:rFonts w:cs="Tahoma"/>
          <w:b/>
          <w:szCs w:val="20"/>
        </w:rPr>
        <w:t>-BE</w:t>
      </w:r>
      <w:r w:rsidR="00B26D44" w:rsidRPr="007C7D02">
        <w:rPr>
          <w:rFonts w:cs="Tahoma"/>
          <w:szCs w:val="20"/>
        </w:rPr>
        <w:t xml:space="preserve"> </w:t>
      </w:r>
      <w:r w:rsidR="00397295" w:rsidRPr="007C7D02">
        <w:rPr>
          <w:rFonts w:cs="Tahoma"/>
          <w:szCs w:val="20"/>
        </w:rPr>
        <w:t>est</w:t>
      </w:r>
      <w:r w:rsidR="006630C5" w:rsidRPr="007C7D02">
        <w:rPr>
          <w:rFonts w:cs="Tahoma"/>
          <w:szCs w:val="20"/>
        </w:rPr>
        <w:t xml:space="preserve"> responsable de la mise en application de ce PGES et doit adopter une organisation pouvant assurer cette mission.</w:t>
      </w:r>
      <w:r w:rsidR="00C17AB4" w:rsidRPr="007C7D02">
        <w:rPr>
          <w:rFonts w:cs="Tahoma"/>
          <w:szCs w:val="20"/>
        </w:rPr>
        <w:t xml:space="preserve"> L’ONEE doit :</w:t>
      </w:r>
    </w:p>
    <w:p w14:paraId="284311FD" w14:textId="77777777" w:rsidR="006B7B4A" w:rsidRPr="007C7D02" w:rsidRDefault="00C17AB4" w:rsidP="001242BC">
      <w:pPr>
        <w:pStyle w:val="BGP-Textecourant"/>
        <w:numPr>
          <w:ilvl w:val="0"/>
          <w:numId w:val="81"/>
        </w:numPr>
        <w:rPr>
          <w:rFonts w:cs="Tahoma"/>
          <w:szCs w:val="20"/>
        </w:rPr>
      </w:pPr>
      <w:r w:rsidRPr="007C7D02">
        <w:rPr>
          <w:rFonts w:cs="Tahoma"/>
          <w:szCs w:val="20"/>
        </w:rPr>
        <w:t>mettre en place un mécanisme de doléances suffisamment tôt pour prévenir et corriger toutes préoccupations des populations locales, réduire les risques et créer un effet positif autour du projet. Le mécanisme devra être clair et simple pour être compris par tous les intervenants et mis en œuvre facilement.</w:t>
      </w:r>
      <w:r w:rsidR="006B7B4A" w:rsidRPr="007C7D02">
        <w:rPr>
          <w:rFonts w:cs="Tahoma"/>
          <w:szCs w:val="20"/>
        </w:rPr>
        <w:t xml:space="preserve"> Les outils de mise en œuvre sont un comité de gestion des doléances (CGD) et une procédure formelle de gestion des doléances </w:t>
      </w:r>
      <w:proofErr w:type="gramStart"/>
      <w:r w:rsidR="006B7B4A" w:rsidRPr="007C7D02">
        <w:rPr>
          <w:rFonts w:cs="Tahoma"/>
          <w:szCs w:val="20"/>
        </w:rPr>
        <w:t>sont</w:t>
      </w:r>
      <w:proofErr w:type="gramEnd"/>
      <w:r w:rsidR="006B7B4A" w:rsidRPr="007C7D02">
        <w:rPr>
          <w:rFonts w:cs="Tahoma"/>
          <w:szCs w:val="20"/>
        </w:rPr>
        <w:t xml:space="preserve"> les outils de base de mise en œuvre du méca</w:t>
      </w:r>
      <w:r w:rsidR="002864E3" w:rsidRPr="007C7D02">
        <w:rPr>
          <w:rFonts w:cs="Tahoma"/>
          <w:szCs w:val="20"/>
        </w:rPr>
        <w:t>nisme. Le CGD aura pour rôle d’</w:t>
      </w:r>
      <w:r w:rsidR="006B7B4A" w:rsidRPr="007C7D02">
        <w:rPr>
          <w:rFonts w:cs="Tahoma"/>
          <w:szCs w:val="20"/>
        </w:rPr>
        <w:t>examiner les recours, d</w:t>
      </w:r>
      <w:r w:rsidR="00084FFA" w:rsidRPr="007C7D02">
        <w:rPr>
          <w:rFonts w:cs="Tahoma"/>
          <w:szCs w:val="20"/>
        </w:rPr>
        <w:t>e proposer des amendements et d’</w:t>
      </w:r>
      <w:r w:rsidR="006B7B4A" w:rsidRPr="007C7D02">
        <w:rPr>
          <w:rFonts w:cs="Tahoma"/>
          <w:szCs w:val="20"/>
        </w:rPr>
        <w:t>assurer la transparence du mécanisme. Sa composition sera fixée pour assurer une efficacité maximale, tout en étant conforme à la réglementation en vigueur.</w:t>
      </w:r>
    </w:p>
    <w:p w14:paraId="3015E42A" w14:textId="77777777" w:rsidR="006B7B4A" w:rsidRPr="007C7D02" w:rsidRDefault="006B7B4A" w:rsidP="006B7B4A">
      <w:pPr>
        <w:pStyle w:val="BGP-Textecourant"/>
        <w:numPr>
          <w:ilvl w:val="0"/>
          <w:numId w:val="81"/>
        </w:numPr>
        <w:rPr>
          <w:rFonts w:cs="Tahoma"/>
          <w:szCs w:val="20"/>
        </w:rPr>
      </w:pPr>
      <w:r w:rsidRPr="007C7D02">
        <w:rPr>
          <w:rFonts w:cs="Tahoma"/>
          <w:szCs w:val="20"/>
        </w:rPr>
        <w:t>La procédure de gestion</w:t>
      </w:r>
      <w:r w:rsidR="00B9676F" w:rsidRPr="007C7D02">
        <w:rPr>
          <w:rFonts w:cs="Tahoma"/>
          <w:szCs w:val="20"/>
        </w:rPr>
        <w:t xml:space="preserve"> des doléances vise à fournir </w:t>
      </w:r>
      <w:r w:rsidRPr="007C7D02">
        <w:rPr>
          <w:rFonts w:cs="Tahoma"/>
          <w:szCs w:val="20"/>
        </w:rPr>
        <w:t>:</w:t>
      </w:r>
    </w:p>
    <w:p w14:paraId="52DEDD26" w14:textId="77777777" w:rsidR="006B7B4A" w:rsidRPr="007C7D02" w:rsidRDefault="006B7B4A" w:rsidP="00265BE2">
      <w:pPr>
        <w:pStyle w:val="BGP-Textecourant"/>
        <w:numPr>
          <w:ilvl w:val="0"/>
          <w:numId w:val="82"/>
        </w:numPr>
        <w:ind w:firstLine="0"/>
        <w:rPr>
          <w:rFonts w:cs="Tahoma"/>
          <w:szCs w:val="20"/>
        </w:rPr>
      </w:pPr>
      <w:r w:rsidRPr="007C7D02">
        <w:rPr>
          <w:rFonts w:cs="Tahoma"/>
          <w:szCs w:val="20"/>
        </w:rPr>
        <w:t>un point de convergence pour les doléances exprimées afin de mieux les gérer,</w:t>
      </w:r>
    </w:p>
    <w:p w14:paraId="4AD6D5FE" w14:textId="77777777" w:rsidR="006B7B4A" w:rsidRPr="007C7D02" w:rsidRDefault="006B7B4A" w:rsidP="00265BE2">
      <w:pPr>
        <w:pStyle w:val="BGP-Textecourant"/>
        <w:numPr>
          <w:ilvl w:val="0"/>
          <w:numId w:val="82"/>
        </w:numPr>
        <w:ind w:firstLine="0"/>
        <w:rPr>
          <w:rFonts w:cs="Tahoma"/>
          <w:szCs w:val="20"/>
        </w:rPr>
      </w:pPr>
      <w:r w:rsidRPr="007C7D02">
        <w:rPr>
          <w:rFonts w:cs="Tahoma"/>
          <w:szCs w:val="20"/>
        </w:rPr>
        <w:t>un point imp</w:t>
      </w:r>
      <w:r w:rsidR="002864E3" w:rsidRPr="007C7D02">
        <w:rPr>
          <w:rFonts w:cs="Tahoma"/>
          <w:szCs w:val="20"/>
        </w:rPr>
        <w:t>artial et transparent, ainsi qu’</w:t>
      </w:r>
      <w:r w:rsidRPr="007C7D02">
        <w:rPr>
          <w:rFonts w:cs="Tahoma"/>
          <w:szCs w:val="20"/>
        </w:rPr>
        <w:t>un mécanisme de médiation pour traiter les</w:t>
      </w:r>
    </w:p>
    <w:p w14:paraId="2EDC4D49" w14:textId="77777777" w:rsidR="006B7B4A" w:rsidRPr="007C7D02" w:rsidRDefault="006B7B4A" w:rsidP="00265BE2">
      <w:pPr>
        <w:pStyle w:val="BGP-Textecourant"/>
        <w:numPr>
          <w:ilvl w:val="0"/>
          <w:numId w:val="82"/>
        </w:numPr>
        <w:ind w:firstLine="0"/>
        <w:rPr>
          <w:rFonts w:cs="Tahoma"/>
          <w:szCs w:val="20"/>
        </w:rPr>
      </w:pPr>
      <w:r w:rsidRPr="007C7D02">
        <w:rPr>
          <w:rFonts w:cs="Tahoma"/>
          <w:szCs w:val="20"/>
        </w:rPr>
        <w:t>doléances, dans le respect de la confidentialité des données sensibles,</w:t>
      </w:r>
    </w:p>
    <w:p w14:paraId="548DC575" w14:textId="77777777" w:rsidR="006B7B4A" w:rsidRPr="007C7D02" w:rsidRDefault="006B7B4A" w:rsidP="00265BE2">
      <w:pPr>
        <w:pStyle w:val="BGP-Textecourant"/>
        <w:numPr>
          <w:ilvl w:val="0"/>
          <w:numId w:val="82"/>
        </w:numPr>
        <w:ind w:firstLine="0"/>
        <w:rPr>
          <w:rFonts w:cs="Tahoma"/>
          <w:szCs w:val="20"/>
        </w:rPr>
      </w:pPr>
      <w:r w:rsidRPr="007C7D02">
        <w:rPr>
          <w:rFonts w:cs="Tahoma"/>
          <w:szCs w:val="20"/>
        </w:rPr>
        <w:t xml:space="preserve">un </w:t>
      </w:r>
      <w:r w:rsidR="00084FFA" w:rsidRPr="007C7D02">
        <w:rPr>
          <w:rFonts w:cs="Tahoma"/>
          <w:szCs w:val="20"/>
        </w:rPr>
        <w:t>système</w:t>
      </w:r>
      <w:r w:rsidRPr="007C7D02">
        <w:rPr>
          <w:rFonts w:cs="Tahoma"/>
          <w:szCs w:val="20"/>
        </w:rPr>
        <w:t xml:space="preserve"> d'arbitrage crédible, efficace et orienté vers la recherche de solutions.</w:t>
      </w:r>
    </w:p>
    <w:p w14:paraId="5DDCEE79" w14:textId="77777777" w:rsidR="006630C5" w:rsidRPr="007C7D02" w:rsidRDefault="00C17AB4" w:rsidP="006630C5">
      <w:pPr>
        <w:pStyle w:val="BGP-Textecourant"/>
        <w:rPr>
          <w:rFonts w:cs="Tahoma"/>
          <w:szCs w:val="20"/>
        </w:rPr>
      </w:pPr>
      <w:r w:rsidRPr="007C7D02">
        <w:rPr>
          <w:rFonts w:cs="Tahoma"/>
          <w:szCs w:val="20"/>
        </w:rPr>
        <w:t>D</w:t>
      </w:r>
      <w:r w:rsidR="006630C5" w:rsidRPr="007C7D02">
        <w:rPr>
          <w:rFonts w:cs="Tahoma"/>
          <w:szCs w:val="20"/>
        </w:rPr>
        <w:t xml:space="preserve">es mesures qui </w:t>
      </w:r>
      <w:r w:rsidR="008C0130" w:rsidRPr="007C7D02">
        <w:rPr>
          <w:rFonts w:cs="Tahoma"/>
          <w:szCs w:val="20"/>
        </w:rPr>
        <w:t>seraient</w:t>
      </w:r>
      <w:r w:rsidR="006630C5" w:rsidRPr="007C7D02">
        <w:rPr>
          <w:rFonts w:cs="Tahoma"/>
          <w:szCs w:val="20"/>
        </w:rPr>
        <w:t xml:space="preserve"> directement prises en charge par les </w:t>
      </w:r>
      <w:r w:rsidR="00397295" w:rsidRPr="007C7D02">
        <w:rPr>
          <w:rFonts w:cs="Tahoma"/>
          <w:szCs w:val="20"/>
        </w:rPr>
        <w:t>développeurs</w:t>
      </w:r>
      <w:r w:rsidR="006630C5" w:rsidRPr="007C7D02">
        <w:rPr>
          <w:rFonts w:cs="Tahoma"/>
          <w:szCs w:val="20"/>
        </w:rPr>
        <w:t xml:space="preserve">, </w:t>
      </w:r>
      <w:r w:rsidR="008C0130" w:rsidRPr="007C7D02">
        <w:rPr>
          <w:rFonts w:cs="Tahoma"/>
          <w:szCs w:val="20"/>
        </w:rPr>
        <w:t xml:space="preserve">sera jointe au dossier d’appels d’offres, en forme </w:t>
      </w:r>
      <w:r w:rsidR="006630C5" w:rsidRPr="007C7D02">
        <w:rPr>
          <w:rFonts w:cs="Tahoma"/>
          <w:szCs w:val="20"/>
        </w:rPr>
        <w:t xml:space="preserve">des PGES </w:t>
      </w:r>
      <w:r w:rsidR="008C0130" w:rsidRPr="007C7D02">
        <w:rPr>
          <w:rFonts w:cs="Tahoma"/>
          <w:szCs w:val="20"/>
        </w:rPr>
        <w:t>adaptés</w:t>
      </w:r>
      <w:r w:rsidR="00084FFA" w:rsidRPr="007C7D02">
        <w:rPr>
          <w:rFonts w:cs="Tahoma"/>
          <w:szCs w:val="20"/>
        </w:rPr>
        <w:t xml:space="preserve"> a</w:t>
      </w:r>
      <w:r w:rsidR="004A6CDF" w:rsidRPr="007C7D02">
        <w:rPr>
          <w:rFonts w:cs="Tahoma"/>
          <w:szCs w:val="20"/>
        </w:rPr>
        <w:t>ux</w:t>
      </w:r>
      <w:r w:rsidR="006630C5" w:rsidRPr="007C7D02">
        <w:rPr>
          <w:rFonts w:cs="Tahoma"/>
          <w:szCs w:val="20"/>
        </w:rPr>
        <w:t xml:space="preserve"> technologie</w:t>
      </w:r>
      <w:r w:rsidR="004A6CDF" w:rsidRPr="007C7D02">
        <w:rPr>
          <w:rFonts w:cs="Tahoma"/>
          <w:szCs w:val="20"/>
        </w:rPr>
        <w:t>s</w:t>
      </w:r>
      <w:r w:rsidR="00841674" w:rsidRPr="007C7D02">
        <w:rPr>
          <w:rFonts w:cs="Tahoma"/>
          <w:szCs w:val="20"/>
        </w:rPr>
        <w:t xml:space="preserve"> </w:t>
      </w:r>
      <w:r w:rsidR="00397295" w:rsidRPr="007C7D02">
        <w:rPr>
          <w:rFonts w:cs="Tahoma"/>
          <w:szCs w:val="20"/>
        </w:rPr>
        <w:t>identifié</w:t>
      </w:r>
      <w:r w:rsidR="004A6CDF" w:rsidRPr="007C7D02">
        <w:rPr>
          <w:rFonts w:cs="Tahoma"/>
          <w:szCs w:val="20"/>
        </w:rPr>
        <w:t>e</w:t>
      </w:r>
      <w:r w:rsidR="00397295" w:rsidRPr="007C7D02">
        <w:rPr>
          <w:rFonts w:cs="Tahoma"/>
          <w:szCs w:val="20"/>
        </w:rPr>
        <w:t>s et l’</w:t>
      </w:r>
      <w:r w:rsidR="00084FFA" w:rsidRPr="007C7D02">
        <w:rPr>
          <w:rFonts w:cs="Tahoma"/>
          <w:szCs w:val="20"/>
        </w:rPr>
        <w:t>étude d’</w:t>
      </w:r>
      <w:r w:rsidR="006630C5" w:rsidRPr="007C7D02">
        <w:rPr>
          <w:rFonts w:cs="Tahoma"/>
          <w:szCs w:val="20"/>
        </w:rPr>
        <w:t>impact environnemental et social (y compris les PGES)</w:t>
      </w:r>
      <w:r w:rsidR="008C0130" w:rsidRPr="007C7D02">
        <w:rPr>
          <w:rFonts w:cs="Tahoma"/>
          <w:szCs w:val="20"/>
        </w:rPr>
        <w:t>,</w:t>
      </w:r>
      <w:r w:rsidR="006630C5" w:rsidRPr="007C7D02">
        <w:rPr>
          <w:rFonts w:cs="Tahoma"/>
          <w:szCs w:val="20"/>
        </w:rPr>
        <w:t xml:space="preserve"> afin que les </w:t>
      </w:r>
      <w:r w:rsidR="00397295" w:rsidRPr="007C7D02">
        <w:rPr>
          <w:rFonts w:cs="Tahoma"/>
          <w:szCs w:val="20"/>
        </w:rPr>
        <w:t>développeurs</w:t>
      </w:r>
      <w:r w:rsidR="006630C5" w:rsidRPr="007C7D02">
        <w:rPr>
          <w:rFonts w:cs="Tahoma"/>
          <w:szCs w:val="20"/>
        </w:rPr>
        <w:t xml:space="preserve"> puissent intégrer ces mesures dans leurs propositions.</w:t>
      </w:r>
    </w:p>
    <w:p w14:paraId="7FB5710B" w14:textId="0AFE46C4" w:rsidR="00C17AB4" w:rsidRPr="007C7D02" w:rsidRDefault="00E818F0" w:rsidP="001224FF">
      <w:pPr>
        <w:pStyle w:val="BGP-Textecourant"/>
        <w:ind w:left="360" w:hanging="360"/>
        <w:rPr>
          <w:rFonts w:cs="Tahoma"/>
          <w:szCs w:val="20"/>
        </w:rPr>
      </w:pPr>
      <w:r w:rsidRPr="001224FF">
        <w:rPr>
          <w:rFonts w:cs="Tahoma"/>
          <w:szCs w:val="20"/>
        </w:rPr>
        <w:t>2.</w:t>
      </w:r>
      <w:r w:rsidRPr="001224FF">
        <w:rPr>
          <w:rFonts w:cs="Tahoma"/>
          <w:szCs w:val="20"/>
        </w:rPr>
        <w:tab/>
      </w:r>
      <w:r w:rsidR="00773E61" w:rsidRPr="00E818F0">
        <w:rPr>
          <w:rFonts w:cs="Tahoma"/>
          <w:b/>
          <w:szCs w:val="20"/>
        </w:rPr>
        <w:t>L’entrepr</w:t>
      </w:r>
      <w:r w:rsidR="00233C26" w:rsidRPr="00E818F0">
        <w:rPr>
          <w:rFonts w:cs="Tahoma"/>
          <w:b/>
          <w:szCs w:val="20"/>
        </w:rPr>
        <w:t>ise</w:t>
      </w:r>
      <w:r w:rsidR="00233C26" w:rsidRPr="001224FF">
        <w:rPr>
          <w:rFonts w:cs="Tahoma"/>
          <w:szCs w:val="20"/>
        </w:rPr>
        <w:t xml:space="preserve"> </w:t>
      </w:r>
      <w:r w:rsidRPr="001224FF">
        <w:rPr>
          <w:rFonts w:cs="Tahoma"/>
          <w:szCs w:val="20"/>
        </w:rPr>
        <w:t>chargé</w:t>
      </w:r>
      <w:r w:rsidR="00A361C1">
        <w:rPr>
          <w:rFonts w:cs="Tahoma"/>
          <w:szCs w:val="20"/>
        </w:rPr>
        <w:t>e</w:t>
      </w:r>
      <w:r w:rsidRPr="001224FF">
        <w:rPr>
          <w:rFonts w:cs="Tahoma"/>
          <w:szCs w:val="20"/>
        </w:rPr>
        <w:t xml:space="preserve"> des travaux </w:t>
      </w:r>
      <w:r w:rsidR="004A6CDF" w:rsidRPr="007C7D02">
        <w:rPr>
          <w:rFonts w:cs="Tahoma"/>
          <w:szCs w:val="20"/>
        </w:rPr>
        <w:t xml:space="preserve">du projet </w:t>
      </w:r>
      <w:r w:rsidR="00CD7670" w:rsidRPr="007C7D02">
        <w:rPr>
          <w:rFonts w:cs="Tahoma"/>
          <w:szCs w:val="20"/>
        </w:rPr>
        <w:t>doit</w:t>
      </w:r>
      <w:r w:rsidR="00C17AB4" w:rsidRPr="007C7D02">
        <w:rPr>
          <w:rFonts w:cs="Tahoma"/>
          <w:szCs w:val="20"/>
        </w:rPr>
        <w:t> :</w:t>
      </w:r>
    </w:p>
    <w:p w14:paraId="6EBEB212" w14:textId="3A3E6296" w:rsidR="00C17AB4" w:rsidRPr="007C7D02" w:rsidRDefault="004A6CDF" w:rsidP="001242BC">
      <w:pPr>
        <w:pStyle w:val="BGP-Textecourant"/>
        <w:numPr>
          <w:ilvl w:val="0"/>
          <w:numId w:val="81"/>
        </w:numPr>
        <w:rPr>
          <w:rFonts w:cs="Tahoma"/>
          <w:szCs w:val="20"/>
        </w:rPr>
      </w:pPr>
      <w:r w:rsidRPr="007C7D02">
        <w:rPr>
          <w:rFonts w:cs="Tahoma"/>
          <w:szCs w:val="20"/>
        </w:rPr>
        <w:t>mettre en place un système de management environnemental et social qui intègre l’hygiène et la sécurité et ceci à la fois pendant la phase de construction et la phase d’exploitation. Ce système sera traduit dans un manuel HSE qui intégre</w:t>
      </w:r>
      <w:r w:rsidR="00E818F0">
        <w:rPr>
          <w:rFonts w:cs="Tahoma"/>
          <w:szCs w:val="20"/>
        </w:rPr>
        <w:t xml:space="preserve"> </w:t>
      </w:r>
      <w:r w:rsidRPr="007C7D02">
        <w:rPr>
          <w:rFonts w:cs="Tahoma"/>
          <w:szCs w:val="20"/>
        </w:rPr>
        <w:t>l’ensemble des procédures qui seront mises en place lors du chantier et de l’exploitation du site afin de préserver l’environnement du site, ainsi que l’hygiène et la sécurité des travailleurs et populations environnantes. Ce manuel sera soumis à la validation de l</w:t>
      </w:r>
      <w:r w:rsidR="004A485E" w:rsidRPr="007C7D02">
        <w:rPr>
          <w:rFonts w:cs="Tahoma"/>
          <w:szCs w:val="20"/>
        </w:rPr>
        <w:t>’ONEE</w:t>
      </w:r>
      <w:r w:rsidRPr="007C7D02">
        <w:rPr>
          <w:rFonts w:cs="Tahoma"/>
          <w:szCs w:val="20"/>
        </w:rPr>
        <w:t>.</w:t>
      </w:r>
    </w:p>
    <w:p w14:paraId="24C25F24" w14:textId="2107EF8F" w:rsidR="00C17AB4" w:rsidRPr="00AE3630" w:rsidRDefault="00C17AB4" w:rsidP="00265BE2">
      <w:pPr>
        <w:pStyle w:val="BGP-Textecourant"/>
        <w:numPr>
          <w:ilvl w:val="0"/>
          <w:numId w:val="81"/>
        </w:numPr>
        <w:rPr>
          <w:rFonts w:cs="Tahoma"/>
          <w:szCs w:val="20"/>
        </w:rPr>
      </w:pPr>
      <w:r w:rsidRPr="00AE3630">
        <w:rPr>
          <w:rFonts w:cs="Tahoma"/>
        </w:rPr>
        <w:t xml:space="preserve">Mettre en </w:t>
      </w:r>
      <w:r w:rsidR="002D09F7">
        <w:rPr>
          <w:rFonts w:cs="Tahoma"/>
        </w:rPr>
        <w:t>œuvre</w:t>
      </w:r>
      <w:r w:rsidR="00AE3630">
        <w:rPr>
          <w:rFonts w:cs="Tahoma"/>
        </w:rPr>
        <w:t xml:space="preserve"> le</w:t>
      </w:r>
      <w:r w:rsidR="00AE3630" w:rsidRPr="00AE3630">
        <w:rPr>
          <w:rFonts w:cs="Tahoma"/>
        </w:rPr>
        <w:t xml:space="preserve"> </w:t>
      </w:r>
      <w:r w:rsidRPr="00AE3630">
        <w:rPr>
          <w:rFonts w:cs="Tahoma"/>
        </w:rPr>
        <w:t xml:space="preserve">mécanisme de doléances </w:t>
      </w:r>
      <w:r w:rsidR="00A361C1">
        <w:rPr>
          <w:rFonts w:cs="Tahoma"/>
        </w:rPr>
        <w:t>préparé</w:t>
      </w:r>
      <w:r w:rsidR="00AE3630">
        <w:rPr>
          <w:rFonts w:cs="Tahoma"/>
        </w:rPr>
        <w:t xml:space="preserve"> par l’ONEE </w:t>
      </w:r>
      <w:r w:rsidRPr="00AE3630">
        <w:rPr>
          <w:rFonts w:cs="Tahoma"/>
        </w:rPr>
        <w:t>dès le début des travaux. Les plaintes enregistrées seront intégrées dans les rapports HSE périodiques, et un plan d’action pour y répondre sera mis en place</w:t>
      </w:r>
      <w:r w:rsidR="00AE3630">
        <w:rPr>
          <w:rFonts w:cs="Tahoma"/>
        </w:rPr>
        <w:t xml:space="preserve"> avec l’ONEE</w:t>
      </w:r>
      <w:r w:rsidRPr="00AE3630">
        <w:rPr>
          <w:rFonts w:cs="Tahoma"/>
        </w:rPr>
        <w:t>.</w:t>
      </w:r>
    </w:p>
    <w:p w14:paraId="6179C06C" w14:textId="77777777" w:rsidR="00D60C13" w:rsidRPr="007C7D02" w:rsidRDefault="009D1230" w:rsidP="00265BE2">
      <w:pPr>
        <w:pStyle w:val="BGP-Textecourant"/>
        <w:numPr>
          <w:ilvl w:val="0"/>
          <w:numId w:val="81"/>
        </w:numPr>
        <w:rPr>
          <w:rFonts w:cs="Tahoma"/>
          <w:szCs w:val="20"/>
        </w:rPr>
      </w:pPr>
      <w:r w:rsidRPr="007C7D02">
        <w:rPr>
          <w:rFonts w:cs="Tahoma"/>
          <w:szCs w:val="20"/>
        </w:rPr>
        <w:t>préparer</w:t>
      </w:r>
      <w:r w:rsidR="00397295" w:rsidRPr="007C7D02">
        <w:rPr>
          <w:rFonts w:cs="Tahoma"/>
          <w:szCs w:val="20"/>
        </w:rPr>
        <w:t xml:space="preserve"> une étude d’</w:t>
      </w:r>
      <w:r w:rsidR="006630C5" w:rsidRPr="007C7D02">
        <w:rPr>
          <w:rFonts w:cs="Tahoma"/>
          <w:szCs w:val="20"/>
        </w:rPr>
        <w:t xml:space="preserve">impact environnemental et sociale spécifique (EIES) qui comprendra un PGES </w:t>
      </w:r>
      <w:proofErr w:type="gramStart"/>
      <w:r w:rsidR="006630C5" w:rsidRPr="007C7D02">
        <w:rPr>
          <w:rFonts w:cs="Tahoma"/>
          <w:szCs w:val="20"/>
        </w:rPr>
        <w:t>adapté</w:t>
      </w:r>
      <w:proofErr w:type="gramEnd"/>
      <w:r w:rsidR="006630C5" w:rsidRPr="007C7D02">
        <w:rPr>
          <w:rFonts w:cs="Tahoma"/>
          <w:szCs w:val="20"/>
        </w:rPr>
        <w:t xml:space="preserve"> aux spécificités de la centrale, </w:t>
      </w:r>
      <w:r w:rsidRPr="007C7D02">
        <w:rPr>
          <w:rFonts w:cs="Tahoma"/>
          <w:szCs w:val="20"/>
        </w:rPr>
        <w:t>qui</w:t>
      </w:r>
      <w:r w:rsidR="006630C5" w:rsidRPr="007C7D02">
        <w:rPr>
          <w:rFonts w:cs="Tahoma"/>
          <w:szCs w:val="20"/>
        </w:rPr>
        <w:t xml:space="preserve"> sera validé par les autorités compétentes.</w:t>
      </w:r>
    </w:p>
    <w:p w14:paraId="16D7EBB1" w14:textId="77777777" w:rsidR="00CD7670" w:rsidRPr="007C7D02" w:rsidRDefault="002864E3" w:rsidP="00265BE2">
      <w:pPr>
        <w:pStyle w:val="BGP-Textecourant"/>
        <w:numPr>
          <w:ilvl w:val="0"/>
          <w:numId w:val="81"/>
        </w:numPr>
        <w:rPr>
          <w:rFonts w:cs="Tahoma"/>
          <w:szCs w:val="20"/>
        </w:rPr>
      </w:pPr>
      <w:r w:rsidRPr="007C7D02">
        <w:rPr>
          <w:rFonts w:cs="Tahoma"/>
          <w:szCs w:val="20"/>
        </w:rPr>
        <w:t>Préparer</w:t>
      </w:r>
      <w:r w:rsidR="00D60C13" w:rsidRPr="007C7D02">
        <w:rPr>
          <w:rFonts w:cs="Tahoma"/>
          <w:szCs w:val="20"/>
        </w:rPr>
        <w:t xml:space="preserve"> et soumettre u</w:t>
      </w:r>
      <w:r w:rsidR="006630C5" w:rsidRPr="007C7D02">
        <w:rPr>
          <w:rFonts w:cs="Tahoma"/>
          <w:szCs w:val="20"/>
        </w:rPr>
        <w:t>n rapport mensuel de suivi de chantier à l</w:t>
      </w:r>
      <w:r w:rsidR="00D60C13" w:rsidRPr="007C7D02">
        <w:rPr>
          <w:rFonts w:cs="Tahoma"/>
          <w:szCs w:val="20"/>
        </w:rPr>
        <w:t>’ONEE-BE</w:t>
      </w:r>
      <w:r w:rsidR="006630C5" w:rsidRPr="007C7D02">
        <w:rPr>
          <w:rFonts w:cs="Tahoma"/>
          <w:szCs w:val="20"/>
        </w:rPr>
        <w:t xml:space="preserve"> tout au long de la phase travaux. </w:t>
      </w:r>
    </w:p>
    <w:p w14:paraId="7479B3D3" w14:textId="77777777" w:rsidR="006630C5" w:rsidRPr="007C7D02" w:rsidRDefault="00CD7670" w:rsidP="00265BE2">
      <w:pPr>
        <w:pStyle w:val="BGP-Textecourant"/>
        <w:numPr>
          <w:ilvl w:val="0"/>
          <w:numId w:val="81"/>
        </w:numPr>
        <w:rPr>
          <w:rFonts w:cs="Tahoma"/>
          <w:szCs w:val="20"/>
        </w:rPr>
      </w:pPr>
      <w:r w:rsidRPr="007C7D02">
        <w:rPr>
          <w:rFonts w:cs="Tahoma"/>
          <w:szCs w:val="20"/>
        </w:rPr>
        <w:lastRenderedPageBreak/>
        <w:t>envoyer à l’ONEE-BE, l</w:t>
      </w:r>
      <w:r w:rsidR="006630C5" w:rsidRPr="007C7D02">
        <w:rPr>
          <w:rFonts w:cs="Tahoma"/>
          <w:szCs w:val="20"/>
        </w:rPr>
        <w:t>ors de l’exploitation, un bilan mensuel sur l’hygiène, la sécurité et l’environnement. Ces rapports feront suite à une inspection détaillée de l’ensemble du site par au moins un membre de l’équipe HSE qui sera mise en place.</w:t>
      </w:r>
      <w:r w:rsidR="006630C5" w:rsidRPr="007C7D02">
        <w:rPr>
          <w:szCs w:val="20"/>
        </w:rPr>
        <w:t>Ces rapports comprendront notamment la liste des incidents/accidents survenus durant la période, les d</w:t>
      </w:r>
      <w:r w:rsidR="004A485E" w:rsidRPr="007C7D02">
        <w:rPr>
          <w:szCs w:val="20"/>
        </w:rPr>
        <w:t>onnées sur les consommations d’</w:t>
      </w:r>
      <w:r w:rsidR="006630C5" w:rsidRPr="007C7D02">
        <w:rPr>
          <w:szCs w:val="20"/>
        </w:rPr>
        <w:t>eau, les volumes de déchets et les filières de traitement utilisées, les types et quantités de produits dangereux, des données sur le trafic engendré, les plantations, les éventuelles découvertes archéologiques, ainsi que toutes données utiles sur les mesures mis</w:t>
      </w:r>
      <w:r w:rsidR="004A485E" w:rsidRPr="007C7D02">
        <w:rPr>
          <w:szCs w:val="20"/>
        </w:rPr>
        <w:t>es en place afin de protéger l’</w:t>
      </w:r>
      <w:r w:rsidR="002864E3" w:rsidRPr="007C7D02">
        <w:rPr>
          <w:szCs w:val="20"/>
        </w:rPr>
        <w:t>hygiène, la sécurité et l’</w:t>
      </w:r>
      <w:r w:rsidR="006630C5" w:rsidRPr="007C7D02">
        <w:rPr>
          <w:szCs w:val="20"/>
        </w:rPr>
        <w:t>environnement.</w:t>
      </w:r>
    </w:p>
    <w:p w14:paraId="7BF48D46" w14:textId="6F0436E4" w:rsidR="006630C5" w:rsidRPr="008310D8" w:rsidRDefault="006630C5" w:rsidP="008310D8">
      <w:pPr>
        <w:pStyle w:val="BGP-Titre11"/>
        <w:numPr>
          <w:ilvl w:val="1"/>
          <w:numId w:val="2"/>
        </w:numPr>
        <w:shd w:val="clear" w:color="auto" w:fill="FFFFFF" w:themeFill="background1"/>
        <w:ind w:left="578" w:hanging="578"/>
        <w:rPr>
          <w:rFonts w:cs="Tahoma"/>
        </w:rPr>
      </w:pPr>
      <w:bookmarkStart w:id="1309" w:name="_Toc284616260"/>
      <w:bookmarkStart w:id="1310" w:name="_Toc284653830"/>
      <w:bookmarkStart w:id="1311" w:name="_Toc284655401"/>
      <w:r w:rsidRPr="008310D8">
        <w:rPr>
          <w:rFonts w:cs="Tahoma"/>
        </w:rPr>
        <w:t xml:space="preserve">Organisation de </w:t>
      </w:r>
      <w:r w:rsidR="00F93BFA" w:rsidRPr="008310D8">
        <w:rPr>
          <w:rFonts w:cs="Tahoma"/>
        </w:rPr>
        <w:t>l’ONEE-BE</w:t>
      </w:r>
      <w:r w:rsidRPr="008310D8">
        <w:rPr>
          <w:rFonts w:cs="Tahoma"/>
        </w:rPr>
        <w:t xml:space="preserve"> pour le suivi environnemental</w:t>
      </w:r>
      <w:bookmarkEnd w:id="1309"/>
      <w:bookmarkEnd w:id="1310"/>
      <w:bookmarkEnd w:id="1311"/>
    </w:p>
    <w:p w14:paraId="6FDCBEB9" w14:textId="77777777" w:rsidR="006630C5" w:rsidRPr="007C7D02" w:rsidRDefault="006630C5" w:rsidP="006630C5">
      <w:pPr>
        <w:pStyle w:val="BGP-Textecourant"/>
        <w:rPr>
          <w:szCs w:val="20"/>
        </w:rPr>
      </w:pPr>
      <w:r w:rsidRPr="007C7D02">
        <w:rPr>
          <w:szCs w:val="20"/>
        </w:rPr>
        <w:t xml:space="preserve">Pour </w:t>
      </w:r>
      <w:r w:rsidR="00F93BFA" w:rsidRPr="007C7D02">
        <w:rPr>
          <w:szCs w:val="20"/>
        </w:rPr>
        <w:t>les phases de réalisation et d’</w:t>
      </w:r>
      <w:r w:rsidRPr="007C7D02">
        <w:rPr>
          <w:szCs w:val="20"/>
        </w:rPr>
        <w:t>exploitation</w:t>
      </w:r>
      <w:r w:rsidR="00F93BFA" w:rsidRPr="007C7D02">
        <w:rPr>
          <w:szCs w:val="20"/>
        </w:rPr>
        <w:t xml:space="preserve"> des centrales photovoltaique de Tafilalt</w:t>
      </w:r>
      <w:r w:rsidRPr="007C7D02">
        <w:rPr>
          <w:szCs w:val="20"/>
        </w:rPr>
        <w:t xml:space="preserve">, </w:t>
      </w:r>
      <w:r w:rsidR="00F93BFA" w:rsidRPr="007C7D02">
        <w:rPr>
          <w:szCs w:val="20"/>
        </w:rPr>
        <w:t>l’ONEE</w:t>
      </w:r>
      <w:r w:rsidRPr="007C7D02">
        <w:rPr>
          <w:szCs w:val="20"/>
        </w:rPr>
        <w:t xml:space="preserve"> identifiera en interne un chargé environnement qui sera responsa</w:t>
      </w:r>
      <w:r w:rsidR="00F93BFA" w:rsidRPr="007C7D02">
        <w:rPr>
          <w:szCs w:val="20"/>
        </w:rPr>
        <w:t>ble de l’unité de gestion de l’environnement (UGE). L’</w:t>
      </w:r>
      <w:r w:rsidRPr="007C7D02">
        <w:rPr>
          <w:szCs w:val="20"/>
        </w:rPr>
        <w:t>UGE a</w:t>
      </w:r>
      <w:r w:rsidR="00F93BFA" w:rsidRPr="007C7D02">
        <w:rPr>
          <w:szCs w:val="20"/>
        </w:rPr>
        <w:t>ura pour mission d’</w:t>
      </w:r>
      <w:r w:rsidRPr="007C7D02">
        <w:rPr>
          <w:szCs w:val="20"/>
        </w:rPr>
        <w:t>assurer que les mesures préconisé</w:t>
      </w:r>
      <w:r w:rsidR="002864E3" w:rsidRPr="007C7D02">
        <w:rPr>
          <w:szCs w:val="20"/>
        </w:rPr>
        <w:t>es dans l’</w:t>
      </w:r>
      <w:r w:rsidR="00F93BFA" w:rsidRPr="007C7D02">
        <w:rPr>
          <w:szCs w:val="20"/>
        </w:rPr>
        <w:t>étude d’impact sur l’</w:t>
      </w:r>
      <w:r w:rsidRPr="007C7D02">
        <w:rPr>
          <w:szCs w:val="20"/>
        </w:rPr>
        <w:t>environnement sont bien mises en œuvre da</w:t>
      </w:r>
      <w:r w:rsidR="00F93BFA" w:rsidRPr="007C7D02">
        <w:rPr>
          <w:szCs w:val="20"/>
        </w:rPr>
        <w:t xml:space="preserve">ns la réalisation du projet. Si </w:t>
      </w:r>
      <w:r w:rsidR="002864E3" w:rsidRPr="007C7D02">
        <w:rPr>
          <w:szCs w:val="20"/>
        </w:rPr>
        <w:t>nécessaire</w:t>
      </w:r>
      <w:r w:rsidR="00F93BFA" w:rsidRPr="007C7D02">
        <w:rPr>
          <w:szCs w:val="20"/>
        </w:rPr>
        <w:t>, l’</w:t>
      </w:r>
      <w:r w:rsidRPr="007C7D02">
        <w:rPr>
          <w:szCs w:val="20"/>
        </w:rPr>
        <w:t xml:space="preserve">UGE </w:t>
      </w:r>
      <w:r w:rsidR="00F93BFA" w:rsidRPr="007C7D02">
        <w:rPr>
          <w:szCs w:val="20"/>
        </w:rPr>
        <w:t>peut</w:t>
      </w:r>
      <w:r w:rsidRPr="007C7D02">
        <w:rPr>
          <w:szCs w:val="20"/>
        </w:rPr>
        <w:t xml:space="preserve"> être renforcé</w:t>
      </w:r>
      <w:r w:rsidR="00841674" w:rsidRPr="007C7D02">
        <w:rPr>
          <w:szCs w:val="20"/>
        </w:rPr>
        <w:t xml:space="preserve"> </w:t>
      </w:r>
      <w:r w:rsidRPr="007C7D02">
        <w:rPr>
          <w:szCs w:val="20"/>
        </w:rPr>
        <w:t>par le recours à une entreprise extérieure spécialisée en environnement.</w:t>
      </w:r>
    </w:p>
    <w:p w14:paraId="028DA8A3" w14:textId="77777777" w:rsidR="00985FE3" w:rsidRPr="007C7D02" w:rsidRDefault="00F93BFA" w:rsidP="006630C5">
      <w:pPr>
        <w:pStyle w:val="BGP-Textecourant"/>
        <w:rPr>
          <w:szCs w:val="20"/>
        </w:rPr>
      </w:pPr>
      <w:r w:rsidRPr="007C7D02">
        <w:rPr>
          <w:szCs w:val="20"/>
        </w:rPr>
        <w:t xml:space="preserve">Le </w:t>
      </w:r>
      <w:r w:rsidRPr="007C7D02">
        <w:rPr>
          <w:b/>
          <w:szCs w:val="20"/>
        </w:rPr>
        <w:t>chargé de l’</w:t>
      </w:r>
      <w:r w:rsidR="006630C5" w:rsidRPr="007C7D02">
        <w:rPr>
          <w:b/>
          <w:szCs w:val="20"/>
        </w:rPr>
        <w:t>UGE</w:t>
      </w:r>
      <w:r w:rsidR="00841674" w:rsidRPr="007C7D02">
        <w:rPr>
          <w:b/>
          <w:szCs w:val="20"/>
        </w:rPr>
        <w:t xml:space="preserve"> </w:t>
      </w:r>
      <w:r w:rsidR="00985FE3" w:rsidRPr="007C7D02">
        <w:rPr>
          <w:szCs w:val="20"/>
        </w:rPr>
        <w:t>doit :</w:t>
      </w:r>
    </w:p>
    <w:p w14:paraId="0F8B1836" w14:textId="77777777" w:rsidR="00985FE3" w:rsidRPr="007C7D02" w:rsidRDefault="00985FE3" w:rsidP="00265BE2">
      <w:pPr>
        <w:pStyle w:val="BGP-Textecourant"/>
        <w:numPr>
          <w:ilvl w:val="0"/>
          <w:numId w:val="81"/>
        </w:numPr>
        <w:rPr>
          <w:szCs w:val="20"/>
        </w:rPr>
      </w:pPr>
      <w:r w:rsidRPr="007C7D02">
        <w:rPr>
          <w:szCs w:val="20"/>
        </w:rPr>
        <w:t>Etre responsable</w:t>
      </w:r>
      <w:r w:rsidR="00F93BFA" w:rsidRPr="007C7D02">
        <w:rPr>
          <w:szCs w:val="20"/>
        </w:rPr>
        <w:t xml:space="preserve"> pour la</w:t>
      </w:r>
      <w:r w:rsidR="006630C5" w:rsidRPr="007C7D02">
        <w:rPr>
          <w:szCs w:val="20"/>
        </w:rPr>
        <w:t xml:space="preserve"> conce</w:t>
      </w:r>
      <w:r w:rsidR="00F93BFA" w:rsidRPr="007C7D02">
        <w:rPr>
          <w:szCs w:val="20"/>
        </w:rPr>
        <w:t xml:space="preserve">ption, </w:t>
      </w:r>
      <w:r w:rsidRPr="007C7D02">
        <w:rPr>
          <w:szCs w:val="20"/>
        </w:rPr>
        <w:t>coordination</w:t>
      </w:r>
      <w:r w:rsidR="00841674" w:rsidRPr="007C7D02">
        <w:rPr>
          <w:szCs w:val="20"/>
        </w:rPr>
        <w:t xml:space="preserve"> </w:t>
      </w:r>
      <w:r w:rsidR="006630C5" w:rsidRPr="007C7D02">
        <w:rPr>
          <w:szCs w:val="20"/>
        </w:rPr>
        <w:t>et dir</w:t>
      </w:r>
      <w:r w:rsidR="00F93BFA" w:rsidRPr="007C7D02">
        <w:rPr>
          <w:szCs w:val="20"/>
        </w:rPr>
        <w:t>ection de</w:t>
      </w:r>
      <w:r w:rsidR="006630C5" w:rsidRPr="007C7D02">
        <w:rPr>
          <w:szCs w:val="20"/>
        </w:rPr>
        <w:t xml:space="preserve"> la mise en œuvre </w:t>
      </w:r>
      <w:r w:rsidR="00F93BFA" w:rsidRPr="007C7D02">
        <w:rPr>
          <w:szCs w:val="20"/>
        </w:rPr>
        <w:t>de l’ONEE</w:t>
      </w:r>
      <w:r w:rsidRPr="007C7D02">
        <w:rPr>
          <w:szCs w:val="20"/>
        </w:rPr>
        <w:t xml:space="preserve"> en matière d'environnement, y compris la formation</w:t>
      </w:r>
      <w:r w:rsidR="00F93BFA" w:rsidRPr="007C7D02">
        <w:rPr>
          <w:szCs w:val="20"/>
        </w:rPr>
        <w:t xml:space="preserve">. </w:t>
      </w:r>
    </w:p>
    <w:p w14:paraId="662C7C6D" w14:textId="77777777" w:rsidR="00E30B7A" w:rsidRPr="007C7D02" w:rsidRDefault="00985FE3" w:rsidP="00265BE2">
      <w:pPr>
        <w:pStyle w:val="BGP-Textecourant"/>
        <w:numPr>
          <w:ilvl w:val="0"/>
          <w:numId w:val="81"/>
        </w:numPr>
        <w:rPr>
          <w:szCs w:val="20"/>
        </w:rPr>
      </w:pPr>
      <w:r w:rsidRPr="007C7D02">
        <w:rPr>
          <w:szCs w:val="20"/>
        </w:rPr>
        <w:t>S’</w:t>
      </w:r>
      <w:r w:rsidR="006630C5" w:rsidRPr="007C7D02">
        <w:rPr>
          <w:szCs w:val="20"/>
        </w:rPr>
        <w:t xml:space="preserve">assurer </w:t>
      </w:r>
      <w:r w:rsidRPr="007C7D02">
        <w:rPr>
          <w:szCs w:val="20"/>
        </w:rPr>
        <w:t xml:space="preserve">de </w:t>
      </w:r>
      <w:r w:rsidR="006630C5" w:rsidRPr="007C7D02">
        <w:rPr>
          <w:szCs w:val="20"/>
        </w:rPr>
        <w:t xml:space="preserve">la mise en œuvre du PGES Cadre et des PGES qui seront préparés pour les installations connexes. </w:t>
      </w:r>
    </w:p>
    <w:p w14:paraId="53AE43E7" w14:textId="77777777" w:rsidR="00E30B7A" w:rsidRPr="007C7D02" w:rsidRDefault="00E30B7A" w:rsidP="00265BE2">
      <w:pPr>
        <w:pStyle w:val="BGP-Textecourant"/>
        <w:numPr>
          <w:ilvl w:val="0"/>
          <w:numId w:val="81"/>
        </w:numPr>
        <w:rPr>
          <w:szCs w:val="20"/>
        </w:rPr>
      </w:pPr>
      <w:r w:rsidRPr="007C7D02">
        <w:rPr>
          <w:szCs w:val="20"/>
        </w:rPr>
        <w:t xml:space="preserve">Suivre </w:t>
      </w:r>
      <w:r w:rsidR="006630C5" w:rsidRPr="007C7D02">
        <w:rPr>
          <w:szCs w:val="20"/>
        </w:rPr>
        <w:t>des relations avec tous les services administratifs et les bailleurs de fonds po</w:t>
      </w:r>
      <w:r w:rsidR="00985FE3" w:rsidRPr="007C7D02">
        <w:rPr>
          <w:szCs w:val="20"/>
        </w:rPr>
        <w:t>ur les questions relatives à l’</w:t>
      </w:r>
      <w:r w:rsidRPr="007C7D02">
        <w:rPr>
          <w:szCs w:val="20"/>
        </w:rPr>
        <w:t>environnement ;</w:t>
      </w:r>
    </w:p>
    <w:p w14:paraId="5F6FDABE" w14:textId="77777777" w:rsidR="00E30B7A" w:rsidRPr="007C7D02" w:rsidRDefault="00E30B7A" w:rsidP="00265BE2">
      <w:pPr>
        <w:pStyle w:val="BGP-Textecourant"/>
        <w:numPr>
          <w:ilvl w:val="0"/>
          <w:numId w:val="81"/>
        </w:numPr>
        <w:rPr>
          <w:szCs w:val="20"/>
        </w:rPr>
      </w:pPr>
      <w:r w:rsidRPr="007C7D02">
        <w:rPr>
          <w:szCs w:val="20"/>
        </w:rPr>
        <w:t xml:space="preserve">Organiser </w:t>
      </w:r>
      <w:r w:rsidR="006630C5" w:rsidRPr="007C7D02">
        <w:rPr>
          <w:szCs w:val="20"/>
        </w:rPr>
        <w:t>une format</w:t>
      </w:r>
      <w:r w:rsidRPr="007C7D02">
        <w:rPr>
          <w:szCs w:val="20"/>
        </w:rPr>
        <w:t>ion d’initiation à l’</w:t>
      </w:r>
      <w:r w:rsidR="006630C5" w:rsidRPr="007C7D02">
        <w:rPr>
          <w:szCs w:val="20"/>
        </w:rPr>
        <w:t xml:space="preserve">environnement </w:t>
      </w:r>
      <w:r w:rsidRPr="007C7D02">
        <w:rPr>
          <w:szCs w:val="20"/>
        </w:rPr>
        <w:t>à l’attention du personnel de l’ONEE</w:t>
      </w:r>
      <w:r w:rsidR="00841674" w:rsidRPr="007C7D02">
        <w:rPr>
          <w:szCs w:val="20"/>
        </w:rPr>
        <w:t xml:space="preserve"> </w:t>
      </w:r>
      <w:r w:rsidR="006630C5" w:rsidRPr="007C7D02">
        <w:rPr>
          <w:szCs w:val="20"/>
        </w:rPr>
        <w:t>avant le début des travaux afin notamment de présenter le PGES Cadre et les responsabilités respectives des différents acteurs impliqués.</w:t>
      </w:r>
    </w:p>
    <w:p w14:paraId="6127A574" w14:textId="77777777" w:rsidR="00F0027C" w:rsidRDefault="00E30B7A" w:rsidP="00265BE2">
      <w:pPr>
        <w:pStyle w:val="BGP-Textecourant"/>
        <w:numPr>
          <w:ilvl w:val="0"/>
          <w:numId w:val="81"/>
        </w:numPr>
        <w:rPr>
          <w:szCs w:val="20"/>
        </w:rPr>
      </w:pPr>
      <w:r w:rsidRPr="007C7D02">
        <w:rPr>
          <w:szCs w:val="20"/>
        </w:rPr>
        <w:t>S’assurer qu’u</w:t>
      </w:r>
      <w:r w:rsidR="006630C5" w:rsidRPr="007C7D02">
        <w:rPr>
          <w:szCs w:val="20"/>
        </w:rPr>
        <w:t xml:space="preserve">ne formation spécifique sur les politiques de sauvegardes </w:t>
      </w:r>
      <w:r w:rsidRPr="007C7D02">
        <w:rPr>
          <w:szCs w:val="20"/>
        </w:rPr>
        <w:t>de la banque mondiale soit</w:t>
      </w:r>
      <w:r w:rsidR="006630C5" w:rsidRPr="007C7D02">
        <w:rPr>
          <w:szCs w:val="20"/>
        </w:rPr>
        <w:t xml:space="preserve"> organisée à l’attention de membres de l’UGE avant le début des travaux.</w:t>
      </w:r>
    </w:p>
    <w:p w14:paraId="7A89802A" w14:textId="77777777" w:rsidR="005B6694" w:rsidRPr="008310D8" w:rsidRDefault="005B6694" w:rsidP="008310D8">
      <w:pPr>
        <w:pStyle w:val="BGP-Titre11"/>
        <w:numPr>
          <w:ilvl w:val="1"/>
          <w:numId w:val="2"/>
        </w:numPr>
        <w:shd w:val="clear" w:color="auto" w:fill="FFFFFF" w:themeFill="background1"/>
        <w:ind w:left="578" w:hanging="578"/>
        <w:rPr>
          <w:rFonts w:cs="Tahoma"/>
        </w:rPr>
      </w:pPr>
      <w:bookmarkStart w:id="1312" w:name="_Toc284616261"/>
      <w:bookmarkStart w:id="1313" w:name="_Toc284653831"/>
      <w:bookmarkStart w:id="1314" w:name="_Toc284655402"/>
      <w:r w:rsidRPr="008310D8">
        <w:rPr>
          <w:rFonts w:cs="Tahoma"/>
        </w:rPr>
        <w:t>Programme de surveillance et de suivi environnemental</w:t>
      </w:r>
      <w:bookmarkEnd w:id="1312"/>
      <w:bookmarkEnd w:id="1313"/>
      <w:bookmarkEnd w:id="1314"/>
    </w:p>
    <w:p w14:paraId="0806C877" w14:textId="06D8FF37" w:rsidR="005B6694" w:rsidRPr="008310D8" w:rsidRDefault="005B6694" w:rsidP="008310D8">
      <w:pPr>
        <w:pStyle w:val="BGP-Titre111"/>
        <w:numPr>
          <w:ilvl w:val="2"/>
          <w:numId w:val="2"/>
        </w:numPr>
        <w:rPr>
          <w:rFonts w:cs="Tahoma"/>
          <w:color w:val="auto"/>
        </w:rPr>
      </w:pPr>
      <w:bookmarkStart w:id="1315" w:name="_Toc284616262"/>
      <w:bookmarkStart w:id="1316" w:name="_Toc284653832"/>
      <w:bookmarkStart w:id="1317" w:name="_Toc284655403"/>
      <w:r w:rsidRPr="008310D8">
        <w:rPr>
          <w:rFonts w:cs="Tahoma"/>
          <w:color w:val="auto"/>
        </w:rPr>
        <w:t>Responsabilités pour le suivi environnemental</w:t>
      </w:r>
      <w:bookmarkEnd w:id="1315"/>
      <w:bookmarkEnd w:id="1316"/>
      <w:bookmarkEnd w:id="1317"/>
    </w:p>
    <w:p w14:paraId="074544CA" w14:textId="43641D9C" w:rsidR="005B6694" w:rsidRPr="00B11A30" w:rsidRDefault="005B6694" w:rsidP="005B6694">
      <w:pPr>
        <w:pStyle w:val="BGP-Textecourant"/>
        <w:rPr>
          <w:rFonts w:cs="Tahoma"/>
          <w:szCs w:val="20"/>
        </w:rPr>
      </w:pPr>
      <w:r w:rsidRPr="00B11A30">
        <w:rPr>
          <w:rFonts w:cs="Tahoma"/>
          <w:szCs w:val="20"/>
        </w:rPr>
        <w:t>Le programme de surveillance et de suivi sera identifié de manière précise dans les EIES spécifique à chaque site.</w:t>
      </w:r>
      <w:r w:rsidR="009D597A">
        <w:rPr>
          <w:rFonts w:cs="Tahoma"/>
          <w:szCs w:val="20"/>
        </w:rPr>
        <w:t xml:space="preserve"> </w:t>
      </w:r>
      <w:r w:rsidRPr="00B11A30">
        <w:rPr>
          <w:rFonts w:cs="Tahoma"/>
          <w:szCs w:val="20"/>
        </w:rPr>
        <w:t xml:space="preserve">Il concernera essentiellement </w:t>
      </w:r>
    </w:p>
    <w:p w14:paraId="076CBEC5" w14:textId="77777777" w:rsidR="005B6694" w:rsidRPr="00B11A30" w:rsidRDefault="005B6694" w:rsidP="005B6694">
      <w:pPr>
        <w:pStyle w:val="BGP-Textecourant"/>
        <w:numPr>
          <w:ilvl w:val="0"/>
          <w:numId w:val="70"/>
        </w:numPr>
        <w:rPr>
          <w:rFonts w:cs="Tahoma"/>
          <w:szCs w:val="20"/>
        </w:rPr>
      </w:pPr>
      <w:r w:rsidRPr="00B11A30">
        <w:rPr>
          <w:rFonts w:cs="Tahoma"/>
          <w:szCs w:val="20"/>
        </w:rPr>
        <w:t>La surveillance environnementale du chantier et notamment sur les aspects liés aux sols et au milieu naturel</w:t>
      </w:r>
    </w:p>
    <w:p w14:paraId="71DF46AF" w14:textId="77777777" w:rsidR="005B6694" w:rsidRPr="00B11A30" w:rsidRDefault="005B6694" w:rsidP="005B6694">
      <w:pPr>
        <w:pStyle w:val="BGP-Textecourant"/>
        <w:numPr>
          <w:ilvl w:val="0"/>
          <w:numId w:val="70"/>
        </w:numPr>
        <w:rPr>
          <w:rFonts w:cs="Tahoma"/>
          <w:szCs w:val="20"/>
        </w:rPr>
      </w:pPr>
      <w:r w:rsidRPr="00B11A30">
        <w:rPr>
          <w:rFonts w:cs="Tahoma"/>
          <w:szCs w:val="20"/>
        </w:rPr>
        <w:t xml:space="preserve">Le suivi environnemental en phase d’exploitation qui concernera essentiellement les aspects liés au milieu naturel. </w:t>
      </w:r>
    </w:p>
    <w:p w14:paraId="1DA78D7B" w14:textId="77777777" w:rsidR="005B6694" w:rsidRPr="00B11A30" w:rsidRDefault="005B6694" w:rsidP="005B6694">
      <w:pPr>
        <w:pStyle w:val="BGP-Textecourant"/>
        <w:rPr>
          <w:rFonts w:cs="Tahoma"/>
        </w:rPr>
      </w:pPr>
      <w:r w:rsidRPr="00B11A30">
        <w:rPr>
          <w:rFonts w:cs="Tahoma"/>
          <w:b/>
          <w:szCs w:val="20"/>
        </w:rPr>
        <w:t xml:space="preserve">L’ONEE-BE </w:t>
      </w:r>
      <w:r w:rsidRPr="00B11A30">
        <w:rPr>
          <w:rFonts w:cs="Tahoma"/>
          <w:szCs w:val="20"/>
        </w:rPr>
        <w:t>doit :</w:t>
      </w:r>
    </w:p>
    <w:p w14:paraId="3FEB5C5C" w14:textId="77777777" w:rsidR="005B6694" w:rsidRPr="00B11A30" w:rsidRDefault="005B6694" w:rsidP="005B6694">
      <w:pPr>
        <w:pStyle w:val="BGP-Textecourant"/>
        <w:numPr>
          <w:ilvl w:val="0"/>
          <w:numId w:val="76"/>
        </w:numPr>
        <w:rPr>
          <w:rFonts w:cs="Tahoma"/>
        </w:rPr>
      </w:pPr>
      <w:r w:rsidRPr="00B11A30">
        <w:rPr>
          <w:rFonts w:cs="Tahoma"/>
          <w:szCs w:val="20"/>
        </w:rPr>
        <w:t>Valider des documents d’études et d’exécution présentés par les entrepreneurs contenant les mesures d’atténuation que les entreprises doivent intégrer.</w:t>
      </w:r>
    </w:p>
    <w:p w14:paraId="4343037F" w14:textId="77777777" w:rsidR="005B6694" w:rsidRPr="00B11A30" w:rsidRDefault="005B6694" w:rsidP="005B6694">
      <w:pPr>
        <w:pStyle w:val="BGP-Textecourant"/>
        <w:numPr>
          <w:ilvl w:val="0"/>
          <w:numId w:val="76"/>
        </w:numPr>
        <w:rPr>
          <w:rFonts w:cs="Tahoma"/>
          <w:szCs w:val="20"/>
        </w:rPr>
      </w:pPr>
      <w:r w:rsidRPr="00B11A30">
        <w:rPr>
          <w:rFonts w:cs="Tahoma"/>
          <w:szCs w:val="20"/>
        </w:rPr>
        <w:t xml:space="preserve">Mandater un responsable de la surveillance environnementale qui sera présente sur le chantier sur une base régulière, avant le début des travaux. Cette personne doit être facilement accessible et aura comme mandat d’assurer l’application concrète des mesures d’atténuation au chantier. Il doit signaler immédiatement à ONEE-BE et, le cas échéant, aux autorités locales et au MEMEE, tout incident ou accident pouvant porter atteinte à l’environnement </w:t>
      </w:r>
    </w:p>
    <w:p w14:paraId="7CEA0350" w14:textId="77777777" w:rsidR="005B6694" w:rsidRPr="00B11A30" w:rsidRDefault="005B6694" w:rsidP="005B6694">
      <w:pPr>
        <w:pStyle w:val="BGP-Textecourant"/>
        <w:numPr>
          <w:ilvl w:val="0"/>
          <w:numId w:val="76"/>
        </w:numPr>
        <w:rPr>
          <w:rFonts w:cs="Tahoma"/>
          <w:szCs w:val="20"/>
        </w:rPr>
      </w:pPr>
      <w:r w:rsidRPr="00B11A30">
        <w:rPr>
          <w:rFonts w:cs="Tahoma"/>
          <w:szCs w:val="20"/>
        </w:rPr>
        <w:t xml:space="preserve">Aviser les ministères ou organismes responsables du déroulement des travaux et des changements importants dans le calendrier de réalisation. Les ministères ou organismes </w:t>
      </w:r>
      <w:r w:rsidRPr="00B11A30">
        <w:rPr>
          <w:rFonts w:cs="Tahoma"/>
          <w:szCs w:val="20"/>
        </w:rPr>
        <w:lastRenderedPageBreak/>
        <w:t xml:space="preserve">responsables pourront en tout temps venir constater la mise en application des mesures d’atténuation prévues. </w:t>
      </w:r>
    </w:p>
    <w:p w14:paraId="388E0EA5" w14:textId="77777777" w:rsidR="005B6694" w:rsidRPr="00B11A30" w:rsidRDefault="005B6694" w:rsidP="005B6694">
      <w:pPr>
        <w:pStyle w:val="BGP-Textecourant"/>
        <w:numPr>
          <w:ilvl w:val="0"/>
          <w:numId w:val="76"/>
        </w:numPr>
        <w:rPr>
          <w:rFonts w:cs="Tahoma"/>
          <w:szCs w:val="20"/>
        </w:rPr>
      </w:pPr>
      <w:r w:rsidRPr="00B11A30">
        <w:rPr>
          <w:rFonts w:cs="Tahoma"/>
          <w:szCs w:val="20"/>
        </w:rPr>
        <w:t xml:space="preserve">Accorder une grande importance à ses relations avec les populations concernées par la réalisation du projet, tout au long des travaux, par l’entremise de son site Internet, et de communications avec les autorités locales et régionales. </w:t>
      </w:r>
    </w:p>
    <w:p w14:paraId="3CD4B013" w14:textId="77777777" w:rsidR="005B6694" w:rsidRPr="00B11A30" w:rsidRDefault="005B6694" w:rsidP="005B6694">
      <w:pPr>
        <w:pStyle w:val="BGP-Textecourant"/>
        <w:rPr>
          <w:rFonts w:cs="Tahoma"/>
        </w:rPr>
      </w:pPr>
      <w:r w:rsidRPr="00B11A30">
        <w:rPr>
          <w:rFonts w:cs="Tahoma"/>
          <w:szCs w:val="20"/>
        </w:rPr>
        <w:t xml:space="preserve">Le </w:t>
      </w:r>
      <w:r w:rsidRPr="00B11A30">
        <w:rPr>
          <w:rFonts w:cs="Tahoma"/>
          <w:b/>
          <w:szCs w:val="20"/>
        </w:rPr>
        <w:t xml:space="preserve">responsable de la surveillance environnementale </w:t>
      </w:r>
      <w:r w:rsidRPr="00B11A30">
        <w:rPr>
          <w:rFonts w:cs="Tahoma"/>
          <w:szCs w:val="20"/>
        </w:rPr>
        <w:t>doit être un ingénieur en environnement d’ONEE-BE ou un ingénieur d’un bureau d’études mandaté par ONEE-BE et relèvera de la direction du chantier. La personne doit :</w:t>
      </w:r>
    </w:p>
    <w:p w14:paraId="4673A477" w14:textId="77777777" w:rsidR="005B6694" w:rsidRPr="00B11A30" w:rsidRDefault="005B6694" w:rsidP="001224FF">
      <w:pPr>
        <w:pStyle w:val="BGP-Textecourant"/>
        <w:numPr>
          <w:ilvl w:val="0"/>
          <w:numId w:val="77"/>
        </w:numPr>
        <w:spacing w:before="60"/>
        <w:rPr>
          <w:rFonts w:cs="Tahoma"/>
        </w:rPr>
      </w:pPr>
      <w:r w:rsidRPr="00B11A30">
        <w:rPr>
          <w:rFonts w:cs="Tahoma"/>
          <w:szCs w:val="20"/>
        </w:rPr>
        <w:t xml:space="preserve">Présenter aux nouveaux entrepreneurs, sous-traitants et/ou fournisseurs, à leur arrivée sur le chantier, les exigences en matière de protection de l’environnement et d’urgence environnementale afin de les sensibiliser. </w:t>
      </w:r>
    </w:p>
    <w:p w14:paraId="5D7941B8" w14:textId="487DF64C" w:rsidR="005B6694" w:rsidRPr="00B11A30" w:rsidRDefault="005B6694" w:rsidP="001224FF">
      <w:pPr>
        <w:pStyle w:val="BGP-Textecourant"/>
        <w:numPr>
          <w:ilvl w:val="0"/>
          <w:numId w:val="77"/>
        </w:numPr>
        <w:spacing w:before="60"/>
        <w:rPr>
          <w:rFonts w:cs="Tahoma"/>
        </w:rPr>
      </w:pPr>
      <w:r w:rsidRPr="00B11A30">
        <w:rPr>
          <w:rFonts w:cs="Tahoma"/>
          <w:szCs w:val="20"/>
        </w:rPr>
        <w:t xml:space="preserve">Doit mettre à l’ordre du jour un point « Environnement » pour faire le suivi des éléments à corriger et/ou à apporter une attention </w:t>
      </w:r>
      <w:r w:rsidR="00504556" w:rsidRPr="00B11A30">
        <w:rPr>
          <w:rFonts w:cs="Tahoma"/>
          <w:szCs w:val="20"/>
        </w:rPr>
        <w:t>particulière</w:t>
      </w:r>
      <w:r w:rsidRPr="00B11A30">
        <w:rPr>
          <w:rFonts w:cs="Tahoma"/>
          <w:szCs w:val="20"/>
        </w:rPr>
        <w:t xml:space="preserve"> lors des réunions de chantier, </w:t>
      </w:r>
    </w:p>
    <w:p w14:paraId="0FDB1D8B" w14:textId="235EA80A" w:rsidR="005B6694" w:rsidRPr="00B11A30" w:rsidRDefault="005B6694" w:rsidP="001224FF">
      <w:pPr>
        <w:pStyle w:val="BGP-Textecourant"/>
        <w:numPr>
          <w:ilvl w:val="0"/>
          <w:numId w:val="77"/>
        </w:numPr>
        <w:spacing w:before="60"/>
        <w:rPr>
          <w:rFonts w:cs="Tahoma"/>
        </w:rPr>
      </w:pPr>
      <w:r w:rsidRPr="00B11A30">
        <w:rPr>
          <w:rFonts w:cs="Tahoma"/>
          <w:szCs w:val="20"/>
        </w:rPr>
        <w:t xml:space="preserve">Voir à relever les </w:t>
      </w:r>
      <w:r w:rsidR="00504556" w:rsidRPr="00B11A30">
        <w:rPr>
          <w:rFonts w:cs="Tahoma"/>
          <w:szCs w:val="20"/>
        </w:rPr>
        <w:t>dérogations</w:t>
      </w:r>
      <w:r w:rsidRPr="00B11A30">
        <w:rPr>
          <w:rFonts w:cs="Tahoma"/>
          <w:szCs w:val="20"/>
        </w:rPr>
        <w:t>, à proposer des correctifs et orienter la prise de décision sur le chantier relativement aux questions d’environnement. Le processus de notification en cas de non- respect des mesures environnementales sera présenté lors de la première réunion de chantier, ainsi que les différents documents de surveillance environnementale qui devront être produits avant le début des travaux et tout au long du déroulement de ces derniers.</w:t>
      </w:r>
    </w:p>
    <w:p w14:paraId="64090DF9" w14:textId="77777777" w:rsidR="005B6694" w:rsidRPr="00011AF3" w:rsidRDefault="005B6694" w:rsidP="001224FF">
      <w:pPr>
        <w:pStyle w:val="BGP-Textecourant"/>
        <w:numPr>
          <w:ilvl w:val="0"/>
          <w:numId w:val="77"/>
        </w:numPr>
        <w:spacing w:before="60"/>
        <w:rPr>
          <w:rFonts w:cs="Tahoma"/>
          <w:szCs w:val="20"/>
        </w:rPr>
      </w:pPr>
      <w:r w:rsidRPr="00B11A30">
        <w:rPr>
          <w:rFonts w:cs="Tahoma"/>
          <w:szCs w:val="20"/>
        </w:rPr>
        <w:t>Produire des rapports mensuels de surveillance environnementale et un rapport final à la fin des travaux.</w:t>
      </w:r>
    </w:p>
    <w:p w14:paraId="4A69F74D" w14:textId="77777777" w:rsidR="005B6694" w:rsidRPr="00011AF3" w:rsidRDefault="005B6694" w:rsidP="001224FF">
      <w:pPr>
        <w:pStyle w:val="BGP-Textecourant"/>
        <w:numPr>
          <w:ilvl w:val="0"/>
          <w:numId w:val="77"/>
        </w:numPr>
        <w:spacing w:before="60"/>
        <w:rPr>
          <w:rFonts w:cs="Tahoma"/>
          <w:szCs w:val="20"/>
        </w:rPr>
      </w:pPr>
      <w:r w:rsidRPr="00B11A30">
        <w:rPr>
          <w:rFonts w:cs="Tahoma"/>
          <w:szCs w:val="20"/>
        </w:rPr>
        <w:t>Approuver la sélection du lieu d'entreposage de matières dangereuses et des déchets solides. Ce lieu d'entreposage devra être éloigné de la circulation des véhicules et situé à une distance raisonnable des fossés de drainage et de tout autre élément sensible tel qu’indiqué par le représentant.</w:t>
      </w:r>
    </w:p>
    <w:p w14:paraId="5C0DB239" w14:textId="456DD485" w:rsidR="005B6694" w:rsidRPr="008310D8" w:rsidRDefault="005B6694" w:rsidP="008310D8">
      <w:pPr>
        <w:pStyle w:val="BGP-Titre111"/>
        <w:numPr>
          <w:ilvl w:val="2"/>
          <w:numId w:val="2"/>
        </w:numPr>
        <w:rPr>
          <w:rFonts w:cs="Tahoma"/>
          <w:color w:val="auto"/>
        </w:rPr>
      </w:pPr>
      <w:bookmarkStart w:id="1318" w:name="_Toc284616263"/>
      <w:bookmarkStart w:id="1319" w:name="_Toc284653833"/>
      <w:bookmarkStart w:id="1320" w:name="_Toc284655404"/>
      <w:r w:rsidRPr="008310D8">
        <w:rPr>
          <w:rFonts w:cs="Tahoma"/>
          <w:color w:val="auto"/>
        </w:rPr>
        <w:t>Contenu du programme pendant les travaux</w:t>
      </w:r>
      <w:bookmarkEnd w:id="1318"/>
      <w:bookmarkEnd w:id="1319"/>
      <w:bookmarkEnd w:id="1320"/>
    </w:p>
    <w:p w14:paraId="147B1345" w14:textId="5D796B21" w:rsidR="005B6694" w:rsidRPr="00B11A30" w:rsidRDefault="005B6694" w:rsidP="005B6694">
      <w:pPr>
        <w:pStyle w:val="BGP-Textecourant"/>
        <w:rPr>
          <w:rFonts w:cs="Tahoma"/>
        </w:rPr>
      </w:pPr>
      <w:r w:rsidRPr="00B11A30">
        <w:rPr>
          <w:rFonts w:cs="Tahoma"/>
          <w:szCs w:val="20"/>
        </w:rPr>
        <w:t xml:space="preserve">Le programme de surveillance environnementale portera sur les aspects suivants durant les </w:t>
      </w:r>
      <w:proofErr w:type="gramStart"/>
      <w:r w:rsidRPr="00B11A30">
        <w:rPr>
          <w:rFonts w:cs="Tahoma"/>
          <w:szCs w:val="20"/>
        </w:rPr>
        <w:t xml:space="preserve">travaux </w:t>
      </w:r>
      <w:r w:rsidR="009D597A">
        <w:rPr>
          <w:rFonts w:cs="Tahoma"/>
          <w:szCs w:val="20"/>
        </w:rPr>
        <w:t>,</w:t>
      </w:r>
      <w:proofErr w:type="gramEnd"/>
      <w:r w:rsidR="009D597A">
        <w:rPr>
          <w:rFonts w:cs="Tahoma"/>
          <w:szCs w:val="20"/>
        </w:rPr>
        <w:t xml:space="preserve"> une synthèse est présenté dans le tableau 16</w:t>
      </w:r>
      <w:r w:rsidRPr="00B11A30">
        <w:rPr>
          <w:rFonts w:cs="Tahoma"/>
          <w:szCs w:val="20"/>
        </w:rPr>
        <w:t>:</w:t>
      </w:r>
    </w:p>
    <w:p w14:paraId="509EFA62" w14:textId="77777777" w:rsidR="005B6694" w:rsidRPr="00B11A30" w:rsidRDefault="005B6694" w:rsidP="001224FF">
      <w:pPr>
        <w:pStyle w:val="BGP-Titre1111"/>
        <w:tabs>
          <w:tab w:val="clear" w:pos="864"/>
        </w:tabs>
        <w:spacing w:after="0"/>
        <w:rPr>
          <w:rFonts w:cs="Tahoma"/>
          <w:color w:val="auto"/>
        </w:rPr>
      </w:pPr>
      <w:r w:rsidRPr="00B11A30">
        <w:rPr>
          <w:rFonts w:cs="Tahoma"/>
          <w:color w:val="auto"/>
        </w:rPr>
        <w:t>Enceintes de chantier</w:t>
      </w:r>
    </w:p>
    <w:p w14:paraId="7DF863E7" w14:textId="77777777" w:rsidR="005B6694" w:rsidRPr="00011AF3" w:rsidRDefault="005B6694" w:rsidP="00011AF3">
      <w:pPr>
        <w:pStyle w:val="BGP-Textecourant"/>
        <w:spacing w:before="0"/>
        <w:rPr>
          <w:rFonts w:cs="Tahoma"/>
          <w:szCs w:val="20"/>
        </w:rPr>
      </w:pPr>
      <w:r w:rsidRPr="00B11A30">
        <w:rPr>
          <w:rFonts w:cs="Tahoma"/>
          <w:szCs w:val="20"/>
        </w:rPr>
        <w:t xml:space="preserve">Une enceinte de chantier, accueillant les bâtiments administratifs et sanitaires, ainsi que les différents ateliers et sites d’entreposage relatifs au chantier, sera située sur l’emprise du site appartenant à ONEE-BE. L’accès au chantier doit être </w:t>
      </w:r>
      <w:proofErr w:type="gramStart"/>
      <w:r w:rsidRPr="00B11A30">
        <w:rPr>
          <w:rFonts w:cs="Tahoma"/>
          <w:szCs w:val="20"/>
        </w:rPr>
        <w:t>gardé</w:t>
      </w:r>
      <w:proofErr w:type="gramEnd"/>
      <w:r w:rsidRPr="00B11A30">
        <w:rPr>
          <w:rFonts w:cs="Tahoma"/>
          <w:szCs w:val="20"/>
        </w:rPr>
        <w:t xml:space="preserve"> pour contrôler et limiter les accès au site.</w:t>
      </w:r>
    </w:p>
    <w:p w14:paraId="3D1DA11C" w14:textId="77777777" w:rsidR="005B6694" w:rsidRPr="00B11A30" w:rsidRDefault="005B6694" w:rsidP="001224FF">
      <w:pPr>
        <w:pStyle w:val="BGP-Titre1111"/>
        <w:tabs>
          <w:tab w:val="clear" w:pos="864"/>
        </w:tabs>
        <w:spacing w:after="0"/>
        <w:rPr>
          <w:rFonts w:cs="Tahoma"/>
          <w:color w:val="auto"/>
        </w:rPr>
      </w:pPr>
      <w:r w:rsidRPr="00B11A30">
        <w:rPr>
          <w:rFonts w:cs="Tahoma"/>
          <w:color w:val="auto"/>
        </w:rPr>
        <w:t>Excavation et terrassement</w:t>
      </w:r>
    </w:p>
    <w:p w14:paraId="34BA8351" w14:textId="77777777" w:rsidR="005B6694" w:rsidRPr="00B11A30" w:rsidRDefault="005B6694" w:rsidP="00011AF3">
      <w:pPr>
        <w:pStyle w:val="BGP-Textecourant"/>
        <w:spacing w:before="0"/>
        <w:rPr>
          <w:rFonts w:cs="Tahoma"/>
          <w:szCs w:val="20"/>
        </w:rPr>
      </w:pPr>
      <w:r w:rsidRPr="00B11A30">
        <w:rPr>
          <w:rFonts w:cs="Tahoma"/>
          <w:szCs w:val="20"/>
        </w:rPr>
        <w:t>Le transport de matériaux meubles constitue une activité importante et le responsable chantier devra s‟assurer que les plans de mouvements de sols, précisant les quantités précises de matériaux à être évacuées et apportées, les sites d’emprunts et de dépôts, la gestion des dépôts provisoires, sont respectés durant les travaux. En particulier, les sites de dépôts provisoires devront être identifiés de manière à ne pas perturber l’écoulement normal des eaux de surface.</w:t>
      </w:r>
    </w:p>
    <w:p w14:paraId="724C9396" w14:textId="0BE2FECD" w:rsidR="005B6694" w:rsidRPr="00B11A30" w:rsidRDefault="005B6694" w:rsidP="005B6694">
      <w:pPr>
        <w:pStyle w:val="BGP-Textecourant"/>
        <w:rPr>
          <w:rFonts w:cs="Tahoma"/>
          <w:szCs w:val="20"/>
        </w:rPr>
      </w:pPr>
      <w:r w:rsidRPr="00B11A30">
        <w:rPr>
          <w:rFonts w:cs="Tahoma"/>
          <w:b/>
          <w:szCs w:val="20"/>
        </w:rPr>
        <w:t>L'entrepr</w:t>
      </w:r>
      <w:r w:rsidR="004441CA">
        <w:rPr>
          <w:rFonts w:cs="Tahoma"/>
          <w:b/>
          <w:szCs w:val="20"/>
        </w:rPr>
        <w:t>is</w:t>
      </w:r>
      <w:r w:rsidRPr="00B11A30">
        <w:rPr>
          <w:rFonts w:cs="Tahoma"/>
          <w:b/>
          <w:szCs w:val="20"/>
        </w:rPr>
        <w:t>e</w:t>
      </w:r>
      <w:r w:rsidR="004441CA">
        <w:rPr>
          <w:rFonts w:cs="Tahoma"/>
          <w:b/>
          <w:szCs w:val="20"/>
        </w:rPr>
        <w:t xml:space="preserve"> </w:t>
      </w:r>
      <w:r w:rsidRPr="00B11A30">
        <w:rPr>
          <w:rFonts w:cs="Tahoma"/>
          <w:szCs w:val="20"/>
        </w:rPr>
        <w:t>doit :</w:t>
      </w:r>
    </w:p>
    <w:p w14:paraId="7EC6E789" w14:textId="77777777" w:rsidR="005B6694" w:rsidRPr="00B11A30" w:rsidRDefault="005B6694" w:rsidP="001224FF">
      <w:pPr>
        <w:pStyle w:val="BGP-Textecourant"/>
        <w:numPr>
          <w:ilvl w:val="0"/>
          <w:numId w:val="77"/>
        </w:numPr>
        <w:spacing w:before="60"/>
        <w:rPr>
          <w:rFonts w:cs="Tahoma"/>
          <w:szCs w:val="20"/>
        </w:rPr>
      </w:pPr>
      <w:r w:rsidRPr="00B11A30">
        <w:rPr>
          <w:rFonts w:cs="Tahoma"/>
          <w:szCs w:val="20"/>
        </w:rPr>
        <w:t>limiter au strict nécessaire le décapage, le déblaiement, l'excavation, le remblayage et le nivellement des aires de travail, afin de respecter la topographie naturelle et de prévenir l'érosion ;</w:t>
      </w:r>
    </w:p>
    <w:p w14:paraId="2FAD7153" w14:textId="77777777" w:rsidR="005B6694" w:rsidRPr="00B11A30" w:rsidRDefault="005B6694" w:rsidP="001224FF">
      <w:pPr>
        <w:pStyle w:val="BGP-Textecourant"/>
        <w:numPr>
          <w:ilvl w:val="0"/>
          <w:numId w:val="77"/>
        </w:numPr>
        <w:spacing w:before="60"/>
        <w:rPr>
          <w:rFonts w:cs="Tahoma"/>
          <w:szCs w:val="20"/>
        </w:rPr>
      </w:pPr>
      <w:r w:rsidRPr="00B11A30">
        <w:rPr>
          <w:rFonts w:cs="Tahoma"/>
          <w:szCs w:val="20"/>
        </w:rPr>
        <w:t>transporter les déblais excédentaires dans un site approuvé par le représentant désigné de l’ONEE – Branche Electricité et les autorités locales compétentes ;</w:t>
      </w:r>
    </w:p>
    <w:p w14:paraId="2BE14F0D" w14:textId="77777777" w:rsidR="005B6694" w:rsidRPr="00B11A30" w:rsidRDefault="005B6694" w:rsidP="001224FF">
      <w:pPr>
        <w:pStyle w:val="BGP-Textecourant"/>
        <w:numPr>
          <w:ilvl w:val="0"/>
          <w:numId w:val="77"/>
        </w:numPr>
        <w:spacing w:before="60"/>
        <w:rPr>
          <w:rFonts w:cs="Tahoma"/>
          <w:szCs w:val="20"/>
        </w:rPr>
      </w:pPr>
      <w:r w:rsidRPr="00B11A30">
        <w:rPr>
          <w:rFonts w:cs="Tahoma"/>
          <w:szCs w:val="20"/>
        </w:rPr>
        <w:t>niveler les aires d'excavation et d'entreposage des déblais en respectant la topographie du milieu environnant, après les travaux ;</w:t>
      </w:r>
    </w:p>
    <w:p w14:paraId="7DA26DA6" w14:textId="77777777" w:rsidR="005B6694" w:rsidRPr="00B11A30" w:rsidRDefault="005B6694" w:rsidP="001224FF">
      <w:pPr>
        <w:pStyle w:val="BGP-Textecourant"/>
        <w:numPr>
          <w:ilvl w:val="0"/>
          <w:numId w:val="77"/>
        </w:numPr>
        <w:spacing w:before="60"/>
        <w:rPr>
          <w:rFonts w:cs="Tahoma"/>
          <w:szCs w:val="20"/>
        </w:rPr>
      </w:pPr>
      <w:r w:rsidRPr="00B11A30">
        <w:rPr>
          <w:rFonts w:cs="Tahoma"/>
          <w:szCs w:val="20"/>
        </w:rPr>
        <w:t>rétablir le drainage et de stabiliser les terrains susceptibles d'être érodés ;</w:t>
      </w:r>
    </w:p>
    <w:p w14:paraId="5B5587E4" w14:textId="77777777" w:rsidR="005B6694" w:rsidRPr="00B11A30" w:rsidRDefault="005B6694" w:rsidP="001224FF">
      <w:pPr>
        <w:pStyle w:val="BGP-Textecourant"/>
        <w:numPr>
          <w:ilvl w:val="0"/>
          <w:numId w:val="77"/>
        </w:numPr>
        <w:spacing w:before="60"/>
        <w:rPr>
          <w:rFonts w:cs="Tahoma"/>
          <w:szCs w:val="20"/>
        </w:rPr>
      </w:pPr>
      <w:r w:rsidRPr="00B11A30">
        <w:rPr>
          <w:rFonts w:cs="Tahoma"/>
          <w:szCs w:val="20"/>
        </w:rPr>
        <w:t>arrêter les travaux et informer sans délai le représentant désigné de ONEE-BE, au cas de la découverte d’un vestige archéologique lors de travaux d'excavation ou de construction. Ildoit éviter toute intervention de nature à compromettre l'intégrité du vestige découvert.</w:t>
      </w:r>
    </w:p>
    <w:p w14:paraId="7B4B2924" w14:textId="77777777" w:rsidR="005B6694" w:rsidRPr="00B11A30" w:rsidRDefault="005B6694" w:rsidP="001224FF">
      <w:pPr>
        <w:pStyle w:val="BGP-Textecourant"/>
        <w:numPr>
          <w:ilvl w:val="0"/>
          <w:numId w:val="77"/>
        </w:numPr>
        <w:spacing w:before="60"/>
        <w:rPr>
          <w:rFonts w:cs="Tahoma"/>
          <w:szCs w:val="20"/>
        </w:rPr>
      </w:pPr>
      <w:r w:rsidRPr="00B11A30">
        <w:rPr>
          <w:rFonts w:cs="Tahoma"/>
          <w:szCs w:val="20"/>
        </w:rPr>
        <w:lastRenderedPageBreak/>
        <w:t xml:space="preserve">décaper toute aire ayant servi à l’entreposage de matériaux, de déchets ou de matières dangereuses. Les sols </w:t>
      </w:r>
      <w:proofErr w:type="gramStart"/>
      <w:r w:rsidRPr="00B11A30">
        <w:rPr>
          <w:rFonts w:cs="Tahoma"/>
          <w:szCs w:val="20"/>
        </w:rPr>
        <w:t>doit</w:t>
      </w:r>
      <w:proofErr w:type="gramEnd"/>
      <w:r w:rsidRPr="00B11A30">
        <w:rPr>
          <w:rFonts w:cs="Tahoma"/>
          <w:szCs w:val="20"/>
        </w:rPr>
        <w:t xml:space="preserve"> être placés dans des contenants et éliminés dans un site autorisé.</w:t>
      </w:r>
    </w:p>
    <w:p w14:paraId="0D7638D3" w14:textId="77777777" w:rsidR="005B6694" w:rsidRPr="00011AF3" w:rsidRDefault="005B6694" w:rsidP="001224FF">
      <w:pPr>
        <w:pStyle w:val="BGP-Textecourant"/>
        <w:numPr>
          <w:ilvl w:val="0"/>
          <w:numId w:val="77"/>
        </w:numPr>
        <w:spacing w:before="60"/>
        <w:rPr>
          <w:rFonts w:cs="Tahoma"/>
          <w:szCs w:val="20"/>
        </w:rPr>
      </w:pPr>
      <w:r w:rsidRPr="00B11A30">
        <w:rPr>
          <w:rFonts w:cs="Tahoma"/>
          <w:szCs w:val="20"/>
        </w:rPr>
        <w:t>installer une clôture pour empêcher que des animaux entrent en contact avec ces produits, si des matériaux ou des équipements sont laissés sur place après les heures de travail,</w:t>
      </w:r>
    </w:p>
    <w:p w14:paraId="0B6EBC1D" w14:textId="77777777" w:rsidR="005B6694" w:rsidRPr="00B11A30" w:rsidRDefault="005B6694" w:rsidP="005B6694">
      <w:pPr>
        <w:pStyle w:val="BGP-Titre1111"/>
        <w:tabs>
          <w:tab w:val="clear" w:pos="864"/>
        </w:tabs>
        <w:rPr>
          <w:rFonts w:cs="Tahoma"/>
          <w:color w:val="auto"/>
        </w:rPr>
      </w:pPr>
      <w:r w:rsidRPr="00B11A30">
        <w:rPr>
          <w:rFonts w:cs="Tahoma"/>
          <w:color w:val="auto"/>
        </w:rPr>
        <w:t>Drainage</w:t>
      </w:r>
    </w:p>
    <w:p w14:paraId="323366A0" w14:textId="77777777" w:rsidR="005B6694" w:rsidRPr="00B11A30" w:rsidRDefault="005B6694" w:rsidP="005B6694">
      <w:pPr>
        <w:pStyle w:val="BGP-Textecourant"/>
        <w:rPr>
          <w:rFonts w:cs="Tahoma"/>
        </w:rPr>
      </w:pPr>
      <w:r w:rsidRPr="00B11A30">
        <w:rPr>
          <w:rFonts w:cs="Tahoma"/>
          <w:szCs w:val="20"/>
        </w:rPr>
        <w:t>L'entrepreneur doit :</w:t>
      </w:r>
    </w:p>
    <w:p w14:paraId="78F4C38A" w14:textId="77777777" w:rsidR="005B6694" w:rsidRPr="00B11A30" w:rsidRDefault="005B6694" w:rsidP="005B6694">
      <w:pPr>
        <w:pStyle w:val="BGP-Textecourant"/>
        <w:numPr>
          <w:ilvl w:val="0"/>
          <w:numId w:val="78"/>
        </w:numPr>
        <w:rPr>
          <w:rFonts w:cs="Tahoma"/>
        </w:rPr>
      </w:pPr>
      <w:r w:rsidRPr="00B11A30">
        <w:rPr>
          <w:rFonts w:cs="Tahoma"/>
          <w:szCs w:val="20"/>
        </w:rPr>
        <w:t>respecter le drainage naturel du milieu et prendre toutes les mesures appropriées pour permettre l'écoulement normal des eaux et éviter la formation d'étangs.</w:t>
      </w:r>
    </w:p>
    <w:p w14:paraId="60FE86E8" w14:textId="77777777" w:rsidR="005B6694" w:rsidRPr="00B11A30" w:rsidRDefault="005B6694" w:rsidP="005B6694">
      <w:pPr>
        <w:pStyle w:val="BGP-Titre1111"/>
        <w:tabs>
          <w:tab w:val="clear" w:pos="864"/>
        </w:tabs>
        <w:rPr>
          <w:rFonts w:cs="Tahoma"/>
          <w:color w:val="auto"/>
        </w:rPr>
      </w:pPr>
      <w:r w:rsidRPr="00B11A30">
        <w:rPr>
          <w:rFonts w:cs="Tahoma"/>
          <w:color w:val="auto"/>
        </w:rPr>
        <w:t>Eaux usées et résiduaires</w:t>
      </w:r>
    </w:p>
    <w:p w14:paraId="1F8A6333" w14:textId="77777777" w:rsidR="005B6694" w:rsidRPr="00B11A30" w:rsidRDefault="005B6694" w:rsidP="005B6694">
      <w:pPr>
        <w:pStyle w:val="BGP-Textecourant"/>
        <w:rPr>
          <w:rFonts w:cs="Tahoma"/>
          <w:szCs w:val="20"/>
        </w:rPr>
      </w:pPr>
      <w:r w:rsidRPr="00B11A30">
        <w:rPr>
          <w:rFonts w:cs="Tahoma"/>
          <w:szCs w:val="20"/>
        </w:rPr>
        <w:t>Les eaux usées domestiques, des installations fixes du chantier, doivent être traitées sur place. Il est recommandé́ d’utiliser, dans la mesure du possible, des toilettes sèches.</w:t>
      </w:r>
    </w:p>
    <w:p w14:paraId="1B0C6B1B" w14:textId="77777777" w:rsidR="005B6694" w:rsidRPr="00B11A30" w:rsidRDefault="005B6694" w:rsidP="005B6694">
      <w:pPr>
        <w:pStyle w:val="BGP-Textecourant"/>
        <w:rPr>
          <w:rFonts w:cs="Tahoma"/>
        </w:rPr>
      </w:pPr>
      <w:r w:rsidRPr="00B11A30">
        <w:rPr>
          <w:rFonts w:cs="Tahoma"/>
          <w:szCs w:val="20"/>
        </w:rPr>
        <w:t>Les eaux résiduaires et industrielles émanant des stations de lavage et d’entretien des engins de chantier doivent subir un traitement de séparation eau-huile. Après séparation, les eaux seront réutilisées sur le site en circuit fermé. Les huiles peuvent être remises aux fournisseurs aux fins de recyclage.</w:t>
      </w:r>
    </w:p>
    <w:p w14:paraId="46759A8A" w14:textId="77777777" w:rsidR="005B6694" w:rsidRPr="00B11A30" w:rsidRDefault="005B6694" w:rsidP="005B6694">
      <w:pPr>
        <w:pStyle w:val="BGP-Titre1111"/>
        <w:tabs>
          <w:tab w:val="clear" w:pos="864"/>
        </w:tabs>
        <w:rPr>
          <w:rFonts w:cs="Tahoma"/>
          <w:color w:val="auto"/>
        </w:rPr>
      </w:pPr>
      <w:r w:rsidRPr="00B11A30">
        <w:rPr>
          <w:rFonts w:cs="Tahoma"/>
          <w:color w:val="auto"/>
        </w:rPr>
        <w:t>Engins de chantier et circulation</w:t>
      </w:r>
    </w:p>
    <w:p w14:paraId="28B66EA9" w14:textId="1E55BEEA" w:rsidR="005B6694" w:rsidRPr="00B11A30" w:rsidRDefault="005B6694" w:rsidP="005B6694">
      <w:pPr>
        <w:pStyle w:val="BGP-Textecourant"/>
        <w:rPr>
          <w:rFonts w:cs="Tahoma"/>
          <w:szCs w:val="20"/>
        </w:rPr>
      </w:pPr>
      <w:r w:rsidRPr="00B11A30">
        <w:rPr>
          <w:rFonts w:cs="Tahoma"/>
          <w:szCs w:val="20"/>
        </w:rPr>
        <w:t>L'entrepr</w:t>
      </w:r>
      <w:r w:rsidR="00504556">
        <w:rPr>
          <w:rFonts w:cs="Tahoma"/>
          <w:szCs w:val="20"/>
        </w:rPr>
        <w:t xml:space="preserve">ise </w:t>
      </w:r>
      <w:proofErr w:type="gramStart"/>
      <w:r w:rsidR="00504556">
        <w:rPr>
          <w:rFonts w:cs="Tahoma"/>
          <w:szCs w:val="20"/>
        </w:rPr>
        <w:t>chargé</w:t>
      </w:r>
      <w:proofErr w:type="gramEnd"/>
      <w:r w:rsidR="00504556">
        <w:rPr>
          <w:rFonts w:cs="Tahoma"/>
          <w:szCs w:val="20"/>
        </w:rPr>
        <w:t xml:space="preserve"> des travaux </w:t>
      </w:r>
      <w:r w:rsidRPr="00B11A30">
        <w:rPr>
          <w:rFonts w:cs="Tahoma"/>
          <w:szCs w:val="20"/>
        </w:rPr>
        <w:t xml:space="preserve">doit : </w:t>
      </w:r>
    </w:p>
    <w:p w14:paraId="79C00AA7" w14:textId="77777777" w:rsidR="005B6694" w:rsidRPr="00B11A30" w:rsidRDefault="005B6694" w:rsidP="001224FF">
      <w:pPr>
        <w:pStyle w:val="BGP-Textecourant"/>
        <w:numPr>
          <w:ilvl w:val="0"/>
          <w:numId w:val="77"/>
        </w:numPr>
        <w:spacing w:before="60"/>
        <w:rPr>
          <w:rFonts w:cs="Tahoma"/>
          <w:szCs w:val="20"/>
        </w:rPr>
      </w:pPr>
      <w:r w:rsidRPr="00B11A30">
        <w:rPr>
          <w:rFonts w:cs="Tahoma"/>
          <w:szCs w:val="20"/>
        </w:rPr>
        <w:t>tenir compte de la nature du terrain et du milieu environnant dans le choix de ses engins de chantier afin d'éviter de créer des décrochements de sols. Si, pour des raisons techniques, l'entrepreneur ne peut respecter cette directive, il doit soumettre des mesures de remise en état spécifiques au représentant désigné d’ONEE-BE.</w:t>
      </w:r>
    </w:p>
    <w:p w14:paraId="5765B0E3" w14:textId="77777777" w:rsidR="005B6694" w:rsidRPr="00B11A30" w:rsidRDefault="005B6694" w:rsidP="001224FF">
      <w:pPr>
        <w:pStyle w:val="BGP-Textecourant"/>
        <w:numPr>
          <w:ilvl w:val="0"/>
          <w:numId w:val="77"/>
        </w:numPr>
        <w:spacing w:before="60"/>
        <w:rPr>
          <w:rFonts w:cs="Tahoma"/>
          <w:szCs w:val="20"/>
        </w:rPr>
      </w:pPr>
      <w:r w:rsidRPr="00B11A30">
        <w:rPr>
          <w:rFonts w:cs="Tahoma"/>
          <w:szCs w:val="20"/>
        </w:rPr>
        <w:t xml:space="preserve">maintenir ses équipements en parfait état de fonctionnement. Tous les jours, il est tenu de vérifier la présence de fuite de contaminants, qu'il doit réparer immédiatement, le cas échéant. De plus, les niveaux de bruit émis par les principaux équipements et engins de chantier seront vérifiés régulièrement. </w:t>
      </w:r>
    </w:p>
    <w:p w14:paraId="733FD6FE" w14:textId="77777777" w:rsidR="005B6694" w:rsidRPr="00B11A30" w:rsidRDefault="005B6694" w:rsidP="001224FF">
      <w:pPr>
        <w:pStyle w:val="BGP-Textecourant"/>
        <w:numPr>
          <w:ilvl w:val="0"/>
          <w:numId w:val="77"/>
        </w:numPr>
        <w:spacing w:before="60"/>
        <w:rPr>
          <w:rFonts w:cs="Tahoma"/>
          <w:szCs w:val="20"/>
        </w:rPr>
      </w:pPr>
      <w:r w:rsidRPr="00B11A30">
        <w:rPr>
          <w:rFonts w:cs="Tahoma"/>
          <w:szCs w:val="20"/>
        </w:rPr>
        <w:t>S’assurer que les équipements et les engins qu’il utilise sur le chantier sont en bon état de fonctionnement et qu’ils n’émettent pas des niveaux de bruit excessifs.</w:t>
      </w:r>
    </w:p>
    <w:p w14:paraId="7327C901" w14:textId="77777777" w:rsidR="005B6694" w:rsidRPr="00B11A30" w:rsidRDefault="005B6694" w:rsidP="001224FF">
      <w:pPr>
        <w:pStyle w:val="BGP-Textecourant"/>
        <w:numPr>
          <w:ilvl w:val="0"/>
          <w:numId w:val="77"/>
        </w:numPr>
        <w:spacing w:before="60"/>
        <w:rPr>
          <w:rFonts w:cs="Tahoma"/>
          <w:szCs w:val="20"/>
        </w:rPr>
      </w:pPr>
      <w:r w:rsidRPr="00B11A30">
        <w:rPr>
          <w:rFonts w:cs="Tahoma"/>
          <w:szCs w:val="20"/>
        </w:rPr>
        <w:t xml:space="preserve">Assurer que toute manipulation de carburant, d'huile ou d'autres produits contaminants, y compris le transvidage, doit être effectuée à plus de 60 m de tout fossé ou oued. </w:t>
      </w:r>
    </w:p>
    <w:p w14:paraId="58571995" w14:textId="77777777" w:rsidR="005B6694" w:rsidRPr="00B11A30" w:rsidRDefault="005B6694" w:rsidP="001224FF">
      <w:pPr>
        <w:pStyle w:val="BGP-Textecourant"/>
        <w:numPr>
          <w:ilvl w:val="0"/>
          <w:numId w:val="77"/>
        </w:numPr>
        <w:spacing w:before="60"/>
        <w:rPr>
          <w:rFonts w:cs="Tahoma"/>
          <w:szCs w:val="20"/>
        </w:rPr>
      </w:pPr>
      <w:r w:rsidRPr="00B11A30">
        <w:rPr>
          <w:rFonts w:cs="Tahoma"/>
          <w:szCs w:val="20"/>
        </w:rPr>
        <w:t xml:space="preserve">Effectuer tous les travaux de maintenance et de ravitaillement en carburant de ses engins sur un site où les contaminants </w:t>
      </w:r>
      <w:proofErr w:type="gramStart"/>
      <w:r w:rsidRPr="00B11A30">
        <w:rPr>
          <w:rFonts w:cs="Tahoma"/>
          <w:szCs w:val="20"/>
        </w:rPr>
        <w:t>sera</w:t>
      </w:r>
      <w:proofErr w:type="gramEnd"/>
      <w:r w:rsidRPr="00B11A30">
        <w:rPr>
          <w:rFonts w:cs="Tahoma"/>
          <w:szCs w:val="20"/>
        </w:rPr>
        <w:t xml:space="preserve"> confinés en cas de déversement, tout en ayant sur place du matériel d'intervention en cas de déversement accidentel de contaminants.</w:t>
      </w:r>
    </w:p>
    <w:p w14:paraId="207D4A77" w14:textId="77777777" w:rsidR="005B6694" w:rsidRPr="00B11A30" w:rsidRDefault="005B6694" w:rsidP="001224FF">
      <w:pPr>
        <w:pStyle w:val="BGP-Textecourant"/>
        <w:numPr>
          <w:ilvl w:val="0"/>
          <w:numId w:val="77"/>
        </w:numPr>
        <w:spacing w:before="60"/>
        <w:rPr>
          <w:rFonts w:cs="Tahoma"/>
          <w:szCs w:val="20"/>
        </w:rPr>
      </w:pPr>
      <w:r w:rsidRPr="00B11A30">
        <w:rPr>
          <w:rFonts w:cs="Tahoma"/>
          <w:szCs w:val="20"/>
        </w:rPr>
        <w:t>munir chaque engin de chantier d'une quantité suffisante d'absorbants afin d'intervenir efficacement en cas de déversement accidentel de contaminants ;</w:t>
      </w:r>
    </w:p>
    <w:p w14:paraId="019E68D6"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 xml:space="preserve">laver, dans une aire </w:t>
      </w:r>
      <w:proofErr w:type="gramStart"/>
      <w:r w:rsidRPr="00B11A30">
        <w:rPr>
          <w:rFonts w:cs="Tahoma"/>
          <w:szCs w:val="20"/>
        </w:rPr>
        <w:t>déterminé</w:t>
      </w:r>
      <w:proofErr w:type="gramEnd"/>
      <w:r w:rsidRPr="00B11A30">
        <w:rPr>
          <w:rFonts w:cs="Tahoma"/>
          <w:szCs w:val="20"/>
        </w:rPr>
        <w:t xml:space="preserve"> par le représentant désigné d’ONEE-BE, les bétonnières et les équipements servant au transport et à la pose du béton devront être lavés. À la fin des travaux, l'entrepreneur doit enlever les résidus solides décantés et les déposer dans un conteneur de matériaux secs. Il doit remblayer le bassin de décantation avec le sol d'origine.</w:t>
      </w:r>
    </w:p>
    <w:p w14:paraId="352896A9" w14:textId="77777777" w:rsidR="005B6694" w:rsidRPr="00B11A30" w:rsidRDefault="005B6694" w:rsidP="001224FF">
      <w:pPr>
        <w:pStyle w:val="BGP-Textecourant"/>
        <w:numPr>
          <w:ilvl w:val="0"/>
          <w:numId w:val="77"/>
        </w:numPr>
        <w:spacing w:before="60"/>
        <w:rPr>
          <w:rFonts w:cs="Tahoma"/>
          <w:szCs w:val="20"/>
        </w:rPr>
      </w:pPr>
      <w:r w:rsidRPr="00B11A30">
        <w:rPr>
          <w:rFonts w:cs="Tahoma"/>
          <w:szCs w:val="20"/>
        </w:rPr>
        <w:t>Toujours maintenir le bon état des voies de circulation qu'il utilise. Il doit obtenir l'autorisation du représentant désigné d’ONEE-BE avant d'utiliser tout chemin, sentier ou chemin de contournement non indiqué au contrat.</w:t>
      </w:r>
    </w:p>
    <w:p w14:paraId="71289EB8" w14:textId="77777777" w:rsidR="005B6694" w:rsidRPr="00B11A30" w:rsidRDefault="005B6694" w:rsidP="001224FF">
      <w:pPr>
        <w:pStyle w:val="BGP-Textecourant"/>
        <w:numPr>
          <w:ilvl w:val="0"/>
          <w:numId w:val="77"/>
        </w:numPr>
        <w:spacing w:before="60"/>
        <w:rPr>
          <w:rFonts w:cs="Tahoma"/>
          <w:szCs w:val="20"/>
        </w:rPr>
      </w:pPr>
      <w:r w:rsidRPr="00B11A30">
        <w:rPr>
          <w:rFonts w:cs="Tahoma"/>
          <w:szCs w:val="20"/>
        </w:rPr>
        <w:t xml:space="preserve">doit arrêter toute circulation lourde, par exemple, sur des milieux sensibles à l'érosion, en particulier lors d'une pluie abondante ou sur des milieux de faible capacité portante, </w:t>
      </w:r>
      <w:proofErr w:type="gramStart"/>
      <w:r w:rsidRPr="00B11A30">
        <w:rPr>
          <w:rFonts w:cs="Tahoma"/>
          <w:szCs w:val="20"/>
        </w:rPr>
        <w:t>a</w:t>
      </w:r>
      <w:proofErr w:type="gramEnd"/>
      <w:r w:rsidRPr="00B11A30">
        <w:rPr>
          <w:rFonts w:cs="Tahoma"/>
          <w:szCs w:val="20"/>
        </w:rPr>
        <w:t xml:space="preserve"> la demande du représentant désigné d’ONEE-BE.</w:t>
      </w:r>
    </w:p>
    <w:p w14:paraId="3E5DEF91" w14:textId="77777777" w:rsidR="005B6694" w:rsidRPr="00B11A30" w:rsidRDefault="005B6694" w:rsidP="005B6694">
      <w:pPr>
        <w:pStyle w:val="BGP-Textecourant"/>
        <w:rPr>
          <w:rFonts w:cs="Tahoma"/>
        </w:rPr>
      </w:pPr>
      <w:r w:rsidRPr="00B11A30">
        <w:rPr>
          <w:rFonts w:cs="Tahoma"/>
          <w:szCs w:val="20"/>
        </w:rPr>
        <w:t xml:space="preserve">Le </w:t>
      </w:r>
      <w:r w:rsidRPr="00B11A30">
        <w:rPr>
          <w:rFonts w:cs="Tahoma"/>
          <w:b/>
          <w:szCs w:val="20"/>
        </w:rPr>
        <w:t>responsable chantier</w:t>
      </w:r>
      <w:r w:rsidRPr="00B11A30">
        <w:rPr>
          <w:rFonts w:cs="Tahoma"/>
          <w:szCs w:val="20"/>
        </w:rPr>
        <w:t xml:space="preserve"> doit s’assurer que les engins de chantier ne restent pas dans les aires de travail au-delà des horaires de travail. À la fin de chaque journée, tous les engins et véhicules doivent regagner l’enceinte prévue à cet effet. </w:t>
      </w:r>
    </w:p>
    <w:p w14:paraId="34BC7381" w14:textId="77777777" w:rsidR="005B6694" w:rsidRPr="00B11A30" w:rsidRDefault="005B6694" w:rsidP="005B6694">
      <w:pPr>
        <w:pStyle w:val="BGP-Titre1111"/>
        <w:tabs>
          <w:tab w:val="clear" w:pos="864"/>
        </w:tabs>
        <w:rPr>
          <w:rFonts w:cs="Tahoma"/>
          <w:color w:val="auto"/>
        </w:rPr>
      </w:pPr>
      <w:r w:rsidRPr="00B11A30">
        <w:rPr>
          <w:rFonts w:cs="Tahoma"/>
          <w:color w:val="auto"/>
        </w:rPr>
        <w:t>Carrières et sablières</w:t>
      </w:r>
    </w:p>
    <w:p w14:paraId="3CA7EFEF" w14:textId="5A89DE13" w:rsidR="005B6694" w:rsidRPr="00B11A30" w:rsidRDefault="005B6694" w:rsidP="005B6694">
      <w:pPr>
        <w:pStyle w:val="BGP-Textecourant"/>
        <w:rPr>
          <w:rFonts w:cs="Tahoma"/>
        </w:rPr>
      </w:pPr>
      <w:r w:rsidRPr="00B11A30">
        <w:rPr>
          <w:rFonts w:cs="Tahoma"/>
          <w:szCs w:val="20"/>
        </w:rPr>
        <w:lastRenderedPageBreak/>
        <w:t>L'entrepr</w:t>
      </w:r>
      <w:r w:rsidR="00504556">
        <w:rPr>
          <w:rFonts w:cs="Tahoma"/>
          <w:szCs w:val="20"/>
        </w:rPr>
        <w:t>is</w:t>
      </w:r>
      <w:r w:rsidRPr="00B11A30">
        <w:rPr>
          <w:rFonts w:cs="Tahoma"/>
          <w:szCs w:val="20"/>
        </w:rPr>
        <w:t>e</w:t>
      </w:r>
      <w:r w:rsidR="00504556">
        <w:rPr>
          <w:rFonts w:cs="Tahoma"/>
          <w:szCs w:val="20"/>
        </w:rPr>
        <w:t xml:space="preserve"> </w:t>
      </w:r>
      <w:r w:rsidRPr="00B11A30">
        <w:rPr>
          <w:rFonts w:cs="Tahoma"/>
          <w:szCs w:val="20"/>
        </w:rPr>
        <w:t>doit :</w:t>
      </w:r>
    </w:p>
    <w:p w14:paraId="11AC7606"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Exploiter les carrières et sablières existantes ou prévues au contrat pour lesquelles il aura obtenu les autorisations requises et réduire le nombre de sites d'exploitation en choisissant des carrières ou sablières pouvant fournir le plus fort volume de matériaux ;</w:t>
      </w:r>
    </w:p>
    <w:p w14:paraId="203881A0"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 xml:space="preserve">Indiquer clairement, avant le début des travaux, les limites de l'aire d'exploitation sur le terrain à l'aide de piquets ou de rubans. </w:t>
      </w:r>
    </w:p>
    <w:p w14:paraId="32D18881"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réduire l'érosion due au ruissellement et éviter que les sédiments n'atteignent une ravine ou un oued, pendant l’exploitation</w:t>
      </w:r>
    </w:p>
    <w:p w14:paraId="2B6E8B3D"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 xml:space="preserve">garder sur le pourtour une bande de terrain suffisamment large pour y accumuler la terre organique décapée qui servira à recouvrir la surface exploitée de la carrière ou de la sablière lors de la remise en état des lieux. </w:t>
      </w:r>
    </w:p>
    <w:p w14:paraId="4AE07CD9"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récupérer tout débris, déchet, matériel inutilisable, pièce de machinerie ou autre élément.</w:t>
      </w:r>
    </w:p>
    <w:p w14:paraId="21227AEF" w14:textId="77777777" w:rsidR="005B6694" w:rsidRPr="00B11A30" w:rsidRDefault="005B6694" w:rsidP="005B6694">
      <w:pPr>
        <w:pStyle w:val="BGP-Titre1111"/>
        <w:tabs>
          <w:tab w:val="clear" w:pos="864"/>
        </w:tabs>
        <w:rPr>
          <w:rFonts w:cs="Tahoma"/>
          <w:color w:val="auto"/>
        </w:rPr>
      </w:pPr>
      <w:r w:rsidRPr="00B11A30">
        <w:rPr>
          <w:rFonts w:cs="Tahoma"/>
          <w:color w:val="auto"/>
        </w:rPr>
        <w:t>Déversements accidentels de contaminants</w:t>
      </w:r>
    </w:p>
    <w:p w14:paraId="42D2DE18" w14:textId="49F33E9B" w:rsidR="005B6694" w:rsidRPr="00B11A30" w:rsidRDefault="005B6694" w:rsidP="005B6694">
      <w:pPr>
        <w:pStyle w:val="BGP-Textecourant"/>
        <w:rPr>
          <w:rFonts w:cs="Tahoma"/>
        </w:rPr>
      </w:pPr>
      <w:r w:rsidRPr="00B11A30">
        <w:rPr>
          <w:rFonts w:cs="Tahoma"/>
          <w:szCs w:val="20"/>
        </w:rPr>
        <w:t xml:space="preserve">Au début des travaux, </w:t>
      </w:r>
      <w:r w:rsidR="004441CA">
        <w:rPr>
          <w:rFonts w:cs="Tahoma"/>
          <w:szCs w:val="20"/>
        </w:rPr>
        <w:t>l</w:t>
      </w:r>
      <w:r w:rsidR="004441CA" w:rsidRPr="00B11A30">
        <w:rPr>
          <w:rFonts w:cs="Tahoma"/>
          <w:szCs w:val="20"/>
        </w:rPr>
        <w:t>'entrepr</w:t>
      </w:r>
      <w:r w:rsidR="004441CA">
        <w:rPr>
          <w:rFonts w:cs="Tahoma"/>
          <w:szCs w:val="20"/>
        </w:rPr>
        <w:t>is</w:t>
      </w:r>
      <w:r w:rsidR="004441CA" w:rsidRPr="00B11A30">
        <w:rPr>
          <w:rFonts w:cs="Tahoma"/>
          <w:szCs w:val="20"/>
        </w:rPr>
        <w:t>e</w:t>
      </w:r>
      <w:r w:rsidR="004441CA">
        <w:rPr>
          <w:rFonts w:cs="Tahoma"/>
          <w:szCs w:val="20"/>
        </w:rPr>
        <w:t xml:space="preserve"> </w:t>
      </w:r>
      <w:r w:rsidRPr="00B11A30">
        <w:rPr>
          <w:rFonts w:cs="Tahoma"/>
          <w:szCs w:val="20"/>
        </w:rPr>
        <w:t xml:space="preserve">doit présenter un plan d'intervention en cas de déversement accidentel de contaminants. </w:t>
      </w:r>
      <w:r w:rsidR="004441CA" w:rsidRPr="00B11A30">
        <w:rPr>
          <w:rFonts w:cs="Tahoma"/>
          <w:szCs w:val="20"/>
        </w:rPr>
        <w:t>L'entrepr</w:t>
      </w:r>
      <w:r w:rsidR="004441CA">
        <w:rPr>
          <w:rFonts w:cs="Tahoma"/>
          <w:szCs w:val="20"/>
        </w:rPr>
        <w:t>is</w:t>
      </w:r>
      <w:r w:rsidR="004441CA" w:rsidRPr="00B11A30">
        <w:rPr>
          <w:rFonts w:cs="Tahoma"/>
          <w:szCs w:val="20"/>
        </w:rPr>
        <w:t>e</w:t>
      </w:r>
      <w:r w:rsidR="004441CA">
        <w:rPr>
          <w:rFonts w:cs="Tahoma"/>
          <w:szCs w:val="20"/>
        </w:rPr>
        <w:t xml:space="preserve"> </w:t>
      </w:r>
      <w:r w:rsidRPr="00B11A30">
        <w:rPr>
          <w:rFonts w:cs="Tahoma"/>
          <w:szCs w:val="20"/>
        </w:rPr>
        <w:t>devra placer son plan d'urgence dans un endroit à la vue de tous les employés. Ce plan doit couvrir les aspects suivants :</w:t>
      </w:r>
    </w:p>
    <w:p w14:paraId="2E9F0C32"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Liste des éléments sensibles dans l’environnement immédiat du site des travaux;</w:t>
      </w:r>
    </w:p>
    <w:p w14:paraId="26A3ACF6"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Liste des situations potentiellement dangereuses;</w:t>
      </w:r>
    </w:p>
    <w:p w14:paraId="702F2830"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Mesures préventives afférentes;</w:t>
      </w:r>
    </w:p>
    <w:p w14:paraId="5C25BCEF"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Suivi et mesures correctives;</w:t>
      </w:r>
    </w:p>
    <w:p w14:paraId="2ECE14A3"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Interventions à réaliser en cas de déversement</w:t>
      </w:r>
    </w:p>
    <w:p w14:paraId="32FA75B3"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Liste et coordonnées des intervenants à contacter en cas d’urgence. A cette fin, l'entrepreneur doit avoir en sa possession au moins une trousse d'urgence</w:t>
      </w:r>
      <w:proofErr w:type="gramStart"/>
      <w:r w:rsidRPr="00B11A30">
        <w:rPr>
          <w:rFonts w:cs="Tahoma"/>
          <w:szCs w:val="20"/>
        </w:rPr>
        <w:t>,contenant</w:t>
      </w:r>
      <w:proofErr w:type="gramEnd"/>
      <w:r w:rsidRPr="00B11A30">
        <w:rPr>
          <w:rFonts w:cs="Tahoma"/>
          <w:szCs w:val="20"/>
        </w:rPr>
        <w:t xml:space="preserve"> des équipements adaptés aux particularités du lieu de travail,en cas de déversement accidentel de contaminants. </w:t>
      </w:r>
    </w:p>
    <w:p w14:paraId="4D822E9D" w14:textId="77777777" w:rsidR="005B6694" w:rsidRPr="00B11A30" w:rsidRDefault="005B6694" w:rsidP="005B6694">
      <w:pPr>
        <w:pStyle w:val="BGP-Textecourant"/>
        <w:rPr>
          <w:rFonts w:cs="Tahoma"/>
        </w:rPr>
      </w:pPr>
      <w:r w:rsidRPr="00B11A30">
        <w:rPr>
          <w:rFonts w:cs="Tahoma"/>
          <w:szCs w:val="20"/>
        </w:rPr>
        <w:t>L'entrepreneur doit aviser immédiatement le représentant désigné d’ONEE-BE de tout déversement de contaminants dans l'environnement, quelle que soit la quantité déversée. En cas d'un déversement accidentel de contaminants, l'entrepreneur doit procéder immédiatement, à ses frais</w:t>
      </w:r>
    </w:p>
    <w:p w14:paraId="16432E08"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Contrôler la fuite et vérifier l'étendue du déversement ;</w:t>
      </w:r>
    </w:p>
    <w:p w14:paraId="2A499916"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Appliquer sa structure d'alerte ;</w:t>
      </w:r>
    </w:p>
    <w:p w14:paraId="6482B2F6"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Confiner et récupérer le contaminant ;</w:t>
      </w:r>
    </w:p>
    <w:p w14:paraId="05187CA2"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Excaver et remplacer le sol contaminé, s'il y a lieu;</w:t>
      </w:r>
    </w:p>
    <w:p w14:paraId="17721098"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 xml:space="preserve">Gérer les résidus contaminés en fonction du niveau de contamination observé; </w:t>
      </w:r>
    </w:p>
    <w:p w14:paraId="0DF36479"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Rédiger un rapport de déversement.</w:t>
      </w:r>
    </w:p>
    <w:p w14:paraId="4D6233D9" w14:textId="77777777" w:rsidR="005B6694" w:rsidRPr="00B11A30" w:rsidRDefault="005B6694" w:rsidP="005B6694">
      <w:pPr>
        <w:pStyle w:val="BGP-Titre1111"/>
        <w:tabs>
          <w:tab w:val="clear" w:pos="864"/>
        </w:tabs>
        <w:rPr>
          <w:rFonts w:cs="Tahoma"/>
          <w:color w:val="auto"/>
        </w:rPr>
      </w:pPr>
      <w:r w:rsidRPr="00B11A30">
        <w:rPr>
          <w:rFonts w:cs="Tahoma"/>
          <w:color w:val="auto"/>
        </w:rPr>
        <w:t>Gestion des matières dangereuses et des déchets solides</w:t>
      </w:r>
    </w:p>
    <w:p w14:paraId="4B6BE705" w14:textId="77777777" w:rsidR="005B6694" w:rsidRPr="00B11A30" w:rsidRDefault="005B6694" w:rsidP="005B6694">
      <w:pPr>
        <w:pStyle w:val="BGP-Textecourant"/>
        <w:rPr>
          <w:rFonts w:cs="Tahoma"/>
        </w:rPr>
      </w:pPr>
      <w:r w:rsidRPr="00B11A30">
        <w:rPr>
          <w:rFonts w:cs="Tahoma"/>
          <w:szCs w:val="20"/>
        </w:rPr>
        <w:t>L'entrepreneur doit :</w:t>
      </w:r>
    </w:p>
    <w:p w14:paraId="058A86D5"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Selectionner un lieu d'entreposage de ces produits et le faire approuver par le représentant désigné d’ONEE-BE. Ce lieu d'entreposage devra être éloigné de la circulation des véhicules et situé à une distance raisonnable des fossés de drainage et de tout autre élément sensible.</w:t>
      </w:r>
    </w:p>
    <w:p w14:paraId="2E634EF4"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 xml:space="preserve">manipuler les produits pétroliers de façon à prévenir et à maîtriser les fuites et les déversements. </w:t>
      </w:r>
    </w:p>
    <w:p w14:paraId="32D8BB9C"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 xml:space="preserve">s'assurer que les contenants, les réservoirs portatifs et les réservoirs mobiles qu'il utilise sont conformes aux normes de fabrication. </w:t>
      </w:r>
    </w:p>
    <w:p w14:paraId="3FA228C3"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respecter les normes de localisation et d'installation pour les réservoirs hors sol.</w:t>
      </w:r>
    </w:p>
    <w:p w14:paraId="4B02998E"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récupérer quotidiennement et trier les différents déchets qu'il génère selon qu'ils constituent des déchets solides (déchets domestiques, matériaux secs, rebuts métalliques, etc.) ou des matières dangereuses résiduelles (filtres de véhicules, huiles usées, etc.).</w:t>
      </w:r>
    </w:p>
    <w:p w14:paraId="3DC9B8D3"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lastRenderedPageBreak/>
        <w:t>responsable de l'entreposage et de l'élimination des déchets solides générés, et ceux-ci devront être éliminés à ses frais dans un lieu autorisé par l’Autorité compétente. L'entrepreneur devra fournir, sur demande, une preuve d'élimination au représentant désigné d’ONEE-BE.</w:t>
      </w:r>
    </w:p>
    <w:p w14:paraId="7EC44121"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responsable également de la récupération et de l'entreposage des matières dangereuses résiduelles générées par ses activités. Il devra prévoir des conditions d’entreposage temporaires sécuritaires jusqu’au moment de leur élimination finale dans un site autorisé</w:t>
      </w:r>
    </w:p>
    <w:p w14:paraId="4A037DF5" w14:textId="36F90BB9" w:rsidR="005B6694" w:rsidRPr="00BF2722" w:rsidRDefault="00011AF3" w:rsidP="001224FF">
      <w:pPr>
        <w:pStyle w:val="BGP-Textecourant"/>
        <w:numPr>
          <w:ilvl w:val="0"/>
          <w:numId w:val="77"/>
        </w:numPr>
        <w:spacing w:before="60"/>
        <w:rPr>
          <w:rFonts w:cs="Tahoma"/>
          <w:szCs w:val="20"/>
        </w:rPr>
      </w:pPr>
      <w:r w:rsidRPr="00B11A30">
        <w:rPr>
          <w:rFonts w:cs="Tahoma"/>
          <w:szCs w:val="20"/>
        </w:rPr>
        <w:t>Régler</w:t>
      </w:r>
      <w:r w:rsidR="005B6694" w:rsidRPr="00B11A30">
        <w:rPr>
          <w:rFonts w:cs="Tahoma"/>
          <w:szCs w:val="20"/>
        </w:rPr>
        <w:t xml:space="preserve"> les frais </w:t>
      </w:r>
      <w:r w:rsidRPr="00B11A30">
        <w:rPr>
          <w:rFonts w:cs="Tahoma"/>
          <w:szCs w:val="20"/>
        </w:rPr>
        <w:t>reliés</w:t>
      </w:r>
      <w:r w:rsidR="005B6694" w:rsidRPr="00B11A30">
        <w:rPr>
          <w:rFonts w:cs="Tahoma"/>
          <w:szCs w:val="20"/>
        </w:rPr>
        <w:t xml:space="preserve"> à l'entreposage et à l'élimination des déchets solides et des matières dangereuses résiduelles seront à la charge de l'entrepreneur.</w:t>
      </w:r>
    </w:p>
    <w:p w14:paraId="0303FA4C" w14:textId="77777777" w:rsidR="005B6694" w:rsidRPr="00B11A30" w:rsidRDefault="005B6694" w:rsidP="005B6694">
      <w:pPr>
        <w:pStyle w:val="BGP-Titre1111"/>
        <w:tabs>
          <w:tab w:val="clear" w:pos="864"/>
        </w:tabs>
        <w:ind w:left="1980" w:firstLine="0"/>
        <w:rPr>
          <w:rFonts w:cs="Tahoma"/>
          <w:color w:val="auto"/>
        </w:rPr>
      </w:pPr>
      <w:r w:rsidRPr="00B11A30">
        <w:rPr>
          <w:rFonts w:cs="Tahoma"/>
          <w:color w:val="auto"/>
        </w:rPr>
        <w:t>Remise en état</w:t>
      </w:r>
    </w:p>
    <w:p w14:paraId="4AA5E45D" w14:textId="0B437D85" w:rsidR="005B6694" w:rsidRPr="00B11A30" w:rsidRDefault="005B6694" w:rsidP="005B6694">
      <w:pPr>
        <w:pStyle w:val="BGP-Textecourant"/>
        <w:rPr>
          <w:rFonts w:cs="Tahoma"/>
        </w:rPr>
      </w:pPr>
      <w:r w:rsidRPr="00B11A30">
        <w:rPr>
          <w:rFonts w:cs="Tahoma"/>
          <w:szCs w:val="20"/>
        </w:rPr>
        <w:t>L'entrepr</w:t>
      </w:r>
      <w:r w:rsidR="00827AB2">
        <w:rPr>
          <w:rFonts w:cs="Tahoma"/>
          <w:szCs w:val="20"/>
        </w:rPr>
        <w:t xml:space="preserve">ise </w:t>
      </w:r>
      <w:r w:rsidRPr="00B11A30">
        <w:rPr>
          <w:rFonts w:cs="Tahoma"/>
          <w:szCs w:val="20"/>
        </w:rPr>
        <w:t>doit :</w:t>
      </w:r>
    </w:p>
    <w:p w14:paraId="5936AAD0"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débarrasser le chantier des équipements, matériaux, installations provisoires et éliminer les déchets et déblais dans des sites autorisés à cet effet et retirer les ouvrages d'art temporaires.</w:t>
      </w:r>
    </w:p>
    <w:p w14:paraId="2143D50A"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niveler le terrain de façon à lui redonner sa forme d'origine ou une forme s'harmonisant avec le milieu environnant. À cet effet, il pourra être nécessaire de restaurer le drainage naturel et creuser au besoin des fossés pour assurer un bon drainage du terrain.</w:t>
      </w:r>
    </w:p>
    <w:p w14:paraId="4250B48D" w14:textId="3C5FE1FF" w:rsidR="005B6694" w:rsidRPr="008310D8" w:rsidRDefault="005B6694" w:rsidP="008310D8">
      <w:pPr>
        <w:pStyle w:val="BGP-Titre111"/>
        <w:numPr>
          <w:ilvl w:val="2"/>
          <w:numId w:val="2"/>
        </w:numPr>
        <w:rPr>
          <w:rFonts w:cs="Tahoma"/>
          <w:color w:val="auto"/>
        </w:rPr>
      </w:pPr>
      <w:bookmarkStart w:id="1321" w:name="_Toc284616264"/>
      <w:bookmarkStart w:id="1322" w:name="_Toc284653834"/>
      <w:bookmarkStart w:id="1323" w:name="_Toc284655405"/>
      <w:r w:rsidRPr="008310D8">
        <w:rPr>
          <w:rFonts w:cs="Tahoma"/>
          <w:color w:val="auto"/>
        </w:rPr>
        <w:t>Suivi environnemental, phase d’exploitation</w:t>
      </w:r>
      <w:bookmarkEnd w:id="1321"/>
      <w:bookmarkEnd w:id="1322"/>
      <w:bookmarkEnd w:id="1323"/>
    </w:p>
    <w:p w14:paraId="2D2B6FD9" w14:textId="77777777" w:rsidR="005B6694" w:rsidRPr="00B11A30" w:rsidRDefault="005B6694" w:rsidP="005B6694">
      <w:pPr>
        <w:pStyle w:val="BGP-Titre1111"/>
        <w:tabs>
          <w:tab w:val="clear" w:pos="864"/>
        </w:tabs>
        <w:rPr>
          <w:rFonts w:cs="Tahoma"/>
          <w:color w:val="auto"/>
        </w:rPr>
      </w:pPr>
      <w:r w:rsidRPr="00B11A30">
        <w:rPr>
          <w:rFonts w:cs="Tahoma"/>
          <w:color w:val="auto"/>
        </w:rPr>
        <w:t>Objectifs et mise en œuvre</w:t>
      </w:r>
    </w:p>
    <w:p w14:paraId="766E9D83"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Vérifier l’évaluation de certains impacts identifiés lors de l’étude d’impacts et au besoin, apporter les ajustements à l’évaluation des impacts et proposer des mesures d’atténuation permettant de minimiser les répercussions imprévues sur le milieu d’insertion du projet;</w:t>
      </w:r>
    </w:p>
    <w:p w14:paraId="0C9DA7F3"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Vérifier l’efficacité de certaines mesures d’atténuation proposées et effectuer, si nécessaire, certains ajustements.</w:t>
      </w:r>
    </w:p>
    <w:p w14:paraId="1740C469" w14:textId="77777777" w:rsidR="005B6694" w:rsidRPr="00B11A30" w:rsidRDefault="005B6694" w:rsidP="005B6694">
      <w:pPr>
        <w:pStyle w:val="BGP-Textecourant"/>
        <w:rPr>
          <w:rFonts w:cs="Tahoma"/>
        </w:rPr>
      </w:pPr>
      <w:r w:rsidRPr="00B11A30">
        <w:rPr>
          <w:rFonts w:cs="Tahoma"/>
          <w:szCs w:val="20"/>
        </w:rPr>
        <w:t>Les principales fonctions du suivi environnemental seront les suivantes :</w:t>
      </w:r>
    </w:p>
    <w:p w14:paraId="2ABBAD4A"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Dresser une liste exhaustive des mesures proposées dans l'étude d'impact et des engagements de l’ONEE et des développeurs dans le cadre du projet;</w:t>
      </w:r>
    </w:p>
    <w:p w14:paraId="7CF3ABBF"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Établir un calendrier détaillé des activités à réaliser afin de rencontrer les engagements et la mise en œuvre des mesures proposées;</w:t>
      </w:r>
    </w:p>
    <w:p w14:paraId="2B10C39C"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Documenter les actions entreprises (lettres, rapports écrits, photographies, etc.);</w:t>
      </w:r>
    </w:p>
    <w:p w14:paraId="3D2D1003"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Rédiger des rapports semestriels des activités effectuées dans le cadre du suivi environnemental;</w:t>
      </w:r>
    </w:p>
    <w:p w14:paraId="04CC22DA"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Faire connaitre les résultats du suivi aux directions concernées d’ONEE-BE, des ministères impliqués dans la gestion et la protection de l'environnement, des bailleurs de fonds internationaux, et à la population locale.</w:t>
      </w:r>
    </w:p>
    <w:p w14:paraId="2661BDEB" w14:textId="77777777" w:rsidR="005B6694" w:rsidRPr="00B11A30" w:rsidRDefault="005B6694" w:rsidP="005B6694">
      <w:pPr>
        <w:pStyle w:val="BGP-Textecourant"/>
        <w:rPr>
          <w:rFonts w:cs="Tahoma"/>
        </w:rPr>
      </w:pPr>
      <w:r w:rsidRPr="00B11A30">
        <w:rPr>
          <w:rFonts w:cs="Tahoma"/>
          <w:szCs w:val="20"/>
        </w:rPr>
        <w:t>Un rapport semestriel de suivi environnemental sera préparé. Toutefois, advenant un incident ou une activité́ susceptible d’entraîner des impacts significatifs sur le milieu lors de l’exploitation, un rapport immédiat sera produit de façon à mettre en place, et ce, le plus rapidement possible, les mesures correctrices appropriées.</w:t>
      </w:r>
    </w:p>
    <w:p w14:paraId="0EBFA71B" w14:textId="77777777" w:rsidR="005B6694" w:rsidRPr="00B11A30" w:rsidRDefault="005B6694" w:rsidP="005B6694">
      <w:pPr>
        <w:pStyle w:val="BGP-Textecourant"/>
        <w:rPr>
          <w:rFonts w:cs="Tahoma"/>
        </w:rPr>
      </w:pPr>
      <w:r w:rsidRPr="00B11A30">
        <w:rPr>
          <w:rFonts w:cs="Tahoma"/>
          <w:szCs w:val="20"/>
        </w:rPr>
        <w:t xml:space="preserve">Le rapport semestriel en phase exploitation pourra contenir les éléments suivants : </w:t>
      </w:r>
    </w:p>
    <w:p w14:paraId="697A7C44"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état de la production électrique</w:t>
      </w:r>
    </w:p>
    <w:p w14:paraId="1AFE2528"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état de la consommation en eau</w:t>
      </w:r>
    </w:p>
    <w:p w14:paraId="22E42AF4"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état de la consommation en fluide</w:t>
      </w:r>
    </w:p>
    <w:p w14:paraId="265087B1"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incidents éventuels observés</w:t>
      </w:r>
    </w:p>
    <w:p w14:paraId="7A725BDA" w14:textId="77777777" w:rsidR="005B6694" w:rsidRPr="00BF2722" w:rsidRDefault="005B6694" w:rsidP="001224FF">
      <w:pPr>
        <w:pStyle w:val="BGP-Textecourant"/>
        <w:numPr>
          <w:ilvl w:val="0"/>
          <w:numId w:val="77"/>
        </w:numPr>
        <w:spacing w:before="60"/>
        <w:rPr>
          <w:rFonts w:cs="Tahoma"/>
          <w:szCs w:val="20"/>
        </w:rPr>
      </w:pPr>
      <w:r w:rsidRPr="00B11A30">
        <w:rPr>
          <w:rFonts w:cs="Tahoma"/>
          <w:szCs w:val="20"/>
        </w:rPr>
        <w:t>éléments de synthèse des doléances éventuelles.</w:t>
      </w:r>
    </w:p>
    <w:p w14:paraId="49034BB3" w14:textId="77777777" w:rsidR="00F0027C" w:rsidRPr="007C7D02" w:rsidRDefault="00F0027C" w:rsidP="006630C5">
      <w:pPr>
        <w:pStyle w:val="BGP-Textecourant"/>
      </w:pPr>
    </w:p>
    <w:p w14:paraId="1E7BF5D6" w14:textId="77777777" w:rsidR="00F0027C" w:rsidRPr="007C7D02" w:rsidRDefault="00F0027C" w:rsidP="006630C5">
      <w:pPr>
        <w:pStyle w:val="BGP-Textecourant"/>
        <w:sectPr w:rsidR="00F0027C" w:rsidRPr="007C7D02" w:rsidSect="00CD21B7">
          <w:footerReference w:type="default" r:id="rId88"/>
          <w:pgSz w:w="11907" w:h="16839" w:code="9"/>
          <w:pgMar w:top="1296" w:right="1418" w:bottom="1296" w:left="1418" w:header="454" w:footer="454" w:gutter="0"/>
          <w:cols w:space="708"/>
          <w:docGrid w:linePitch="360"/>
        </w:sectPr>
      </w:pPr>
    </w:p>
    <w:p w14:paraId="7EC81816" w14:textId="37330B78" w:rsidR="00147E89" w:rsidRPr="00B11A30" w:rsidRDefault="00147E89" w:rsidP="00147E89">
      <w:pPr>
        <w:pStyle w:val="Caption"/>
        <w:keepNext/>
        <w:rPr>
          <w:rFonts w:ascii="Tahoma" w:hAnsi="Tahoma" w:cs="Tahoma"/>
          <w:color w:val="auto"/>
        </w:rPr>
      </w:pPr>
      <w:bookmarkStart w:id="1324" w:name="_Toc283430186"/>
      <w:bookmarkStart w:id="1325" w:name="_Toc284655428"/>
      <w:r w:rsidRPr="008223AE">
        <w:rPr>
          <w:rFonts w:ascii="Tahoma" w:hAnsi="Tahoma" w:cs="Tahoma"/>
          <w:color w:val="auto"/>
        </w:rPr>
        <w:lastRenderedPageBreak/>
        <w:t xml:space="preserve">Tableau </w:t>
      </w:r>
      <w:r w:rsidRPr="008223AE">
        <w:rPr>
          <w:rFonts w:ascii="Tahoma" w:hAnsi="Tahoma" w:cs="Tahoma"/>
          <w:color w:val="auto"/>
        </w:rPr>
        <w:fldChar w:fldCharType="begin"/>
      </w:r>
      <w:r w:rsidRPr="008223AE">
        <w:rPr>
          <w:rFonts w:ascii="Tahoma" w:hAnsi="Tahoma" w:cs="Tahoma"/>
          <w:color w:val="auto"/>
        </w:rPr>
        <w:instrText xml:space="preserve"> SEQ Tableau \* ARABIC </w:instrText>
      </w:r>
      <w:r w:rsidRPr="008223AE">
        <w:rPr>
          <w:rFonts w:ascii="Tahoma" w:hAnsi="Tahoma" w:cs="Tahoma"/>
          <w:color w:val="auto"/>
        </w:rPr>
        <w:fldChar w:fldCharType="separate"/>
      </w:r>
      <w:r w:rsidR="00F27B11">
        <w:rPr>
          <w:rFonts w:ascii="Tahoma" w:hAnsi="Tahoma" w:cs="Tahoma"/>
          <w:noProof/>
          <w:color w:val="auto"/>
        </w:rPr>
        <w:t>16</w:t>
      </w:r>
      <w:r w:rsidRPr="008223AE">
        <w:rPr>
          <w:rFonts w:ascii="Tahoma" w:hAnsi="Tahoma" w:cs="Tahoma"/>
          <w:color w:val="auto"/>
        </w:rPr>
        <w:fldChar w:fldCharType="end"/>
      </w:r>
      <w:r w:rsidRPr="008223AE">
        <w:rPr>
          <w:rFonts w:ascii="Tahoma" w:hAnsi="Tahoma" w:cs="Tahoma"/>
          <w:color w:val="auto"/>
        </w:rPr>
        <w:t xml:space="preserve"> : P</w:t>
      </w:r>
      <w:r>
        <w:rPr>
          <w:rFonts w:ascii="Tahoma" w:hAnsi="Tahoma" w:cs="Tahoma"/>
          <w:color w:val="auto"/>
        </w:rPr>
        <w:t>lan de gestion environnemental et sociale pour le site d’Erfoud</w:t>
      </w:r>
      <w:bookmarkEnd w:id="1324"/>
      <w:bookmarkEnd w:id="1325"/>
    </w:p>
    <w:tbl>
      <w:tblPr>
        <w:tblW w:w="13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60"/>
        <w:gridCol w:w="1620"/>
        <w:gridCol w:w="4140"/>
        <w:gridCol w:w="1710"/>
        <w:gridCol w:w="1890"/>
        <w:gridCol w:w="1530"/>
        <w:gridCol w:w="1620"/>
      </w:tblGrid>
      <w:tr w:rsidR="00626071" w:rsidRPr="006F09CA" w14:paraId="0C75FCB4" w14:textId="77777777" w:rsidTr="007C7D02">
        <w:trPr>
          <w:trHeight w:val="150"/>
          <w:tblHeader/>
          <w:jc w:val="center"/>
        </w:trPr>
        <w:tc>
          <w:tcPr>
            <w:tcW w:w="1260" w:type="dxa"/>
            <w:shd w:val="clear" w:color="auto" w:fill="C0C0C0"/>
            <w:vAlign w:val="center"/>
          </w:tcPr>
          <w:p w14:paraId="38616A81" w14:textId="77777777" w:rsidR="007874DF" w:rsidRPr="00B11A30" w:rsidRDefault="007874DF" w:rsidP="007874DF">
            <w:pPr>
              <w:spacing w:before="60" w:after="60"/>
              <w:jc w:val="center"/>
              <w:rPr>
                <w:rFonts w:cs="Tahoma"/>
                <w:b/>
                <w:color w:val="auto"/>
                <w:sz w:val="16"/>
                <w:szCs w:val="16"/>
              </w:rPr>
            </w:pPr>
            <w:r>
              <w:rPr>
                <w:rFonts w:cs="Tahoma"/>
                <w:b/>
                <w:color w:val="auto"/>
                <w:sz w:val="16"/>
                <w:szCs w:val="16"/>
              </w:rPr>
              <w:t>Cible</w:t>
            </w:r>
          </w:p>
        </w:tc>
        <w:tc>
          <w:tcPr>
            <w:tcW w:w="1620" w:type="dxa"/>
            <w:shd w:val="clear" w:color="auto" w:fill="C0C0C0"/>
            <w:vAlign w:val="center"/>
          </w:tcPr>
          <w:p w14:paraId="0C3FA5D7" w14:textId="77777777" w:rsidR="007874DF" w:rsidRPr="00B11A30" w:rsidRDefault="007874DF" w:rsidP="007874DF">
            <w:pPr>
              <w:spacing w:before="60"/>
              <w:jc w:val="center"/>
              <w:rPr>
                <w:rFonts w:cs="Tahoma"/>
                <w:b/>
                <w:color w:val="auto"/>
                <w:sz w:val="16"/>
                <w:szCs w:val="16"/>
              </w:rPr>
            </w:pPr>
            <w:r>
              <w:rPr>
                <w:rFonts w:cs="Tahoma"/>
                <w:b/>
                <w:color w:val="auto"/>
                <w:sz w:val="16"/>
                <w:szCs w:val="16"/>
              </w:rPr>
              <w:t>Objectif de la mesure d’atténuation</w:t>
            </w:r>
          </w:p>
        </w:tc>
        <w:tc>
          <w:tcPr>
            <w:tcW w:w="4140" w:type="dxa"/>
            <w:shd w:val="clear" w:color="auto" w:fill="C0C0C0"/>
            <w:vAlign w:val="center"/>
          </w:tcPr>
          <w:p w14:paraId="00C9EDD2" w14:textId="77777777" w:rsidR="007874DF" w:rsidRPr="00B11A30" w:rsidRDefault="007874DF" w:rsidP="007874DF">
            <w:pPr>
              <w:spacing w:before="60"/>
              <w:jc w:val="center"/>
              <w:rPr>
                <w:rFonts w:cs="Tahoma"/>
                <w:b/>
                <w:color w:val="auto"/>
                <w:sz w:val="16"/>
                <w:szCs w:val="16"/>
              </w:rPr>
            </w:pPr>
            <w:r>
              <w:rPr>
                <w:rFonts w:cs="Tahoma"/>
                <w:b/>
                <w:color w:val="auto"/>
                <w:sz w:val="16"/>
                <w:szCs w:val="16"/>
              </w:rPr>
              <w:t xml:space="preserve"> </w:t>
            </w:r>
            <w:r w:rsidRPr="00F8517C">
              <w:rPr>
                <w:rFonts w:cs="Tahoma"/>
                <w:b/>
                <w:color w:val="auto"/>
                <w:sz w:val="16"/>
                <w:szCs w:val="16"/>
              </w:rPr>
              <w:t>Mise en œuvre pratique de la mesure</w:t>
            </w:r>
            <w:r>
              <w:rPr>
                <w:rFonts w:cs="Tahoma"/>
                <w:b/>
                <w:color w:val="auto"/>
                <w:sz w:val="16"/>
                <w:szCs w:val="16"/>
              </w:rPr>
              <w:t xml:space="preserve"> </w:t>
            </w:r>
          </w:p>
        </w:tc>
        <w:tc>
          <w:tcPr>
            <w:tcW w:w="1710" w:type="dxa"/>
            <w:shd w:val="clear" w:color="auto" w:fill="C0C0C0"/>
            <w:vAlign w:val="center"/>
          </w:tcPr>
          <w:p w14:paraId="5DB5340E" w14:textId="77777777" w:rsidR="007874DF" w:rsidRPr="00B11A30" w:rsidRDefault="007874DF" w:rsidP="007874DF">
            <w:pPr>
              <w:spacing w:before="60" w:after="60"/>
              <w:jc w:val="center"/>
              <w:rPr>
                <w:rFonts w:cs="Tahoma"/>
                <w:b/>
                <w:color w:val="auto"/>
                <w:sz w:val="16"/>
                <w:szCs w:val="16"/>
              </w:rPr>
            </w:pPr>
            <w:r w:rsidRPr="00B11A30">
              <w:rPr>
                <w:rFonts w:cs="Tahoma"/>
                <w:b/>
                <w:color w:val="auto"/>
                <w:sz w:val="16"/>
                <w:szCs w:val="16"/>
              </w:rPr>
              <w:t xml:space="preserve">Responsabilité de la mise en œuvre </w:t>
            </w:r>
          </w:p>
        </w:tc>
        <w:tc>
          <w:tcPr>
            <w:tcW w:w="1890" w:type="dxa"/>
            <w:shd w:val="clear" w:color="auto" w:fill="C0C0C0"/>
            <w:vAlign w:val="center"/>
          </w:tcPr>
          <w:p w14:paraId="0B9AE1B8" w14:textId="77777777" w:rsidR="007874DF" w:rsidRPr="00B11A30" w:rsidRDefault="007874DF" w:rsidP="007874DF">
            <w:pPr>
              <w:spacing w:before="60" w:after="60"/>
              <w:jc w:val="center"/>
              <w:rPr>
                <w:rFonts w:cs="Tahoma"/>
                <w:b/>
                <w:color w:val="auto"/>
                <w:sz w:val="16"/>
                <w:szCs w:val="16"/>
              </w:rPr>
            </w:pPr>
            <w:r w:rsidRPr="00B11A30">
              <w:rPr>
                <w:rFonts w:cs="Tahoma"/>
                <w:b/>
                <w:color w:val="auto"/>
                <w:sz w:val="16"/>
                <w:szCs w:val="16"/>
              </w:rPr>
              <w:t xml:space="preserve">Responsabilité du </w:t>
            </w:r>
            <w:r w:rsidRPr="00F02B42">
              <w:rPr>
                <w:rFonts w:cs="Tahoma"/>
                <w:b/>
                <w:color w:val="auto"/>
                <w:sz w:val="16"/>
                <w:szCs w:val="16"/>
              </w:rPr>
              <w:t>contrôle</w:t>
            </w:r>
          </w:p>
        </w:tc>
        <w:tc>
          <w:tcPr>
            <w:tcW w:w="1530" w:type="dxa"/>
            <w:shd w:val="clear" w:color="auto" w:fill="C0C0C0"/>
            <w:vAlign w:val="center"/>
          </w:tcPr>
          <w:p w14:paraId="4FD20C9C" w14:textId="77777777" w:rsidR="007874DF" w:rsidRPr="00B11A30" w:rsidRDefault="007874DF" w:rsidP="007874DF">
            <w:pPr>
              <w:spacing w:before="60" w:after="60"/>
              <w:jc w:val="center"/>
              <w:rPr>
                <w:rFonts w:cs="Tahoma"/>
                <w:b/>
                <w:color w:val="auto"/>
                <w:sz w:val="16"/>
                <w:szCs w:val="16"/>
              </w:rPr>
            </w:pPr>
            <w:r>
              <w:rPr>
                <w:rFonts w:cs="Tahoma"/>
                <w:b/>
                <w:color w:val="auto"/>
                <w:sz w:val="16"/>
                <w:szCs w:val="16"/>
              </w:rPr>
              <w:t>Cout de la mesure</w:t>
            </w:r>
          </w:p>
        </w:tc>
        <w:tc>
          <w:tcPr>
            <w:tcW w:w="1620" w:type="dxa"/>
            <w:shd w:val="clear" w:color="auto" w:fill="C0C0C0"/>
            <w:vAlign w:val="center"/>
          </w:tcPr>
          <w:p w14:paraId="483AA26D" w14:textId="77777777" w:rsidR="007874DF" w:rsidRPr="00B11A30" w:rsidRDefault="007874DF" w:rsidP="007874DF">
            <w:pPr>
              <w:spacing w:before="60" w:after="60"/>
              <w:jc w:val="center"/>
              <w:rPr>
                <w:rFonts w:cs="Tahoma"/>
                <w:b/>
                <w:color w:val="auto"/>
                <w:sz w:val="16"/>
                <w:szCs w:val="16"/>
              </w:rPr>
            </w:pPr>
            <w:r>
              <w:rPr>
                <w:rFonts w:cs="Tahoma"/>
                <w:b/>
                <w:color w:val="auto"/>
                <w:sz w:val="16"/>
                <w:szCs w:val="16"/>
              </w:rPr>
              <w:t>Indicateur de suivi</w:t>
            </w:r>
          </w:p>
        </w:tc>
      </w:tr>
      <w:tr w:rsidR="007874DF" w:rsidRPr="00950914" w14:paraId="43475466" w14:textId="77777777" w:rsidTr="007C7D02">
        <w:trPr>
          <w:trHeight w:val="150"/>
          <w:jc w:val="center"/>
        </w:trPr>
        <w:tc>
          <w:tcPr>
            <w:tcW w:w="13770" w:type="dxa"/>
            <w:gridSpan w:val="7"/>
          </w:tcPr>
          <w:p w14:paraId="256C3559" w14:textId="77777777" w:rsidR="007874DF" w:rsidRPr="00950914" w:rsidRDefault="007874DF" w:rsidP="007874DF">
            <w:pPr>
              <w:pStyle w:val="BGP-Textecourant"/>
              <w:ind w:left="380"/>
              <w:rPr>
                <w:szCs w:val="18"/>
              </w:rPr>
            </w:pPr>
            <w:r>
              <w:rPr>
                <w:szCs w:val="18"/>
              </w:rPr>
              <w:t xml:space="preserve">En phase de conception/travaux </w:t>
            </w:r>
          </w:p>
        </w:tc>
      </w:tr>
      <w:tr w:rsidR="00827AB2" w:rsidRPr="00BF2722" w14:paraId="336400AE" w14:textId="77777777" w:rsidTr="007C7D02">
        <w:trPr>
          <w:trHeight w:val="150"/>
          <w:jc w:val="center"/>
        </w:trPr>
        <w:tc>
          <w:tcPr>
            <w:tcW w:w="1260" w:type="dxa"/>
          </w:tcPr>
          <w:p w14:paraId="227DA852" w14:textId="77777777" w:rsidR="00827AB2" w:rsidRPr="001224FF" w:rsidRDefault="00827AB2" w:rsidP="007874DF">
            <w:pPr>
              <w:pStyle w:val="BGP-Textecourant"/>
              <w:rPr>
                <w:rFonts w:cs="Tahoma"/>
                <w:sz w:val="18"/>
                <w:szCs w:val="18"/>
              </w:rPr>
            </w:pPr>
            <w:r w:rsidRPr="001224FF">
              <w:rPr>
                <w:rFonts w:cs="Tahoma"/>
                <w:sz w:val="18"/>
                <w:szCs w:val="18"/>
              </w:rPr>
              <w:t>Tassement et imperméabilisation du sol</w:t>
            </w:r>
          </w:p>
        </w:tc>
        <w:tc>
          <w:tcPr>
            <w:tcW w:w="1620" w:type="dxa"/>
            <w:tcBorders>
              <w:bottom w:val="nil"/>
            </w:tcBorders>
          </w:tcPr>
          <w:p w14:paraId="49AF0E68" w14:textId="77777777" w:rsidR="00827AB2" w:rsidRPr="001224FF" w:rsidRDefault="00827AB2" w:rsidP="007874DF">
            <w:pPr>
              <w:pStyle w:val="BGP-Textecourant"/>
              <w:rPr>
                <w:rFonts w:cs="Tahoma"/>
                <w:sz w:val="18"/>
                <w:szCs w:val="18"/>
              </w:rPr>
            </w:pPr>
            <w:r w:rsidRPr="001224FF">
              <w:rPr>
                <w:rFonts w:cs="Tahoma"/>
                <w:sz w:val="18"/>
                <w:szCs w:val="18"/>
              </w:rPr>
              <w:t>Etude géotechnique détaillée de la zone d’implantation</w:t>
            </w:r>
          </w:p>
        </w:tc>
        <w:tc>
          <w:tcPr>
            <w:tcW w:w="4140" w:type="dxa"/>
            <w:tcBorders>
              <w:bottom w:val="nil"/>
            </w:tcBorders>
          </w:tcPr>
          <w:p w14:paraId="5BC88399" w14:textId="77777777" w:rsidR="00827AB2" w:rsidRPr="001224FF" w:rsidRDefault="00827AB2" w:rsidP="007874DF">
            <w:pPr>
              <w:pStyle w:val="BGP-Textecourant"/>
              <w:rPr>
                <w:rFonts w:cs="Tahoma"/>
                <w:sz w:val="18"/>
                <w:szCs w:val="18"/>
              </w:rPr>
            </w:pPr>
            <w:r w:rsidRPr="001224FF">
              <w:rPr>
                <w:rFonts w:cs="Tahoma"/>
                <w:sz w:val="18"/>
                <w:szCs w:val="18"/>
              </w:rPr>
              <w:t>La disposition, le type, la section et la longueur des ancrages au sol, ainsi que l’emplacement des bureaux administratifs et des locaux techniques, seront choisis en fonction des résultats de l’étude géotechnique afin d’être adaptés aux contraintes du site</w:t>
            </w:r>
          </w:p>
        </w:tc>
        <w:tc>
          <w:tcPr>
            <w:tcW w:w="1710" w:type="dxa"/>
            <w:tcBorders>
              <w:bottom w:val="nil"/>
            </w:tcBorders>
          </w:tcPr>
          <w:p w14:paraId="366D59ED" w14:textId="40CE9E47" w:rsidR="00827AB2" w:rsidRPr="001224FF" w:rsidRDefault="00827AB2" w:rsidP="001224FF">
            <w:pPr>
              <w:pStyle w:val="BGP-Textecourant"/>
              <w:keepNext/>
              <w:spacing w:after="120"/>
              <w:outlineLvl w:val="6"/>
              <w:rPr>
                <w:rFonts w:cs="Tahoma"/>
                <w:sz w:val="18"/>
                <w:szCs w:val="18"/>
              </w:rPr>
            </w:pPr>
            <w:r w:rsidRPr="001224FF">
              <w:rPr>
                <w:rFonts w:cs="Tahoma"/>
                <w:sz w:val="18"/>
                <w:szCs w:val="18"/>
              </w:rPr>
              <w:t xml:space="preserve">Entreprise </w:t>
            </w:r>
          </w:p>
        </w:tc>
        <w:tc>
          <w:tcPr>
            <w:tcW w:w="1890" w:type="dxa"/>
            <w:tcBorders>
              <w:bottom w:val="nil"/>
            </w:tcBorders>
          </w:tcPr>
          <w:p w14:paraId="1C1FAEAB" w14:textId="77777777" w:rsidR="00827AB2" w:rsidRPr="001224FF" w:rsidRDefault="00827AB2" w:rsidP="007874DF">
            <w:pPr>
              <w:pStyle w:val="BGP-Textecourant"/>
              <w:rPr>
                <w:rFonts w:cs="Tahoma"/>
                <w:sz w:val="18"/>
                <w:szCs w:val="18"/>
              </w:rPr>
            </w:pPr>
            <w:r w:rsidRPr="001224FF">
              <w:rPr>
                <w:rFonts w:cs="Tahoma"/>
                <w:sz w:val="18"/>
                <w:szCs w:val="18"/>
              </w:rPr>
              <w:t>Bureau d’études techniques</w:t>
            </w:r>
          </w:p>
          <w:p w14:paraId="067C9A3C" w14:textId="77777777" w:rsidR="00827AB2" w:rsidRPr="001224FF" w:rsidRDefault="00827AB2" w:rsidP="007874DF">
            <w:pPr>
              <w:pStyle w:val="BGP-Textecourant"/>
              <w:rPr>
                <w:rFonts w:cs="Tahoma"/>
                <w:sz w:val="18"/>
                <w:szCs w:val="18"/>
              </w:rPr>
            </w:pPr>
            <w:r w:rsidRPr="001224FF">
              <w:rPr>
                <w:rFonts w:cs="Tahoma"/>
                <w:sz w:val="18"/>
                <w:szCs w:val="18"/>
              </w:rPr>
              <w:t>ONEE Branche Electricité</w:t>
            </w:r>
          </w:p>
        </w:tc>
        <w:tc>
          <w:tcPr>
            <w:tcW w:w="1530" w:type="dxa"/>
            <w:tcBorders>
              <w:bottom w:val="nil"/>
            </w:tcBorders>
          </w:tcPr>
          <w:p w14:paraId="7535A78A" w14:textId="77777777" w:rsidR="00827AB2" w:rsidRPr="001224FF" w:rsidRDefault="00827AB2" w:rsidP="007874DF">
            <w:pPr>
              <w:pStyle w:val="BGP-Textecourant"/>
              <w:rPr>
                <w:rFonts w:cs="Tahoma"/>
                <w:sz w:val="18"/>
                <w:szCs w:val="18"/>
              </w:rPr>
            </w:pPr>
            <w:r w:rsidRPr="001224FF">
              <w:rPr>
                <w:rFonts w:cs="Tahoma"/>
                <w:sz w:val="18"/>
                <w:szCs w:val="18"/>
              </w:rPr>
              <w:t xml:space="preserve">Intégré au projet </w:t>
            </w:r>
          </w:p>
        </w:tc>
        <w:tc>
          <w:tcPr>
            <w:tcW w:w="1620" w:type="dxa"/>
            <w:tcBorders>
              <w:bottom w:val="nil"/>
            </w:tcBorders>
          </w:tcPr>
          <w:p w14:paraId="26695EBB" w14:textId="77777777" w:rsidR="00827AB2" w:rsidRPr="001224FF" w:rsidRDefault="00827AB2" w:rsidP="007874DF">
            <w:pPr>
              <w:pStyle w:val="BGP-Textecourant"/>
              <w:rPr>
                <w:rFonts w:cs="Tahoma"/>
                <w:sz w:val="18"/>
                <w:szCs w:val="18"/>
              </w:rPr>
            </w:pPr>
            <w:r w:rsidRPr="001224FF">
              <w:rPr>
                <w:rFonts w:cs="Tahoma"/>
                <w:sz w:val="18"/>
                <w:szCs w:val="18"/>
              </w:rPr>
              <w:t xml:space="preserve">Rapport de l’étude </w:t>
            </w:r>
          </w:p>
        </w:tc>
      </w:tr>
      <w:tr w:rsidR="00827AB2" w:rsidRPr="00BF2722" w14:paraId="091E19EE" w14:textId="77777777" w:rsidTr="007C7D02">
        <w:trPr>
          <w:trHeight w:val="150"/>
          <w:jc w:val="center"/>
        </w:trPr>
        <w:tc>
          <w:tcPr>
            <w:tcW w:w="1260" w:type="dxa"/>
          </w:tcPr>
          <w:p w14:paraId="1E7AD766" w14:textId="77777777" w:rsidR="00827AB2" w:rsidRPr="001224FF" w:rsidRDefault="00827AB2" w:rsidP="007874DF">
            <w:pPr>
              <w:pStyle w:val="BGP-Textecourant"/>
              <w:rPr>
                <w:rFonts w:cs="Tahoma"/>
                <w:sz w:val="18"/>
                <w:szCs w:val="18"/>
              </w:rPr>
            </w:pPr>
            <w:r w:rsidRPr="001224FF">
              <w:rPr>
                <w:rFonts w:cs="Tahoma"/>
                <w:sz w:val="18"/>
                <w:szCs w:val="18"/>
              </w:rPr>
              <w:t xml:space="preserve">Tassement, risques d’éboulement, pollution des sols et des eaux, air, milieux naturels </w:t>
            </w:r>
          </w:p>
        </w:tc>
        <w:tc>
          <w:tcPr>
            <w:tcW w:w="1620" w:type="dxa"/>
            <w:tcBorders>
              <w:bottom w:val="nil"/>
            </w:tcBorders>
          </w:tcPr>
          <w:p w14:paraId="69A622C4" w14:textId="77777777" w:rsidR="00827AB2" w:rsidRPr="001224FF" w:rsidRDefault="00827AB2" w:rsidP="007874DF">
            <w:pPr>
              <w:pStyle w:val="BGP-Textecourant"/>
              <w:rPr>
                <w:rFonts w:cs="Tahoma"/>
                <w:sz w:val="18"/>
                <w:szCs w:val="18"/>
              </w:rPr>
            </w:pPr>
            <w:r w:rsidRPr="001224FF">
              <w:rPr>
                <w:rFonts w:cs="Tahoma"/>
                <w:sz w:val="18"/>
                <w:szCs w:val="18"/>
              </w:rPr>
              <w:t xml:space="preserve">Limitation des emprises, des risques de pollutions accidentelles et des rejets atmosphériques </w:t>
            </w:r>
          </w:p>
        </w:tc>
        <w:tc>
          <w:tcPr>
            <w:tcW w:w="4140" w:type="dxa"/>
            <w:tcBorders>
              <w:bottom w:val="nil"/>
            </w:tcBorders>
          </w:tcPr>
          <w:p w14:paraId="2590BAAE" w14:textId="77777777" w:rsidR="00827AB2" w:rsidRPr="001224FF" w:rsidRDefault="00827AB2" w:rsidP="007874DF">
            <w:pPr>
              <w:widowControl w:val="0"/>
              <w:tabs>
                <w:tab w:val="left" w:pos="0"/>
              </w:tabs>
              <w:autoSpaceDE w:val="0"/>
              <w:autoSpaceDN w:val="0"/>
              <w:adjustRightInd w:val="0"/>
              <w:rPr>
                <w:rFonts w:cs="Tahoma"/>
                <w:sz w:val="18"/>
                <w:szCs w:val="18"/>
              </w:rPr>
            </w:pPr>
            <w:r w:rsidRPr="001224FF">
              <w:rPr>
                <w:rFonts w:cs="Tahoma"/>
                <w:sz w:val="18"/>
                <w:szCs w:val="18"/>
              </w:rPr>
              <w:t xml:space="preserve">Les précautions suivantes seront imposées aux entreprises chargées d'effectuer les travaux : </w:t>
            </w:r>
          </w:p>
          <w:p w14:paraId="3C567A41" w14:textId="77777777" w:rsidR="00827AB2" w:rsidRPr="001224FF" w:rsidRDefault="00827AB2" w:rsidP="007874DF">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s="Tahoma"/>
                <w:sz w:val="18"/>
                <w:szCs w:val="18"/>
              </w:rPr>
            </w:pPr>
            <w:r w:rsidRPr="001224FF">
              <w:rPr>
                <w:rFonts w:ascii="Tahoma" w:hAnsi="Tahoma" w:cs="Tahoma"/>
                <w:sz w:val="18"/>
                <w:szCs w:val="18"/>
              </w:rPr>
              <w:t>assurer un bon entretien des véhicules pour limiter tout accident. Les opérations de maintenance et de nettoyage seront limitées sur le site à des zones aménagées et imperméabilisées permettant de récupérer les effluents liquides ;  </w:t>
            </w:r>
          </w:p>
          <w:p w14:paraId="5C9CEFAC" w14:textId="77777777" w:rsidR="00827AB2" w:rsidRPr="001224FF" w:rsidRDefault="00827AB2" w:rsidP="007874DF">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s="Tahoma"/>
                <w:sz w:val="18"/>
                <w:szCs w:val="18"/>
              </w:rPr>
            </w:pPr>
            <w:r w:rsidRPr="001224FF">
              <w:rPr>
                <w:rFonts w:ascii="Tahoma" w:hAnsi="Tahoma" w:cs="Tahoma"/>
                <w:sz w:val="18"/>
                <w:szCs w:val="18"/>
              </w:rPr>
              <w:t xml:space="preserve">les stockages de produits potentiellement polluants (carburants et huile </w:t>
            </w:r>
            <w:proofErr w:type="gramStart"/>
            <w:r w:rsidRPr="001224FF">
              <w:rPr>
                <w:rFonts w:ascii="Tahoma" w:hAnsi="Tahoma" w:cs="Tahoma"/>
                <w:sz w:val="18"/>
                <w:szCs w:val="18"/>
              </w:rPr>
              <w:t>moteur</w:t>
            </w:r>
            <w:proofErr w:type="gramEnd"/>
            <w:r w:rsidRPr="001224FF">
              <w:rPr>
                <w:rFonts w:ascii="Tahoma" w:hAnsi="Tahoma" w:cs="Tahoma"/>
                <w:sz w:val="18"/>
                <w:szCs w:val="18"/>
              </w:rPr>
              <w:t>) seront limités au maximum sur le site. Les produits seront stockés dans des fûts à double enveloppe. Le cas échéant, des rétentions d’un volume suffisant seront utilisées. Le rejet au milieu naturel de ces substances sera interdit. Elles devront être collectées et évacuées par des filières spécialisées de traitement des déchets dangereux ;  </w:t>
            </w:r>
          </w:p>
          <w:p w14:paraId="0BA36E15" w14:textId="77777777" w:rsidR="00827AB2" w:rsidRPr="001224FF" w:rsidRDefault="00827AB2" w:rsidP="007874DF">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s="Tahoma"/>
                <w:sz w:val="18"/>
                <w:szCs w:val="18"/>
              </w:rPr>
            </w:pPr>
            <w:r w:rsidRPr="001224FF">
              <w:rPr>
                <w:rFonts w:ascii="Tahoma" w:hAnsi="Tahoma" w:cs="Tahoma"/>
                <w:sz w:val="18"/>
                <w:szCs w:val="18"/>
              </w:rPr>
              <w:tab/>
              <w:t>définir l'emprise du chantier par un bornage afin de réduire toute incidence sur son environnement ;  </w:t>
            </w:r>
          </w:p>
          <w:p w14:paraId="17C2D1E1" w14:textId="77777777" w:rsidR="00827AB2" w:rsidRPr="001224FF" w:rsidRDefault="00827AB2" w:rsidP="007874DF">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s="Tahoma"/>
                <w:sz w:val="18"/>
                <w:szCs w:val="18"/>
              </w:rPr>
            </w:pPr>
            <w:r w:rsidRPr="001224FF">
              <w:rPr>
                <w:rFonts w:ascii="Tahoma" w:hAnsi="Tahoma" w:cs="Tahoma"/>
                <w:sz w:val="18"/>
                <w:szCs w:val="18"/>
              </w:rPr>
              <w:tab/>
              <w:t>les véhicules lourds et légers devront justifier d’un contrôle technique récent ;  </w:t>
            </w:r>
          </w:p>
          <w:p w14:paraId="27FA6BB2" w14:textId="77777777" w:rsidR="00827AB2" w:rsidRPr="001224FF" w:rsidRDefault="00827AB2" w:rsidP="007874DF">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s="Tahoma"/>
                <w:sz w:val="18"/>
                <w:szCs w:val="18"/>
              </w:rPr>
            </w:pPr>
            <w:r w:rsidRPr="001224FF">
              <w:rPr>
                <w:rFonts w:ascii="Tahoma" w:hAnsi="Tahoma" w:cs="Tahoma"/>
                <w:sz w:val="18"/>
                <w:szCs w:val="18"/>
              </w:rPr>
              <w:tab/>
              <w:t>l’accès au chantier et au site en règle générale sera interdit au public ;  </w:t>
            </w:r>
          </w:p>
          <w:p w14:paraId="4D026607" w14:textId="77777777" w:rsidR="00827AB2" w:rsidRPr="001224FF" w:rsidRDefault="00827AB2" w:rsidP="007874DF">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s="Tahoma"/>
                <w:sz w:val="18"/>
                <w:szCs w:val="18"/>
              </w:rPr>
            </w:pPr>
            <w:r w:rsidRPr="001224FF">
              <w:rPr>
                <w:rFonts w:ascii="Tahoma" w:hAnsi="Tahoma" w:cs="Tahoma"/>
                <w:sz w:val="18"/>
                <w:szCs w:val="18"/>
              </w:rPr>
              <w:tab/>
              <w:t xml:space="preserve">les substances non naturelles ne seront pas rejetées sans autorisation et seront retraitées </w:t>
            </w:r>
            <w:r w:rsidRPr="001224FF">
              <w:rPr>
                <w:rFonts w:ascii="Tahoma" w:hAnsi="Tahoma" w:cs="Tahoma"/>
                <w:sz w:val="18"/>
                <w:szCs w:val="18"/>
              </w:rPr>
              <w:lastRenderedPageBreak/>
              <w:t>par des filières appropriées conformément à la réglementation ;  </w:t>
            </w:r>
          </w:p>
          <w:p w14:paraId="7010F6A1" w14:textId="77777777" w:rsidR="00827AB2" w:rsidRPr="001224FF" w:rsidRDefault="00827AB2" w:rsidP="007874DF">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s="Tahoma"/>
                <w:sz w:val="18"/>
                <w:szCs w:val="18"/>
              </w:rPr>
            </w:pPr>
            <w:r w:rsidRPr="001224FF">
              <w:rPr>
                <w:rFonts w:ascii="Tahoma" w:hAnsi="Tahoma" w:cs="Tahoma"/>
                <w:sz w:val="18"/>
                <w:szCs w:val="18"/>
              </w:rPr>
              <w:tab/>
              <w:t>le cahier des charges relatif aux normes de chantier devra être respecté.  Enfin, l’entreprise mettra en place et justifiera les moyens nécessaires pour limiter les salissures de boues à l’extérieur du chantier (nettoyage éventuels des roues à l’eau avant la sortie du site).  </w:t>
            </w:r>
          </w:p>
        </w:tc>
        <w:tc>
          <w:tcPr>
            <w:tcW w:w="1710" w:type="dxa"/>
            <w:tcBorders>
              <w:bottom w:val="nil"/>
            </w:tcBorders>
          </w:tcPr>
          <w:p w14:paraId="55D26165" w14:textId="519ADB64" w:rsidR="00827AB2" w:rsidRPr="001224FF" w:rsidRDefault="00827AB2" w:rsidP="001224FF">
            <w:pPr>
              <w:pStyle w:val="BGP-Textecourant"/>
              <w:rPr>
                <w:rFonts w:cs="Tahoma"/>
                <w:sz w:val="18"/>
                <w:szCs w:val="18"/>
              </w:rPr>
            </w:pPr>
            <w:r w:rsidRPr="001224FF">
              <w:rPr>
                <w:rFonts w:cs="Tahoma"/>
                <w:sz w:val="18"/>
                <w:szCs w:val="18"/>
              </w:rPr>
              <w:lastRenderedPageBreak/>
              <w:t xml:space="preserve">Entreprise </w:t>
            </w:r>
          </w:p>
        </w:tc>
        <w:tc>
          <w:tcPr>
            <w:tcW w:w="1890" w:type="dxa"/>
            <w:tcBorders>
              <w:bottom w:val="nil"/>
            </w:tcBorders>
          </w:tcPr>
          <w:p w14:paraId="02EF308B" w14:textId="77777777" w:rsidR="00827AB2" w:rsidRPr="001224FF" w:rsidRDefault="00827AB2" w:rsidP="007874DF">
            <w:pPr>
              <w:pStyle w:val="BGP-Textecourant"/>
              <w:rPr>
                <w:rFonts w:cs="Tahoma"/>
                <w:sz w:val="18"/>
                <w:szCs w:val="18"/>
              </w:rPr>
            </w:pPr>
            <w:r w:rsidRPr="001224FF">
              <w:rPr>
                <w:rFonts w:cs="Tahoma"/>
                <w:sz w:val="18"/>
                <w:szCs w:val="18"/>
              </w:rPr>
              <w:t>ONEE</w:t>
            </w:r>
          </w:p>
        </w:tc>
        <w:tc>
          <w:tcPr>
            <w:tcW w:w="1530" w:type="dxa"/>
            <w:tcBorders>
              <w:bottom w:val="nil"/>
            </w:tcBorders>
          </w:tcPr>
          <w:p w14:paraId="2D25F799" w14:textId="77777777" w:rsidR="00827AB2" w:rsidRPr="001224FF" w:rsidRDefault="00827AB2" w:rsidP="007874DF">
            <w:pPr>
              <w:pStyle w:val="BGP-Textecourant"/>
              <w:rPr>
                <w:rFonts w:cs="Tahoma"/>
                <w:sz w:val="18"/>
                <w:szCs w:val="18"/>
              </w:rPr>
            </w:pPr>
            <w:r w:rsidRPr="001224FF">
              <w:rPr>
                <w:rFonts w:cs="Tahoma"/>
                <w:sz w:val="18"/>
                <w:szCs w:val="18"/>
              </w:rPr>
              <w:t xml:space="preserve">Sans coût additionnel </w:t>
            </w:r>
          </w:p>
        </w:tc>
        <w:tc>
          <w:tcPr>
            <w:tcW w:w="1620" w:type="dxa"/>
            <w:tcBorders>
              <w:bottom w:val="nil"/>
            </w:tcBorders>
          </w:tcPr>
          <w:p w14:paraId="24987DC8" w14:textId="77777777" w:rsidR="00827AB2" w:rsidRPr="001224FF" w:rsidRDefault="00827AB2" w:rsidP="007874DF">
            <w:pPr>
              <w:pStyle w:val="BGP-Textecourant"/>
              <w:rPr>
                <w:rFonts w:cs="Tahoma"/>
                <w:sz w:val="18"/>
                <w:szCs w:val="18"/>
              </w:rPr>
            </w:pPr>
            <w:r w:rsidRPr="001224FF">
              <w:rPr>
                <w:rFonts w:cs="Tahoma"/>
                <w:sz w:val="18"/>
                <w:szCs w:val="18"/>
              </w:rPr>
              <w:t xml:space="preserve">Rapport mensuel de suivi de chantier </w:t>
            </w:r>
          </w:p>
        </w:tc>
      </w:tr>
      <w:tr w:rsidR="00827AB2" w:rsidRPr="00BF2722" w14:paraId="19D911BE" w14:textId="77777777" w:rsidTr="007C7D02">
        <w:trPr>
          <w:trHeight w:val="150"/>
          <w:jc w:val="center"/>
        </w:trPr>
        <w:tc>
          <w:tcPr>
            <w:tcW w:w="1260" w:type="dxa"/>
            <w:vMerge w:val="restart"/>
          </w:tcPr>
          <w:p w14:paraId="62D582BF" w14:textId="77777777" w:rsidR="00827AB2" w:rsidRPr="00BF2722" w:rsidRDefault="00827AB2" w:rsidP="007874DF">
            <w:pPr>
              <w:spacing w:before="60" w:after="60"/>
              <w:rPr>
                <w:rFonts w:cs="Tahoma"/>
                <w:color w:val="auto"/>
                <w:sz w:val="18"/>
                <w:szCs w:val="18"/>
              </w:rPr>
            </w:pPr>
            <w:r w:rsidRPr="00BF2722">
              <w:rPr>
                <w:rFonts w:cs="Tahoma"/>
                <w:color w:val="auto"/>
                <w:sz w:val="18"/>
                <w:szCs w:val="18"/>
              </w:rPr>
              <w:lastRenderedPageBreak/>
              <w:t>Pollution des sols, des eaux et des milieux naturels</w:t>
            </w:r>
          </w:p>
        </w:tc>
        <w:tc>
          <w:tcPr>
            <w:tcW w:w="1620" w:type="dxa"/>
            <w:vMerge w:val="restart"/>
          </w:tcPr>
          <w:p w14:paraId="3405B793" w14:textId="77777777" w:rsidR="00827AB2" w:rsidRPr="00BF2722" w:rsidRDefault="00827AB2" w:rsidP="007874DF">
            <w:pPr>
              <w:spacing w:before="60"/>
              <w:rPr>
                <w:rFonts w:cs="Tahoma"/>
                <w:color w:val="auto"/>
                <w:sz w:val="18"/>
                <w:szCs w:val="18"/>
              </w:rPr>
            </w:pPr>
            <w:r w:rsidRPr="00BF2722">
              <w:rPr>
                <w:rFonts w:cs="Tahoma"/>
                <w:color w:val="auto"/>
                <w:sz w:val="18"/>
                <w:szCs w:val="18"/>
              </w:rPr>
              <w:t xml:space="preserve">Limiter les risques de pollution des sols et des eaux </w:t>
            </w:r>
          </w:p>
        </w:tc>
        <w:tc>
          <w:tcPr>
            <w:tcW w:w="4140" w:type="dxa"/>
            <w:tcBorders>
              <w:bottom w:val="nil"/>
            </w:tcBorders>
          </w:tcPr>
          <w:p w14:paraId="5A60423D" w14:textId="77777777" w:rsidR="00827AB2" w:rsidRPr="00BF2722" w:rsidRDefault="00827AB2" w:rsidP="007874DF">
            <w:pPr>
              <w:spacing w:before="60"/>
              <w:rPr>
                <w:rFonts w:cs="Tahoma"/>
                <w:color w:val="auto"/>
                <w:sz w:val="18"/>
                <w:szCs w:val="18"/>
              </w:rPr>
            </w:pPr>
            <w:r w:rsidRPr="00BF2722">
              <w:rPr>
                <w:rFonts w:cs="Tahoma"/>
                <w:color w:val="auto"/>
                <w:sz w:val="18"/>
                <w:szCs w:val="18"/>
              </w:rPr>
              <w:t xml:space="preserve">De préférence, des transformateurs secs seront utilisés. Si cela n’est pas possible, les transformateurs à huile seront disposés sur des rétentions. </w:t>
            </w:r>
          </w:p>
        </w:tc>
        <w:tc>
          <w:tcPr>
            <w:tcW w:w="1710" w:type="dxa"/>
            <w:tcBorders>
              <w:bottom w:val="nil"/>
            </w:tcBorders>
          </w:tcPr>
          <w:p w14:paraId="39DA1512" w14:textId="3CDF5DC0" w:rsidR="00827AB2" w:rsidRPr="001224FF" w:rsidRDefault="00827AB2" w:rsidP="001224FF">
            <w:pPr>
              <w:pStyle w:val="BGP-Textecourant"/>
              <w:rPr>
                <w:rFonts w:cs="Tahoma"/>
                <w:sz w:val="18"/>
                <w:szCs w:val="18"/>
              </w:rPr>
            </w:pPr>
            <w:r w:rsidRPr="001224FF">
              <w:rPr>
                <w:rFonts w:cs="Tahoma"/>
                <w:sz w:val="18"/>
                <w:szCs w:val="18"/>
              </w:rPr>
              <w:t xml:space="preserve">Entreprise </w:t>
            </w:r>
          </w:p>
        </w:tc>
        <w:tc>
          <w:tcPr>
            <w:tcW w:w="1890" w:type="dxa"/>
            <w:tcBorders>
              <w:bottom w:val="nil"/>
            </w:tcBorders>
          </w:tcPr>
          <w:p w14:paraId="7E67377D" w14:textId="77777777" w:rsidR="00827AB2" w:rsidRPr="001224FF" w:rsidRDefault="00827AB2" w:rsidP="007874DF">
            <w:pPr>
              <w:pStyle w:val="BGP-Textecourant"/>
              <w:ind w:left="380"/>
              <w:rPr>
                <w:rFonts w:cs="Tahoma"/>
                <w:sz w:val="18"/>
                <w:szCs w:val="18"/>
              </w:rPr>
            </w:pPr>
            <w:r w:rsidRPr="001224FF">
              <w:rPr>
                <w:rFonts w:cs="Tahoma"/>
                <w:sz w:val="18"/>
                <w:szCs w:val="18"/>
              </w:rPr>
              <w:t>ONEE</w:t>
            </w:r>
          </w:p>
        </w:tc>
        <w:tc>
          <w:tcPr>
            <w:tcW w:w="1530" w:type="dxa"/>
            <w:tcBorders>
              <w:bottom w:val="nil"/>
            </w:tcBorders>
          </w:tcPr>
          <w:p w14:paraId="58C8C273" w14:textId="77777777" w:rsidR="00827AB2" w:rsidRPr="001224FF" w:rsidRDefault="00827AB2" w:rsidP="007874DF">
            <w:pPr>
              <w:pStyle w:val="BGP-Textecourant"/>
              <w:ind w:left="380" w:hanging="380"/>
              <w:rPr>
                <w:rFonts w:cs="Tahoma"/>
                <w:sz w:val="18"/>
                <w:szCs w:val="18"/>
              </w:rPr>
            </w:pPr>
            <w:r w:rsidRPr="001224FF">
              <w:rPr>
                <w:rFonts w:cs="Tahoma"/>
                <w:sz w:val="18"/>
                <w:szCs w:val="18"/>
              </w:rPr>
              <w:t>Integre au projet</w:t>
            </w:r>
          </w:p>
        </w:tc>
        <w:tc>
          <w:tcPr>
            <w:tcW w:w="1620" w:type="dxa"/>
            <w:tcBorders>
              <w:bottom w:val="nil"/>
            </w:tcBorders>
          </w:tcPr>
          <w:p w14:paraId="28D8A25A" w14:textId="77777777" w:rsidR="00827AB2" w:rsidRPr="001224FF" w:rsidRDefault="00827AB2" w:rsidP="007874DF">
            <w:pPr>
              <w:pStyle w:val="BGP-Textecourant"/>
              <w:rPr>
                <w:rFonts w:cs="Tahoma"/>
                <w:sz w:val="18"/>
                <w:szCs w:val="18"/>
              </w:rPr>
            </w:pPr>
            <w:r w:rsidRPr="001224FF">
              <w:rPr>
                <w:rFonts w:cs="Tahoma"/>
                <w:sz w:val="18"/>
                <w:szCs w:val="18"/>
              </w:rPr>
              <w:t>Descriptif du projet</w:t>
            </w:r>
          </w:p>
        </w:tc>
      </w:tr>
      <w:tr w:rsidR="00827AB2" w:rsidRPr="00BF2722" w14:paraId="2DC0F80C" w14:textId="77777777" w:rsidTr="007C7D02">
        <w:trPr>
          <w:trHeight w:val="150"/>
          <w:jc w:val="center"/>
        </w:trPr>
        <w:tc>
          <w:tcPr>
            <w:tcW w:w="1260" w:type="dxa"/>
            <w:vMerge/>
          </w:tcPr>
          <w:p w14:paraId="378A5E98" w14:textId="77777777" w:rsidR="00827AB2" w:rsidRPr="00BF2722" w:rsidRDefault="00827AB2" w:rsidP="007874DF">
            <w:pPr>
              <w:spacing w:before="60" w:after="60"/>
              <w:rPr>
                <w:rFonts w:cs="Tahoma"/>
                <w:color w:val="auto"/>
                <w:sz w:val="18"/>
                <w:szCs w:val="18"/>
              </w:rPr>
            </w:pPr>
          </w:p>
        </w:tc>
        <w:tc>
          <w:tcPr>
            <w:tcW w:w="1620" w:type="dxa"/>
            <w:vMerge/>
          </w:tcPr>
          <w:p w14:paraId="525BCC60" w14:textId="77777777" w:rsidR="00827AB2" w:rsidRPr="001224FF" w:rsidRDefault="00827AB2" w:rsidP="007874DF">
            <w:pPr>
              <w:widowControl w:val="0"/>
              <w:autoSpaceDE w:val="0"/>
              <w:autoSpaceDN w:val="0"/>
              <w:adjustRightInd w:val="0"/>
              <w:spacing w:before="120"/>
              <w:jc w:val="both"/>
              <w:rPr>
                <w:rFonts w:cs="Tahoma"/>
                <w:color w:val="auto"/>
                <w:sz w:val="18"/>
                <w:szCs w:val="18"/>
                <w:lang w:val="en-US"/>
              </w:rPr>
            </w:pPr>
          </w:p>
        </w:tc>
        <w:tc>
          <w:tcPr>
            <w:tcW w:w="4140" w:type="dxa"/>
            <w:tcBorders>
              <w:bottom w:val="nil"/>
            </w:tcBorders>
          </w:tcPr>
          <w:p w14:paraId="26BC72F1" w14:textId="77777777" w:rsidR="00827AB2" w:rsidRPr="00BF2722" w:rsidRDefault="00827AB2" w:rsidP="007874DF">
            <w:pPr>
              <w:spacing w:before="60"/>
              <w:rPr>
                <w:rFonts w:cs="Tahoma"/>
                <w:color w:val="auto"/>
                <w:sz w:val="18"/>
                <w:szCs w:val="18"/>
              </w:rPr>
            </w:pPr>
            <w:r w:rsidRPr="00BF2722">
              <w:rPr>
                <w:rFonts w:cs="Tahoma"/>
                <w:color w:val="auto"/>
                <w:sz w:val="18"/>
                <w:szCs w:val="18"/>
              </w:rPr>
              <w:t xml:space="preserve">Du matériel absorbant devra être mis à disposition à intervalles à proximité des transformateurs et des stockages éventuels d’huile ou autres produits dangereux. En cas de fuite ou de déversement, les produits souillés seront collectés et évacués par des filières spécialisées dans les déchets dangereux. </w:t>
            </w:r>
          </w:p>
        </w:tc>
        <w:tc>
          <w:tcPr>
            <w:tcW w:w="1710" w:type="dxa"/>
            <w:tcBorders>
              <w:bottom w:val="nil"/>
            </w:tcBorders>
          </w:tcPr>
          <w:p w14:paraId="269248E4" w14:textId="601C6118" w:rsidR="00827AB2" w:rsidRPr="001224FF" w:rsidRDefault="00827AB2" w:rsidP="001224FF">
            <w:pPr>
              <w:pStyle w:val="BGP-Textecourant"/>
              <w:rPr>
                <w:rFonts w:cs="Tahoma"/>
                <w:sz w:val="18"/>
                <w:szCs w:val="18"/>
              </w:rPr>
            </w:pPr>
            <w:r w:rsidRPr="001224FF">
              <w:rPr>
                <w:rFonts w:cs="Tahoma"/>
                <w:sz w:val="18"/>
                <w:szCs w:val="18"/>
              </w:rPr>
              <w:t xml:space="preserve">Entreprise </w:t>
            </w:r>
          </w:p>
        </w:tc>
        <w:tc>
          <w:tcPr>
            <w:tcW w:w="1890" w:type="dxa"/>
            <w:tcBorders>
              <w:bottom w:val="nil"/>
            </w:tcBorders>
          </w:tcPr>
          <w:p w14:paraId="5503154A" w14:textId="77777777" w:rsidR="00827AB2" w:rsidRPr="001224FF" w:rsidRDefault="00827AB2" w:rsidP="007874DF">
            <w:pPr>
              <w:pStyle w:val="BGP-Textecourant"/>
              <w:ind w:left="380"/>
              <w:rPr>
                <w:rFonts w:cs="Tahoma"/>
                <w:sz w:val="18"/>
                <w:szCs w:val="18"/>
              </w:rPr>
            </w:pPr>
            <w:r w:rsidRPr="001224FF">
              <w:rPr>
                <w:rFonts w:cs="Tahoma"/>
                <w:sz w:val="18"/>
                <w:szCs w:val="18"/>
              </w:rPr>
              <w:t>ONEE</w:t>
            </w:r>
          </w:p>
        </w:tc>
        <w:tc>
          <w:tcPr>
            <w:tcW w:w="1530" w:type="dxa"/>
            <w:tcBorders>
              <w:bottom w:val="nil"/>
            </w:tcBorders>
          </w:tcPr>
          <w:p w14:paraId="72549624" w14:textId="77777777" w:rsidR="00827AB2" w:rsidRPr="001224FF" w:rsidRDefault="00827AB2" w:rsidP="007874DF">
            <w:pPr>
              <w:pStyle w:val="BGP-Textecourant"/>
              <w:rPr>
                <w:rFonts w:cs="Tahoma"/>
                <w:sz w:val="18"/>
                <w:szCs w:val="18"/>
              </w:rPr>
            </w:pPr>
            <w:r w:rsidRPr="00BF2722">
              <w:rPr>
                <w:rFonts w:cs="Tahoma"/>
                <w:sz w:val="18"/>
                <w:szCs w:val="18"/>
              </w:rPr>
              <w:t xml:space="preserve">Coût unitaire d’un kit absorbant : 1 KdhS </w:t>
            </w:r>
          </w:p>
        </w:tc>
        <w:tc>
          <w:tcPr>
            <w:tcW w:w="1620" w:type="dxa"/>
            <w:tcBorders>
              <w:bottom w:val="nil"/>
            </w:tcBorders>
          </w:tcPr>
          <w:p w14:paraId="3210D040" w14:textId="77777777" w:rsidR="00827AB2" w:rsidRPr="00BF2722" w:rsidRDefault="00827AB2" w:rsidP="007874DF">
            <w:pPr>
              <w:pStyle w:val="BGP-Textecourant"/>
              <w:rPr>
                <w:rFonts w:cs="Tahoma"/>
                <w:sz w:val="18"/>
                <w:szCs w:val="18"/>
              </w:rPr>
            </w:pPr>
            <w:r w:rsidRPr="00BF2722">
              <w:rPr>
                <w:rFonts w:cs="Tahoma"/>
                <w:sz w:val="18"/>
                <w:szCs w:val="18"/>
              </w:rPr>
              <w:t xml:space="preserve">Contrôle visuel, rapport mensuel de suivi de chantier </w:t>
            </w:r>
          </w:p>
          <w:p w14:paraId="4A11F3C0" w14:textId="77777777" w:rsidR="00827AB2" w:rsidRPr="001224FF" w:rsidRDefault="00827AB2" w:rsidP="007874DF">
            <w:pPr>
              <w:pStyle w:val="BGP-Textecourant"/>
              <w:rPr>
                <w:rFonts w:cs="Tahoma"/>
                <w:sz w:val="18"/>
                <w:szCs w:val="18"/>
              </w:rPr>
            </w:pPr>
          </w:p>
        </w:tc>
      </w:tr>
      <w:tr w:rsidR="00827AB2" w:rsidRPr="00BF2722" w14:paraId="2A02AF2E" w14:textId="77777777" w:rsidTr="007C7D02">
        <w:trPr>
          <w:trHeight w:val="150"/>
          <w:jc w:val="center"/>
        </w:trPr>
        <w:tc>
          <w:tcPr>
            <w:tcW w:w="1260" w:type="dxa"/>
            <w:vMerge/>
          </w:tcPr>
          <w:p w14:paraId="5EF8C265" w14:textId="77777777" w:rsidR="00827AB2" w:rsidRPr="00BF2722" w:rsidRDefault="00827AB2" w:rsidP="007874DF">
            <w:pPr>
              <w:spacing w:before="60" w:after="60"/>
              <w:rPr>
                <w:rFonts w:cs="Tahoma"/>
                <w:color w:val="auto"/>
                <w:sz w:val="18"/>
                <w:szCs w:val="18"/>
              </w:rPr>
            </w:pPr>
          </w:p>
        </w:tc>
        <w:tc>
          <w:tcPr>
            <w:tcW w:w="1620" w:type="dxa"/>
            <w:vMerge/>
            <w:tcBorders>
              <w:bottom w:val="nil"/>
            </w:tcBorders>
          </w:tcPr>
          <w:p w14:paraId="084674F6" w14:textId="77777777" w:rsidR="00827AB2" w:rsidRPr="001224FF" w:rsidRDefault="00827AB2" w:rsidP="007874DF">
            <w:pPr>
              <w:widowControl w:val="0"/>
              <w:autoSpaceDE w:val="0"/>
              <w:autoSpaceDN w:val="0"/>
              <w:adjustRightInd w:val="0"/>
              <w:spacing w:before="120"/>
              <w:jc w:val="both"/>
              <w:rPr>
                <w:rFonts w:cs="Tahoma"/>
                <w:color w:val="auto"/>
                <w:sz w:val="18"/>
                <w:szCs w:val="18"/>
                <w:lang w:val="en-US"/>
              </w:rPr>
            </w:pPr>
          </w:p>
        </w:tc>
        <w:tc>
          <w:tcPr>
            <w:tcW w:w="4140" w:type="dxa"/>
            <w:tcBorders>
              <w:bottom w:val="nil"/>
            </w:tcBorders>
          </w:tcPr>
          <w:p w14:paraId="1201B3CC" w14:textId="77777777" w:rsidR="00827AB2" w:rsidRPr="00BF2722" w:rsidRDefault="00827AB2" w:rsidP="007874DF">
            <w:pPr>
              <w:spacing w:before="60"/>
              <w:rPr>
                <w:rFonts w:cs="Tahoma"/>
                <w:color w:val="auto"/>
                <w:sz w:val="18"/>
                <w:szCs w:val="18"/>
              </w:rPr>
            </w:pPr>
            <w:r w:rsidRPr="00BF2722">
              <w:rPr>
                <w:rFonts w:cs="Tahoma"/>
                <w:color w:val="auto"/>
                <w:sz w:val="18"/>
                <w:szCs w:val="18"/>
              </w:rPr>
              <w:t xml:space="preserve">L’utilisation de substances dangereuses sera limitée au maximum lors du chantier. Elle concernera l’entretien des véhicules et engins de chantier et les produits nécessaires aux travaux : aucun stockage important ne sera réalisé. Tout stockage de produits polluants se fera sur rétention et sur zone imperméabilisée. </w:t>
            </w:r>
          </w:p>
        </w:tc>
        <w:tc>
          <w:tcPr>
            <w:tcW w:w="1710" w:type="dxa"/>
            <w:tcBorders>
              <w:bottom w:val="nil"/>
            </w:tcBorders>
          </w:tcPr>
          <w:p w14:paraId="665B55F3" w14:textId="3BC5C776" w:rsidR="00827AB2" w:rsidRPr="001224FF" w:rsidRDefault="00827AB2" w:rsidP="001224FF">
            <w:pPr>
              <w:pStyle w:val="BGP-Textecourant"/>
              <w:rPr>
                <w:rFonts w:cs="Tahoma"/>
                <w:sz w:val="18"/>
                <w:szCs w:val="18"/>
              </w:rPr>
            </w:pPr>
            <w:r w:rsidRPr="001224FF">
              <w:rPr>
                <w:rFonts w:cs="Tahoma"/>
                <w:sz w:val="18"/>
                <w:szCs w:val="18"/>
              </w:rPr>
              <w:t xml:space="preserve">Entreprise </w:t>
            </w:r>
          </w:p>
        </w:tc>
        <w:tc>
          <w:tcPr>
            <w:tcW w:w="1890" w:type="dxa"/>
            <w:tcBorders>
              <w:bottom w:val="nil"/>
            </w:tcBorders>
          </w:tcPr>
          <w:p w14:paraId="58FD37FF" w14:textId="77777777" w:rsidR="00827AB2" w:rsidRPr="001224FF" w:rsidRDefault="00827AB2" w:rsidP="007874DF">
            <w:pPr>
              <w:pStyle w:val="BGP-Textecourant"/>
              <w:ind w:left="380"/>
              <w:rPr>
                <w:rFonts w:cs="Tahoma"/>
                <w:sz w:val="18"/>
                <w:szCs w:val="18"/>
              </w:rPr>
            </w:pPr>
            <w:r w:rsidRPr="001224FF">
              <w:rPr>
                <w:rFonts w:cs="Tahoma"/>
                <w:sz w:val="18"/>
                <w:szCs w:val="18"/>
              </w:rPr>
              <w:t>ONEE</w:t>
            </w:r>
          </w:p>
        </w:tc>
        <w:tc>
          <w:tcPr>
            <w:tcW w:w="1530" w:type="dxa"/>
            <w:tcBorders>
              <w:bottom w:val="nil"/>
            </w:tcBorders>
          </w:tcPr>
          <w:p w14:paraId="055A20FC" w14:textId="77777777" w:rsidR="00827AB2" w:rsidRPr="00BF2722" w:rsidRDefault="00827AB2" w:rsidP="007874DF">
            <w:pPr>
              <w:pStyle w:val="BGP-Textecourant"/>
              <w:rPr>
                <w:rFonts w:cs="Tahoma"/>
                <w:sz w:val="18"/>
                <w:szCs w:val="18"/>
              </w:rPr>
            </w:pPr>
            <w:r w:rsidRPr="00BF2722">
              <w:rPr>
                <w:rFonts w:cs="Tahoma"/>
                <w:sz w:val="18"/>
                <w:szCs w:val="18"/>
              </w:rPr>
              <w:t xml:space="preserve">Intégré au projet </w:t>
            </w:r>
          </w:p>
          <w:p w14:paraId="6DB013E0" w14:textId="77777777" w:rsidR="00827AB2" w:rsidRPr="001224FF" w:rsidRDefault="00827AB2" w:rsidP="007874DF">
            <w:pPr>
              <w:pStyle w:val="BGP-Textecourant"/>
              <w:rPr>
                <w:rFonts w:cs="Tahoma"/>
                <w:sz w:val="18"/>
                <w:szCs w:val="18"/>
              </w:rPr>
            </w:pPr>
          </w:p>
        </w:tc>
        <w:tc>
          <w:tcPr>
            <w:tcW w:w="1620" w:type="dxa"/>
            <w:tcBorders>
              <w:bottom w:val="nil"/>
            </w:tcBorders>
          </w:tcPr>
          <w:p w14:paraId="16F75849" w14:textId="77777777" w:rsidR="00827AB2" w:rsidRPr="001224FF" w:rsidRDefault="00827AB2" w:rsidP="007874DF">
            <w:pPr>
              <w:pStyle w:val="BGP-Textecourant"/>
              <w:rPr>
                <w:rFonts w:cs="Tahoma"/>
                <w:sz w:val="18"/>
                <w:szCs w:val="18"/>
              </w:rPr>
            </w:pPr>
            <w:r w:rsidRPr="00BF2722">
              <w:rPr>
                <w:rFonts w:cs="Tahoma"/>
                <w:sz w:val="18"/>
                <w:szCs w:val="18"/>
              </w:rPr>
              <w:t xml:space="preserve">Contrôle visuel, rapport mensuel de suivi de chantier </w:t>
            </w:r>
          </w:p>
        </w:tc>
      </w:tr>
      <w:tr w:rsidR="00827AB2" w:rsidRPr="00BF2722" w14:paraId="26254F86" w14:textId="77777777" w:rsidTr="007C7D02">
        <w:trPr>
          <w:trHeight w:val="150"/>
          <w:jc w:val="center"/>
        </w:trPr>
        <w:tc>
          <w:tcPr>
            <w:tcW w:w="1260" w:type="dxa"/>
          </w:tcPr>
          <w:p w14:paraId="44073634" w14:textId="77777777" w:rsidR="00827AB2" w:rsidRPr="001224FF" w:rsidRDefault="00827AB2" w:rsidP="007874DF">
            <w:pPr>
              <w:pStyle w:val="BGP-Textecourant"/>
              <w:rPr>
                <w:rFonts w:cs="Tahoma"/>
                <w:sz w:val="18"/>
                <w:szCs w:val="18"/>
              </w:rPr>
            </w:pPr>
            <w:r w:rsidRPr="001224FF">
              <w:rPr>
                <w:rFonts w:cs="Tahoma"/>
                <w:sz w:val="18"/>
                <w:szCs w:val="18"/>
              </w:rPr>
              <w:t xml:space="preserve">Pollution des eaux </w:t>
            </w:r>
          </w:p>
        </w:tc>
        <w:tc>
          <w:tcPr>
            <w:tcW w:w="1620" w:type="dxa"/>
            <w:tcBorders>
              <w:bottom w:val="nil"/>
            </w:tcBorders>
          </w:tcPr>
          <w:p w14:paraId="63B72F19" w14:textId="77777777" w:rsidR="00827AB2" w:rsidRPr="001224FF" w:rsidRDefault="00827AB2" w:rsidP="007874DF">
            <w:pPr>
              <w:pStyle w:val="BGP-Textecourant"/>
              <w:rPr>
                <w:rFonts w:cs="Tahoma"/>
                <w:sz w:val="18"/>
                <w:szCs w:val="18"/>
              </w:rPr>
            </w:pPr>
            <w:r w:rsidRPr="001224FF">
              <w:rPr>
                <w:rFonts w:cs="Tahoma"/>
                <w:sz w:val="18"/>
                <w:szCs w:val="18"/>
              </w:rPr>
              <w:t xml:space="preserve">Limiter les risques de pollution des eaux </w:t>
            </w:r>
          </w:p>
          <w:p w14:paraId="0596B37E" w14:textId="77777777" w:rsidR="00827AB2" w:rsidRPr="001224FF" w:rsidRDefault="00827AB2" w:rsidP="007874DF">
            <w:pPr>
              <w:pStyle w:val="BGP-Textecourant"/>
              <w:rPr>
                <w:rFonts w:cs="Tahoma"/>
                <w:sz w:val="18"/>
                <w:szCs w:val="18"/>
              </w:rPr>
            </w:pPr>
          </w:p>
        </w:tc>
        <w:tc>
          <w:tcPr>
            <w:tcW w:w="4140" w:type="dxa"/>
            <w:tcBorders>
              <w:bottom w:val="nil"/>
            </w:tcBorders>
          </w:tcPr>
          <w:p w14:paraId="0170A159" w14:textId="77777777" w:rsidR="00827AB2" w:rsidRPr="001224FF" w:rsidRDefault="00827AB2" w:rsidP="007874DF">
            <w:pPr>
              <w:pStyle w:val="BGP-Textecourant"/>
              <w:rPr>
                <w:rFonts w:cs="Tahoma"/>
                <w:sz w:val="18"/>
                <w:szCs w:val="18"/>
              </w:rPr>
            </w:pPr>
            <w:r w:rsidRPr="001224FF">
              <w:rPr>
                <w:rFonts w:cs="Tahoma"/>
                <w:sz w:val="18"/>
                <w:szCs w:val="18"/>
              </w:rPr>
              <w:t>Une fosse septique sera mise en place afin de traiter les eaux vannes pendant la réalisation du chantier. La vidange de la fosse sceptique pourra se faire en raccordant au réseau STEP qui se trouve proche du site</w:t>
            </w:r>
          </w:p>
        </w:tc>
        <w:tc>
          <w:tcPr>
            <w:tcW w:w="1710" w:type="dxa"/>
            <w:tcBorders>
              <w:bottom w:val="nil"/>
            </w:tcBorders>
          </w:tcPr>
          <w:p w14:paraId="58EA8C20" w14:textId="2D81C95E" w:rsidR="00827AB2" w:rsidRPr="001224FF" w:rsidRDefault="00827AB2" w:rsidP="001224FF">
            <w:pPr>
              <w:pStyle w:val="BGP-Textecourant"/>
              <w:rPr>
                <w:rFonts w:cs="Tahoma"/>
                <w:sz w:val="18"/>
                <w:szCs w:val="18"/>
              </w:rPr>
            </w:pPr>
            <w:r w:rsidRPr="001224FF">
              <w:rPr>
                <w:rFonts w:cs="Tahoma"/>
                <w:sz w:val="18"/>
                <w:szCs w:val="18"/>
              </w:rPr>
              <w:t xml:space="preserve">Entreprise </w:t>
            </w:r>
          </w:p>
        </w:tc>
        <w:tc>
          <w:tcPr>
            <w:tcW w:w="1890" w:type="dxa"/>
            <w:tcBorders>
              <w:bottom w:val="nil"/>
            </w:tcBorders>
          </w:tcPr>
          <w:p w14:paraId="390E9BB1" w14:textId="77777777" w:rsidR="00827AB2" w:rsidRPr="001224FF" w:rsidRDefault="00827AB2" w:rsidP="007874DF">
            <w:pPr>
              <w:pStyle w:val="BGP-Textecourant"/>
              <w:rPr>
                <w:rFonts w:cs="Tahoma"/>
                <w:sz w:val="18"/>
                <w:szCs w:val="18"/>
              </w:rPr>
            </w:pPr>
            <w:r w:rsidRPr="001224FF">
              <w:rPr>
                <w:rFonts w:cs="Tahoma"/>
                <w:sz w:val="18"/>
                <w:szCs w:val="18"/>
              </w:rPr>
              <w:t>ONEE</w:t>
            </w:r>
          </w:p>
        </w:tc>
        <w:tc>
          <w:tcPr>
            <w:tcW w:w="1530" w:type="dxa"/>
            <w:tcBorders>
              <w:bottom w:val="nil"/>
            </w:tcBorders>
          </w:tcPr>
          <w:p w14:paraId="0077A21B" w14:textId="77777777" w:rsidR="00827AB2" w:rsidRPr="001224FF" w:rsidRDefault="00827AB2" w:rsidP="007874DF">
            <w:pPr>
              <w:pStyle w:val="BGP-Textecourant"/>
              <w:rPr>
                <w:rFonts w:cs="Tahoma"/>
                <w:sz w:val="18"/>
                <w:szCs w:val="18"/>
              </w:rPr>
            </w:pPr>
            <w:r w:rsidRPr="001224FF">
              <w:rPr>
                <w:rFonts w:cs="Tahoma"/>
                <w:sz w:val="18"/>
                <w:szCs w:val="18"/>
              </w:rPr>
              <w:t xml:space="preserve">Intégré au projet </w:t>
            </w:r>
          </w:p>
          <w:p w14:paraId="0892A042" w14:textId="77777777" w:rsidR="00827AB2" w:rsidRPr="001224FF" w:rsidRDefault="00827AB2" w:rsidP="007874DF">
            <w:pPr>
              <w:pStyle w:val="BGP-Textecourant"/>
              <w:rPr>
                <w:rFonts w:cs="Tahoma"/>
                <w:sz w:val="18"/>
                <w:szCs w:val="18"/>
              </w:rPr>
            </w:pPr>
          </w:p>
        </w:tc>
        <w:tc>
          <w:tcPr>
            <w:tcW w:w="1620" w:type="dxa"/>
            <w:tcBorders>
              <w:bottom w:val="nil"/>
            </w:tcBorders>
          </w:tcPr>
          <w:p w14:paraId="7C1AAB29" w14:textId="77777777" w:rsidR="00827AB2" w:rsidRPr="001224FF" w:rsidRDefault="00827AB2" w:rsidP="007874DF">
            <w:pPr>
              <w:pStyle w:val="BGP-Textecourant"/>
              <w:rPr>
                <w:rFonts w:cs="Tahoma"/>
                <w:sz w:val="18"/>
                <w:szCs w:val="18"/>
              </w:rPr>
            </w:pPr>
            <w:r w:rsidRPr="001224FF">
              <w:rPr>
                <w:rFonts w:cs="Tahoma"/>
                <w:sz w:val="18"/>
                <w:szCs w:val="18"/>
              </w:rPr>
              <w:t>Document d’installation de chantier</w:t>
            </w:r>
          </w:p>
        </w:tc>
      </w:tr>
      <w:tr w:rsidR="00827AB2" w:rsidRPr="00BF2722" w14:paraId="78B99207" w14:textId="77777777" w:rsidTr="007C7D02">
        <w:trPr>
          <w:trHeight w:val="150"/>
          <w:jc w:val="center"/>
        </w:trPr>
        <w:tc>
          <w:tcPr>
            <w:tcW w:w="1260" w:type="dxa"/>
            <w:vMerge w:val="restart"/>
          </w:tcPr>
          <w:p w14:paraId="0068A113" w14:textId="77777777" w:rsidR="00827AB2" w:rsidRPr="00BF2722" w:rsidRDefault="00827AB2" w:rsidP="007874DF">
            <w:pPr>
              <w:spacing w:before="60" w:after="60"/>
              <w:rPr>
                <w:rFonts w:cs="Tahoma"/>
                <w:color w:val="auto"/>
                <w:sz w:val="18"/>
                <w:szCs w:val="18"/>
              </w:rPr>
            </w:pPr>
            <w:r w:rsidRPr="00BF2722">
              <w:rPr>
                <w:rFonts w:cs="Tahoma"/>
                <w:color w:val="auto"/>
                <w:sz w:val="18"/>
                <w:szCs w:val="18"/>
              </w:rPr>
              <w:t xml:space="preserve">Gestion des eaux </w:t>
            </w:r>
          </w:p>
        </w:tc>
        <w:tc>
          <w:tcPr>
            <w:tcW w:w="1620" w:type="dxa"/>
            <w:tcBorders>
              <w:bottom w:val="nil"/>
            </w:tcBorders>
          </w:tcPr>
          <w:p w14:paraId="48F7FDC4" w14:textId="77777777" w:rsidR="00827AB2" w:rsidRPr="00BF2722" w:rsidRDefault="00827AB2" w:rsidP="007874DF">
            <w:pPr>
              <w:spacing w:before="60"/>
              <w:rPr>
                <w:rFonts w:cs="Tahoma"/>
                <w:color w:val="auto"/>
                <w:sz w:val="18"/>
                <w:szCs w:val="18"/>
              </w:rPr>
            </w:pPr>
            <w:r w:rsidRPr="00BF2722">
              <w:rPr>
                <w:rFonts w:cs="Tahoma"/>
                <w:color w:val="auto"/>
                <w:sz w:val="18"/>
                <w:szCs w:val="18"/>
              </w:rPr>
              <w:t xml:space="preserve">Limiter les consommations en eau </w:t>
            </w:r>
          </w:p>
        </w:tc>
        <w:tc>
          <w:tcPr>
            <w:tcW w:w="4140" w:type="dxa"/>
            <w:tcBorders>
              <w:bottom w:val="nil"/>
            </w:tcBorders>
          </w:tcPr>
          <w:p w14:paraId="6CCF13F4" w14:textId="77777777" w:rsidR="00827AB2" w:rsidRPr="00BF2722" w:rsidRDefault="00827AB2" w:rsidP="007874DF">
            <w:pPr>
              <w:spacing w:before="60"/>
              <w:rPr>
                <w:rFonts w:cs="Tahoma"/>
                <w:color w:val="auto"/>
                <w:sz w:val="18"/>
                <w:szCs w:val="18"/>
              </w:rPr>
            </w:pPr>
            <w:r w:rsidRPr="00BF2722">
              <w:rPr>
                <w:rFonts w:cs="Tahoma"/>
                <w:color w:val="auto"/>
                <w:sz w:val="18"/>
                <w:szCs w:val="18"/>
              </w:rPr>
              <w:t xml:space="preserve">étudier la possibilité de mettre en place des toilettes sèches dans la base vie. </w:t>
            </w:r>
          </w:p>
        </w:tc>
        <w:tc>
          <w:tcPr>
            <w:tcW w:w="1710" w:type="dxa"/>
            <w:tcBorders>
              <w:bottom w:val="nil"/>
            </w:tcBorders>
          </w:tcPr>
          <w:p w14:paraId="5F3D785E" w14:textId="6716EA45" w:rsidR="00827AB2" w:rsidRPr="00BF2722" w:rsidRDefault="00827AB2" w:rsidP="001224FF">
            <w:pPr>
              <w:pStyle w:val="BGP-Textecourant"/>
              <w:rPr>
                <w:rFonts w:cs="Tahoma"/>
                <w:sz w:val="18"/>
                <w:szCs w:val="18"/>
              </w:rPr>
            </w:pPr>
            <w:r w:rsidRPr="001224FF">
              <w:rPr>
                <w:rFonts w:cs="Tahoma"/>
                <w:sz w:val="18"/>
                <w:szCs w:val="18"/>
              </w:rPr>
              <w:t xml:space="preserve">Entreprise </w:t>
            </w:r>
          </w:p>
        </w:tc>
        <w:tc>
          <w:tcPr>
            <w:tcW w:w="1890" w:type="dxa"/>
            <w:tcBorders>
              <w:bottom w:val="nil"/>
            </w:tcBorders>
          </w:tcPr>
          <w:p w14:paraId="543F8A62" w14:textId="77777777" w:rsidR="00827AB2" w:rsidRPr="00BF2722" w:rsidRDefault="00827AB2" w:rsidP="007874DF">
            <w:pPr>
              <w:spacing w:before="60" w:after="60"/>
              <w:rPr>
                <w:rFonts w:cs="Tahoma"/>
                <w:color w:val="auto"/>
                <w:sz w:val="18"/>
                <w:szCs w:val="18"/>
              </w:rPr>
            </w:pPr>
            <w:r w:rsidRPr="00BF2722">
              <w:rPr>
                <w:rFonts w:cs="Tahoma"/>
                <w:color w:val="auto"/>
                <w:sz w:val="18"/>
                <w:szCs w:val="18"/>
              </w:rPr>
              <w:t>ONEE</w:t>
            </w:r>
          </w:p>
        </w:tc>
        <w:tc>
          <w:tcPr>
            <w:tcW w:w="1530" w:type="dxa"/>
            <w:vMerge w:val="restart"/>
            <w:vAlign w:val="center"/>
          </w:tcPr>
          <w:p w14:paraId="24ACC272" w14:textId="77777777" w:rsidR="00827AB2" w:rsidRPr="00BF2722" w:rsidRDefault="00827AB2" w:rsidP="007874DF">
            <w:pPr>
              <w:spacing w:before="60" w:after="60"/>
              <w:jc w:val="center"/>
              <w:rPr>
                <w:rFonts w:cs="Tahoma"/>
                <w:color w:val="auto"/>
                <w:sz w:val="18"/>
                <w:szCs w:val="18"/>
              </w:rPr>
            </w:pPr>
            <w:r w:rsidRPr="00BF2722">
              <w:rPr>
                <w:rFonts w:cs="Tahoma"/>
                <w:color w:val="auto"/>
                <w:sz w:val="18"/>
                <w:szCs w:val="18"/>
              </w:rPr>
              <w:t>Intégré au projet</w:t>
            </w:r>
          </w:p>
        </w:tc>
        <w:tc>
          <w:tcPr>
            <w:tcW w:w="1620" w:type="dxa"/>
            <w:tcBorders>
              <w:bottom w:val="nil"/>
            </w:tcBorders>
          </w:tcPr>
          <w:p w14:paraId="12AC5806" w14:textId="77777777" w:rsidR="00827AB2" w:rsidRPr="00BF2722" w:rsidRDefault="00827AB2" w:rsidP="007874DF">
            <w:pPr>
              <w:spacing w:before="60" w:after="60"/>
              <w:rPr>
                <w:rFonts w:cs="Tahoma"/>
                <w:color w:val="auto"/>
                <w:sz w:val="18"/>
                <w:szCs w:val="18"/>
              </w:rPr>
            </w:pPr>
            <w:r w:rsidRPr="00BF2722">
              <w:rPr>
                <w:rFonts w:cs="Tahoma"/>
                <w:color w:val="auto"/>
                <w:sz w:val="18"/>
                <w:szCs w:val="18"/>
              </w:rPr>
              <w:t>Contrôle visuel</w:t>
            </w:r>
          </w:p>
        </w:tc>
      </w:tr>
      <w:tr w:rsidR="00827AB2" w:rsidRPr="00BF2722" w14:paraId="2912D308" w14:textId="77777777" w:rsidTr="007C7D02">
        <w:trPr>
          <w:trHeight w:val="150"/>
          <w:jc w:val="center"/>
        </w:trPr>
        <w:tc>
          <w:tcPr>
            <w:tcW w:w="1260" w:type="dxa"/>
            <w:vMerge/>
          </w:tcPr>
          <w:p w14:paraId="02240B10" w14:textId="77777777" w:rsidR="00827AB2" w:rsidRPr="00BF2722" w:rsidRDefault="00827AB2" w:rsidP="007874DF">
            <w:pPr>
              <w:spacing w:before="60" w:after="60"/>
              <w:rPr>
                <w:rFonts w:cs="Tahoma"/>
                <w:color w:val="auto"/>
                <w:sz w:val="18"/>
                <w:szCs w:val="18"/>
              </w:rPr>
            </w:pPr>
          </w:p>
        </w:tc>
        <w:tc>
          <w:tcPr>
            <w:tcW w:w="1620" w:type="dxa"/>
            <w:tcBorders>
              <w:bottom w:val="nil"/>
            </w:tcBorders>
          </w:tcPr>
          <w:p w14:paraId="3BC9034F" w14:textId="77777777" w:rsidR="00827AB2" w:rsidRPr="00BF2722" w:rsidRDefault="00827AB2" w:rsidP="007874DF">
            <w:pPr>
              <w:spacing w:before="60"/>
              <w:rPr>
                <w:rFonts w:cs="Tahoma"/>
                <w:color w:val="auto"/>
                <w:sz w:val="18"/>
                <w:szCs w:val="18"/>
              </w:rPr>
            </w:pPr>
            <w:r w:rsidRPr="00BF2722">
              <w:rPr>
                <w:rFonts w:cs="Tahoma"/>
                <w:color w:val="auto"/>
                <w:sz w:val="18"/>
                <w:szCs w:val="18"/>
              </w:rPr>
              <w:t>Gérer les eaux pluviales, limiter l’érosion des sols</w:t>
            </w:r>
          </w:p>
        </w:tc>
        <w:tc>
          <w:tcPr>
            <w:tcW w:w="4140" w:type="dxa"/>
            <w:tcBorders>
              <w:bottom w:val="nil"/>
            </w:tcBorders>
          </w:tcPr>
          <w:p w14:paraId="2990C4C5" w14:textId="77777777" w:rsidR="00827AB2" w:rsidRPr="001224FF" w:rsidRDefault="00827AB2" w:rsidP="007874DF">
            <w:pPr>
              <w:pStyle w:val="ListParagraph"/>
              <w:numPr>
                <w:ilvl w:val="0"/>
                <w:numId w:val="113"/>
              </w:numPr>
              <w:spacing w:before="60" w:after="0" w:line="240" w:lineRule="auto"/>
              <w:ind w:left="225" w:hanging="225"/>
              <w:rPr>
                <w:rFonts w:ascii="Tahoma" w:hAnsi="Tahoma" w:cs="Tahoma"/>
                <w:sz w:val="18"/>
                <w:szCs w:val="18"/>
              </w:rPr>
            </w:pPr>
            <w:r w:rsidRPr="001224FF">
              <w:rPr>
                <w:rFonts w:ascii="Tahoma" w:hAnsi="Tahoma" w:cs="Tahoma"/>
                <w:sz w:val="18"/>
                <w:szCs w:val="18"/>
              </w:rPr>
              <w:t xml:space="preserve">Etude hydrologique à mener sur chaque tranche de projet par le développeur pour la gestion des eaux pluviales tenant compte des contraintes in site et hors site définies par ONEE </w:t>
            </w:r>
          </w:p>
          <w:p w14:paraId="31D98698" w14:textId="77777777" w:rsidR="00827AB2" w:rsidRPr="001224FF" w:rsidRDefault="00827AB2" w:rsidP="007874DF">
            <w:pPr>
              <w:pStyle w:val="ListParagraph"/>
              <w:numPr>
                <w:ilvl w:val="0"/>
                <w:numId w:val="113"/>
              </w:numPr>
              <w:spacing w:before="60" w:after="0" w:line="240" w:lineRule="auto"/>
              <w:ind w:left="225" w:hanging="225"/>
              <w:rPr>
                <w:rFonts w:ascii="Tahoma" w:hAnsi="Tahoma" w:cs="Tahoma"/>
                <w:sz w:val="18"/>
                <w:szCs w:val="18"/>
              </w:rPr>
            </w:pPr>
            <w:r w:rsidRPr="001224FF">
              <w:rPr>
                <w:rFonts w:ascii="Tahoma" w:hAnsi="Tahoma" w:cs="Tahoma"/>
                <w:sz w:val="18"/>
                <w:szCs w:val="18"/>
              </w:rPr>
              <w:t>Limiter la concentration du ruissellement </w:t>
            </w:r>
          </w:p>
          <w:p w14:paraId="010D4492" w14:textId="77777777" w:rsidR="00827AB2" w:rsidRPr="001224FF" w:rsidRDefault="00827AB2" w:rsidP="007874DF">
            <w:pPr>
              <w:pStyle w:val="ListParagraph"/>
              <w:numPr>
                <w:ilvl w:val="0"/>
                <w:numId w:val="113"/>
              </w:numPr>
              <w:spacing w:before="60" w:after="0" w:line="240" w:lineRule="auto"/>
              <w:ind w:left="225" w:hanging="225"/>
              <w:rPr>
                <w:rFonts w:ascii="Tahoma" w:hAnsi="Tahoma" w:cs="Tahoma"/>
                <w:sz w:val="18"/>
                <w:szCs w:val="18"/>
              </w:rPr>
            </w:pPr>
            <w:r w:rsidRPr="001224FF">
              <w:rPr>
                <w:rFonts w:ascii="Tahoma" w:hAnsi="Tahoma" w:cs="Tahoma"/>
                <w:sz w:val="18"/>
                <w:szCs w:val="18"/>
              </w:rPr>
              <w:t>Organiser l’écoulement des eaux </w:t>
            </w:r>
          </w:p>
          <w:p w14:paraId="750C5639" w14:textId="77777777" w:rsidR="00827AB2" w:rsidRPr="001224FF" w:rsidRDefault="00827AB2" w:rsidP="007874DF">
            <w:pPr>
              <w:pStyle w:val="ListParagraph"/>
              <w:numPr>
                <w:ilvl w:val="0"/>
                <w:numId w:val="113"/>
              </w:numPr>
              <w:spacing w:before="60" w:after="0" w:line="240" w:lineRule="auto"/>
              <w:ind w:left="225" w:hanging="225"/>
              <w:rPr>
                <w:rFonts w:ascii="Tahoma" w:hAnsi="Tahoma" w:cs="Tahoma"/>
                <w:sz w:val="18"/>
                <w:szCs w:val="18"/>
              </w:rPr>
            </w:pPr>
            <w:r w:rsidRPr="001224FF">
              <w:rPr>
                <w:rFonts w:ascii="Tahoma" w:hAnsi="Tahoma" w:cs="Tahoma"/>
                <w:sz w:val="18"/>
                <w:szCs w:val="18"/>
              </w:rPr>
              <w:t xml:space="preserve">Mettre en place les équipements de gestion des eaux </w:t>
            </w:r>
          </w:p>
        </w:tc>
        <w:tc>
          <w:tcPr>
            <w:tcW w:w="1710" w:type="dxa"/>
            <w:tcBorders>
              <w:bottom w:val="nil"/>
            </w:tcBorders>
          </w:tcPr>
          <w:p w14:paraId="7554C9F5" w14:textId="75265213" w:rsidR="00827AB2" w:rsidRPr="001224FF" w:rsidRDefault="00827AB2" w:rsidP="001224FF">
            <w:pPr>
              <w:pStyle w:val="BGP-Textecourant"/>
              <w:keepNext/>
              <w:spacing w:after="120"/>
              <w:outlineLvl w:val="5"/>
              <w:rPr>
                <w:rFonts w:cs="Tahoma"/>
                <w:sz w:val="18"/>
                <w:szCs w:val="18"/>
              </w:rPr>
            </w:pPr>
            <w:r w:rsidRPr="001224FF">
              <w:rPr>
                <w:rFonts w:cs="Tahoma"/>
                <w:sz w:val="18"/>
                <w:szCs w:val="18"/>
              </w:rPr>
              <w:t xml:space="preserve">Entreprise </w:t>
            </w:r>
          </w:p>
        </w:tc>
        <w:tc>
          <w:tcPr>
            <w:tcW w:w="1890" w:type="dxa"/>
            <w:tcBorders>
              <w:bottom w:val="nil"/>
            </w:tcBorders>
          </w:tcPr>
          <w:p w14:paraId="50D4AE1E" w14:textId="77777777" w:rsidR="00827AB2" w:rsidRPr="001224FF" w:rsidRDefault="00827AB2" w:rsidP="007874DF">
            <w:pPr>
              <w:pStyle w:val="BGP-Textecourant"/>
              <w:rPr>
                <w:rFonts w:cs="Tahoma"/>
                <w:sz w:val="18"/>
                <w:szCs w:val="18"/>
              </w:rPr>
            </w:pPr>
            <w:r w:rsidRPr="001224FF">
              <w:rPr>
                <w:rFonts w:cs="Tahoma"/>
                <w:sz w:val="18"/>
                <w:szCs w:val="18"/>
              </w:rPr>
              <w:t>ONEE</w:t>
            </w:r>
          </w:p>
        </w:tc>
        <w:tc>
          <w:tcPr>
            <w:tcW w:w="1530" w:type="dxa"/>
            <w:vMerge/>
            <w:tcBorders>
              <w:bottom w:val="nil"/>
            </w:tcBorders>
          </w:tcPr>
          <w:p w14:paraId="0A28A751" w14:textId="77777777" w:rsidR="00827AB2" w:rsidRPr="001224FF" w:rsidRDefault="00827AB2" w:rsidP="007874DF">
            <w:pPr>
              <w:pStyle w:val="BGP-Textecourant"/>
              <w:numPr>
                <w:ilvl w:val="0"/>
                <w:numId w:val="113"/>
              </w:numPr>
              <w:ind w:left="380" w:hanging="270"/>
              <w:rPr>
                <w:rFonts w:cs="Tahoma"/>
                <w:sz w:val="18"/>
                <w:szCs w:val="18"/>
              </w:rPr>
            </w:pPr>
          </w:p>
        </w:tc>
        <w:tc>
          <w:tcPr>
            <w:tcW w:w="1620" w:type="dxa"/>
            <w:tcBorders>
              <w:bottom w:val="nil"/>
            </w:tcBorders>
          </w:tcPr>
          <w:p w14:paraId="54A78FEA" w14:textId="77777777" w:rsidR="00827AB2" w:rsidRPr="00BF2722" w:rsidRDefault="00827AB2" w:rsidP="007874DF">
            <w:pPr>
              <w:spacing w:before="60" w:after="60"/>
              <w:rPr>
                <w:rFonts w:cs="Tahoma"/>
                <w:color w:val="auto"/>
                <w:sz w:val="18"/>
                <w:szCs w:val="18"/>
              </w:rPr>
            </w:pPr>
            <w:r w:rsidRPr="00BF2722">
              <w:rPr>
                <w:rFonts w:cs="Tahoma"/>
                <w:color w:val="auto"/>
                <w:sz w:val="18"/>
                <w:szCs w:val="18"/>
              </w:rPr>
              <w:t xml:space="preserve">Plan de masse </w:t>
            </w:r>
          </w:p>
          <w:p w14:paraId="3B48D468" w14:textId="77777777" w:rsidR="00827AB2" w:rsidRPr="00BF2722" w:rsidRDefault="00827AB2" w:rsidP="007874DF">
            <w:pPr>
              <w:spacing w:before="60" w:after="60"/>
              <w:rPr>
                <w:rFonts w:cs="Tahoma"/>
                <w:color w:val="auto"/>
                <w:sz w:val="18"/>
                <w:szCs w:val="18"/>
              </w:rPr>
            </w:pPr>
            <w:r w:rsidRPr="00BF2722">
              <w:rPr>
                <w:rFonts w:cs="Tahoma"/>
                <w:color w:val="auto"/>
                <w:sz w:val="18"/>
                <w:szCs w:val="18"/>
              </w:rPr>
              <w:t xml:space="preserve">Examen du projet du développement </w:t>
            </w:r>
          </w:p>
          <w:p w14:paraId="74096FCC" w14:textId="77777777" w:rsidR="00827AB2" w:rsidRPr="00BF2722" w:rsidRDefault="00827AB2" w:rsidP="007874DF">
            <w:pPr>
              <w:spacing w:before="60" w:after="60"/>
              <w:rPr>
                <w:rFonts w:cs="Tahoma"/>
                <w:color w:val="auto"/>
                <w:sz w:val="18"/>
                <w:szCs w:val="18"/>
              </w:rPr>
            </w:pPr>
          </w:p>
        </w:tc>
      </w:tr>
      <w:tr w:rsidR="00626071" w:rsidRPr="00BF2722" w14:paraId="07594207" w14:textId="77777777" w:rsidTr="007C7D02">
        <w:trPr>
          <w:trHeight w:val="150"/>
          <w:jc w:val="center"/>
        </w:trPr>
        <w:tc>
          <w:tcPr>
            <w:tcW w:w="1260" w:type="dxa"/>
          </w:tcPr>
          <w:p w14:paraId="52369F5D" w14:textId="77777777" w:rsidR="007874DF" w:rsidRPr="001224FF" w:rsidRDefault="007874DF" w:rsidP="007874DF">
            <w:pPr>
              <w:pStyle w:val="BGP-Textecourant"/>
              <w:rPr>
                <w:rFonts w:cs="Tahoma"/>
                <w:sz w:val="18"/>
                <w:szCs w:val="18"/>
              </w:rPr>
            </w:pPr>
            <w:r w:rsidRPr="005318E0">
              <w:rPr>
                <w:rFonts w:cs="Tahoma"/>
                <w:sz w:val="18"/>
                <w:szCs w:val="18"/>
              </w:rPr>
              <w:t xml:space="preserve">Déchets </w:t>
            </w:r>
          </w:p>
        </w:tc>
        <w:tc>
          <w:tcPr>
            <w:tcW w:w="1620" w:type="dxa"/>
            <w:tcBorders>
              <w:bottom w:val="nil"/>
            </w:tcBorders>
          </w:tcPr>
          <w:p w14:paraId="148C9B3D" w14:textId="77777777" w:rsidR="007874DF" w:rsidRPr="001224FF" w:rsidRDefault="007874DF" w:rsidP="007874DF">
            <w:pPr>
              <w:pStyle w:val="BGP-Textecourant"/>
              <w:rPr>
                <w:rFonts w:cs="Tahoma"/>
                <w:sz w:val="18"/>
                <w:szCs w:val="18"/>
              </w:rPr>
            </w:pPr>
            <w:r w:rsidRPr="005318E0">
              <w:rPr>
                <w:rFonts w:cs="Tahoma"/>
                <w:sz w:val="18"/>
                <w:szCs w:val="18"/>
              </w:rPr>
              <w:t xml:space="preserve">Limiter le volume de déchets et assurer leur gestion </w:t>
            </w:r>
          </w:p>
        </w:tc>
        <w:tc>
          <w:tcPr>
            <w:tcW w:w="4140" w:type="dxa"/>
            <w:tcBorders>
              <w:bottom w:val="nil"/>
            </w:tcBorders>
          </w:tcPr>
          <w:p w14:paraId="712C2E93" w14:textId="77777777" w:rsidR="007874DF" w:rsidRPr="001224FF" w:rsidRDefault="007874DF" w:rsidP="007874DF">
            <w:pPr>
              <w:pStyle w:val="BGP-Textecourant"/>
              <w:rPr>
                <w:rFonts w:cs="Tahoma"/>
                <w:sz w:val="18"/>
                <w:szCs w:val="18"/>
              </w:rPr>
            </w:pPr>
            <w:r w:rsidRPr="005318E0">
              <w:rPr>
                <w:rFonts w:cs="Tahoma"/>
                <w:sz w:val="18"/>
                <w:szCs w:val="18"/>
              </w:rPr>
              <w:t xml:space="preserve">La production de déchets sera limitée autant que possible à la source, notamment par l’utilisation d’éléments recyclables. Chaque entreprise a la responsabilité du ramassage, du tri et de l’acheminement vers les filières de valorisation et/ou de traitement des déchets qu’elle génère, y compris les déchets d’emballage. </w:t>
            </w:r>
          </w:p>
        </w:tc>
        <w:tc>
          <w:tcPr>
            <w:tcW w:w="1710" w:type="dxa"/>
            <w:tcBorders>
              <w:bottom w:val="nil"/>
            </w:tcBorders>
          </w:tcPr>
          <w:p w14:paraId="75CA1243" w14:textId="39EBDFB2" w:rsidR="007874DF" w:rsidRPr="001224FF" w:rsidRDefault="00504556" w:rsidP="007874DF">
            <w:pPr>
              <w:pStyle w:val="BGP-Textecourant"/>
              <w:rPr>
                <w:rFonts w:cs="Tahoma"/>
                <w:sz w:val="18"/>
                <w:szCs w:val="18"/>
              </w:rPr>
            </w:pPr>
            <w:r w:rsidRPr="001224FF">
              <w:rPr>
                <w:rFonts w:cs="Tahoma"/>
                <w:sz w:val="18"/>
                <w:szCs w:val="18"/>
              </w:rPr>
              <w:t xml:space="preserve">Entreprise </w:t>
            </w:r>
          </w:p>
        </w:tc>
        <w:tc>
          <w:tcPr>
            <w:tcW w:w="1890" w:type="dxa"/>
            <w:tcBorders>
              <w:bottom w:val="nil"/>
            </w:tcBorders>
          </w:tcPr>
          <w:p w14:paraId="642B8A46" w14:textId="77777777" w:rsidR="007874DF" w:rsidRPr="001224FF" w:rsidRDefault="007874DF" w:rsidP="007874DF">
            <w:pPr>
              <w:pStyle w:val="BGP-Textecourant"/>
              <w:rPr>
                <w:rFonts w:cs="Tahoma"/>
                <w:sz w:val="18"/>
                <w:szCs w:val="18"/>
              </w:rPr>
            </w:pPr>
            <w:r w:rsidRPr="001224FF">
              <w:rPr>
                <w:rFonts w:cs="Tahoma"/>
                <w:sz w:val="18"/>
                <w:szCs w:val="18"/>
              </w:rPr>
              <w:t>ONEE</w:t>
            </w:r>
          </w:p>
        </w:tc>
        <w:tc>
          <w:tcPr>
            <w:tcW w:w="1530" w:type="dxa"/>
            <w:tcBorders>
              <w:bottom w:val="nil"/>
            </w:tcBorders>
          </w:tcPr>
          <w:p w14:paraId="75649C08" w14:textId="77777777" w:rsidR="007874DF" w:rsidRPr="005318E0" w:rsidRDefault="007874DF" w:rsidP="007874DF">
            <w:pPr>
              <w:pStyle w:val="BGP-Textecourant"/>
              <w:rPr>
                <w:rFonts w:cs="Tahoma"/>
                <w:sz w:val="18"/>
                <w:szCs w:val="18"/>
              </w:rPr>
            </w:pPr>
            <w:r w:rsidRPr="005318E0">
              <w:rPr>
                <w:rFonts w:cs="Tahoma"/>
                <w:sz w:val="18"/>
                <w:szCs w:val="18"/>
              </w:rPr>
              <w:t xml:space="preserve">Intégré au projet </w:t>
            </w:r>
          </w:p>
          <w:p w14:paraId="2FC2E1BB" w14:textId="77777777" w:rsidR="007874DF" w:rsidRPr="001224FF" w:rsidRDefault="007874DF" w:rsidP="007874DF">
            <w:pPr>
              <w:pStyle w:val="BGP-Textecourant"/>
              <w:rPr>
                <w:rFonts w:cs="Tahoma"/>
                <w:sz w:val="18"/>
                <w:szCs w:val="18"/>
              </w:rPr>
            </w:pPr>
          </w:p>
        </w:tc>
        <w:tc>
          <w:tcPr>
            <w:tcW w:w="1620" w:type="dxa"/>
            <w:tcBorders>
              <w:bottom w:val="nil"/>
            </w:tcBorders>
          </w:tcPr>
          <w:p w14:paraId="4A179FC6" w14:textId="018FFACA" w:rsidR="007874DF" w:rsidRPr="005318E0" w:rsidRDefault="007874DF" w:rsidP="007874DF">
            <w:pPr>
              <w:pStyle w:val="BGP-Textecourant"/>
              <w:rPr>
                <w:rFonts w:cs="Tahoma"/>
                <w:sz w:val="18"/>
                <w:szCs w:val="18"/>
              </w:rPr>
            </w:pPr>
            <w:r w:rsidRPr="005318E0">
              <w:rPr>
                <w:rFonts w:cs="Tahoma"/>
                <w:sz w:val="18"/>
                <w:szCs w:val="18"/>
              </w:rPr>
              <w:t xml:space="preserve">Rapport mensuel de suivi de chantier </w:t>
            </w:r>
          </w:p>
        </w:tc>
      </w:tr>
      <w:tr w:rsidR="00827AB2" w:rsidRPr="00BF2722" w14:paraId="284C4B16" w14:textId="77777777" w:rsidTr="007C7D02">
        <w:trPr>
          <w:trHeight w:val="150"/>
          <w:jc w:val="center"/>
        </w:trPr>
        <w:tc>
          <w:tcPr>
            <w:tcW w:w="1260" w:type="dxa"/>
            <w:vMerge w:val="restart"/>
          </w:tcPr>
          <w:p w14:paraId="15B30507" w14:textId="2A5797D3" w:rsidR="00827AB2" w:rsidRPr="005318E0" w:rsidRDefault="00827AB2" w:rsidP="007874DF">
            <w:pPr>
              <w:pStyle w:val="BGP-Textecourant"/>
              <w:rPr>
                <w:rFonts w:cs="Tahoma"/>
                <w:sz w:val="18"/>
                <w:szCs w:val="18"/>
              </w:rPr>
            </w:pPr>
            <w:r w:rsidRPr="001224FF">
              <w:rPr>
                <w:rFonts w:cs="Tahoma"/>
                <w:sz w:val="18"/>
                <w:szCs w:val="18"/>
              </w:rPr>
              <w:t>Air</w:t>
            </w:r>
          </w:p>
        </w:tc>
        <w:tc>
          <w:tcPr>
            <w:tcW w:w="1620" w:type="dxa"/>
            <w:vMerge w:val="restart"/>
          </w:tcPr>
          <w:p w14:paraId="0FD4ACBF" w14:textId="499BE1CB" w:rsidR="00827AB2" w:rsidRPr="005318E0" w:rsidRDefault="00827AB2" w:rsidP="007874DF">
            <w:pPr>
              <w:pStyle w:val="BGP-Textecourant"/>
              <w:rPr>
                <w:rFonts w:cs="Tahoma"/>
                <w:sz w:val="18"/>
                <w:szCs w:val="18"/>
              </w:rPr>
            </w:pPr>
            <w:r w:rsidRPr="001224FF">
              <w:rPr>
                <w:rFonts w:cs="Tahoma"/>
                <w:sz w:val="18"/>
                <w:szCs w:val="18"/>
              </w:rPr>
              <w:t>Limiter les émissions de poussière</w:t>
            </w:r>
          </w:p>
        </w:tc>
        <w:tc>
          <w:tcPr>
            <w:tcW w:w="4140" w:type="dxa"/>
            <w:tcBorders>
              <w:bottom w:val="nil"/>
            </w:tcBorders>
          </w:tcPr>
          <w:p w14:paraId="6CF3CEA3" w14:textId="2D42A6F4" w:rsidR="00827AB2" w:rsidRPr="005318E0" w:rsidRDefault="00827AB2" w:rsidP="007874DF">
            <w:pPr>
              <w:pStyle w:val="BGP-Textecourant"/>
              <w:rPr>
                <w:rFonts w:cs="Tahoma"/>
                <w:sz w:val="18"/>
                <w:szCs w:val="18"/>
              </w:rPr>
            </w:pPr>
            <w:r w:rsidRPr="001224FF">
              <w:rPr>
                <w:rFonts w:cs="Tahoma"/>
                <w:sz w:val="18"/>
                <w:szCs w:val="18"/>
              </w:rPr>
              <w:t>Un arrosage léger des pistes d’accès est prévu pour limiter les soulèvements de poussières, le cas échéant.</w:t>
            </w:r>
          </w:p>
        </w:tc>
        <w:tc>
          <w:tcPr>
            <w:tcW w:w="1710" w:type="dxa"/>
            <w:tcBorders>
              <w:bottom w:val="nil"/>
            </w:tcBorders>
          </w:tcPr>
          <w:p w14:paraId="604B2658" w14:textId="28F18E3A" w:rsidR="00827AB2" w:rsidRPr="005318E0" w:rsidRDefault="00827AB2" w:rsidP="007874DF">
            <w:pPr>
              <w:pStyle w:val="BGP-Textecourant"/>
              <w:rPr>
                <w:rFonts w:cs="Tahoma"/>
                <w:sz w:val="18"/>
                <w:szCs w:val="18"/>
              </w:rPr>
            </w:pPr>
            <w:r w:rsidRPr="001224FF">
              <w:rPr>
                <w:rFonts w:cs="Tahoma"/>
                <w:sz w:val="18"/>
                <w:szCs w:val="18"/>
              </w:rPr>
              <w:t xml:space="preserve">Entreprise </w:t>
            </w:r>
          </w:p>
        </w:tc>
        <w:tc>
          <w:tcPr>
            <w:tcW w:w="1890" w:type="dxa"/>
            <w:tcBorders>
              <w:bottom w:val="nil"/>
            </w:tcBorders>
          </w:tcPr>
          <w:p w14:paraId="3E0AE3CC" w14:textId="5B87555C" w:rsidR="00827AB2" w:rsidRPr="001224FF" w:rsidRDefault="00827AB2" w:rsidP="007874DF">
            <w:pPr>
              <w:pStyle w:val="BGP-Textecourant"/>
              <w:rPr>
                <w:rFonts w:cs="Tahoma"/>
                <w:sz w:val="18"/>
                <w:szCs w:val="18"/>
              </w:rPr>
            </w:pPr>
            <w:r w:rsidRPr="001224FF">
              <w:rPr>
                <w:rFonts w:cs="Tahoma"/>
                <w:sz w:val="18"/>
                <w:szCs w:val="18"/>
              </w:rPr>
              <w:t>ONEE</w:t>
            </w:r>
          </w:p>
        </w:tc>
        <w:tc>
          <w:tcPr>
            <w:tcW w:w="1530" w:type="dxa"/>
            <w:tcBorders>
              <w:bottom w:val="nil"/>
            </w:tcBorders>
          </w:tcPr>
          <w:p w14:paraId="42D1DD2E" w14:textId="45785567" w:rsidR="00827AB2" w:rsidRPr="005318E0" w:rsidRDefault="00827AB2" w:rsidP="007874DF">
            <w:pPr>
              <w:pStyle w:val="BGP-Textecourant"/>
              <w:rPr>
                <w:rFonts w:cs="Tahoma"/>
                <w:sz w:val="18"/>
                <w:szCs w:val="18"/>
              </w:rPr>
            </w:pPr>
            <w:r w:rsidRPr="001224FF">
              <w:rPr>
                <w:rFonts w:cs="Tahoma"/>
                <w:sz w:val="18"/>
                <w:szCs w:val="18"/>
              </w:rPr>
              <w:t>Intégré au projet</w:t>
            </w:r>
          </w:p>
        </w:tc>
        <w:tc>
          <w:tcPr>
            <w:tcW w:w="1620" w:type="dxa"/>
            <w:tcBorders>
              <w:bottom w:val="nil"/>
            </w:tcBorders>
          </w:tcPr>
          <w:p w14:paraId="081EFFE9" w14:textId="47BB8FFF" w:rsidR="00827AB2" w:rsidRPr="005318E0" w:rsidRDefault="00827AB2" w:rsidP="007874DF">
            <w:pPr>
              <w:pStyle w:val="BGP-Textecourant"/>
              <w:rPr>
                <w:rFonts w:cs="Tahoma"/>
                <w:sz w:val="18"/>
                <w:szCs w:val="18"/>
              </w:rPr>
            </w:pPr>
            <w:r w:rsidRPr="001224FF">
              <w:rPr>
                <w:rFonts w:cs="Tahoma"/>
                <w:sz w:val="18"/>
                <w:szCs w:val="18"/>
              </w:rPr>
              <w:t>Contrôle visuel – suivi de chantier</w:t>
            </w:r>
          </w:p>
        </w:tc>
      </w:tr>
      <w:tr w:rsidR="00827AB2" w:rsidRPr="00BF2722" w14:paraId="5F531448" w14:textId="77777777" w:rsidTr="007C7D02">
        <w:trPr>
          <w:trHeight w:val="150"/>
          <w:jc w:val="center"/>
        </w:trPr>
        <w:tc>
          <w:tcPr>
            <w:tcW w:w="1260" w:type="dxa"/>
            <w:vMerge/>
          </w:tcPr>
          <w:p w14:paraId="01355EF9" w14:textId="77777777" w:rsidR="00827AB2" w:rsidRPr="001224FF" w:rsidRDefault="00827AB2" w:rsidP="007874DF">
            <w:pPr>
              <w:pStyle w:val="BGP-Textecourant"/>
              <w:rPr>
                <w:rFonts w:cs="Tahoma"/>
                <w:sz w:val="18"/>
                <w:szCs w:val="18"/>
              </w:rPr>
            </w:pPr>
          </w:p>
        </w:tc>
        <w:tc>
          <w:tcPr>
            <w:tcW w:w="1620" w:type="dxa"/>
            <w:vMerge/>
            <w:tcBorders>
              <w:bottom w:val="nil"/>
            </w:tcBorders>
          </w:tcPr>
          <w:p w14:paraId="7789383E" w14:textId="77777777" w:rsidR="00827AB2" w:rsidRPr="001224FF" w:rsidRDefault="00827AB2" w:rsidP="007874DF">
            <w:pPr>
              <w:pStyle w:val="BGP-Textecourant"/>
              <w:rPr>
                <w:rFonts w:cs="Tahoma"/>
                <w:sz w:val="18"/>
                <w:szCs w:val="18"/>
              </w:rPr>
            </w:pPr>
          </w:p>
        </w:tc>
        <w:tc>
          <w:tcPr>
            <w:tcW w:w="4140" w:type="dxa"/>
            <w:tcBorders>
              <w:bottom w:val="nil"/>
            </w:tcBorders>
          </w:tcPr>
          <w:p w14:paraId="663F8ECB" w14:textId="4D7D7D8D" w:rsidR="00827AB2" w:rsidRPr="005318E0" w:rsidRDefault="00827AB2" w:rsidP="007874DF">
            <w:pPr>
              <w:pStyle w:val="BGP-Textecourant"/>
              <w:rPr>
                <w:rFonts w:cs="Tahoma"/>
                <w:sz w:val="18"/>
                <w:szCs w:val="18"/>
              </w:rPr>
            </w:pPr>
            <w:r w:rsidRPr="001224FF">
              <w:rPr>
                <w:rFonts w:cs="Tahoma"/>
                <w:sz w:val="18"/>
                <w:szCs w:val="18"/>
              </w:rPr>
              <w:t>L’utilisation de camions bâchés sera privilégiée.</w:t>
            </w:r>
          </w:p>
        </w:tc>
        <w:tc>
          <w:tcPr>
            <w:tcW w:w="1710" w:type="dxa"/>
            <w:tcBorders>
              <w:bottom w:val="nil"/>
            </w:tcBorders>
          </w:tcPr>
          <w:p w14:paraId="2F55F942" w14:textId="55EA0363" w:rsidR="00827AB2" w:rsidRPr="005318E0" w:rsidRDefault="00827AB2" w:rsidP="007874DF">
            <w:pPr>
              <w:pStyle w:val="BGP-Textecourant"/>
              <w:rPr>
                <w:rFonts w:cs="Tahoma"/>
                <w:sz w:val="18"/>
                <w:szCs w:val="18"/>
              </w:rPr>
            </w:pPr>
            <w:r w:rsidRPr="001224FF">
              <w:rPr>
                <w:rFonts w:cs="Tahoma"/>
                <w:sz w:val="18"/>
                <w:szCs w:val="18"/>
              </w:rPr>
              <w:t xml:space="preserve">Entreprise </w:t>
            </w:r>
          </w:p>
        </w:tc>
        <w:tc>
          <w:tcPr>
            <w:tcW w:w="1890" w:type="dxa"/>
            <w:tcBorders>
              <w:bottom w:val="nil"/>
            </w:tcBorders>
          </w:tcPr>
          <w:p w14:paraId="104827F4" w14:textId="7B8BFE17" w:rsidR="00827AB2" w:rsidRPr="001224FF" w:rsidRDefault="00827AB2" w:rsidP="007874DF">
            <w:pPr>
              <w:pStyle w:val="BGP-Textecourant"/>
              <w:rPr>
                <w:rFonts w:cs="Tahoma"/>
                <w:sz w:val="18"/>
                <w:szCs w:val="18"/>
              </w:rPr>
            </w:pPr>
            <w:r w:rsidRPr="001224FF">
              <w:rPr>
                <w:rFonts w:cs="Tahoma"/>
                <w:sz w:val="18"/>
                <w:szCs w:val="18"/>
              </w:rPr>
              <w:t>ONEE</w:t>
            </w:r>
          </w:p>
        </w:tc>
        <w:tc>
          <w:tcPr>
            <w:tcW w:w="1530" w:type="dxa"/>
            <w:tcBorders>
              <w:bottom w:val="nil"/>
            </w:tcBorders>
          </w:tcPr>
          <w:p w14:paraId="3B31805A" w14:textId="2A09C444" w:rsidR="00827AB2" w:rsidRPr="005318E0" w:rsidRDefault="00827AB2" w:rsidP="007874DF">
            <w:pPr>
              <w:pStyle w:val="BGP-Textecourant"/>
              <w:rPr>
                <w:rFonts w:cs="Tahoma"/>
                <w:sz w:val="18"/>
                <w:szCs w:val="18"/>
              </w:rPr>
            </w:pPr>
            <w:r w:rsidRPr="001224FF">
              <w:rPr>
                <w:rFonts w:cs="Tahoma"/>
                <w:sz w:val="18"/>
                <w:szCs w:val="18"/>
              </w:rPr>
              <w:t>Intégré au projet</w:t>
            </w:r>
          </w:p>
        </w:tc>
        <w:tc>
          <w:tcPr>
            <w:tcW w:w="1620" w:type="dxa"/>
            <w:tcBorders>
              <w:bottom w:val="nil"/>
            </w:tcBorders>
          </w:tcPr>
          <w:p w14:paraId="7515C5D3" w14:textId="58F1E54B" w:rsidR="00827AB2" w:rsidRPr="005318E0" w:rsidRDefault="00827AB2" w:rsidP="007874DF">
            <w:pPr>
              <w:pStyle w:val="BGP-Textecourant"/>
              <w:rPr>
                <w:rFonts w:cs="Tahoma"/>
                <w:sz w:val="18"/>
                <w:szCs w:val="18"/>
              </w:rPr>
            </w:pPr>
            <w:r w:rsidRPr="001224FF">
              <w:rPr>
                <w:rFonts w:cs="Tahoma"/>
                <w:sz w:val="18"/>
                <w:szCs w:val="18"/>
              </w:rPr>
              <w:t>Contrôle visuel – suivi de chantier</w:t>
            </w:r>
          </w:p>
        </w:tc>
      </w:tr>
      <w:tr w:rsidR="00827AB2" w:rsidRPr="00BF2722" w14:paraId="481CFA09" w14:textId="77777777" w:rsidTr="007C7D02">
        <w:trPr>
          <w:trHeight w:val="150"/>
          <w:jc w:val="center"/>
        </w:trPr>
        <w:tc>
          <w:tcPr>
            <w:tcW w:w="1260" w:type="dxa"/>
            <w:vMerge w:val="restart"/>
          </w:tcPr>
          <w:p w14:paraId="57441EC1" w14:textId="7AF9A22A" w:rsidR="00827AB2" w:rsidRPr="001224FF" w:rsidRDefault="00827AB2" w:rsidP="007874DF">
            <w:pPr>
              <w:pStyle w:val="BGP-Textecourant"/>
              <w:rPr>
                <w:rFonts w:cs="Tahoma"/>
                <w:sz w:val="18"/>
                <w:szCs w:val="18"/>
              </w:rPr>
            </w:pPr>
            <w:r w:rsidRPr="001224FF">
              <w:rPr>
                <w:rFonts w:cs="Tahoma"/>
                <w:sz w:val="18"/>
                <w:szCs w:val="18"/>
              </w:rPr>
              <w:t>Milieux naturels</w:t>
            </w:r>
          </w:p>
        </w:tc>
        <w:tc>
          <w:tcPr>
            <w:tcW w:w="1620" w:type="dxa"/>
            <w:vMerge w:val="restart"/>
          </w:tcPr>
          <w:p w14:paraId="6B5CC739" w14:textId="35124B69" w:rsidR="00827AB2" w:rsidRPr="001224FF" w:rsidRDefault="00827AB2" w:rsidP="007874DF">
            <w:pPr>
              <w:pStyle w:val="BGP-Textecourant"/>
              <w:rPr>
                <w:rFonts w:cs="Tahoma"/>
                <w:sz w:val="18"/>
                <w:szCs w:val="18"/>
              </w:rPr>
            </w:pPr>
            <w:r w:rsidRPr="001224FF">
              <w:rPr>
                <w:rFonts w:cs="Tahoma"/>
                <w:sz w:val="18"/>
                <w:szCs w:val="18"/>
              </w:rPr>
              <w:t>Protection des oueds secs</w:t>
            </w:r>
          </w:p>
        </w:tc>
        <w:tc>
          <w:tcPr>
            <w:tcW w:w="4140" w:type="dxa"/>
            <w:tcBorders>
              <w:bottom w:val="nil"/>
            </w:tcBorders>
          </w:tcPr>
          <w:p w14:paraId="6153D23C" w14:textId="43287D42" w:rsidR="00827AB2" w:rsidRPr="001224FF" w:rsidRDefault="00827AB2" w:rsidP="007874DF">
            <w:pPr>
              <w:pStyle w:val="BGP-Textecourant"/>
              <w:rPr>
                <w:rFonts w:cs="Tahoma"/>
                <w:sz w:val="18"/>
                <w:szCs w:val="18"/>
              </w:rPr>
            </w:pPr>
            <w:r w:rsidRPr="001224FF">
              <w:rPr>
                <w:rFonts w:cs="Tahoma"/>
                <w:sz w:val="18"/>
                <w:szCs w:val="18"/>
              </w:rPr>
              <w:t>Aucun herbicide ne sera utilisé pour le défrichement (qui sera réalisé manuellement ou mécaniquement).</w:t>
            </w:r>
          </w:p>
        </w:tc>
        <w:tc>
          <w:tcPr>
            <w:tcW w:w="1710" w:type="dxa"/>
            <w:tcBorders>
              <w:bottom w:val="nil"/>
            </w:tcBorders>
          </w:tcPr>
          <w:p w14:paraId="67B543CD" w14:textId="0D90CF46" w:rsidR="00827AB2" w:rsidRPr="001224FF" w:rsidRDefault="00827AB2" w:rsidP="001224FF">
            <w:pPr>
              <w:pStyle w:val="BGP-Textecourant"/>
              <w:rPr>
                <w:rFonts w:cs="Tahoma"/>
                <w:sz w:val="18"/>
                <w:szCs w:val="18"/>
              </w:rPr>
            </w:pPr>
            <w:r w:rsidRPr="001224FF">
              <w:rPr>
                <w:rFonts w:cs="Tahoma"/>
                <w:sz w:val="18"/>
                <w:szCs w:val="18"/>
              </w:rPr>
              <w:t xml:space="preserve">Entreprise </w:t>
            </w:r>
          </w:p>
        </w:tc>
        <w:tc>
          <w:tcPr>
            <w:tcW w:w="1890" w:type="dxa"/>
            <w:tcBorders>
              <w:bottom w:val="nil"/>
            </w:tcBorders>
          </w:tcPr>
          <w:p w14:paraId="2FF700EA" w14:textId="1FBD84A3" w:rsidR="00827AB2" w:rsidRPr="001224FF" w:rsidRDefault="00827AB2" w:rsidP="007874DF">
            <w:pPr>
              <w:pStyle w:val="BGP-Textecourant"/>
              <w:rPr>
                <w:rFonts w:cs="Tahoma"/>
                <w:sz w:val="18"/>
                <w:szCs w:val="18"/>
              </w:rPr>
            </w:pPr>
            <w:r w:rsidRPr="001224FF">
              <w:rPr>
                <w:rFonts w:cs="Tahoma"/>
                <w:sz w:val="18"/>
                <w:szCs w:val="18"/>
              </w:rPr>
              <w:t>ONEE</w:t>
            </w:r>
          </w:p>
        </w:tc>
        <w:tc>
          <w:tcPr>
            <w:tcW w:w="1530" w:type="dxa"/>
            <w:tcBorders>
              <w:bottom w:val="nil"/>
            </w:tcBorders>
          </w:tcPr>
          <w:p w14:paraId="31EAEAFF" w14:textId="59F27C33" w:rsidR="00827AB2" w:rsidRPr="001224FF" w:rsidRDefault="00827AB2" w:rsidP="007874DF">
            <w:pPr>
              <w:pStyle w:val="BGP-Textecourant"/>
              <w:rPr>
                <w:rFonts w:cs="Tahoma"/>
                <w:sz w:val="18"/>
                <w:szCs w:val="18"/>
              </w:rPr>
            </w:pPr>
            <w:r w:rsidRPr="001224FF">
              <w:rPr>
                <w:rFonts w:cs="Tahoma"/>
                <w:sz w:val="18"/>
                <w:szCs w:val="18"/>
              </w:rPr>
              <w:t>Intégré au projet</w:t>
            </w:r>
          </w:p>
        </w:tc>
        <w:tc>
          <w:tcPr>
            <w:tcW w:w="1620" w:type="dxa"/>
            <w:tcBorders>
              <w:bottom w:val="nil"/>
            </w:tcBorders>
          </w:tcPr>
          <w:p w14:paraId="1C46183F" w14:textId="679EA161" w:rsidR="00827AB2" w:rsidRPr="001224FF" w:rsidRDefault="00827AB2" w:rsidP="007874DF">
            <w:pPr>
              <w:pStyle w:val="BGP-Textecourant"/>
              <w:rPr>
                <w:rFonts w:cs="Tahoma"/>
                <w:sz w:val="18"/>
                <w:szCs w:val="18"/>
              </w:rPr>
            </w:pPr>
            <w:r w:rsidRPr="001224FF">
              <w:rPr>
                <w:rFonts w:cs="Tahoma"/>
                <w:sz w:val="18"/>
                <w:szCs w:val="18"/>
              </w:rPr>
              <w:t>Rapport mensuel de suivi de chantier</w:t>
            </w:r>
          </w:p>
        </w:tc>
      </w:tr>
      <w:tr w:rsidR="00EA35D6" w:rsidRPr="00BF2722" w14:paraId="300B96D1" w14:textId="77777777" w:rsidTr="007C7D02">
        <w:trPr>
          <w:trHeight w:val="150"/>
          <w:jc w:val="center"/>
        </w:trPr>
        <w:tc>
          <w:tcPr>
            <w:tcW w:w="1260" w:type="dxa"/>
            <w:vMerge/>
          </w:tcPr>
          <w:p w14:paraId="31284ADB" w14:textId="77777777" w:rsidR="00EA35D6" w:rsidRPr="001224FF" w:rsidRDefault="00EA35D6" w:rsidP="007874DF">
            <w:pPr>
              <w:pStyle w:val="BGP-Textecourant"/>
              <w:rPr>
                <w:rFonts w:cs="Tahoma"/>
                <w:sz w:val="18"/>
                <w:szCs w:val="18"/>
              </w:rPr>
            </w:pPr>
          </w:p>
        </w:tc>
        <w:tc>
          <w:tcPr>
            <w:tcW w:w="1620" w:type="dxa"/>
            <w:vMerge/>
            <w:tcBorders>
              <w:bottom w:val="nil"/>
            </w:tcBorders>
          </w:tcPr>
          <w:p w14:paraId="71CC7259" w14:textId="77777777" w:rsidR="00EA35D6" w:rsidRPr="001224FF" w:rsidRDefault="00EA35D6" w:rsidP="007874DF">
            <w:pPr>
              <w:pStyle w:val="BGP-Textecourant"/>
              <w:rPr>
                <w:rFonts w:cs="Tahoma"/>
                <w:sz w:val="18"/>
                <w:szCs w:val="18"/>
              </w:rPr>
            </w:pPr>
          </w:p>
        </w:tc>
        <w:tc>
          <w:tcPr>
            <w:tcW w:w="4140" w:type="dxa"/>
            <w:tcBorders>
              <w:bottom w:val="nil"/>
            </w:tcBorders>
          </w:tcPr>
          <w:p w14:paraId="020471AB" w14:textId="076C6FE6" w:rsidR="00EA35D6" w:rsidRPr="001224FF" w:rsidRDefault="00EA35D6" w:rsidP="00FC043C">
            <w:pPr>
              <w:widowControl w:val="0"/>
              <w:autoSpaceDE w:val="0"/>
              <w:autoSpaceDN w:val="0"/>
              <w:adjustRightInd w:val="0"/>
              <w:rPr>
                <w:rFonts w:cs="Tahoma"/>
                <w:sz w:val="18"/>
                <w:szCs w:val="18"/>
              </w:rPr>
            </w:pPr>
            <w:r w:rsidRPr="001224FF">
              <w:rPr>
                <w:rFonts w:cs="Tahoma"/>
                <w:sz w:val="18"/>
                <w:szCs w:val="18"/>
              </w:rPr>
              <w:t xml:space="preserve">Interdiction stricte des dépôts de déblais dans les milieux de pente ; les déblais devront être soit recyclés sur site, soit accumulés sur site, en milieu de reg de plateau ou déposés dans un site </w:t>
            </w:r>
            <w:r w:rsidR="006808FA" w:rsidRPr="001224FF">
              <w:rPr>
                <w:rFonts w:cs="Tahoma"/>
                <w:sz w:val="18"/>
                <w:szCs w:val="18"/>
              </w:rPr>
              <w:t>extérieur</w:t>
            </w:r>
            <w:r w:rsidRPr="001224FF">
              <w:rPr>
                <w:rFonts w:cs="Tahoma"/>
                <w:sz w:val="18"/>
                <w:szCs w:val="18"/>
              </w:rPr>
              <w:t xml:space="preserve"> sous réserve de validation par l’ONEE. </w:t>
            </w:r>
          </w:p>
          <w:p w14:paraId="7F895D12" w14:textId="77777777" w:rsidR="00EA35D6" w:rsidRPr="001224FF" w:rsidRDefault="00EA35D6" w:rsidP="00FC043C">
            <w:pPr>
              <w:widowControl w:val="0"/>
              <w:autoSpaceDE w:val="0"/>
              <w:autoSpaceDN w:val="0"/>
              <w:adjustRightInd w:val="0"/>
              <w:rPr>
                <w:rFonts w:cs="Tahoma"/>
                <w:sz w:val="18"/>
                <w:szCs w:val="18"/>
              </w:rPr>
            </w:pPr>
            <w:r w:rsidRPr="005318E0">
              <w:rPr>
                <w:rFonts w:cs="Tahoma"/>
                <w:color w:val="auto"/>
                <w:sz w:val="18"/>
                <w:szCs w:val="18"/>
              </w:rPr>
              <w:t>Etablissement</w:t>
            </w:r>
            <w:r w:rsidRPr="001224FF">
              <w:rPr>
                <w:rFonts w:cs="Tahoma"/>
                <w:sz w:val="18"/>
                <w:szCs w:val="18"/>
              </w:rPr>
              <w:t xml:space="preserve"> d’un plan de mouvement de terres par le développeur au moment du démarrage du chantier. </w:t>
            </w:r>
          </w:p>
          <w:p w14:paraId="4B4BA26A" w14:textId="53C48555" w:rsidR="00EA35D6" w:rsidRPr="001224FF" w:rsidRDefault="00EA35D6" w:rsidP="001224FF">
            <w:pPr>
              <w:pStyle w:val="BGP-Textecourant"/>
              <w:spacing w:before="0"/>
              <w:rPr>
                <w:rFonts w:cs="Tahoma"/>
                <w:sz w:val="18"/>
                <w:szCs w:val="18"/>
              </w:rPr>
            </w:pPr>
            <w:r w:rsidRPr="005318E0">
              <w:rPr>
                <w:rFonts w:cs="Tahoma"/>
                <w:sz w:val="18"/>
                <w:szCs w:val="18"/>
              </w:rPr>
              <w:t>Conserver les espèces en place</w:t>
            </w:r>
          </w:p>
        </w:tc>
        <w:tc>
          <w:tcPr>
            <w:tcW w:w="1710" w:type="dxa"/>
            <w:tcBorders>
              <w:bottom w:val="nil"/>
            </w:tcBorders>
          </w:tcPr>
          <w:p w14:paraId="2FA28D82" w14:textId="660D7842" w:rsidR="00EA35D6" w:rsidRPr="001224FF" w:rsidRDefault="00EA35D6" w:rsidP="001224FF">
            <w:pPr>
              <w:pStyle w:val="BGP-Textecourant"/>
              <w:rPr>
                <w:rFonts w:cs="Tahoma"/>
                <w:sz w:val="18"/>
                <w:szCs w:val="18"/>
              </w:rPr>
            </w:pPr>
            <w:r w:rsidRPr="001224FF">
              <w:rPr>
                <w:rFonts w:cs="Tahoma"/>
                <w:sz w:val="18"/>
                <w:szCs w:val="18"/>
              </w:rPr>
              <w:t>Entrepr</w:t>
            </w:r>
            <w:r w:rsidR="006808FA" w:rsidRPr="001224FF">
              <w:rPr>
                <w:rFonts w:cs="Tahoma"/>
                <w:sz w:val="18"/>
                <w:szCs w:val="18"/>
              </w:rPr>
              <w:t xml:space="preserve">ise </w:t>
            </w:r>
          </w:p>
        </w:tc>
        <w:tc>
          <w:tcPr>
            <w:tcW w:w="1890" w:type="dxa"/>
            <w:tcBorders>
              <w:bottom w:val="nil"/>
            </w:tcBorders>
          </w:tcPr>
          <w:p w14:paraId="0A1B7545" w14:textId="0EA13118" w:rsidR="00EA35D6" w:rsidRPr="001224FF" w:rsidRDefault="00EA35D6" w:rsidP="007874DF">
            <w:pPr>
              <w:pStyle w:val="BGP-Textecourant"/>
              <w:rPr>
                <w:rFonts w:cs="Tahoma"/>
                <w:sz w:val="18"/>
                <w:szCs w:val="18"/>
              </w:rPr>
            </w:pPr>
            <w:r w:rsidRPr="001224FF">
              <w:rPr>
                <w:rFonts w:cs="Tahoma"/>
                <w:sz w:val="18"/>
                <w:szCs w:val="18"/>
              </w:rPr>
              <w:t>ONEE</w:t>
            </w:r>
          </w:p>
        </w:tc>
        <w:tc>
          <w:tcPr>
            <w:tcW w:w="1530" w:type="dxa"/>
            <w:tcBorders>
              <w:bottom w:val="nil"/>
            </w:tcBorders>
          </w:tcPr>
          <w:p w14:paraId="5A6E7EA7" w14:textId="7E042E3F" w:rsidR="00EA35D6" w:rsidRPr="001224FF" w:rsidRDefault="00EA35D6" w:rsidP="007874DF">
            <w:pPr>
              <w:pStyle w:val="BGP-Textecourant"/>
              <w:rPr>
                <w:rFonts w:cs="Tahoma"/>
                <w:sz w:val="18"/>
                <w:szCs w:val="18"/>
              </w:rPr>
            </w:pPr>
            <w:r w:rsidRPr="001224FF">
              <w:rPr>
                <w:rFonts w:cs="Tahoma"/>
                <w:sz w:val="18"/>
                <w:szCs w:val="18"/>
              </w:rPr>
              <w:t>Intégré au projet</w:t>
            </w:r>
          </w:p>
        </w:tc>
        <w:tc>
          <w:tcPr>
            <w:tcW w:w="1620" w:type="dxa"/>
            <w:tcBorders>
              <w:bottom w:val="nil"/>
            </w:tcBorders>
          </w:tcPr>
          <w:p w14:paraId="5BFDBB69" w14:textId="71D51D1F" w:rsidR="00EA35D6" w:rsidRPr="001224FF" w:rsidRDefault="00EA35D6" w:rsidP="007874DF">
            <w:pPr>
              <w:pStyle w:val="BGP-Textecourant"/>
              <w:rPr>
                <w:rFonts w:cs="Tahoma"/>
                <w:sz w:val="18"/>
                <w:szCs w:val="18"/>
              </w:rPr>
            </w:pPr>
            <w:r w:rsidRPr="001224FF">
              <w:rPr>
                <w:rFonts w:cs="Tahoma"/>
                <w:sz w:val="18"/>
                <w:szCs w:val="18"/>
              </w:rPr>
              <w:t>Rapport mensuel de suivi de chantier, plan de gestion des déblais</w:t>
            </w:r>
          </w:p>
        </w:tc>
      </w:tr>
      <w:tr w:rsidR="00EA35D6" w:rsidRPr="00BF2722" w14:paraId="6EBAC173" w14:textId="77777777" w:rsidTr="007C7D02">
        <w:trPr>
          <w:trHeight w:val="150"/>
          <w:jc w:val="center"/>
        </w:trPr>
        <w:tc>
          <w:tcPr>
            <w:tcW w:w="1260" w:type="dxa"/>
            <w:vMerge/>
          </w:tcPr>
          <w:p w14:paraId="437A8AAA" w14:textId="77777777" w:rsidR="00EA35D6" w:rsidRPr="001224FF" w:rsidRDefault="00EA35D6" w:rsidP="007874DF">
            <w:pPr>
              <w:pStyle w:val="BGP-Textecourant"/>
              <w:rPr>
                <w:rFonts w:cs="Tahoma"/>
                <w:sz w:val="18"/>
                <w:szCs w:val="18"/>
              </w:rPr>
            </w:pPr>
          </w:p>
        </w:tc>
        <w:tc>
          <w:tcPr>
            <w:tcW w:w="1620" w:type="dxa"/>
            <w:tcBorders>
              <w:bottom w:val="nil"/>
            </w:tcBorders>
          </w:tcPr>
          <w:p w14:paraId="4F2666E9" w14:textId="3CDE5FFD" w:rsidR="00EA35D6" w:rsidRPr="001224FF" w:rsidRDefault="00EA35D6" w:rsidP="007874DF">
            <w:pPr>
              <w:pStyle w:val="BGP-Textecourant"/>
              <w:rPr>
                <w:rFonts w:cs="Tahoma"/>
                <w:sz w:val="18"/>
                <w:szCs w:val="18"/>
              </w:rPr>
            </w:pPr>
            <w:r w:rsidRPr="001224FF">
              <w:rPr>
                <w:rFonts w:cs="Tahoma"/>
                <w:sz w:val="18"/>
                <w:szCs w:val="18"/>
              </w:rPr>
              <w:t xml:space="preserve">Protection des </w:t>
            </w:r>
            <w:r w:rsidRPr="001224FF">
              <w:rPr>
                <w:rFonts w:cs="Tahoma"/>
                <w:sz w:val="18"/>
                <w:szCs w:val="18"/>
              </w:rPr>
              <w:lastRenderedPageBreak/>
              <w:t>espaces</w:t>
            </w:r>
          </w:p>
        </w:tc>
        <w:tc>
          <w:tcPr>
            <w:tcW w:w="4140" w:type="dxa"/>
            <w:tcBorders>
              <w:bottom w:val="nil"/>
            </w:tcBorders>
          </w:tcPr>
          <w:p w14:paraId="5C9631A3" w14:textId="77777777" w:rsidR="00EA35D6" w:rsidRPr="001224FF" w:rsidRDefault="00EA35D6" w:rsidP="00FC043C">
            <w:pPr>
              <w:widowControl w:val="0"/>
              <w:autoSpaceDE w:val="0"/>
              <w:autoSpaceDN w:val="0"/>
              <w:adjustRightInd w:val="0"/>
              <w:rPr>
                <w:rFonts w:cs="Tahoma"/>
                <w:sz w:val="18"/>
                <w:szCs w:val="18"/>
              </w:rPr>
            </w:pPr>
            <w:r w:rsidRPr="001224FF">
              <w:rPr>
                <w:rFonts w:cs="Tahoma"/>
                <w:sz w:val="18"/>
                <w:szCs w:val="18"/>
              </w:rPr>
              <w:lastRenderedPageBreak/>
              <w:t xml:space="preserve">Un contrôle strict du déplacement des engins lors </w:t>
            </w:r>
            <w:r w:rsidRPr="001224FF">
              <w:rPr>
                <w:rFonts w:cs="Tahoma"/>
                <w:sz w:val="18"/>
                <w:szCs w:val="18"/>
              </w:rPr>
              <w:lastRenderedPageBreak/>
              <w:t xml:space="preserve">des travaux sera mis en place, au moyen d’un plan de circulation (de manière à perturber le moins possible ces espèces, dont la régénération est lente). </w:t>
            </w:r>
          </w:p>
          <w:p w14:paraId="0F46D99B" w14:textId="2E5CBB55" w:rsidR="00EA35D6" w:rsidRPr="001224FF" w:rsidRDefault="00EA35D6" w:rsidP="007874DF">
            <w:pPr>
              <w:pStyle w:val="BGP-Textecourant"/>
              <w:rPr>
                <w:rFonts w:cs="Tahoma"/>
                <w:sz w:val="18"/>
                <w:szCs w:val="18"/>
              </w:rPr>
            </w:pPr>
            <w:r w:rsidRPr="001224FF">
              <w:rPr>
                <w:rFonts w:cs="Tahoma"/>
                <w:sz w:val="18"/>
                <w:szCs w:val="18"/>
              </w:rPr>
              <w:t>Mettre en place des mesures spécifiques afin de préserver les milieux constitues de palmiers sauvages avec de petites dunes, en concertation avec les gestionnaires de la réserve de biosphère des oasis du Sud Marocain</w:t>
            </w:r>
          </w:p>
        </w:tc>
        <w:tc>
          <w:tcPr>
            <w:tcW w:w="1710" w:type="dxa"/>
            <w:tcBorders>
              <w:bottom w:val="nil"/>
            </w:tcBorders>
          </w:tcPr>
          <w:p w14:paraId="2C16C46F" w14:textId="2DCB748A" w:rsidR="00EA35D6" w:rsidRPr="001224FF" w:rsidRDefault="00EA35D6" w:rsidP="001224FF">
            <w:pPr>
              <w:pStyle w:val="BGP-Textecourant"/>
              <w:rPr>
                <w:rFonts w:cs="Tahoma"/>
                <w:sz w:val="18"/>
                <w:szCs w:val="18"/>
              </w:rPr>
            </w:pPr>
            <w:r w:rsidRPr="001224FF">
              <w:rPr>
                <w:rFonts w:cs="Tahoma"/>
                <w:sz w:val="18"/>
                <w:szCs w:val="18"/>
              </w:rPr>
              <w:lastRenderedPageBreak/>
              <w:t>Entrepr</w:t>
            </w:r>
            <w:r w:rsidR="006808FA" w:rsidRPr="001224FF">
              <w:rPr>
                <w:rFonts w:cs="Tahoma"/>
                <w:sz w:val="18"/>
                <w:szCs w:val="18"/>
              </w:rPr>
              <w:t xml:space="preserve">ise </w:t>
            </w:r>
          </w:p>
        </w:tc>
        <w:tc>
          <w:tcPr>
            <w:tcW w:w="1890" w:type="dxa"/>
            <w:tcBorders>
              <w:bottom w:val="nil"/>
            </w:tcBorders>
          </w:tcPr>
          <w:p w14:paraId="007AA7DA" w14:textId="51AA2A89" w:rsidR="00EA35D6" w:rsidRPr="001224FF" w:rsidRDefault="00EA35D6" w:rsidP="007874DF">
            <w:pPr>
              <w:pStyle w:val="BGP-Textecourant"/>
              <w:rPr>
                <w:rFonts w:cs="Tahoma"/>
                <w:sz w:val="18"/>
                <w:szCs w:val="18"/>
              </w:rPr>
            </w:pPr>
            <w:r w:rsidRPr="001224FF">
              <w:rPr>
                <w:rFonts w:cs="Tahoma"/>
                <w:sz w:val="18"/>
                <w:szCs w:val="18"/>
              </w:rPr>
              <w:t>ONEE</w:t>
            </w:r>
          </w:p>
        </w:tc>
        <w:tc>
          <w:tcPr>
            <w:tcW w:w="1530" w:type="dxa"/>
            <w:tcBorders>
              <w:bottom w:val="nil"/>
            </w:tcBorders>
          </w:tcPr>
          <w:p w14:paraId="7C85FB48" w14:textId="26DA1A47" w:rsidR="00EA35D6" w:rsidRPr="001224FF" w:rsidRDefault="00EA35D6" w:rsidP="007874DF">
            <w:pPr>
              <w:pStyle w:val="BGP-Textecourant"/>
              <w:rPr>
                <w:rFonts w:cs="Tahoma"/>
                <w:sz w:val="18"/>
                <w:szCs w:val="18"/>
              </w:rPr>
            </w:pPr>
            <w:r w:rsidRPr="001224FF">
              <w:rPr>
                <w:rFonts w:cs="Tahoma"/>
                <w:noProof/>
                <w:sz w:val="18"/>
                <w:szCs w:val="18"/>
                <w:lang w:val="en-US" w:eastAsia="en-US"/>
              </w:rPr>
              <w:drawing>
                <wp:inline distT="0" distB="0" distL="0" distR="0" wp14:anchorId="182EDF00" wp14:editId="592DC83C">
                  <wp:extent cx="10160" cy="10160"/>
                  <wp:effectExtent l="0" t="0" r="0" b="0"/>
                  <wp:docPr id="129"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224FF">
              <w:rPr>
                <w:rFonts w:cs="Tahoma"/>
                <w:sz w:val="18"/>
                <w:szCs w:val="18"/>
              </w:rPr>
              <w:t>Intégré au projet</w:t>
            </w:r>
          </w:p>
        </w:tc>
        <w:tc>
          <w:tcPr>
            <w:tcW w:w="1620" w:type="dxa"/>
            <w:tcBorders>
              <w:bottom w:val="nil"/>
            </w:tcBorders>
          </w:tcPr>
          <w:p w14:paraId="3B05F5FD" w14:textId="70553ADC" w:rsidR="00EA35D6" w:rsidRPr="001224FF" w:rsidRDefault="00EA35D6" w:rsidP="007874DF">
            <w:pPr>
              <w:pStyle w:val="BGP-Textecourant"/>
              <w:rPr>
                <w:rFonts w:cs="Tahoma"/>
                <w:sz w:val="18"/>
                <w:szCs w:val="18"/>
              </w:rPr>
            </w:pPr>
            <w:r w:rsidRPr="001224FF">
              <w:rPr>
                <w:rFonts w:cs="Tahoma"/>
                <w:sz w:val="18"/>
                <w:szCs w:val="18"/>
              </w:rPr>
              <w:t>cahier de charge</w:t>
            </w:r>
          </w:p>
        </w:tc>
      </w:tr>
      <w:tr w:rsidR="00EA35D6" w:rsidRPr="005318E0" w14:paraId="0ECC7179" w14:textId="77777777" w:rsidTr="007C7D02">
        <w:trPr>
          <w:trHeight w:val="150"/>
          <w:jc w:val="center"/>
        </w:trPr>
        <w:tc>
          <w:tcPr>
            <w:tcW w:w="1260" w:type="dxa"/>
            <w:vMerge w:val="restart"/>
          </w:tcPr>
          <w:p w14:paraId="52E57ED0" w14:textId="6476391A" w:rsidR="00EA35D6" w:rsidRPr="00DD3376" w:rsidRDefault="00EA35D6" w:rsidP="007874DF">
            <w:pPr>
              <w:pStyle w:val="BGP-Textecourant"/>
              <w:rPr>
                <w:rFonts w:cs="Tahoma"/>
                <w:sz w:val="18"/>
                <w:szCs w:val="18"/>
              </w:rPr>
            </w:pPr>
            <w:r w:rsidRPr="00DD3376">
              <w:rPr>
                <w:rFonts w:cs="Tahoma"/>
                <w:sz w:val="18"/>
                <w:szCs w:val="18"/>
              </w:rPr>
              <w:lastRenderedPageBreak/>
              <w:t>Incendie</w:t>
            </w:r>
          </w:p>
        </w:tc>
        <w:tc>
          <w:tcPr>
            <w:tcW w:w="1620" w:type="dxa"/>
            <w:vMerge w:val="restart"/>
          </w:tcPr>
          <w:p w14:paraId="493EC99A" w14:textId="55A1A5C1" w:rsidR="00EA35D6" w:rsidRPr="00DD3376" w:rsidRDefault="00EA35D6" w:rsidP="007874DF">
            <w:pPr>
              <w:pStyle w:val="BGP-Textecourant"/>
              <w:rPr>
                <w:rFonts w:cs="Tahoma"/>
                <w:sz w:val="18"/>
                <w:szCs w:val="18"/>
              </w:rPr>
            </w:pPr>
            <w:r w:rsidRPr="00DD3376">
              <w:rPr>
                <w:rFonts w:cs="Tahoma"/>
                <w:sz w:val="18"/>
                <w:szCs w:val="18"/>
              </w:rPr>
              <w:t>Limiter le risque incendie</w:t>
            </w:r>
          </w:p>
        </w:tc>
        <w:tc>
          <w:tcPr>
            <w:tcW w:w="4140" w:type="dxa"/>
            <w:tcBorders>
              <w:bottom w:val="nil"/>
            </w:tcBorders>
          </w:tcPr>
          <w:p w14:paraId="08C90333" w14:textId="26BB98CF" w:rsidR="00EA35D6" w:rsidRPr="00DD3376" w:rsidRDefault="00EA35D6" w:rsidP="007874DF">
            <w:pPr>
              <w:pStyle w:val="BGP-Textecourant"/>
              <w:rPr>
                <w:rFonts w:cs="Tahoma"/>
                <w:sz w:val="18"/>
                <w:szCs w:val="18"/>
              </w:rPr>
            </w:pPr>
            <w:r w:rsidRPr="00DD3376">
              <w:rPr>
                <w:rFonts w:cs="Tahoma"/>
                <w:sz w:val="18"/>
                <w:szCs w:val="18"/>
              </w:rPr>
              <w:t>Les mesures habituelles de prévention et de protection contre l’incendie seront mises en place (interdiction de fumer, habilitations électriques, véhicules aux normes en vigueur, mise en place d’extincteurs, etc.).</w:t>
            </w:r>
          </w:p>
        </w:tc>
        <w:tc>
          <w:tcPr>
            <w:tcW w:w="1710" w:type="dxa"/>
            <w:tcBorders>
              <w:bottom w:val="nil"/>
            </w:tcBorders>
          </w:tcPr>
          <w:p w14:paraId="228C5E5F" w14:textId="06D6E70A" w:rsidR="00EA35D6" w:rsidRPr="00DD3376" w:rsidRDefault="00EA35D6" w:rsidP="00DD3376">
            <w:pPr>
              <w:pStyle w:val="BGP-Textecourant"/>
              <w:rPr>
                <w:rFonts w:cs="Tahoma"/>
                <w:sz w:val="18"/>
                <w:szCs w:val="18"/>
              </w:rPr>
            </w:pPr>
            <w:r w:rsidRPr="00DD3376">
              <w:rPr>
                <w:rFonts w:cs="Tahoma"/>
                <w:sz w:val="18"/>
                <w:szCs w:val="18"/>
              </w:rPr>
              <w:t>Entrepr</w:t>
            </w:r>
            <w:r w:rsidR="006808FA" w:rsidRPr="00DD3376">
              <w:rPr>
                <w:rFonts w:cs="Tahoma"/>
                <w:sz w:val="18"/>
                <w:szCs w:val="18"/>
              </w:rPr>
              <w:t xml:space="preserve">ise </w:t>
            </w:r>
          </w:p>
        </w:tc>
        <w:tc>
          <w:tcPr>
            <w:tcW w:w="1890" w:type="dxa"/>
            <w:tcBorders>
              <w:bottom w:val="nil"/>
            </w:tcBorders>
          </w:tcPr>
          <w:p w14:paraId="7E0D27BE" w14:textId="029FD76E" w:rsidR="00EA35D6" w:rsidRPr="00DD3376" w:rsidRDefault="00EA35D6" w:rsidP="007874DF">
            <w:pPr>
              <w:pStyle w:val="BGP-Textecourant"/>
              <w:rPr>
                <w:rFonts w:cs="Tahoma"/>
                <w:sz w:val="18"/>
                <w:szCs w:val="18"/>
              </w:rPr>
            </w:pPr>
            <w:r w:rsidRPr="00DD3376">
              <w:rPr>
                <w:rFonts w:cs="Tahoma"/>
                <w:sz w:val="18"/>
                <w:szCs w:val="18"/>
              </w:rPr>
              <w:t>ONEE</w:t>
            </w:r>
          </w:p>
        </w:tc>
        <w:tc>
          <w:tcPr>
            <w:tcW w:w="1530" w:type="dxa"/>
            <w:tcBorders>
              <w:bottom w:val="nil"/>
            </w:tcBorders>
          </w:tcPr>
          <w:p w14:paraId="59BA9DEE" w14:textId="4E82E8AA" w:rsidR="00EA35D6" w:rsidRPr="00DD3376" w:rsidRDefault="00EA35D6" w:rsidP="007874DF">
            <w:pPr>
              <w:pStyle w:val="BGP-Textecourant"/>
              <w:rPr>
                <w:rFonts w:cs="Tahoma"/>
                <w:sz w:val="18"/>
                <w:szCs w:val="18"/>
              </w:rPr>
            </w:pPr>
            <w:r w:rsidRPr="00DD3376">
              <w:rPr>
                <w:rFonts w:cs="Tahoma"/>
                <w:sz w:val="18"/>
                <w:szCs w:val="18"/>
              </w:rPr>
              <w:t>Intégré au projet</w:t>
            </w:r>
          </w:p>
        </w:tc>
        <w:tc>
          <w:tcPr>
            <w:tcW w:w="1620" w:type="dxa"/>
            <w:tcBorders>
              <w:bottom w:val="nil"/>
            </w:tcBorders>
          </w:tcPr>
          <w:p w14:paraId="6749A1AE" w14:textId="504778BE" w:rsidR="00EA35D6" w:rsidRPr="00DD3376" w:rsidRDefault="00EA35D6" w:rsidP="007874DF">
            <w:pPr>
              <w:pStyle w:val="BGP-Textecourant"/>
              <w:rPr>
                <w:rFonts w:cs="Tahoma"/>
                <w:sz w:val="18"/>
                <w:szCs w:val="18"/>
              </w:rPr>
            </w:pPr>
            <w:r w:rsidRPr="00DD3376">
              <w:rPr>
                <w:rFonts w:cs="Tahoma"/>
                <w:sz w:val="18"/>
                <w:szCs w:val="18"/>
              </w:rPr>
              <w:t>Procédure de prévention du risque incendie</w:t>
            </w:r>
          </w:p>
        </w:tc>
      </w:tr>
      <w:tr w:rsidR="00EA35D6" w:rsidRPr="005318E0" w14:paraId="7CB2BDC7" w14:textId="77777777" w:rsidTr="007C7D02">
        <w:trPr>
          <w:trHeight w:val="150"/>
          <w:jc w:val="center"/>
        </w:trPr>
        <w:tc>
          <w:tcPr>
            <w:tcW w:w="1260" w:type="dxa"/>
            <w:vMerge/>
          </w:tcPr>
          <w:p w14:paraId="186EAFF6" w14:textId="77777777" w:rsidR="00EA35D6" w:rsidRPr="001224FF" w:rsidRDefault="00EA35D6" w:rsidP="007874DF">
            <w:pPr>
              <w:pStyle w:val="BGP-Textecourant"/>
              <w:rPr>
                <w:rFonts w:cs="Tahoma"/>
                <w:sz w:val="18"/>
                <w:szCs w:val="18"/>
              </w:rPr>
            </w:pPr>
          </w:p>
        </w:tc>
        <w:tc>
          <w:tcPr>
            <w:tcW w:w="1620" w:type="dxa"/>
            <w:vMerge/>
            <w:tcBorders>
              <w:bottom w:val="nil"/>
            </w:tcBorders>
          </w:tcPr>
          <w:p w14:paraId="69613DC4" w14:textId="77777777" w:rsidR="00EA35D6" w:rsidRPr="001224FF" w:rsidRDefault="00EA35D6" w:rsidP="007874DF">
            <w:pPr>
              <w:pStyle w:val="BGP-Textecourant"/>
              <w:rPr>
                <w:rFonts w:cs="Tahoma"/>
                <w:sz w:val="18"/>
                <w:szCs w:val="18"/>
              </w:rPr>
            </w:pPr>
          </w:p>
        </w:tc>
        <w:tc>
          <w:tcPr>
            <w:tcW w:w="4140" w:type="dxa"/>
            <w:tcBorders>
              <w:bottom w:val="nil"/>
            </w:tcBorders>
          </w:tcPr>
          <w:p w14:paraId="528B7A65" w14:textId="45C84468" w:rsidR="00EA35D6" w:rsidRPr="001224FF" w:rsidRDefault="00EA35D6" w:rsidP="007874DF">
            <w:pPr>
              <w:pStyle w:val="BGP-Textecourant"/>
              <w:rPr>
                <w:rFonts w:cs="Tahoma"/>
                <w:sz w:val="18"/>
                <w:szCs w:val="18"/>
              </w:rPr>
            </w:pPr>
            <w:r w:rsidRPr="001224FF">
              <w:rPr>
                <w:rFonts w:cs="Tahoma"/>
                <w:sz w:val="18"/>
                <w:szCs w:val="18"/>
              </w:rPr>
              <w:t>Le site sera clôturé afin que le public n’ait pas accès aux installations.</w:t>
            </w:r>
          </w:p>
        </w:tc>
        <w:tc>
          <w:tcPr>
            <w:tcW w:w="1710" w:type="dxa"/>
            <w:tcBorders>
              <w:bottom w:val="nil"/>
            </w:tcBorders>
          </w:tcPr>
          <w:p w14:paraId="4BE347A3" w14:textId="71428F92" w:rsidR="00EA35D6" w:rsidRPr="001224FF" w:rsidRDefault="00EA35D6" w:rsidP="001224FF">
            <w:pPr>
              <w:pStyle w:val="BGP-Textecourant"/>
              <w:rPr>
                <w:rFonts w:cs="Tahoma"/>
                <w:sz w:val="18"/>
                <w:szCs w:val="18"/>
              </w:rPr>
            </w:pPr>
            <w:r w:rsidRPr="001224FF">
              <w:rPr>
                <w:rFonts w:cs="Tahoma"/>
                <w:sz w:val="18"/>
                <w:szCs w:val="18"/>
              </w:rPr>
              <w:t>Entrepr</w:t>
            </w:r>
            <w:r w:rsidR="006808FA" w:rsidRPr="001224FF">
              <w:rPr>
                <w:rFonts w:cs="Tahoma"/>
                <w:sz w:val="18"/>
                <w:szCs w:val="18"/>
              </w:rPr>
              <w:t xml:space="preserve">ise </w:t>
            </w:r>
          </w:p>
        </w:tc>
        <w:tc>
          <w:tcPr>
            <w:tcW w:w="1890" w:type="dxa"/>
            <w:tcBorders>
              <w:bottom w:val="nil"/>
            </w:tcBorders>
          </w:tcPr>
          <w:p w14:paraId="694014F9" w14:textId="0B701ECF" w:rsidR="00EA35D6" w:rsidRPr="001224FF" w:rsidRDefault="00EA35D6" w:rsidP="007874DF">
            <w:pPr>
              <w:pStyle w:val="BGP-Textecourant"/>
              <w:rPr>
                <w:rFonts w:cs="Tahoma"/>
                <w:sz w:val="18"/>
                <w:szCs w:val="18"/>
              </w:rPr>
            </w:pPr>
            <w:r w:rsidRPr="001224FF">
              <w:rPr>
                <w:rFonts w:cs="Tahoma"/>
                <w:sz w:val="18"/>
                <w:szCs w:val="18"/>
              </w:rPr>
              <w:t>ONEE</w:t>
            </w:r>
          </w:p>
        </w:tc>
        <w:tc>
          <w:tcPr>
            <w:tcW w:w="1530" w:type="dxa"/>
            <w:tcBorders>
              <w:bottom w:val="nil"/>
            </w:tcBorders>
          </w:tcPr>
          <w:p w14:paraId="5A718FB6" w14:textId="218AD225" w:rsidR="00EA35D6" w:rsidRPr="001224FF" w:rsidRDefault="00893AC5" w:rsidP="001224FF">
            <w:pPr>
              <w:pStyle w:val="BGP-Textecourant"/>
              <w:keepNext/>
              <w:spacing w:after="120"/>
              <w:outlineLvl w:val="5"/>
              <w:rPr>
                <w:rFonts w:cs="Tahoma"/>
                <w:sz w:val="18"/>
                <w:szCs w:val="18"/>
              </w:rPr>
            </w:pPr>
            <w:r w:rsidRPr="001224FF">
              <w:rPr>
                <w:rFonts w:cs="Tahoma"/>
                <w:sz w:val="18"/>
                <w:szCs w:val="18"/>
              </w:rPr>
              <w:t>Intégré</w:t>
            </w:r>
            <w:r w:rsidR="006808FA" w:rsidRPr="001224FF">
              <w:rPr>
                <w:rFonts w:cs="Tahoma"/>
                <w:sz w:val="18"/>
                <w:szCs w:val="18"/>
              </w:rPr>
              <w:t xml:space="preserve"> au projet</w:t>
            </w:r>
          </w:p>
        </w:tc>
        <w:tc>
          <w:tcPr>
            <w:tcW w:w="1620" w:type="dxa"/>
            <w:tcBorders>
              <w:bottom w:val="nil"/>
            </w:tcBorders>
          </w:tcPr>
          <w:p w14:paraId="51A3319A" w14:textId="4E9E6150" w:rsidR="00EA35D6" w:rsidRPr="001224FF" w:rsidRDefault="00EA35D6" w:rsidP="007874DF">
            <w:pPr>
              <w:pStyle w:val="BGP-Textecourant"/>
              <w:rPr>
                <w:rFonts w:cs="Tahoma"/>
                <w:sz w:val="18"/>
                <w:szCs w:val="18"/>
              </w:rPr>
            </w:pPr>
            <w:r w:rsidRPr="001224FF">
              <w:rPr>
                <w:rFonts w:cs="Tahoma"/>
                <w:sz w:val="18"/>
                <w:szCs w:val="18"/>
              </w:rPr>
              <w:t>Contrôle visuel</w:t>
            </w:r>
          </w:p>
        </w:tc>
      </w:tr>
      <w:tr w:rsidR="00EA35D6" w:rsidRPr="005318E0" w14:paraId="2436BCB0" w14:textId="77777777" w:rsidTr="007C7D02">
        <w:trPr>
          <w:trHeight w:val="150"/>
          <w:jc w:val="center"/>
        </w:trPr>
        <w:tc>
          <w:tcPr>
            <w:tcW w:w="1260" w:type="dxa"/>
            <w:vMerge/>
          </w:tcPr>
          <w:p w14:paraId="7C007FF6" w14:textId="77777777" w:rsidR="00EA35D6" w:rsidRPr="001224FF" w:rsidRDefault="00EA35D6" w:rsidP="007874DF">
            <w:pPr>
              <w:pStyle w:val="BGP-Textecourant"/>
              <w:rPr>
                <w:rFonts w:cs="Tahoma"/>
                <w:sz w:val="18"/>
                <w:szCs w:val="18"/>
              </w:rPr>
            </w:pPr>
          </w:p>
        </w:tc>
        <w:tc>
          <w:tcPr>
            <w:tcW w:w="1620" w:type="dxa"/>
            <w:tcBorders>
              <w:bottom w:val="nil"/>
            </w:tcBorders>
          </w:tcPr>
          <w:p w14:paraId="3A39EDD7" w14:textId="77777777" w:rsidR="00EA35D6" w:rsidRPr="001224FF" w:rsidRDefault="00EA35D6" w:rsidP="007874DF">
            <w:pPr>
              <w:pStyle w:val="BGP-Textecourant"/>
              <w:rPr>
                <w:rFonts w:cs="Tahoma"/>
                <w:sz w:val="18"/>
                <w:szCs w:val="18"/>
              </w:rPr>
            </w:pPr>
          </w:p>
        </w:tc>
        <w:tc>
          <w:tcPr>
            <w:tcW w:w="4140" w:type="dxa"/>
            <w:tcBorders>
              <w:bottom w:val="nil"/>
            </w:tcBorders>
          </w:tcPr>
          <w:p w14:paraId="5B66131E" w14:textId="443D7BCE" w:rsidR="00EA35D6" w:rsidRPr="001224FF" w:rsidRDefault="00EA35D6" w:rsidP="007874DF">
            <w:pPr>
              <w:pStyle w:val="BGP-Textecourant"/>
              <w:rPr>
                <w:rFonts w:cs="Tahoma"/>
                <w:sz w:val="18"/>
                <w:szCs w:val="18"/>
              </w:rPr>
            </w:pPr>
            <w:r w:rsidRPr="001224FF">
              <w:rPr>
                <w:rFonts w:cs="Tahoma"/>
                <w:sz w:val="18"/>
                <w:szCs w:val="18"/>
              </w:rPr>
              <w:t>Le risque incendie sera maîtrisé par un entretien régulier des installations (et de la végétation alentour) et une surveillance du site, et la réalisation d’un examen soigneux de l’ingénierie de tous les composants électriques, en conformité avec toutes les exigences réglementaires.</w:t>
            </w:r>
          </w:p>
        </w:tc>
        <w:tc>
          <w:tcPr>
            <w:tcW w:w="1710" w:type="dxa"/>
            <w:tcBorders>
              <w:bottom w:val="nil"/>
            </w:tcBorders>
          </w:tcPr>
          <w:p w14:paraId="75F840B5" w14:textId="65ACA3E4" w:rsidR="00EA35D6" w:rsidRPr="001224FF" w:rsidRDefault="00EA35D6" w:rsidP="001224FF">
            <w:pPr>
              <w:pStyle w:val="BGP-Textecourant"/>
              <w:rPr>
                <w:rFonts w:cs="Tahoma"/>
                <w:sz w:val="18"/>
                <w:szCs w:val="18"/>
              </w:rPr>
            </w:pPr>
            <w:r w:rsidRPr="001224FF">
              <w:rPr>
                <w:rFonts w:cs="Tahoma"/>
                <w:sz w:val="18"/>
                <w:szCs w:val="18"/>
              </w:rPr>
              <w:t>Entrepr</w:t>
            </w:r>
            <w:r w:rsidR="006808FA" w:rsidRPr="001224FF">
              <w:rPr>
                <w:rFonts w:cs="Tahoma"/>
                <w:sz w:val="18"/>
                <w:szCs w:val="18"/>
              </w:rPr>
              <w:t xml:space="preserve">ise </w:t>
            </w:r>
          </w:p>
        </w:tc>
        <w:tc>
          <w:tcPr>
            <w:tcW w:w="1890" w:type="dxa"/>
            <w:tcBorders>
              <w:bottom w:val="nil"/>
            </w:tcBorders>
          </w:tcPr>
          <w:p w14:paraId="4FD765A6" w14:textId="22107E08" w:rsidR="00EA35D6" w:rsidRPr="001224FF" w:rsidRDefault="00EA35D6" w:rsidP="007874DF">
            <w:pPr>
              <w:pStyle w:val="BGP-Textecourant"/>
              <w:rPr>
                <w:rFonts w:cs="Tahoma"/>
                <w:sz w:val="18"/>
                <w:szCs w:val="18"/>
              </w:rPr>
            </w:pPr>
            <w:r w:rsidRPr="001224FF">
              <w:rPr>
                <w:rFonts w:cs="Tahoma"/>
                <w:sz w:val="18"/>
                <w:szCs w:val="18"/>
              </w:rPr>
              <w:t>ONEE Protection civile</w:t>
            </w:r>
          </w:p>
        </w:tc>
        <w:tc>
          <w:tcPr>
            <w:tcW w:w="1530" w:type="dxa"/>
            <w:tcBorders>
              <w:bottom w:val="nil"/>
            </w:tcBorders>
          </w:tcPr>
          <w:p w14:paraId="156381ED" w14:textId="7D939EEC" w:rsidR="00EA35D6" w:rsidRPr="001224FF" w:rsidRDefault="00EA35D6" w:rsidP="007874DF">
            <w:pPr>
              <w:pStyle w:val="BGP-Textecourant"/>
              <w:rPr>
                <w:rFonts w:cs="Tahoma"/>
                <w:sz w:val="18"/>
                <w:szCs w:val="18"/>
              </w:rPr>
            </w:pPr>
            <w:r w:rsidRPr="001224FF">
              <w:rPr>
                <w:rFonts w:cs="Tahoma"/>
                <w:sz w:val="18"/>
                <w:szCs w:val="18"/>
              </w:rPr>
              <w:t>Intégré au projet</w:t>
            </w:r>
          </w:p>
        </w:tc>
        <w:tc>
          <w:tcPr>
            <w:tcW w:w="1620" w:type="dxa"/>
            <w:tcBorders>
              <w:bottom w:val="nil"/>
            </w:tcBorders>
          </w:tcPr>
          <w:p w14:paraId="257C14CD" w14:textId="21C776E5" w:rsidR="00EA35D6" w:rsidRPr="001224FF" w:rsidRDefault="00EA35D6" w:rsidP="007874DF">
            <w:pPr>
              <w:pStyle w:val="BGP-Textecourant"/>
              <w:rPr>
                <w:rFonts w:cs="Tahoma"/>
                <w:sz w:val="18"/>
                <w:szCs w:val="18"/>
              </w:rPr>
            </w:pPr>
            <w:r w:rsidRPr="001224FF">
              <w:rPr>
                <w:rFonts w:cs="Tahoma"/>
                <w:sz w:val="18"/>
                <w:szCs w:val="18"/>
              </w:rPr>
              <w:t>Procédure de prévention du risque incendie, rapport mensuel de suivi de chantier</w:t>
            </w:r>
          </w:p>
        </w:tc>
      </w:tr>
      <w:tr w:rsidR="006808FA" w:rsidRPr="005318E0" w14:paraId="6E52ACFE" w14:textId="77777777" w:rsidTr="007C7D02">
        <w:trPr>
          <w:trHeight w:val="150"/>
          <w:jc w:val="center"/>
        </w:trPr>
        <w:tc>
          <w:tcPr>
            <w:tcW w:w="1260" w:type="dxa"/>
            <w:vMerge/>
          </w:tcPr>
          <w:p w14:paraId="1F12EDD4" w14:textId="77777777" w:rsidR="006808FA" w:rsidRPr="001224FF" w:rsidRDefault="006808FA" w:rsidP="007874DF">
            <w:pPr>
              <w:pStyle w:val="BGP-Textecourant"/>
              <w:rPr>
                <w:rFonts w:cs="Tahoma"/>
                <w:sz w:val="18"/>
                <w:szCs w:val="18"/>
              </w:rPr>
            </w:pPr>
          </w:p>
        </w:tc>
        <w:tc>
          <w:tcPr>
            <w:tcW w:w="1620" w:type="dxa"/>
            <w:tcBorders>
              <w:bottom w:val="nil"/>
            </w:tcBorders>
          </w:tcPr>
          <w:p w14:paraId="343A98FC" w14:textId="77777777" w:rsidR="006808FA" w:rsidRPr="001224FF" w:rsidRDefault="006808FA" w:rsidP="007874DF">
            <w:pPr>
              <w:pStyle w:val="BGP-Textecourant"/>
              <w:rPr>
                <w:rFonts w:cs="Tahoma"/>
                <w:sz w:val="18"/>
                <w:szCs w:val="18"/>
              </w:rPr>
            </w:pPr>
          </w:p>
        </w:tc>
        <w:tc>
          <w:tcPr>
            <w:tcW w:w="4140" w:type="dxa"/>
            <w:tcBorders>
              <w:bottom w:val="nil"/>
            </w:tcBorders>
          </w:tcPr>
          <w:p w14:paraId="4A59C68D" w14:textId="77777777" w:rsidR="006808FA" w:rsidRPr="001224FF" w:rsidRDefault="006808FA" w:rsidP="001224FF">
            <w:pPr>
              <w:pStyle w:val="BGP-Textecourant"/>
              <w:rPr>
                <w:rFonts w:cs="Tahoma"/>
                <w:sz w:val="18"/>
                <w:szCs w:val="18"/>
              </w:rPr>
            </w:pPr>
            <w:r w:rsidRPr="001224FF">
              <w:rPr>
                <w:rFonts w:cs="Tahoma"/>
                <w:sz w:val="18"/>
                <w:szCs w:val="18"/>
              </w:rPr>
              <w:t xml:space="preserve">Des équipements de lutte contre l’incendie (extincteurs, citerne d’eau), des plans de prévention et d’intervention en cas d’incendie devront être mis en place. </w:t>
            </w:r>
          </w:p>
          <w:p w14:paraId="470BD383" w14:textId="7122E157" w:rsidR="006808FA" w:rsidRPr="001224FF" w:rsidRDefault="006808FA" w:rsidP="00EF70E2">
            <w:pPr>
              <w:pStyle w:val="BGP-Textecourant"/>
              <w:rPr>
                <w:rFonts w:cs="Tahoma"/>
                <w:sz w:val="18"/>
                <w:szCs w:val="18"/>
              </w:rPr>
            </w:pPr>
            <w:r w:rsidRPr="001224FF">
              <w:rPr>
                <w:rFonts w:cs="Tahoma"/>
                <w:sz w:val="18"/>
                <w:szCs w:val="18"/>
              </w:rPr>
              <w:t>Une procédure incendie spécifique, comprenant une formation du personnel, ainsi qu’un affichage adapté, sera installé.</w:t>
            </w:r>
          </w:p>
        </w:tc>
        <w:tc>
          <w:tcPr>
            <w:tcW w:w="1710" w:type="dxa"/>
            <w:tcBorders>
              <w:bottom w:val="nil"/>
            </w:tcBorders>
          </w:tcPr>
          <w:p w14:paraId="2BBE2BDF" w14:textId="2B18427D" w:rsidR="006808FA" w:rsidRPr="001224FF" w:rsidRDefault="006808FA" w:rsidP="001224FF">
            <w:pPr>
              <w:pStyle w:val="BGP-Textecourant"/>
              <w:rPr>
                <w:rFonts w:cs="Tahoma"/>
                <w:sz w:val="18"/>
                <w:szCs w:val="18"/>
              </w:rPr>
            </w:pPr>
            <w:r w:rsidRPr="001224FF">
              <w:rPr>
                <w:rFonts w:cs="Tahoma"/>
                <w:sz w:val="18"/>
                <w:szCs w:val="18"/>
              </w:rPr>
              <w:t xml:space="preserve">Entreprise </w:t>
            </w:r>
          </w:p>
        </w:tc>
        <w:tc>
          <w:tcPr>
            <w:tcW w:w="1890" w:type="dxa"/>
            <w:tcBorders>
              <w:bottom w:val="nil"/>
            </w:tcBorders>
          </w:tcPr>
          <w:p w14:paraId="39A5D757" w14:textId="2670B57A" w:rsidR="006808FA" w:rsidRPr="001224FF" w:rsidRDefault="006808FA" w:rsidP="007874DF">
            <w:pPr>
              <w:pStyle w:val="BGP-Textecourant"/>
              <w:rPr>
                <w:rFonts w:cs="Tahoma"/>
                <w:sz w:val="18"/>
                <w:szCs w:val="18"/>
              </w:rPr>
            </w:pPr>
            <w:r w:rsidRPr="001224FF">
              <w:rPr>
                <w:rFonts w:cs="Tahoma"/>
                <w:sz w:val="18"/>
                <w:szCs w:val="18"/>
              </w:rPr>
              <w:t>ONEE (DAO) et protection civile</w:t>
            </w:r>
          </w:p>
        </w:tc>
        <w:tc>
          <w:tcPr>
            <w:tcW w:w="1530" w:type="dxa"/>
            <w:tcBorders>
              <w:bottom w:val="nil"/>
            </w:tcBorders>
          </w:tcPr>
          <w:p w14:paraId="2A42E977" w14:textId="23E9F93C" w:rsidR="006808FA" w:rsidRPr="001224FF" w:rsidRDefault="006808FA" w:rsidP="007874DF">
            <w:pPr>
              <w:pStyle w:val="BGP-Textecourant"/>
              <w:rPr>
                <w:rFonts w:cs="Tahoma"/>
                <w:sz w:val="18"/>
                <w:szCs w:val="18"/>
              </w:rPr>
            </w:pPr>
            <w:r w:rsidRPr="001224FF">
              <w:rPr>
                <w:rFonts w:cs="Tahoma"/>
                <w:sz w:val="18"/>
                <w:szCs w:val="18"/>
              </w:rPr>
              <w:t>Intégré au projet</w:t>
            </w:r>
          </w:p>
        </w:tc>
        <w:tc>
          <w:tcPr>
            <w:tcW w:w="1620" w:type="dxa"/>
            <w:tcBorders>
              <w:bottom w:val="nil"/>
            </w:tcBorders>
          </w:tcPr>
          <w:p w14:paraId="6403514C" w14:textId="49B1C4C2" w:rsidR="006808FA" w:rsidRPr="001224FF" w:rsidRDefault="006808FA" w:rsidP="007874DF">
            <w:pPr>
              <w:pStyle w:val="BGP-Textecourant"/>
              <w:rPr>
                <w:rFonts w:cs="Tahoma"/>
                <w:sz w:val="18"/>
                <w:szCs w:val="18"/>
              </w:rPr>
            </w:pPr>
            <w:r w:rsidRPr="001224FF">
              <w:rPr>
                <w:rFonts w:cs="Tahoma"/>
                <w:sz w:val="18"/>
                <w:szCs w:val="18"/>
              </w:rPr>
              <w:t>Procédure de prévention du risque incendie, plan de formation</w:t>
            </w:r>
          </w:p>
        </w:tc>
      </w:tr>
      <w:tr w:rsidR="006808FA" w:rsidRPr="005318E0" w14:paraId="41D4D225" w14:textId="77777777" w:rsidTr="007C7D02">
        <w:trPr>
          <w:trHeight w:val="150"/>
          <w:jc w:val="center"/>
        </w:trPr>
        <w:tc>
          <w:tcPr>
            <w:tcW w:w="1260" w:type="dxa"/>
            <w:vMerge/>
          </w:tcPr>
          <w:p w14:paraId="4390C6C8" w14:textId="77777777" w:rsidR="006808FA" w:rsidRPr="001224FF" w:rsidRDefault="006808FA" w:rsidP="007874DF">
            <w:pPr>
              <w:pStyle w:val="BGP-Textecourant"/>
              <w:rPr>
                <w:rFonts w:cs="Tahoma"/>
                <w:sz w:val="18"/>
                <w:szCs w:val="18"/>
              </w:rPr>
            </w:pPr>
          </w:p>
        </w:tc>
        <w:tc>
          <w:tcPr>
            <w:tcW w:w="1620" w:type="dxa"/>
            <w:tcBorders>
              <w:bottom w:val="nil"/>
            </w:tcBorders>
          </w:tcPr>
          <w:p w14:paraId="2426BF26" w14:textId="054C55AF" w:rsidR="006808FA" w:rsidRPr="001224FF" w:rsidRDefault="006808FA" w:rsidP="007874DF">
            <w:pPr>
              <w:pStyle w:val="BGP-Textecourant"/>
              <w:rPr>
                <w:rFonts w:cs="Tahoma"/>
                <w:sz w:val="18"/>
                <w:szCs w:val="18"/>
              </w:rPr>
            </w:pPr>
            <w:r w:rsidRPr="001224FF">
              <w:rPr>
                <w:rFonts w:cs="Tahoma"/>
                <w:sz w:val="18"/>
                <w:szCs w:val="18"/>
              </w:rPr>
              <w:t>Créer et aménager des pistes</w:t>
            </w:r>
          </w:p>
        </w:tc>
        <w:tc>
          <w:tcPr>
            <w:tcW w:w="4140" w:type="dxa"/>
            <w:tcBorders>
              <w:bottom w:val="nil"/>
            </w:tcBorders>
          </w:tcPr>
          <w:p w14:paraId="7D7FDC22" w14:textId="6125998A" w:rsidR="006808FA" w:rsidRPr="001224FF" w:rsidRDefault="006808FA" w:rsidP="007874DF">
            <w:pPr>
              <w:pStyle w:val="BGP-Textecourant"/>
              <w:rPr>
                <w:rFonts w:cs="Tahoma"/>
                <w:sz w:val="18"/>
                <w:szCs w:val="18"/>
              </w:rPr>
            </w:pPr>
            <w:r w:rsidRPr="001224FF">
              <w:rPr>
                <w:rFonts w:cs="Tahoma"/>
                <w:sz w:val="18"/>
                <w:szCs w:val="18"/>
              </w:rPr>
              <w:t>Des pistes d’accès spécifiques (périphériques et intra-site) devront être prévues. Ces mesures devront être discutées et validées avec les pompiers locaux.</w:t>
            </w:r>
          </w:p>
        </w:tc>
        <w:tc>
          <w:tcPr>
            <w:tcW w:w="1710" w:type="dxa"/>
            <w:tcBorders>
              <w:bottom w:val="nil"/>
            </w:tcBorders>
          </w:tcPr>
          <w:p w14:paraId="2D2D018F" w14:textId="5CBB7506" w:rsidR="006808FA" w:rsidRPr="001224FF" w:rsidRDefault="006808FA" w:rsidP="001224FF">
            <w:pPr>
              <w:pStyle w:val="BGP-Textecourant"/>
              <w:rPr>
                <w:rFonts w:cs="Tahoma"/>
                <w:sz w:val="18"/>
                <w:szCs w:val="18"/>
              </w:rPr>
            </w:pPr>
            <w:r w:rsidRPr="001224FF">
              <w:rPr>
                <w:rFonts w:cs="Tahoma"/>
                <w:sz w:val="18"/>
                <w:szCs w:val="18"/>
              </w:rPr>
              <w:t xml:space="preserve">Entrepris </w:t>
            </w:r>
          </w:p>
        </w:tc>
        <w:tc>
          <w:tcPr>
            <w:tcW w:w="1890" w:type="dxa"/>
            <w:tcBorders>
              <w:bottom w:val="nil"/>
            </w:tcBorders>
          </w:tcPr>
          <w:p w14:paraId="32A19282" w14:textId="2BB2CD78" w:rsidR="006808FA" w:rsidRPr="001224FF" w:rsidRDefault="006808FA" w:rsidP="007874DF">
            <w:pPr>
              <w:pStyle w:val="BGP-Textecourant"/>
              <w:rPr>
                <w:rFonts w:cs="Tahoma"/>
                <w:sz w:val="18"/>
                <w:szCs w:val="18"/>
              </w:rPr>
            </w:pPr>
            <w:r w:rsidRPr="001224FF">
              <w:rPr>
                <w:rFonts w:cs="Tahoma"/>
                <w:sz w:val="18"/>
                <w:szCs w:val="18"/>
              </w:rPr>
              <w:t>ONEE (DAO)</w:t>
            </w:r>
          </w:p>
        </w:tc>
        <w:tc>
          <w:tcPr>
            <w:tcW w:w="1530" w:type="dxa"/>
            <w:tcBorders>
              <w:bottom w:val="nil"/>
            </w:tcBorders>
          </w:tcPr>
          <w:p w14:paraId="7B7E4A9B" w14:textId="336853D1" w:rsidR="006808FA" w:rsidRPr="001224FF" w:rsidRDefault="006808FA" w:rsidP="007874DF">
            <w:pPr>
              <w:pStyle w:val="BGP-Textecourant"/>
              <w:rPr>
                <w:rFonts w:cs="Tahoma"/>
                <w:sz w:val="18"/>
                <w:szCs w:val="18"/>
              </w:rPr>
            </w:pPr>
            <w:r w:rsidRPr="001224FF">
              <w:rPr>
                <w:rFonts w:cs="Tahoma"/>
                <w:sz w:val="18"/>
                <w:szCs w:val="18"/>
              </w:rPr>
              <w:t>Intégré au projet</w:t>
            </w:r>
          </w:p>
        </w:tc>
        <w:tc>
          <w:tcPr>
            <w:tcW w:w="1620" w:type="dxa"/>
            <w:tcBorders>
              <w:bottom w:val="nil"/>
            </w:tcBorders>
          </w:tcPr>
          <w:p w14:paraId="37012428" w14:textId="790B2FE5" w:rsidR="006808FA" w:rsidRPr="001224FF" w:rsidRDefault="006808FA" w:rsidP="007874DF">
            <w:pPr>
              <w:pStyle w:val="BGP-Textecourant"/>
              <w:rPr>
                <w:rFonts w:cs="Tahoma"/>
                <w:sz w:val="18"/>
                <w:szCs w:val="18"/>
              </w:rPr>
            </w:pPr>
            <w:r w:rsidRPr="001224FF">
              <w:rPr>
                <w:rFonts w:cs="Tahoma"/>
                <w:sz w:val="18"/>
                <w:szCs w:val="18"/>
              </w:rPr>
              <w:t>Plan de circulation,</w:t>
            </w:r>
          </w:p>
        </w:tc>
      </w:tr>
      <w:tr w:rsidR="006808FA" w:rsidRPr="005318E0" w14:paraId="195BC587" w14:textId="77777777" w:rsidTr="007C7D02">
        <w:trPr>
          <w:trHeight w:val="150"/>
          <w:jc w:val="center"/>
        </w:trPr>
        <w:tc>
          <w:tcPr>
            <w:tcW w:w="1260" w:type="dxa"/>
          </w:tcPr>
          <w:p w14:paraId="0B7C3948" w14:textId="36540CC6" w:rsidR="006808FA" w:rsidRPr="001224FF" w:rsidRDefault="006808FA" w:rsidP="007874DF">
            <w:pPr>
              <w:pStyle w:val="BGP-Textecourant"/>
              <w:rPr>
                <w:rFonts w:cs="Tahoma"/>
                <w:sz w:val="18"/>
                <w:szCs w:val="18"/>
              </w:rPr>
            </w:pPr>
            <w:r w:rsidRPr="001224FF">
              <w:rPr>
                <w:rFonts w:cs="Tahoma"/>
                <w:sz w:val="18"/>
                <w:szCs w:val="18"/>
              </w:rPr>
              <w:lastRenderedPageBreak/>
              <w:t>Bruit</w:t>
            </w:r>
          </w:p>
        </w:tc>
        <w:tc>
          <w:tcPr>
            <w:tcW w:w="1620" w:type="dxa"/>
            <w:tcBorders>
              <w:bottom w:val="nil"/>
            </w:tcBorders>
          </w:tcPr>
          <w:p w14:paraId="37AE28AB" w14:textId="2F3A97FA" w:rsidR="006808FA" w:rsidRPr="001224FF" w:rsidRDefault="006808FA" w:rsidP="007874DF">
            <w:pPr>
              <w:pStyle w:val="BGP-Textecourant"/>
              <w:rPr>
                <w:rFonts w:cs="Tahoma"/>
                <w:sz w:val="18"/>
                <w:szCs w:val="18"/>
              </w:rPr>
            </w:pPr>
            <w:r w:rsidRPr="001224FF">
              <w:rPr>
                <w:rFonts w:cs="Tahoma"/>
                <w:sz w:val="18"/>
                <w:szCs w:val="18"/>
              </w:rPr>
              <w:t>Limiter la gêne des riverains</w:t>
            </w:r>
          </w:p>
        </w:tc>
        <w:tc>
          <w:tcPr>
            <w:tcW w:w="4140" w:type="dxa"/>
            <w:tcBorders>
              <w:bottom w:val="nil"/>
            </w:tcBorders>
          </w:tcPr>
          <w:p w14:paraId="2F5AF3BA" w14:textId="2856BD8E" w:rsidR="006808FA" w:rsidRPr="001224FF" w:rsidRDefault="006808FA" w:rsidP="007874DF">
            <w:pPr>
              <w:pStyle w:val="BGP-Textecourant"/>
              <w:rPr>
                <w:rFonts w:cs="Tahoma"/>
                <w:sz w:val="18"/>
                <w:szCs w:val="18"/>
              </w:rPr>
            </w:pPr>
            <w:r w:rsidRPr="001224FF">
              <w:rPr>
                <w:rFonts w:cs="Tahoma"/>
                <w:sz w:val="18"/>
                <w:szCs w:val="18"/>
              </w:rPr>
              <w:t>Une information de la population locale sera organisée préalablement aux travaux.</w:t>
            </w:r>
          </w:p>
        </w:tc>
        <w:tc>
          <w:tcPr>
            <w:tcW w:w="1710" w:type="dxa"/>
            <w:tcBorders>
              <w:bottom w:val="nil"/>
            </w:tcBorders>
          </w:tcPr>
          <w:p w14:paraId="4F44E49C" w14:textId="2FC67373" w:rsidR="006808FA" w:rsidRPr="001224FF" w:rsidRDefault="006808FA" w:rsidP="001224FF">
            <w:pPr>
              <w:pStyle w:val="BGP-Textecourant"/>
              <w:rPr>
                <w:rFonts w:cs="Tahoma"/>
                <w:sz w:val="18"/>
                <w:szCs w:val="18"/>
              </w:rPr>
            </w:pPr>
            <w:r w:rsidRPr="001224FF">
              <w:rPr>
                <w:rFonts w:cs="Tahoma"/>
                <w:sz w:val="18"/>
                <w:szCs w:val="18"/>
              </w:rPr>
              <w:t>Entrepris</w:t>
            </w:r>
            <w:r w:rsidR="009D597A">
              <w:rPr>
                <w:rFonts w:cs="Tahoma"/>
                <w:sz w:val="18"/>
                <w:szCs w:val="18"/>
              </w:rPr>
              <w:t>e</w:t>
            </w:r>
          </w:p>
        </w:tc>
        <w:tc>
          <w:tcPr>
            <w:tcW w:w="1890" w:type="dxa"/>
            <w:tcBorders>
              <w:bottom w:val="nil"/>
            </w:tcBorders>
          </w:tcPr>
          <w:p w14:paraId="21031DCC" w14:textId="52C27F8E" w:rsidR="006808FA" w:rsidRPr="001224FF" w:rsidRDefault="006808FA" w:rsidP="007874DF">
            <w:pPr>
              <w:pStyle w:val="BGP-Textecourant"/>
              <w:rPr>
                <w:rFonts w:cs="Tahoma"/>
                <w:sz w:val="18"/>
                <w:szCs w:val="18"/>
              </w:rPr>
            </w:pPr>
            <w:r w:rsidRPr="001224FF">
              <w:rPr>
                <w:rFonts w:cs="Tahoma"/>
                <w:sz w:val="18"/>
                <w:szCs w:val="18"/>
              </w:rPr>
              <w:t>ONEE</w:t>
            </w:r>
          </w:p>
        </w:tc>
        <w:tc>
          <w:tcPr>
            <w:tcW w:w="1530" w:type="dxa"/>
            <w:tcBorders>
              <w:bottom w:val="nil"/>
            </w:tcBorders>
          </w:tcPr>
          <w:p w14:paraId="0F9AEEE2" w14:textId="624721D9" w:rsidR="006808FA" w:rsidRPr="001224FF" w:rsidRDefault="006808FA" w:rsidP="007874DF">
            <w:pPr>
              <w:pStyle w:val="BGP-Textecourant"/>
              <w:rPr>
                <w:rFonts w:cs="Tahoma"/>
                <w:sz w:val="18"/>
                <w:szCs w:val="18"/>
              </w:rPr>
            </w:pPr>
            <w:r w:rsidRPr="001224FF">
              <w:rPr>
                <w:rFonts w:cs="Tahoma"/>
                <w:sz w:val="18"/>
                <w:szCs w:val="18"/>
              </w:rPr>
              <w:t>Intégré au projet</w:t>
            </w:r>
          </w:p>
        </w:tc>
        <w:tc>
          <w:tcPr>
            <w:tcW w:w="1620" w:type="dxa"/>
            <w:tcBorders>
              <w:bottom w:val="nil"/>
            </w:tcBorders>
          </w:tcPr>
          <w:p w14:paraId="45CB0A6D" w14:textId="04A98BED" w:rsidR="006808FA" w:rsidRPr="001224FF" w:rsidRDefault="006808FA" w:rsidP="007874DF">
            <w:pPr>
              <w:pStyle w:val="BGP-Textecourant"/>
              <w:rPr>
                <w:rFonts w:cs="Tahoma"/>
                <w:sz w:val="18"/>
                <w:szCs w:val="18"/>
              </w:rPr>
            </w:pPr>
            <w:r w:rsidRPr="001224FF">
              <w:rPr>
                <w:rFonts w:cs="Tahoma"/>
                <w:sz w:val="18"/>
                <w:szCs w:val="18"/>
              </w:rPr>
              <w:t>Affichage, articles dans la presse</w:t>
            </w:r>
          </w:p>
        </w:tc>
      </w:tr>
      <w:tr w:rsidR="006808FA" w:rsidRPr="005318E0" w14:paraId="30D8CDFB" w14:textId="77777777" w:rsidTr="001224FF">
        <w:trPr>
          <w:trHeight w:val="150"/>
          <w:jc w:val="center"/>
        </w:trPr>
        <w:tc>
          <w:tcPr>
            <w:tcW w:w="1260" w:type="dxa"/>
            <w:tcBorders>
              <w:bottom w:val="single" w:sz="4" w:space="0" w:color="auto"/>
            </w:tcBorders>
          </w:tcPr>
          <w:p w14:paraId="2F2D7F10" w14:textId="3A95D0A7" w:rsidR="006808FA" w:rsidRPr="001224FF" w:rsidRDefault="006808FA" w:rsidP="007874DF">
            <w:pPr>
              <w:pStyle w:val="BGP-Textecourant"/>
              <w:rPr>
                <w:rFonts w:cs="Tahoma"/>
                <w:sz w:val="18"/>
                <w:szCs w:val="18"/>
              </w:rPr>
            </w:pPr>
            <w:r w:rsidRPr="001224FF">
              <w:rPr>
                <w:rFonts w:cs="Tahoma"/>
                <w:sz w:val="18"/>
                <w:szCs w:val="18"/>
              </w:rPr>
              <w:t>Découvertes archéologiques</w:t>
            </w:r>
          </w:p>
        </w:tc>
        <w:tc>
          <w:tcPr>
            <w:tcW w:w="1620" w:type="dxa"/>
            <w:tcBorders>
              <w:bottom w:val="single" w:sz="4" w:space="0" w:color="auto"/>
            </w:tcBorders>
          </w:tcPr>
          <w:p w14:paraId="7F7045E0" w14:textId="0A046201" w:rsidR="006808FA" w:rsidRPr="001224FF" w:rsidRDefault="006808FA" w:rsidP="007874DF">
            <w:pPr>
              <w:pStyle w:val="BGP-Textecourant"/>
              <w:rPr>
                <w:rFonts w:cs="Tahoma"/>
                <w:sz w:val="18"/>
                <w:szCs w:val="18"/>
              </w:rPr>
            </w:pPr>
            <w:r w:rsidRPr="001224FF">
              <w:rPr>
                <w:rFonts w:cs="Tahoma"/>
                <w:sz w:val="18"/>
                <w:szCs w:val="18"/>
              </w:rPr>
              <w:t>Déclaration</w:t>
            </w:r>
          </w:p>
        </w:tc>
        <w:tc>
          <w:tcPr>
            <w:tcW w:w="4140" w:type="dxa"/>
            <w:tcBorders>
              <w:bottom w:val="single" w:sz="4" w:space="0" w:color="auto"/>
            </w:tcBorders>
          </w:tcPr>
          <w:p w14:paraId="1135A401" w14:textId="09AE1DA0" w:rsidR="006808FA" w:rsidRPr="001224FF" w:rsidRDefault="006808FA" w:rsidP="007874DF">
            <w:pPr>
              <w:pStyle w:val="BGP-Textecourant"/>
              <w:rPr>
                <w:rFonts w:cs="Tahoma"/>
                <w:sz w:val="18"/>
                <w:szCs w:val="18"/>
              </w:rPr>
            </w:pPr>
            <w:r w:rsidRPr="001224FF">
              <w:rPr>
                <w:rFonts w:cs="Tahoma"/>
                <w:sz w:val="18"/>
                <w:szCs w:val="18"/>
              </w:rPr>
              <w:t>L’entreprise qui découvre des vestiges archéologiques en phase de travaux est dans l’obligation d’aviser immédiatement l’autorité communale compétente. Suite à cet avis, le Ministère de la culture intervient par l’entremise de ses représentants afin de réaliser une expertise et de déterminer les conditions définitives auxquelles seront soumis les travaux, allant jusqu’à la possibilité de décider de l’arrêt provisoire de ces derniers.</w:t>
            </w:r>
          </w:p>
        </w:tc>
        <w:tc>
          <w:tcPr>
            <w:tcW w:w="1710" w:type="dxa"/>
            <w:tcBorders>
              <w:bottom w:val="single" w:sz="4" w:space="0" w:color="auto"/>
            </w:tcBorders>
          </w:tcPr>
          <w:p w14:paraId="51E17721" w14:textId="3D2B60E2" w:rsidR="006808FA" w:rsidRPr="001224FF" w:rsidRDefault="006808FA" w:rsidP="001224FF">
            <w:pPr>
              <w:pStyle w:val="BGP-Textecourant"/>
              <w:rPr>
                <w:rFonts w:cs="Tahoma"/>
                <w:sz w:val="18"/>
                <w:szCs w:val="18"/>
              </w:rPr>
            </w:pPr>
            <w:r w:rsidRPr="001224FF">
              <w:rPr>
                <w:rFonts w:cs="Tahoma"/>
                <w:sz w:val="18"/>
                <w:szCs w:val="18"/>
              </w:rPr>
              <w:t xml:space="preserve">Entrepris </w:t>
            </w:r>
          </w:p>
        </w:tc>
        <w:tc>
          <w:tcPr>
            <w:tcW w:w="1890" w:type="dxa"/>
            <w:tcBorders>
              <w:bottom w:val="single" w:sz="4" w:space="0" w:color="auto"/>
            </w:tcBorders>
          </w:tcPr>
          <w:p w14:paraId="51A412BD" w14:textId="7F9247CE" w:rsidR="006808FA" w:rsidRPr="001224FF" w:rsidRDefault="006808FA" w:rsidP="007874DF">
            <w:pPr>
              <w:pStyle w:val="BGP-Textecourant"/>
              <w:rPr>
                <w:rFonts w:cs="Tahoma"/>
                <w:sz w:val="18"/>
                <w:szCs w:val="18"/>
              </w:rPr>
            </w:pPr>
            <w:r w:rsidRPr="001224FF">
              <w:rPr>
                <w:rFonts w:cs="Tahoma"/>
                <w:sz w:val="18"/>
                <w:szCs w:val="18"/>
              </w:rPr>
              <w:t>ONEE</w:t>
            </w:r>
          </w:p>
        </w:tc>
        <w:tc>
          <w:tcPr>
            <w:tcW w:w="1530" w:type="dxa"/>
            <w:tcBorders>
              <w:bottom w:val="single" w:sz="4" w:space="0" w:color="auto"/>
            </w:tcBorders>
          </w:tcPr>
          <w:p w14:paraId="1E6FD021" w14:textId="12B1DED8" w:rsidR="006808FA" w:rsidRPr="001224FF" w:rsidRDefault="006808FA" w:rsidP="007874DF">
            <w:pPr>
              <w:pStyle w:val="BGP-Textecourant"/>
              <w:rPr>
                <w:rFonts w:cs="Tahoma"/>
                <w:sz w:val="18"/>
                <w:szCs w:val="18"/>
              </w:rPr>
            </w:pPr>
            <w:r w:rsidRPr="001224FF">
              <w:rPr>
                <w:rFonts w:cs="Tahoma"/>
                <w:sz w:val="18"/>
                <w:szCs w:val="18"/>
              </w:rPr>
              <w:t>Intégré au projet</w:t>
            </w:r>
          </w:p>
        </w:tc>
        <w:tc>
          <w:tcPr>
            <w:tcW w:w="1620" w:type="dxa"/>
            <w:tcBorders>
              <w:bottom w:val="single" w:sz="4" w:space="0" w:color="auto"/>
            </w:tcBorders>
          </w:tcPr>
          <w:p w14:paraId="2F3286CD" w14:textId="77777777" w:rsidR="006808FA" w:rsidRPr="001224FF" w:rsidRDefault="006808FA" w:rsidP="007874DF">
            <w:pPr>
              <w:pStyle w:val="BGP-Textecourant"/>
              <w:rPr>
                <w:rFonts w:cs="Tahoma"/>
                <w:sz w:val="18"/>
                <w:szCs w:val="18"/>
              </w:rPr>
            </w:pPr>
            <w:r w:rsidRPr="001224FF">
              <w:rPr>
                <w:rFonts w:cs="Tahoma"/>
                <w:sz w:val="18"/>
                <w:szCs w:val="18"/>
              </w:rPr>
              <w:t>Rapport mensuel de suivi de chantier</w:t>
            </w:r>
          </w:p>
          <w:p w14:paraId="429031F1" w14:textId="33A40201" w:rsidR="006808FA" w:rsidRPr="001224FF" w:rsidRDefault="006808FA" w:rsidP="007874DF">
            <w:pPr>
              <w:pStyle w:val="BGP-Textecourant"/>
              <w:rPr>
                <w:rFonts w:cs="Tahoma"/>
                <w:sz w:val="18"/>
                <w:szCs w:val="18"/>
              </w:rPr>
            </w:pPr>
            <w:r w:rsidRPr="001224FF">
              <w:rPr>
                <w:rFonts w:cs="Tahoma"/>
                <w:sz w:val="18"/>
                <w:szCs w:val="18"/>
              </w:rPr>
              <w:t xml:space="preserve">Cahier des charges sur les dispositions </w:t>
            </w:r>
            <w:proofErr w:type="gramStart"/>
            <w:r w:rsidRPr="001224FF">
              <w:rPr>
                <w:rFonts w:cs="Tahoma"/>
                <w:sz w:val="18"/>
                <w:szCs w:val="18"/>
              </w:rPr>
              <w:t>a</w:t>
            </w:r>
            <w:proofErr w:type="gramEnd"/>
            <w:r w:rsidRPr="001224FF">
              <w:rPr>
                <w:rFonts w:cs="Tahoma"/>
                <w:sz w:val="18"/>
                <w:szCs w:val="18"/>
              </w:rPr>
              <w:t xml:space="preserve"> prendre au cas des découvertes archéologiques </w:t>
            </w:r>
          </w:p>
        </w:tc>
      </w:tr>
      <w:tr w:rsidR="006808FA" w:rsidRPr="005318E0" w14:paraId="51F11DED" w14:textId="77777777" w:rsidTr="001224FF">
        <w:trPr>
          <w:trHeight w:val="150"/>
          <w:jc w:val="center"/>
        </w:trPr>
        <w:tc>
          <w:tcPr>
            <w:tcW w:w="1260" w:type="dxa"/>
            <w:vMerge w:val="restart"/>
            <w:tcBorders>
              <w:bottom w:val="single" w:sz="4" w:space="0" w:color="auto"/>
            </w:tcBorders>
          </w:tcPr>
          <w:p w14:paraId="1D498D70" w14:textId="29307486" w:rsidR="006808FA" w:rsidRPr="001224FF" w:rsidRDefault="006808FA" w:rsidP="007874DF">
            <w:pPr>
              <w:pStyle w:val="BGP-Textecourant"/>
              <w:rPr>
                <w:rFonts w:cs="Tahoma"/>
                <w:sz w:val="18"/>
                <w:szCs w:val="18"/>
              </w:rPr>
            </w:pPr>
            <w:r w:rsidRPr="001224FF">
              <w:rPr>
                <w:rFonts w:cs="Tahoma"/>
                <w:sz w:val="18"/>
                <w:szCs w:val="18"/>
              </w:rPr>
              <w:t>Socio-économie</w:t>
            </w:r>
          </w:p>
        </w:tc>
        <w:tc>
          <w:tcPr>
            <w:tcW w:w="1620" w:type="dxa"/>
            <w:tcBorders>
              <w:bottom w:val="single" w:sz="4" w:space="0" w:color="auto"/>
            </w:tcBorders>
          </w:tcPr>
          <w:p w14:paraId="29C3D66F" w14:textId="47758D88" w:rsidR="006808FA" w:rsidRPr="001224FF" w:rsidRDefault="006808FA" w:rsidP="007874DF">
            <w:pPr>
              <w:pStyle w:val="BGP-Textecourant"/>
              <w:rPr>
                <w:rFonts w:cs="Tahoma"/>
                <w:sz w:val="18"/>
                <w:szCs w:val="18"/>
              </w:rPr>
            </w:pPr>
            <w:r w:rsidRPr="001224FF">
              <w:rPr>
                <w:rFonts w:cs="Tahoma"/>
                <w:sz w:val="18"/>
                <w:szCs w:val="18"/>
              </w:rPr>
              <w:t>Utiliser les ressources locales</w:t>
            </w:r>
          </w:p>
        </w:tc>
        <w:tc>
          <w:tcPr>
            <w:tcW w:w="4140" w:type="dxa"/>
            <w:tcBorders>
              <w:bottom w:val="single" w:sz="4" w:space="0" w:color="auto"/>
            </w:tcBorders>
          </w:tcPr>
          <w:p w14:paraId="59062482" w14:textId="61BD68FA" w:rsidR="006808FA" w:rsidRPr="001224FF" w:rsidRDefault="006808FA" w:rsidP="007874DF">
            <w:pPr>
              <w:pStyle w:val="BGP-Textecourant"/>
              <w:rPr>
                <w:rFonts w:cs="Tahoma"/>
                <w:sz w:val="18"/>
                <w:szCs w:val="18"/>
              </w:rPr>
            </w:pPr>
            <w:r w:rsidRPr="001224FF">
              <w:rPr>
                <w:rFonts w:cs="Tahoma"/>
                <w:sz w:val="18"/>
                <w:szCs w:val="18"/>
              </w:rPr>
              <w:t>Employer de préférence les ressources locales pour la construction du complexe dans la mesure où cette population offre les compétences exigées.</w:t>
            </w:r>
          </w:p>
        </w:tc>
        <w:tc>
          <w:tcPr>
            <w:tcW w:w="1710" w:type="dxa"/>
            <w:tcBorders>
              <w:bottom w:val="single" w:sz="4" w:space="0" w:color="auto"/>
            </w:tcBorders>
          </w:tcPr>
          <w:p w14:paraId="5BB3744E" w14:textId="751BB606" w:rsidR="006808FA" w:rsidRPr="001224FF" w:rsidRDefault="006808FA" w:rsidP="001224FF">
            <w:pPr>
              <w:pStyle w:val="BGP-Textecourant"/>
              <w:rPr>
                <w:rFonts w:cs="Tahoma"/>
                <w:sz w:val="18"/>
                <w:szCs w:val="18"/>
              </w:rPr>
            </w:pPr>
            <w:r w:rsidRPr="001224FF">
              <w:rPr>
                <w:rFonts w:cs="Tahoma"/>
                <w:sz w:val="18"/>
                <w:szCs w:val="18"/>
              </w:rPr>
              <w:t>Entrepris</w:t>
            </w:r>
            <w:r w:rsidR="009D597A">
              <w:rPr>
                <w:rFonts w:cs="Tahoma"/>
                <w:sz w:val="18"/>
                <w:szCs w:val="18"/>
              </w:rPr>
              <w:t>e</w:t>
            </w:r>
            <w:r w:rsidRPr="001224FF">
              <w:rPr>
                <w:rFonts w:cs="Tahoma"/>
                <w:sz w:val="18"/>
                <w:szCs w:val="18"/>
              </w:rPr>
              <w:t xml:space="preserve"> </w:t>
            </w:r>
          </w:p>
        </w:tc>
        <w:tc>
          <w:tcPr>
            <w:tcW w:w="1890" w:type="dxa"/>
            <w:tcBorders>
              <w:bottom w:val="single" w:sz="4" w:space="0" w:color="auto"/>
            </w:tcBorders>
          </w:tcPr>
          <w:p w14:paraId="0E81AF74" w14:textId="7936CC2B" w:rsidR="006808FA" w:rsidRPr="001224FF" w:rsidRDefault="006808FA" w:rsidP="007874DF">
            <w:pPr>
              <w:pStyle w:val="BGP-Textecourant"/>
              <w:rPr>
                <w:rFonts w:cs="Tahoma"/>
                <w:sz w:val="18"/>
                <w:szCs w:val="18"/>
              </w:rPr>
            </w:pPr>
            <w:r w:rsidRPr="001224FF">
              <w:rPr>
                <w:rFonts w:cs="Tahoma"/>
                <w:sz w:val="18"/>
                <w:szCs w:val="18"/>
              </w:rPr>
              <w:t>ONEE</w:t>
            </w:r>
          </w:p>
        </w:tc>
        <w:tc>
          <w:tcPr>
            <w:tcW w:w="1530" w:type="dxa"/>
            <w:tcBorders>
              <w:bottom w:val="single" w:sz="4" w:space="0" w:color="auto"/>
            </w:tcBorders>
          </w:tcPr>
          <w:p w14:paraId="2034A3D3" w14:textId="208ECF6B" w:rsidR="006808FA" w:rsidRPr="001224FF" w:rsidRDefault="006808FA" w:rsidP="007874DF">
            <w:pPr>
              <w:pStyle w:val="BGP-Textecourant"/>
              <w:rPr>
                <w:rFonts w:cs="Tahoma"/>
                <w:sz w:val="18"/>
                <w:szCs w:val="18"/>
              </w:rPr>
            </w:pPr>
            <w:r w:rsidRPr="001224FF">
              <w:rPr>
                <w:rFonts w:cs="Tahoma"/>
                <w:sz w:val="18"/>
                <w:szCs w:val="18"/>
              </w:rPr>
              <w:t>Intégré au projet</w:t>
            </w:r>
          </w:p>
        </w:tc>
        <w:tc>
          <w:tcPr>
            <w:tcW w:w="1620" w:type="dxa"/>
            <w:tcBorders>
              <w:bottom w:val="single" w:sz="4" w:space="0" w:color="auto"/>
            </w:tcBorders>
          </w:tcPr>
          <w:p w14:paraId="1E7D8F59" w14:textId="70D95271" w:rsidR="006808FA" w:rsidRPr="001224FF" w:rsidRDefault="006808FA" w:rsidP="007874DF">
            <w:pPr>
              <w:pStyle w:val="BGP-Textecourant"/>
              <w:rPr>
                <w:rFonts w:cs="Tahoma"/>
                <w:sz w:val="18"/>
                <w:szCs w:val="18"/>
              </w:rPr>
            </w:pPr>
            <w:r w:rsidRPr="001224FF">
              <w:rPr>
                <w:rFonts w:cs="Tahoma"/>
                <w:sz w:val="18"/>
                <w:szCs w:val="18"/>
              </w:rPr>
              <w:t>Bilan ressources humaines</w:t>
            </w:r>
          </w:p>
        </w:tc>
      </w:tr>
      <w:tr w:rsidR="00C62F3E" w:rsidRPr="005318E0" w14:paraId="28D567F7" w14:textId="77777777" w:rsidTr="001224FF">
        <w:trPr>
          <w:trHeight w:val="150"/>
          <w:jc w:val="center"/>
        </w:trPr>
        <w:tc>
          <w:tcPr>
            <w:tcW w:w="1260" w:type="dxa"/>
            <w:vMerge/>
            <w:tcBorders>
              <w:bottom w:val="single" w:sz="4" w:space="0" w:color="auto"/>
            </w:tcBorders>
          </w:tcPr>
          <w:p w14:paraId="54907D73" w14:textId="77777777" w:rsidR="00C62F3E" w:rsidRPr="001224FF" w:rsidRDefault="00C62F3E" w:rsidP="007874DF">
            <w:pPr>
              <w:pStyle w:val="BGP-Textecourant"/>
              <w:rPr>
                <w:rFonts w:cs="Tahoma"/>
                <w:sz w:val="18"/>
                <w:szCs w:val="18"/>
              </w:rPr>
            </w:pPr>
          </w:p>
        </w:tc>
        <w:tc>
          <w:tcPr>
            <w:tcW w:w="1620" w:type="dxa"/>
            <w:tcBorders>
              <w:bottom w:val="single" w:sz="4" w:space="0" w:color="auto"/>
            </w:tcBorders>
          </w:tcPr>
          <w:p w14:paraId="46298F40" w14:textId="32ABDF19" w:rsidR="00C62F3E" w:rsidRPr="001224FF" w:rsidRDefault="00C62F3E" w:rsidP="007874DF">
            <w:pPr>
              <w:pStyle w:val="BGP-Textecourant"/>
              <w:rPr>
                <w:rFonts w:cs="Tahoma"/>
                <w:sz w:val="18"/>
                <w:szCs w:val="18"/>
              </w:rPr>
            </w:pPr>
            <w:r w:rsidRPr="001224FF">
              <w:rPr>
                <w:rFonts w:cs="Tahoma"/>
                <w:sz w:val="18"/>
                <w:szCs w:val="18"/>
              </w:rPr>
              <w:t>Limiter la gêne des riverains</w:t>
            </w:r>
          </w:p>
        </w:tc>
        <w:tc>
          <w:tcPr>
            <w:tcW w:w="4140" w:type="dxa"/>
            <w:tcBorders>
              <w:bottom w:val="single" w:sz="4" w:space="0" w:color="auto"/>
            </w:tcBorders>
          </w:tcPr>
          <w:p w14:paraId="4369685C" w14:textId="64B2548D" w:rsidR="00C62F3E" w:rsidRPr="001224FF" w:rsidRDefault="00C62F3E" w:rsidP="007874DF">
            <w:pPr>
              <w:pStyle w:val="BGP-Textecourant"/>
              <w:rPr>
                <w:rFonts w:cs="Tahoma"/>
                <w:sz w:val="18"/>
                <w:szCs w:val="18"/>
              </w:rPr>
            </w:pPr>
            <w:r w:rsidRPr="001224FF">
              <w:rPr>
                <w:rFonts w:cs="Tahoma"/>
                <w:sz w:val="18"/>
                <w:szCs w:val="18"/>
              </w:rPr>
              <w:t>Mettre en place un mécanisme de doléances des populations locales dès le début des travaux. Les modalités pratiques de ce mécanisme seront développées de manière concertée avec les parties prenantes (ONEE, Développeurs, autorités locales, ...)</w:t>
            </w:r>
          </w:p>
        </w:tc>
        <w:tc>
          <w:tcPr>
            <w:tcW w:w="1710" w:type="dxa"/>
            <w:tcBorders>
              <w:bottom w:val="single" w:sz="4" w:space="0" w:color="auto"/>
            </w:tcBorders>
          </w:tcPr>
          <w:p w14:paraId="3DD570A8" w14:textId="15E8D9BF" w:rsidR="00C62F3E" w:rsidRPr="001224FF" w:rsidRDefault="00504556" w:rsidP="001224FF">
            <w:pPr>
              <w:pStyle w:val="BGP-Textecourant"/>
              <w:rPr>
                <w:rFonts w:cs="Tahoma"/>
                <w:sz w:val="18"/>
                <w:szCs w:val="18"/>
              </w:rPr>
            </w:pPr>
            <w:r w:rsidRPr="001224FF">
              <w:rPr>
                <w:rFonts w:cs="Tahoma"/>
                <w:sz w:val="18"/>
                <w:szCs w:val="18"/>
              </w:rPr>
              <w:t xml:space="preserve">Entreprise </w:t>
            </w:r>
            <w:r w:rsidR="00C62F3E" w:rsidRPr="001224FF">
              <w:rPr>
                <w:rFonts w:cs="Tahoma"/>
                <w:sz w:val="18"/>
                <w:szCs w:val="18"/>
              </w:rPr>
              <w:t>/ ONEE</w:t>
            </w:r>
          </w:p>
        </w:tc>
        <w:tc>
          <w:tcPr>
            <w:tcW w:w="1890" w:type="dxa"/>
            <w:tcBorders>
              <w:bottom w:val="single" w:sz="4" w:space="0" w:color="auto"/>
            </w:tcBorders>
          </w:tcPr>
          <w:p w14:paraId="404FB1B3" w14:textId="3AEB91E7" w:rsidR="00C62F3E" w:rsidRPr="001224FF" w:rsidRDefault="00C62F3E" w:rsidP="007874DF">
            <w:pPr>
              <w:pStyle w:val="BGP-Textecourant"/>
              <w:rPr>
                <w:rFonts w:cs="Tahoma"/>
                <w:sz w:val="18"/>
                <w:szCs w:val="18"/>
              </w:rPr>
            </w:pPr>
            <w:r w:rsidRPr="001224FF">
              <w:rPr>
                <w:rFonts w:cs="Tahoma"/>
                <w:sz w:val="18"/>
                <w:szCs w:val="18"/>
              </w:rPr>
              <w:t>ONEE (suivi du chantier)</w:t>
            </w:r>
          </w:p>
        </w:tc>
        <w:tc>
          <w:tcPr>
            <w:tcW w:w="1530" w:type="dxa"/>
            <w:tcBorders>
              <w:bottom w:val="single" w:sz="4" w:space="0" w:color="auto"/>
            </w:tcBorders>
          </w:tcPr>
          <w:p w14:paraId="4C61039B" w14:textId="393B80EC" w:rsidR="00C62F3E" w:rsidRPr="001224FF" w:rsidRDefault="00C62F3E" w:rsidP="007874DF">
            <w:pPr>
              <w:pStyle w:val="BGP-Textecourant"/>
              <w:rPr>
                <w:rFonts w:cs="Tahoma"/>
                <w:sz w:val="18"/>
                <w:szCs w:val="18"/>
              </w:rPr>
            </w:pPr>
            <w:r w:rsidRPr="001224FF">
              <w:rPr>
                <w:rFonts w:cs="Tahoma"/>
                <w:sz w:val="18"/>
                <w:szCs w:val="18"/>
              </w:rPr>
              <w:t>Intégré au projet</w:t>
            </w:r>
          </w:p>
        </w:tc>
        <w:tc>
          <w:tcPr>
            <w:tcW w:w="1620" w:type="dxa"/>
            <w:tcBorders>
              <w:bottom w:val="single" w:sz="4" w:space="0" w:color="auto"/>
            </w:tcBorders>
          </w:tcPr>
          <w:p w14:paraId="40D43A82" w14:textId="29C0E321" w:rsidR="00C62F3E" w:rsidRPr="001224FF" w:rsidRDefault="00C62F3E" w:rsidP="007874DF">
            <w:pPr>
              <w:pStyle w:val="BGP-Textecourant"/>
              <w:rPr>
                <w:rFonts w:cs="Tahoma"/>
                <w:sz w:val="18"/>
                <w:szCs w:val="18"/>
              </w:rPr>
            </w:pPr>
            <w:r w:rsidRPr="001224FF">
              <w:rPr>
                <w:rFonts w:cs="Tahoma"/>
                <w:sz w:val="18"/>
                <w:szCs w:val="18"/>
              </w:rPr>
              <w:t>Cahier de doléances, rapport mensuel de suivi de chantier</w:t>
            </w:r>
          </w:p>
        </w:tc>
      </w:tr>
      <w:bookmarkEnd w:id="1304"/>
      <w:bookmarkEnd w:id="1305"/>
    </w:tbl>
    <w:p w14:paraId="513D8142" w14:textId="6BC39123" w:rsidR="00E31BE9" w:rsidRPr="001224FF" w:rsidRDefault="00E31BE9" w:rsidP="007C7D02">
      <w:pPr>
        <w:pStyle w:val="BGP-Textecourant"/>
        <w:rPr>
          <w:rFonts w:cs="Tahoma"/>
          <w:sz w:val="18"/>
          <w:szCs w:val="18"/>
        </w:rPr>
      </w:pPr>
    </w:p>
    <w:p w14:paraId="200C398E" w14:textId="6834C223" w:rsidR="006A67CA" w:rsidRDefault="006A67CA" w:rsidP="00BE46D8">
      <w:pPr>
        <w:pStyle w:val="BGP-Titre11"/>
        <w:tabs>
          <w:tab w:val="clear" w:pos="876"/>
        </w:tabs>
        <w:rPr>
          <w:rFonts w:cs="Tahoma"/>
          <w:color w:val="auto"/>
          <w:szCs w:val="20"/>
        </w:rPr>
      </w:pPr>
      <w:bookmarkStart w:id="1326" w:name="_Toc196702722"/>
      <w:bookmarkStart w:id="1327" w:name="_Toc404177825"/>
    </w:p>
    <w:p w14:paraId="2C509755" w14:textId="77777777" w:rsidR="005318E0" w:rsidRDefault="005318E0" w:rsidP="001224FF">
      <w:pPr>
        <w:pStyle w:val="BGP-Textecourant"/>
      </w:pPr>
    </w:p>
    <w:p w14:paraId="2ACA72EB" w14:textId="77777777" w:rsidR="005318E0" w:rsidRDefault="005318E0" w:rsidP="001224FF">
      <w:pPr>
        <w:pStyle w:val="BGP-Textecourant"/>
      </w:pPr>
    </w:p>
    <w:p w14:paraId="33A76F73" w14:textId="77777777" w:rsidR="005318E0" w:rsidRDefault="005318E0" w:rsidP="001224FF">
      <w:pPr>
        <w:pStyle w:val="BGP-Textecourant"/>
      </w:pPr>
    </w:p>
    <w:p w14:paraId="396B4C98" w14:textId="77777777" w:rsidR="005318E0" w:rsidRDefault="005318E0" w:rsidP="001224FF">
      <w:pPr>
        <w:pStyle w:val="BGP-Textecourant"/>
      </w:pPr>
    </w:p>
    <w:p w14:paraId="64663770" w14:textId="77777777" w:rsidR="005318E0" w:rsidRPr="005318E0" w:rsidRDefault="005318E0" w:rsidP="001224FF">
      <w:pPr>
        <w:pStyle w:val="BGP-Textecourant"/>
      </w:pPr>
    </w:p>
    <w:tbl>
      <w:tblPr>
        <w:tblW w:w="15617" w:type="dxa"/>
        <w:tblBorders>
          <w:top w:val="nil"/>
          <w:left w:val="nil"/>
          <w:right w:val="nil"/>
        </w:tblBorders>
        <w:tblLook w:val="0000" w:firstRow="0" w:lastRow="0" w:firstColumn="0" w:lastColumn="0" w:noHBand="0" w:noVBand="0"/>
      </w:tblPr>
      <w:tblGrid>
        <w:gridCol w:w="1035"/>
        <w:gridCol w:w="1347"/>
        <w:gridCol w:w="6276"/>
        <w:gridCol w:w="2567"/>
        <w:gridCol w:w="1440"/>
        <w:gridCol w:w="1620"/>
        <w:gridCol w:w="1332"/>
      </w:tblGrid>
      <w:tr w:rsidR="003D267D" w:rsidRPr="00B11A30" w14:paraId="5190350D" w14:textId="77777777" w:rsidTr="00415E73">
        <w:tc>
          <w:tcPr>
            <w:tcW w:w="0" w:type="auto"/>
            <w:tcBorders>
              <w:top w:val="single" w:sz="4" w:space="0" w:color="auto"/>
              <w:left w:val="single" w:sz="4"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0F5A9BEB" w14:textId="77777777" w:rsidR="006A67CA" w:rsidRPr="00B11A30" w:rsidRDefault="006A67CA" w:rsidP="007B3F43">
            <w:pPr>
              <w:spacing w:before="60" w:after="60"/>
              <w:jc w:val="center"/>
              <w:rPr>
                <w:rFonts w:cs="Tahoma"/>
                <w:b/>
                <w:color w:val="auto"/>
                <w:sz w:val="16"/>
                <w:szCs w:val="16"/>
              </w:rPr>
            </w:pPr>
            <w:r w:rsidRPr="00B11A30">
              <w:rPr>
                <w:rFonts w:cs="Tahoma"/>
                <w:b/>
                <w:color w:val="auto"/>
                <w:sz w:val="16"/>
                <w:szCs w:val="16"/>
              </w:rPr>
              <w:lastRenderedPageBreak/>
              <w:t xml:space="preserve">Cible(s) </w:t>
            </w:r>
          </w:p>
        </w:tc>
        <w:tc>
          <w:tcPr>
            <w:tcW w:w="1347" w:type="dxa"/>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221C313B" w14:textId="77777777" w:rsidR="006A67CA" w:rsidRPr="00B11A30" w:rsidRDefault="006A67CA" w:rsidP="007B3F43">
            <w:pPr>
              <w:spacing w:before="60" w:after="60"/>
              <w:rPr>
                <w:rFonts w:cs="Tahoma"/>
                <w:b/>
                <w:color w:val="auto"/>
                <w:sz w:val="16"/>
                <w:szCs w:val="16"/>
              </w:rPr>
            </w:pPr>
            <w:r w:rsidRPr="00B11A30">
              <w:rPr>
                <w:rFonts w:cs="Tahoma"/>
                <w:b/>
                <w:color w:val="auto"/>
                <w:sz w:val="16"/>
                <w:szCs w:val="16"/>
              </w:rPr>
              <w:t xml:space="preserve">Objectif de la mesure d’atténuation </w:t>
            </w:r>
          </w:p>
        </w:tc>
        <w:tc>
          <w:tcPr>
            <w:tcW w:w="6276" w:type="dxa"/>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2E997A61" w14:textId="77777777" w:rsidR="006A67CA" w:rsidRPr="00B11A30" w:rsidRDefault="006A67CA" w:rsidP="007B3F43">
            <w:pPr>
              <w:spacing w:before="60" w:after="60"/>
              <w:jc w:val="center"/>
              <w:rPr>
                <w:rFonts w:cs="Tahoma"/>
                <w:b/>
                <w:color w:val="auto"/>
                <w:sz w:val="16"/>
                <w:szCs w:val="16"/>
              </w:rPr>
            </w:pPr>
            <w:r w:rsidRPr="00B11A30">
              <w:rPr>
                <w:rFonts w:cs="Tahoma"/>
                <w:b/>
                <w:color w:val="auto"/>
                <w:sz w:val="16"/>
                <w:szCs w:val="16"/>
              </w:rPr>
              <w:t xml:space="preserve">Mise en œuvre pratique de la mesure </w:t>
            </w:r>
          </w:p>
        </w:tc>
        <w:tc>
          <w:tcPr>
            <w:tcW w:w="2567" w:type="dxa"/>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50F89BD3" w14:textId="77777777" w:rsidR="006A67CA" w:rsidRPr="00B11A30" w:rsidRDefault="006A67CA" w:rsidP="003D267D">
            <w:pPr>
              <w:spacing w:before="60" w:after="60"/>
              <w:rPr>
                <w:rFonts w:cs="Tahoma"/>
                <w:b/>
                <w:color w:val="auto"/>
                <w:sz w:val="16"/>
                <w:szCs w:val="16"/>
              </w:rPr>
            </w:pPr>
            <w:r w:rsidRPr="00B11A30">
              <w:rPr>
                <w:rFonts w:cs="Tahoma"/>
                <w:b/>
                <w:color w:val="auto"/>
                <w:sz w:val="16"/>
                <w:szCs w:val="16"/>
              </w:rPr>
              <w:t xml:space="preserve">Responsabilité de la mise en œuvre </w:t>
            </w:r>
          </w:p>
        </w:tc>
        <w:tc>
          <w:tcPr>
            <w:tcW w:w="1440" w:type="dxa"/>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6C7EDD85" w14:textId="77777777" w:rsidR="006A67CA" w:rsidRPr="00B11A30" w:rsidRDefault="006A67CA" w:rsidP="007B3F43">
            <w:pPr>
              <w:spacing w:before="60" w:after="60"/>
              <w:rPr>
                <w:rFonts w:cs="Tahoma"/>
                <w:b/>
                <w:color w:val="auto"/>
                <w:sz w:val="16"/>
                <w:szCs w:val="16"/>
              </w:rPr>
            </w:pPr>
            <w:r w:rsidRPr="00B11A30">
              <w:rPr>
                <w:rFonts w:cs="Tahoma"/>
                <w:b/>
                <w:color w:val="auto"/>
                <w:sz w:val="16"/>
                <w:szCs w:val="16"/>
              </w:rPr>
              <w:t xml:space="preserve">Responsabilité du contrôle </w:t>
            </w:r>
          </w:p>
        </w:tc>
        <w:tc>
          <w:tcPr>
            <w:tcW w:w="1620" w:type="dxa"/>
            <w:tcBorders>
              <w:top w:val="single" w:sz="4" w:space="0" w:color="auto"/>
              <w:left w:val="single" w:sz="7" w:space="0" w:color="auto"/>
              <w:bottom w:val="single" w:sz="4" w:space="0" w:color="auto"/>
              <w:right w:val="single" w:sz="4" w:space="0" w:color="auto"/>
            </w:tcBorders>
            <w:shd w:val="clear" w:color="auto" w:fill="B3B3B3"/>
            <w:tcMar>
              <w:top w:w="20" w:type="nil"/>
              <w:left w:w="20" w:type="nil"/>
              <w:bottom w:w="20" w:type="nil"/>
              <w:right w:w="20" w:type="nil"/>
            </w:tcMar>
            <w:vAlign w:val="center"/>
          </w:tcPr>
          <w:p w14:paraId="5A05186C" w14:textId="77777777" w:rsidR="006A67CA" w:rsidRPr="00B11A30" w:rsidRDefault="006A67CA" w:rsidP="007B3F43">
            <w:pPr>
              <w:spacing w:before="60" w:after="60"/>
              <w:jc w:val="center"/>
              <w:rPr>
                <w:rFonts w:cs="Tahoma"/>
                <w:b/>
                <w:color w:val="auto"/>
                <w:sz w:val="16"/>
                <w:szCs w:val="16"/>
              </w:rPr>
            </w:pPr>
            <w:r w:rsidRPr="00B11A30">
              <w:rPr>
                <w:rFonts w:cs="Tahoma"/>
                <w:b/>
                <w:color w:val="auto"/>
                <w:sz w:val="16"/>
                <w:szCs w:val="16"/>
              </w:rPr>
              <w:t xml:space="preserve">Coût de la mesure </w:t>
            </w:r>
          </w:p>
        </w:tc>
        <w:tc>
          <w:tcPr>
            <w:tcW w:w="1332" w:type="dxa"/>
            <w:tcBorders>
              <w:top w:val="single" w:sz="4" w:space="0" w:color="auto"/>
              <w:left w:val="single" w:sz="4" w:space="0" w:color="auto"/>
              <w:bottom w:val="single" w:sz="4" w:space="0" w:color="auto"/>
              <w:right w:val="single" w:sz="4" w:space="0" w:color="auto"/>
            </w:tcBorders>
            <w:shd w:val="clear" w:color="auto" w:fill="B3B3B3"/>
            <w:tcMar>
              <w:top w:w="20" w:type="nil"/>
              <w:left w:w="20" w:type="nil"/>
              <w:bottom w:w="20" w:type="nil"/>
              <w:right w:w="20" w:type="nil"/>
            </w:tcMar>
            <w:vAlign w:val="center"/>
          </w:tcPr>
          <w:p w14:paraId="1EFFACAD" w14:textId="77777777" w:rsidR="006A67CA" w:rsidRPr="00B11A30" w:rsidRDefault="006A67CA" w:rsidP="001224FF">
            <w:pPr>
              <w:spacing w:before="60" w:after="60"/>
              <w:rPr>
                <w:rFonts w:cs="Tahoma"/>
                <w:b/>
                <w:color w:val="auto"/>
                <w:sz w:val="16"/>
                <w:szCs w:val="16"/>
              </w:rPr>
            </w:pPr>
            <w:r w:rsidRPr="00B11A30">
              <w:rPr>
                <w:rFonts w:cs="Tahoma"/>
                <w:b/>
                <w:color w:val="auto"/>
                <w:sz w:val="16"/>
                <w:szCs w:val="16"/>
              </w:rPr>
              <w:t xml:space="preserve">Indicateur de suivi </w:t>
            </w:r>
          </w:p>
        </w:tc>
      </w:tr>
      <w:tr w:rsidR="003D267D" w:rsidRPr="00412F8D" w14:paraId="2C9590F6" w14:textId="77777777" w:rsidTr="00415E73">
        <w:tblPrEx>
          <w:tblBorders>
            <w:top w:val="none" w:sz="0" w:space="0" w:color="auto"/>
          </w:tblBorders>
        </w:tblPrEx>
        <w:trPr>
          <w:trHeight w:val="269"/>
        </w:trPr>
        <w:tc>
          <w:tcPr>
            <w:tcW w:w="15617" w:type="dxa"/>
            <w:gridSpan w:val="7"/>
            <w:tcBorders>
              <w:top w:val="single" w:sz="4" w:space="0" w:color="auto"/>
              <w:left w:val="single" w:sz="4" w:space="0" w:color="auto"/>
              <w:bottom w:val="single" w:sz="4" w:space="0" w:color="auto"/>
              <w:right w:val="single" w:sz="4" w:space="0" w:color="auto"/>
            </w:tcBorders>
            <w:shd w:val="clear" w:color="auto" w:fill="EEECE1" w:themeFill="background2"/>
            <w:tcMar>
              <w:top w:w="20" w:type="nil"/>
              <w:left w:w="20" w:type="nil"/>
              <w:bottom w:w="20" w:type="nil"/>
              <w:right w:w="20" w:type="nil"/>
            </w:tcMar>
            <w:vAlign w:val="center"/>
          </w:tcPr>
          <w:p w14:paraId="24500326" w14:textId="77777777" w:rsidR="006A67CA" w:rsidRPr="001224FF" w:rsidRDefault="006A67CA" w:rsidP="001224FF">
            <w:pPr>
              <w:widowControl w:val="0"/>
              <w:autoSpaceDE w:val="0"/>
              <w:autoSpaceDN w:val="0"/>
              <w:adjustRightInd w:val="0"/>
              <w:rPr>
                <w:rFonts w:eastAsia="SimSun" w:cs="Tahoma"/>
                <w:b/>
                <w:i/>
                <w:color w:val="auto"/>
                <w:sz w:val="16"/>
                <w:szCs w:val="16"/>
                <w:lang w:val="en-US" w:eastAsia="en-US"/>
              </w:rPr>
            </w:pPr>
            <w:r w:rsidRPr="001224FF">
              <w:rPr>
                <w:rFonts w:eastAsia="SimSun" w:cs="Tahoma"/>
                <w:b/>
                <w:i/>
                <w:color w:val="auto"/>
                <w:sz w:val="16"/>
                <w:szCs w:val="16"/>
                <w:lang w:val="en-US" w:eastAsia="en-US"/>
              </w:rPr>
              <w:t>Phase exploitation</w:t>
            </w:r>
          </w:p>
        </w:tc>
      </w:tr>
      <w:tr w:rsidR="003D267D" w:rsidRPr="00412F8D" w14:paraId="403B255D" w14:textId="77777777" w:rsidTr="00415E73">
        <w:tc>
          <w:tcPr>
            <w:tcW w:w="0" w:type="auto"/>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00E70423" w14:textId="44C9A790" w:rsidR="009D597A" w:rsidRPr="001224FF" w:rsidRDefault="009D597A" w:rsidP="00471F6F">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noProof/>
                <w:color w:val="auto"/>
                <w:sz w:val="18"/>
                <w:szCs w:val="18"/>
                <w:lang w:val="en-US" w:eastAsia="en-US"/>
              </w:rPr>
              <w:drawing>
                <wp:inline distT="0" distB="0" distL="0" distR="0" wp14:anchorId="62CC6E33" wp14:editId="7D230D7E">
                  <wp:extent cx="10160" cy="10160"/>
                  <wp:effectExtent l="0" t="0" r="0" b="0"/>
                  <wp:docPr id="158"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224FF">
              <w:rPr>
                <w:rFonts w:ascii="Arial" w:eastAsia="SimSun" w:hAnsi="Arial" w:cs="Tahoma"/>
                <w:color w:val="auto"/>
                <w:sz w:val="18"/>
                <w:szCs w:val="18"/>
                <w:lang w:val="en-US" w:eastAsia="en-US"/>
              </w:rPr>
              <w:t xml:space="preserve">Erosion des sols </w:t>
            </w:r>
          </w:p>
        </w:tc>
        <w:tc>
          <w:tcPr>
            <w:tcW w:w="1347"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3996733B"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Végétalisation </w:t>
            </w:r>
          </w:p>
        </w:tc>
        <w:tc>
          <w:tcPr>
            <w:tcW w:w="6276"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5BCF60F8"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Afin de limiter les effets de l’érosion sur le site, le projet prévoira de laisser la végétation reprendre ses droits. </w:t>
            </w:r>
          </w:p>
        </w:tc>
        <w:tc>
          <w:tcPr>
            <w:tcW w:w="2567"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3DC7FAC9" w14:textId="6B47BF2B" w:rsidR="009D597A" w:rsidRPr="001224FF" w:rsidRDefault="009D597A" w:rsidP="00DA2572">
            <w:pPr>
              <w:pStyle w:val="BGP-Textecourant"/>
              <w:spacing w:before="0"/>
              <w:ind w:left="209" w:hanging="209"/>
              <w:rPr>
                <w:rFonts w:ascii="Arial" w:hAnsi="Arial" w:cs="Tahoma"/>
                <w:sz w:val="18"/>
                <w:szCs w:val="18"/>
              </w:rPr>
            </w:pPr>
            <w:r w:rsidRPr="00621C67">
              <w:rPr>
                <w:rFonts w:cs="Tahoma"/>
                <w:sz w:val="18"/>
                <w:szCs w:val="18"/>
              </w:rPr>
              <w:t xml:space="preserve">Entreprise </w:t>
            </w:r>
          </w:p>
        </w:tc>
        <w:tc>
          <w:tcPr>
            <w:tcW w:w="1440"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3BECD20D"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ONEE </w:t>
            </w:r>
          </w:p>
        </w:tc>
        <w:tc>
          <w:tcPr>
            <w:tcW w:w="1620" w:type="dxa"/>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07431F2F"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Intégré au budget de fonctionnement </w:t>
            </w:r>
          </w:p>
        </w:tc>
        <w:tc>
          <w:tcPr>
            <w:tcW w:w="133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50FF51D"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Contrôle visuel </w:t>
            </w:r>
          </w:p>
        </w:tc>
      </w:tr>
      <w:tr w:rsidR="003D267D" w:rsidRPr="00412F8D" w14:paraId="7723379A" w14:textId="77777777" w:rsidTr="00415E73">
        <w:tc>
          <w:tcPr>
            <w:tcW w:w="0" w:type="auto"/>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381533BB" w14:textId="5387DA86" w:rsidR="009D597A" w:rsidRPr="001224FF" w:rsidRDefault="009D597A" w:rsidP="00471F6F">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noProof/>
                <w:color w:val="auto"/>
                <w:sz w:val="18"/>
                <w:szCs w:val="18"/>
                <w:lang w:val="en-US" w:eastAsia="en-US"/>
              </w:rPr>
              <w:drawing>
                <wp:inline distT="0" distB="0" distL="0" distR="0" wp14:anchorId="57AC7D95" wp14:editId="7EDF31D6">
                  <wp:extent cx="10160" cy="10160"/>
                  <wp:effectExtent l="0" t="0" r="0" b="0"/>
                  <wp:docPr id="159"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224FF">
              <w:rPr>
                <w:rFonts w:ascii="Arial" w:eastAsia="SimSun" w:hAnsi="Arial" w:cs="Tahoma"/>
                <w:color w:val="auto"/>
                <w:sz w:val="18"/>
                <w:szCs w:val="18"/>
                <w:lang w:val="en-US" w:eastAsia="en-US"/>
              </w:rPr>
              <w:t xml:space="preserve">Pollution des sols </w:t>
            </w:r>
          </w:p>
        </w:tc>
        <w:tc>
          <w:tcPr>
            <w:tcW w:w="1347"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206E69B2"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Prévention des pollutions </w:t>
            </w:r>
          </w:p>
        </w:tc>
        <w:tc>
          <w:tcPr>
            <w:tcW w:w="6276"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46D9A68F"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La fosse septique qui sera mise en place pour le traitement des eaux vannes sera conforme aux normes en vigueur et aux directives de la Banque mondiale </w:t>
            </w:r>
          </w:p>
        </w:tc>
        <w:tc>
          <w:tcPr>
            <w:tcW w:w="2567"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26D78E13" w14:textId="3A7DBDE5" w:rsidR="009D597A" w:rsidRPr="001224FF" w:rsidRDefault="009D597A" w:rsidP="00C10FB3">
            <w:pPr>
              <w:pStyle w:val="BGP-Textecourant"/>
              <w:spacing w:before="0"/>
              <w:rPr>
                <w:rFonts w:ascii="Arial" w:hAnsi="Arial" w:cs="Tahoma"/>
                <w:sz w:val="18"/>
                <w:szCs w:val="18"/>
              </w:rPr>
            </w:pPr>
            <w:r w:rsidRPr="00621C67">
              <w:rPr>
                <w:rFonts w:cs="Tahoma"/>
                <w:sz w:val="18"/>
                <w:szCs w:val="18"/>
              </w:rPr>
              <w:t xml:space="preserve">Entreprise </w:t>
            </w:r>
          </w:p>
        </w:tc>
        <w:tc>
          <w:tcPr>
            <w:tcW w:w="1440"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36722560"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ONEE </w:t>
            </w:r>
          </w:p>
        </w:tc>
        <w:tc>
          <w:tcPr>
            <w:tcW w:w="1620" w:type="dxa"/>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5410AFBC"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Intégré au budget de fonctionnement </w:t>
            </w:r>
          </w:p>
        </w:tc>
        <w:tc>
          <w:tcPr>
            <w:tcW w:w="133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F32B3AA"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Rapport annuel HSE </w:t>
            </w:r>
          </w:p>
        </w:tc>
      </w:tr>
      <w:tr w:rsidR="003D267D" w:rsidRPr="00412F8D" w14:paraId="0FDF7E2F" w14:textId="77777777" w:rsidTr="00415E73">
        <w:tc>
          <w:tcPr>
            <w:tcW w:w="0" w:type="auto"/>
            <w:vMerge w:val="restart"/>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1D190DA7"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Milieux naturels </w:t>
            </w:r>
          </w:p>
          <w:p w14:paraId="652D7923" w14:textId="77777777" w:rsidR="009D597A" w:rsidRPr="001224FF" w:rsidRDefault="009D597A" w:rsidP="00C10FB3">
            <w:pPr>
              <w:widowControl w:val="0"/>
              <w:autoSpaceDE w:val="0"/>
              <w:autoSpaceDN w:val="0"/>
              <w:adjustRightInd w:val="0"/>
              <w:jc w:val="both"/>
              <w:rPr>
                <w:rFonts w:ascii="Arial" w:eastAsia="SimSun" w:hAnsi="Arial" w:cs="Tahoma"/>
                <w:color w:val="auto"/>
                <w:sz w:val="18"/>
                <w:szCs w:val="18"/>
                <w:lang w:val="en-US" w:eastAsia="en-US"/>
              </w:rPr>
            </w:pPr>
          </w:p>
        </w:tc>
        <w:tc>
          <w:tcPr>
            <w:tcW w:w="1347"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1C8D19C5"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Protection des espaces mis en défens </w:t>
            </w:r>
          </w:p>
        </w:tc>
        <w:tc>
          <w:tcPr>
            <w:tcW w:w="6276"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6C225D2D"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Les engins et véhicules devront se déplacer uniquement sur les voiries internes du projet, sauf cas exceptionnel. </w:t>
            </w:r>
          </w:p>
        </w:tc>
        <w:tc>
          <w:tcPr>
            <w:tcW w:w="2567"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7D5D738A" w14:textId="04EADBFA" w:rsidR="009D597A" w:rsidRPr="001224FF" w:rsidRDefault="009D597A" w:rsidP="00C10FB3">
            <w:pPr>
              <w:pStyle w:val="BGP-Textecourant"/>
              <w:spacing w:before="0"/>
              <w:rPr>
                <w:rFonts w:ascii="Arial" w:hAnsi="Arial" w:cs="Tahoma"/>
                <w:sz w:val="18"/>
                <w:szCs w:val="18"/>
              </w:rPr>
            </w:pPr>
            <w:r w:rsidRPr="00621C67">
              <w:rPr>
                <w:rFonts w:cs="Tahoma"/>
                <w:sz w:val="18"/>
                <w:szCs w:val="18"/>
              </w:rPr>
              <w:t xml:space="preserve">Entreprise </w:t>
            </w:r>
          </w:p>
        </w:tc>
        <w:tc>
          <w:tcPr>
            <w:tcW w:w="1440"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0526806E"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ONEE </w:t>
            </w:r>
          </w:p>
        </w:tc>
        <w:tc>
          <w:tcPr>
            <w:tcW w:w="1620" w:type="dxa"/>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3119A2DA"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Intégré au budget de fonctionnement </w:t>
            </w:r>
          </w:p>
        </w:tc>
        <w:tc>
          <w:tcPr>
            <w:tcW w:w="133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F894316"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Plan de circulation </w:t>
            </w:r>
          </w:p>
        </w:tc>
      </w:tr>
      <w:tr w:rsidR="003D267D" w:rsidRPr="00412F8D" w14:paraId="628126BE" w14:textId="77777777" w:rsidTr="00415E73">
        <w:tc>
          <w:tcPr>
            <w:tcW w:w="0" w:type="auto"/>
            <w:vMerge/>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0BF886BA" w14:textId="77777777" w:rsidR="009D597A" w:rsidRPr="001224FF" w:rsidRDefault="009D597A" w:rsidP="00C10FB3">
            <w:pPr>
              <w:widowControl w:val="0"/>
              <w:autoSpaceDE w:val="0"/>
              <w:autoSpaceDN w:val="0"/>
              <w:adjustRightInd w:val="0"/>
              <w:jc w:val="both"/>
              <w:rPr>
                <w:rFonts w:ascii="Arial" w:eastAsia="SimSun" w:hAnsi="Arial" w:cs="Tahoma"/>
                <w:color w:val="auto"/>
                <w:sz w:val="18"/>
                <w:szCs w:val="18"/>
                <w:lang w:val="en-US" w:eastAsia="en-US"/>
              </w:rPr>
            </w:pPr>
          </w:p>
        </w:tc>
        <w:tc>
          <w:tcPr>
            <w:tcW w:w="1347"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58554325"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Limiter la perturbation de la faune </w:t>
            </w:r>
          </w:p>
        </w:tc>
        <w:tc>
          <w:tcPr>
            <w:tcW w:w="6276"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59FDB769"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La base de la clôture qui sera mise en place autour du site devra posséder des petites ouvertures, permettant l’accès au site à la petite faune. </w:t>
            </w:r>
          </w:p>
        </w:tc>
        <w:tc>
          <w:tcPr>
            <w:tcW w:w="2567"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7572103B" w14:textId="4105BADF" w:rsidR="009D597A" w:rsidRPr="001224FF" w:rsidRDefault="009D597A" w:rsidP="00C10FB3">
            <w:pPr>
              <w:pStyle w:val="BGP-Textecourant"/>
              <w:spacing w:before="0"/>
              <w:rPr>
                <w:rFonts w:ascii="Arial" w:hAnsi="Arial" w:cs="Tahoma"/>
                <w:sz w:val="18"/>
                <w:szCs w:val="18"/>
              </w:rPr>
            </w:pPr>
            <w:r w:rsidRPr="00621C67">
              <w:rPr>
                <w:rFonts w:cs="Tahoma"/>
                <w:sz w:val="18"/>
                <w:szCs w:val="18"/>
              </w:rPr>
              <w:t xml:space="preserve">Entreprise </w:t>
            </w:r>
          </w:p>
        </w:tc>
        <w:tc>
          <w:tcPr>
            <w:tcW w:w="1440"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33E5A683"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ONEE </w:t>
            </w:r>
          </w:p>
        </w:tc>
        <w:tc>
          <w:tcPr>
            <w:tcW w:w="1620" w:type="dxa"/>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0C31CBD4"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Intégré au budget de fonctionnement </w:t>
            </w:r>
          </w:p>
        </w:tc>
        <w:tc>
          <w:tcPr>
            <w:tcW w:w="133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D654E7E"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Contrôle visual</w:t>
            </w:r>
          </w:p>
        </w:tc>
      </w:tr>
      <w:tr w:rsidR="003D267D" w:rsidRPr="00412F8D" w14:paraId="49EF6370" w14:textId="77777777" w:rsidTr="00415E73">
        <w:tc>
          <w:tcPr>
            <w:tcW w:w="0" w:type="auto"/>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0FB82151" w14:textId="77777777" w:rsidR="009D597A" w:rsidRPr="001224FF" w:rsidRDefault="009D597A" w:rsidP="00471F6F">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Bruit</w:t>
            </w:r>
          </w:p>
        </w:tc>
        <w:tc>
          <w:tcPr>
            <w:tcW w:w="1347"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25E2CF2F"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Limiter les émissions sonores </w:t>
            </w:r>
          </w:p>
        </w:tc>
        <w:tc>
          <w:tcPr>
            <w:tcW w:w="6276"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0932FEBE"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Le projet devra être conçu de façon à ce que le niveau d’émission sonore des installations soit inférieur aux minima requis. </w:t>
            </w:r>
          </w:p>
          <w:p w14:paraId="04636923"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Une étude de simulation acoustique devra être réalisée au niveau de la phase détaillée du projet afin de s’assurer que le niveau sonore en dehors de l’enceinte du complexe est en dessous du niveau acceptable de 70 </w:t>
            </w:r>
            <w:proofErr w:type="gramStart"/>
            <w:r w:rsidRPr="001224FF">
              <w:rPr>
                <w:rFonts w:ascii="Arial" w:eastAsia="SimSun" w:hAnsi="Arial" w:cs="Tahoma"/>
                <w:color w:val="auto"/>
                <w:sz w:val="18"/>
                <w:szCs w:val="18"/>
                <w:lang w:val="en-US" w:eastAsia="en-US"/>
              </w:rPr>
              <w:t>db(</w:t>
            </w:r>
            <w:proofErr w:type="gramEnd"/>
            <w:r w:rsidRPr="001224FF">
              <w:rPr>
                <w:rFonts w:ascii="Arial" w:eastAsia="SimSun" w:hAnsi="Arial" w:cs="Tahoma"/>
                <w:color w:val="auto"/>
                <w:sz w:val="18"/>
                <w:szCs w:val="18"/>
                <w:lang w:val="en-US" w:eastAsia="en-US"/>
              </w:rPr>
              <w:t xml:space="preserve">A), limite de pression acoustique recommandée par la Banque Mondiale pour les zones à caractère industriel. </w:t>
            </w:r>
          </w:p>
          <w:p w14:paraId="74C51A56" w14:textId="77777777" w:rsidR="009D597A" w:rsidRPr="001224FF" w:rsidRDefault="009D597A" w:rsidP="003D267D">
            <w:pPr>
              <w:widowControl w:val="0"/>
              <w:autoSpaceDE w:val="0"/>
              <w:autoSpaceDN w:val="0"/>
              <w:adjustRightInd w:val="0"/>
              <w:ind w:right="-245"/>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Afin de limiter les émissions de bruit, des équipements spécifiques en fonction des sources devront être intégrées dans le projet détaillé (capots anti-bruit, isolation phonique des bâtiments, choix des équipements).</w:t>
            </w:r>
          </w:p>
        </w:tc>
        <w:tc>
          <w:tcPr>
            <w:tcW w:w="2567"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48903F0A" w14:textId="13DEC792" w:rsidR="009D597A" w:rsidRPr="001224FF" w:rsidRDefault="009D597A" w:rsidP="00C10FB3">
            <w:pPr>
              <w:pStyle w:val="BGP-Textecourant"/>
              <w:spacing w:before="0"/>
              <w:rPr>
                <w:rFonts w:ascii="Arial" w:hAnsi="Arial" w:cs="Tahoma"/>
                <w:sz w:val="18"/>
                <w:szCs w:val="18"/>
              </w:rPr>
            </w:pPr>
            <w:r w:rsidRPr="00621C67">
              <w:rPr>
                <w:rFonts w:cs="Tahoma"/>
                <w:sz w:val="18"/>
                <w:szCs w:val="18"/>
              </w:rPr>
              <w:t xml:space="preserve">Entreprise </w:t>
            </w:r>
          </w:p>
        </w:tc>
        <w:tc>
          <w:tcPr>
            <w:tcW w:w="1440"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60CF4EC1"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ONEE</w:t>
            </w:r>
          </w:p>
        </w:tc>
        <w:tc>
          <w:tcPr>
            <w:tcW w:w="1620" w:type="dxa"/>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0C0D2014"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100 000 dh</w:t>
            </w:r>
          </w:p>
        </w:tc>
        <w:tc>
          <w:tcPr>
            <w:tcW w:w="133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E944A32"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Rapport de l’étude acoustique</w:t>
            </w:r>
          </w:p>
        </w:tc>
      </w:tr>
      <w:tr w:rsidR="003D267D" w:rsidRPr="00412F8D" w14:paraId="35C81130" w14:textId="77777777" w:rsidTr="00415E73">
        <w:tc>
          <w:tcPr>
            <w:tcW w:w="0" w:type="auto"/>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7FC6A284"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Incendie</w:t>
            </w:r>
          </w:p>
        </w:tc>
        <w:tc>
          <w:tcPr>
            <w:tcW w:w="1347"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02559233"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Prévenir le risque incendie</w:t>
            </w:r>
          </w:p>
        </w:tc>
        <w:tc>
          <w:tcPr>
            <w:tcW w:w="6276"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27D665E7"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Le projet fera l’objet d’une convention à long terme de surveillance et de maintenance. Le projet sera régulièrement surveillé pour s’assurer de sa propre sortie d’énergie. Des inspections et maintenances régulières sur site seront également effectuées et assureront une gestion appropriée de la végétation</w:t>
            </w:r>
          </w:p>
        </w:tc>
        <w:tc>
          <w:tcPr>
            <w:tcW w:w="2567"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67100B4F" w14:textId="649AD53F" w:rsidR="009D597A" w:rsidRPr="001224FF" w:rsidRDefault="009D597A" w:rsidP="00C10FB3">
            <w:pPr>
              <w:keepNext/>
              <w:widowControl w:val="0"/>
              <w:autoSpaceDE w:val="0"/>
              <w:autoSpaceDN w:val="0"/>
              <w:adjustRightInd w:val="0"/>
              <w:jc w:val="both"/>
              <w:outlineLvl w:val="5"/>
              <w:rPr>
                <w:rFonts w:ascii="Arial" w:eastAsia="SimSun" w:hAnsi="Arial" w:cs="Tahoma"/>
                <w:color w:val="auto"/>
                <w:sz w:val="18"/>
                <w:szCs w:val="18"/>
                <w:lang w:val="en-US" w:eastAsia="en-US"/>
              </w:rPr>
            </w:pPr>
            <w:r w:rsidRPr="00621C67">
              <w:rPr>
                <w:rFonts w:cs="Tahoma"/>
                <w:sz w:val="18"/>
                <w:szCs w:val="18"/>
              </w:rPr>
              <w:t xml:space="preserve">Entreprise </w:t>
            </w:r>
          </w:p>
        </w:tc>
        <w:tc>
          <w:tcPr>
            <w:tcW w:w="1440"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6D8ED5F9"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ONEE (Protection civile) </w:t>
            </w:r>
          </w:p>
        </w:tc>
        <w:tc>
          <w:tcPr>
            <w:tcW w:w="1620" w:type="dxa"/>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1BB3B077"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Intégré au budget de fonctionnement </w:t>
            </w:r>
          </w:p>
        </w:tc>
        <w:tc>
          <w:tcPr>
            <w:tcW w:w="133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7857436"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Rapport mensuel HSE </w:t>
            </w:r>
          </w:p>
        </w:tc>
      </w:tr>
      <w:tr w:rsidR="003D267D" w:rsidRPr="00412F8D" w14:paraId="04BC2CD9" w14:textId="77777777" w:rsidTr="00415E73">
        <w:tc>
          <w:tcPr>
            <w:tcW w:w="0" w:type="auto"/>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5748228C" w14:textId="77777777" w:rsidR="009D597A" w:rsidRPr="001224FF" w:rsidRDefault="009D597A" w:rsidP="00C10FB3">
            <w:pPr>
              <w:widowControl w:val="0"/>
              <w:autoSpaceDE w:val="0"/>
              <w:autoSpaceDN w:val="0"/>
              <w:adjustRightInd w:val="0"/>
              <w:jc w:val="both"/>
              <w:rPr>
                <w:rFonts w:ascii="Arial" w:eastAsia="SimSun" w:hAnsi="Arial" w:cs="Tahoma"/>
                <w:color w:val="auto"/>
                <w:sz w:val="18"/>
                <w:szCs w:val="18"/>
                <w:lang w:val="en-US" w:eastAsia="en-US"/>
              </w:rPr>
            </w:pPr>
          </w:p>
        </w:tc>
        <w:tc>
          <w:tcPr>
            <w:tcW w:w="1347"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056232F9" w14:textId="77777777" w:rsidR="009D597A" w:rsidRPr="001224FF" w:rsidRDefault="009D597A" w:rsidP="00C10FB3">
            <w:pPr>
              <w:widowControl w:val="0"/>
              <w:autoSpaceDE w:val="0"/>
              <w:autoSpaceDN w:val="0"/>
              <w:adjustRightInd w:val="0"/>
              <w:jc w:val="both"/>
              <w:rPr>
                <w:rFonts w:ascii="Arial" w:eastAsia="SimSun" w:hAnsi="Arial" w:cs="Tahoma"/>
                <w:color w:val="auto"/>
                <w:sz w:val="18"/>
                <w:szCs w:val="18"/>
                <w:lang w:val="en-US" w:eastAsia="en-US"/>
              </w:rPr>
            </w:pPr>
          </w:p>
        </w:tc>
        <w:tc>
          <w:tcPr>
            <w:tcW w:w="6276"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234A3354"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Des équipements de lutte contre l’incendie (extincteurs, citerne d’eau), des plans de prévention et d’intervention en cas d’incendie devront être mis en place. </w:t>
            </w:r>
          </w:p>
          <w:p w14:paraId="709FF22F"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 xml:space="preserve">Une procédure incendie spécifique, comprenant une formation du personnel, ainsi qu’un affichage adapté, sera installé. </w:t>
            </w:r>
          </w:p>
          <w:p w14:paraId="431AD8A7"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Des exercices évacuation seront réalisés, en partenariat avec les pompiers de la protection civile.</w:t>
            </w:r>
          </w:p>
        </w:tc>
        <w:tc>
          <w:tcPr>
            <w:tcW w:w="2567"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77F667F0" w14:textId="22F3CE58" w:rsidR="009D597A" w:rsidRPr="001224FF" w:rsidRDefault="009D597A" w:rsidP="00C10FB3">
            <w:pPr>
              <w:keepNext/>
              <w:widowControl w:val="0"/>
              <w:autoSpaceDE w:val="0"/>
              <w:autoSpaceDN w:val="0"/>
              <w:adjustRightInd w:val="0"/>
              <w:jc w:val="both"/>
              <w:outlineLvl w:val="5"/>
              <w:rPr>
                <w:rFonts w:ascii="Arial" w:eastAsia="SimSun" w:hAnsi="Arial" w:cs="Tahoma"/>
                <w:color w:val="auto"/>
                <w:sz w:val="18"/>
                <w:szCs w:val="18"/>
                <w:lang w:val="en-US" w:eastAsia="en-US"/>
              </w:rPr>
            </w:pPr>
            <w:r w:rsidRPr="00621C67">
              <w:rPr>
                <w:rFonts w:cs="Tahoma"/>
                <w:sz w:val="18"/>
                <w:szCs w:val="18"/>
              </w:rPr>
              <w:t xml:space="preserve">Entreprise </w:t>
            </w:r>
          </w:p>
        </w:tc>
        <w:tc>
          <w:tcPr>
            <w:tcW w:w="1440" w:type="dxa"/>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42FE6A42"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ONEE (Protection civile)</w:t>
            </w:r>
          </w:p>
        </w:tc>
        <w:tc>
          <w:tcPr>
            <w:tcW w:w="1620" w:type="dxa"/>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353F3A6C"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Intégré au budget de fonctionnement</w:t>
            </w:r>
          </w:p>
        </w:tc>
        <w:tc>
          <w:tcPr>
            <w:tcW w:w="133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5B10FE8" w14:textId="77777777" w:rsidR="009D597A" w:rsidRPr="001224FF" w:rsidRDefault="009D597A" w:rsidP="00C10FB3">
            <w:pPr>
              <w:widowControl w:val="0"/>
              <w:autoSpaceDE w:val="0"/>
              <w:autoSpaceDN w:val="0"/>
              <w:adjustRightInd w:val="0"/>
              <w:rPr>
                <w:rFonts w:ascii="Arial" w:eastAsia="SimSun" w:hAnsi="Arial" w:cs="Tahoma"/>
                <w:color w:val="auto"/>
                <w:sz w:val="18"/>
                <w:szCs w:val="18"/>
                <w:lang w:val="en-US" w:eastAsia="en-US"/>
              </w:rPr>
            </w:pPr>
            <w:r w:rsidRPr="001224FF">
              <w:rPr>
                <w:rFonts w:ascii="Arial" w:eastAsia="SimSun" w:hAnsi="Arial" w:cs="Tahoma"/>
                <w:color w:val="auto"/>
                <w:sz w:val="18"/>
                <w:szCs w:val="18"/>
                <w:lang w:val="en-US" w:eastAsia="en-US"/>
              </w:rPr>
              <w:t>Procédure de prévention du risque incendie, plan de formation</w:t>
            </w:r>
          </w:p>
        </w:tc>
      </w:tr>
      <w:tr w:rsidR="003D267D" w:rsidRPr="007C7D02" w14:paraId="084B5198" w14:textId="77777777" w:rsidTr="00415E73">
        <w:tc>
          <w:tcPr>
            <w:tcW w:w="12665" w:type="dxa"/>
            <w:gridSpan w:val="5"/>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4C4C25F1" w14:textId="60FFF436" w:rsidR="007B3F43" w:rsidRPr="007C7D02" w:rsidRDefault="007B3F43" w:rsidP="00415E73">
            <w:pPr>
              <w:widowControl w:val="0"/>
              <w:autoSpaceDE w:val="0"/>
              <w:autoSpaceDN w:val="0"/>
              <w:adjustRightInd w:val="0"/>
              <w:spacing w:after="120"/>
              <w:rPr>
                <w:rFonts w:eastAsia="SimSun" w:cs="Tahoma"/>
                <w:color w:val="auto"/>
                <w:lang w:val="en-US" w:eastAsia="en-US"/>
              </w:rPr>
            </w:pPr>
            <w:r w:rsidRPr="007C7D02">
              <w:rPr>
                <w:rFonts w:cs="Tahoma"/>
                <w:b/>
              </w:rPr>
              <w:t xml:space="preserve">Cout estimatif du PGES pendant la </w:t>
            </w:r>
            <w:r w:rsidR="00C63D75">
              <w:rPr>
                <w:rFonts w:cs="Tahoma"/>
                <w:b/>
              </w:rPr>
              <w:t>phase d’</w:t>
            </w:r>
            <w:r w:rsidR="00535ACB">
              <w:rPr>
                <w:rFonts w:cs="Tahoma"/>
                <w:b/>
              </w:rPr>
              <w:t>exploitation</w:t>
            </w:r>
            <w:r w:rsidRPr="007C7D02">
              <w:rPr>
                <w:rFonts w:cs="Tahoma"/>
              </w:rPr>
              <w:t xml:space="preserve"> (hors les couts intègres au </w:t>
            </w:r>
            <w:r w:rsidR="00535ACB">
              <w:rPr>
                <w:rFonts w:cs="Tahoma"/>
              </w:rPr>
              <w:t>fonctionnement</w:t>
            </w:r>
            <w:r w:rsidRPr="007C7D02">
              <w:rPr>
                <w:rFonts w:cs="Tahoma"/>
              </w:rPr>
              <w:t>)</w:t>
            </w:r>
          </w:p>
        </w:tc>
        <w:tc>
          <w:tcPr>
            <w:tcW w:w="2952" w:type="dxa"/>
            <w:gridSpan w:val="2"/>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79D1FFB2" w14:textId="32C3CD23" w:rsidR="007B3F43" w:rsidRPr="007C7D02" w:rsidRDefault="007B3F43" w:rsidP="00415E73">
            <w:pPr>
              <w:widowControl w:val="0"/>
              <w:autoSpaceDE w:val="0"/>
              <w:autoSpaceDN w:val="0"/>
              <w:adjustRightInd w:val="0"/>
              <w:spacing w:after="120"/>
              <w:rPr>
                <w:rFonts w:eastAsia="SimSun" w:cs="Tahoma"/>
                <w:b/>
                <w:color w:val="auto"/>
                <w:sz w:val="22"/>
                <w:szCs w:val="22"/>
                <w:lang w:val="en-US" w:eastAsia="en-US"/>
              </w:rPr>
            </w:pPr>
            <w:r w:rsidRPr="007C7D02">
              <w:rPr>
                <w:rFonts w:eastAsia="SimSun" w:cs="Tahoma"/>
                <w:b/>
                <w:color w:val="auto"/>
                <w:sz w:val="22"/>
                <w:szCs w:val="22"/>
                <w:lang w:val="en-US" w:eastAsia="en-US"/>
              </w:rPr>
              <w:t xml:space="preserve">100 000 DH </w:t>
            </w:r>
          </w:p>
        </w:tc>
      </w:tr>
    </w:tbl>
    <w:p w14:paraId="2394BBA1" w14:textId="1A809C40" w:rsidR="006A67CA" w:rsidRPr="007C7D02" w:rsidRDefault="007B3F43" w:rsidP="007C7D02">
      <w:pPr>
        <w:pStyle w:val="BGP-Textecourant"/>
      </w:pPr>
      <w:r>
        <w:t xml:space="preserve">Le cout estimatif de la mise en œuvre du PGES pour le site d’Erfoud, hors les couts </w:t>
      </w:r>
      <w:r w:rsidR="006A67B3">
        <w:t>intégrés</w:t>
      </w:r>
      <w:r>
        <w:t xml:space="preserve"> au projet, est </w:t>
      </w:r>
      <w:r w:rsidR="00893AC5">
        <w:t>Cent Mille</w:t>
      </w:r>
      <w:r w:rsidR="006A67B3">
        <w:t xml:space="preserve"> </w:t>
      </w:r>
      <w:r w:rsidR="00047CF2">
        <w:t>Dirham</w:t>
      </w:r>
      <w:r w:rsidR="00893AC5">
        <w:t>s</w:t>
      </w:r>
      <w:r w:rsidR="00047CF2">
        <w:t xml:space="preserve"> (</w:t>
      </w:r>
      <w:r w:rsidR="00893AC5">
        <w:rPr>
          <w:b/>
        </w:rPr>
        <w:t>100 000</w:t>
      </w:r>
      <w:r w:rsidR="00047CF2">
        <w:rPr>
          <w:b/>
        </w:rPr>
        <w:t>)</w:t>
      </w:r>
    </w:p>
    <w:p w14:paraId="2D0D0991" w14:textId="62BA9866" w:rsidR="00FC0B9D" w:rsidRPr="007C7D02" w:rsidRDefault="00FC0B9D" w:rsidP="00415E73">
      <w:pPr>
        <w:pStyle w:val="BGP-Textecourant"/>
        <w:sectPr w:rsidR="00FC0B9D" w:rsidRPr="007C7D02" w:rsidSect="00BF2722">
          <w:footerReference w:type="default" r:id="rId89"/>
          <w:pgSz w:w="16839" w:h="11907" w:orient="landscape" w:code="9"/>
          <w:pgMar w:top="1296" w:right="1418" w:bottom="1296" w:left="1418" w:header="454" w:footer="454" w:gutter="0"/>
          <w:cols w:space="708"/>
          <w:docGrid w:linePitch="360"/>
        </w:sectPr>
      </w:pPr>
    </w:p>
    <w:p w14:paraId="627137A7" w14:textId="724A34F6" w:rsidR="004A3984" w:rsidRPr="007C7D02" w:rsidRDefault="008310D8" w:rsidP="001224FF">
      <w:pPr>
        <w:pStyle w:val="BGP-Titre1"/>
        <w:numPr>
          <w:ilvl w:val="0"/>
          <w:numId w:val="2"/>
        </w:numPr>
        <w:rPr>
          <w:rFonts w:cs="Tahoma"/>
          <w:color w:val="auto"/>
        </w:rPr>
      </w:pPr>
      <w:bookmarkStart w:id="1328" w:name="_Toc284616265"/>
      <w:bookmarkStart w:id="1329" w:name="_Toc284653835"/>
      <w:bookmarkStart w:id="1330" w:name="_Toc284655406"/>
      <w:bookmarkStart w:id="1331" w:name="_Ref260144363"/>
      <w:bookmarkStart w:id="1332" w:name="_Ref260218151"/>
      <w:bookmarkStart w:id="1333" w:name="_Toc404177826"/>
      <w:bookmarkEnd w:id="1326"/>
      <w:bookmarkEnd w:id="1327"/>
      <w:r>
        <w:rPr>
          <w:rFonts w:cs="Tahoma"/>
          <w:color w:val="auto"/>
        </w:rPr>
        <w:lastRenderedPageBreak/>
        <w:t xml:space="preserve">Consultation </w:t>
      </w:r>
      <w:r w:rsidR="00C92D3F">
        <w:rPr>
          <w:rFonts w:cs="Tahoma"/>
          <w:color w:val="auto"/>
        </w:rPr>
        <w:t>publique</w:t>
      </w:r>
      <w:bookmarkEnd w:id="1328"/>
      <w:bookmarkEnd w:id="1329"/>
      <w:bookmarkEnd w:id="1330"/>
    </w:p>
    <w:p w14:paraId="2C70E8FF" w14:textId="77777777" w:rsidR="00907DA9" w:rsidRPr="001224FF" w:rsidRDefault="00907DA9" w:rsidP="001224FF">
      <w:pPr>
        <w:pStyle w:val="BGP-Titre11"/>
        <w:numPr>
          <w:ilvl w:val="1"/>
          <w:numId w:val="2"/>
        </w:numPr>
        <w:ind w:left="578" w:hanging="578"/>
        <w:rPr>
          <w:rFonts w:cs="Tahoma"/>
          <w:color w:val="auto"/>
          <w:szCs w:val="20"/>
        </w:rPr>
      </w:pPr>
      <w:bookmarkStart w:id="1334" w:name="_Toc284616266"/>
      <w:bookmarkStart w:id="1335" w:name="_Toc284653836"/>
      <w:bookmarkStart w:id="1336" w:name="_Toc284655407"/>
      <w:r w:rsidRPr="001224FF">
        <w:rPr>
          <w:rFonts w:cs="Tahoma"/>
          <w:color w:val="auto"/>
          <w:szCs w:val="20"/>
        </w:rPr>
        <w:t>M</w:t>
      </w:r>
      <w:r w:rsidR="00084FFA" w:rsidRPr="001224FF">
        <w:rPr>
          <w:rFonts w:cs="Tahoma"/>
          <w:color w:val="auto"/>
          <w:szCs w:val="20"/>
        </w:rPr>
        <w:t>é</w:t>
      </w:r>
      <w:r w:rsidRPr="001224FF">
        <w:rPr>
          <w:rFonts w:cs="Tahoma"/>
          <w:color w:val="auto"/>
          <w:szCs w:val="20"/>
        </w:rPr>
        <w:t>thodologie</w:t>
      </w:r>
      <w:bookmarkEnd w:id="1334"/>
      <w:bookmarkEnd w:id="1335"/>
      <w:bookmarkEnd w:id="1336"/>
    </w:p>
    <w:p w14:paraId="02A744A0" w14:textId="0CD5DE31" w:rsidR="009A6507" w:rsidRPr="007C7D02" w:rsidRDefault="00084FFA" w:rsidP="00710EEC">
      <w:pPr>
        <w:pStyle w:val="BGP-Textecourant"/>
        <w:rPr>
          <w:rFonts w:cs="Tahoma"/>
          <w:szCs w:val="20"/>
        </w:rPr>
      </w:pPr>
      <w:r w:rsidRPr="007C7D02">
        <w:rPr>
          <w:rFonts w:cs="Tahoma"/>
          <w:szCs w:val="20"/>
        </w:rPr>
        <w:t>En</w:t>
      </w:r>
      <w:r w:rsidR="00907DA9" w:rsidRPr="007C7D02">
        <w:rPr>
          <w:rFonts w:cs="Tahoma"/>
          <w:szCs w:val="20"/>
        </w:rPr>
        <w:t xml:space="preserve"> plus </w:t>
      </w:r>
      <w:r w:rsidR="00FF4140" w:rsidRPr="007C7D02">
        <w:rPr>
          <w:rFonts w:cs="Tahoma"/>
          <w:szCs w:val="20"/>
        </w:rPr>
        <w:t xml:space="preserve">du personnel </w:t>
      </w:r>
      <w:r w:rsidR="00907DA9" w:rsidRPr="007C7D02">
        <w:rPr>
          <w:rFonts w:cs="Tahoma"/>
          <w:szCs w:val="20"/>
        </w:rPr>
        <w:t xml:space="preserve">des </w:t>
      </w:r>
      <w:r w:rsidR="00FF4140" w:rsidRPr="007C7D02">
        <w:rPr>
          <w:rFonts w:cs="Tahoma"/>
          <w:szCs w:val="20"/>
        </w:rPr>
        <w:t>administrations</w:t>
      </w:r>
      <w:r w:rsidR="00907DA9" w:rsidRPr="007C7D02">
        <w:rPr>
          <w:rFonts w:cs="Tahoma"/>
          <w:szCs w:val="20"/>
        </w:rPr>
        <w:t xml:space="preserve"> contactées sur les sites</w:t>
      </w:r>
      <w:r w:rsidR="00FF4140" w:rsidRPr="007C7D02">
        <w:rPr>
          <w:rFonts w:cs="Tahoma"/>
          <w:szCs w:val="20"/>
        </w:rPr>
        <w:t>, d</w:t>
      </w:r>
      <w:r w:rsidR="00907DA9" w:rsidRPr="007C7D02">
        <w:rPr>
          <w:rFonts w:cs="Tahoma"/>
          <w:szCs w:val="20"/>
        </w:rPr>
        <w:t xml:space="preserve">es consultations ont eu lieu avec </w:t>
      </w:r>
      <w:r w:rsidR="00FF4140" w:rsidRPr="007C7D02">
        <w:rPr>
          <w:rFonts w:cs="Tahoma"/>
          <w:szCs w:val="20"/>
        </w:rPr>
        <w:t>d’autres</w:t>
      </w:r>
      <w:r w:rsidR="009E6FE4" w:rsidRPr="007C7D02">
        <w:rPr>
          <w:rFonts w:cs="Tahoma"/>
          <w:szCs w:val="20"/>
        </w:rPr>
        <w:t xml:space="preserve"> partenaires.</w:t>
      </w:r>
      <w:r w:rsidR="00841674" w:rsidRPr="007C7D02">
        <w:rPr>
          <w:rFonts w:cs="Tahoma"/>
          <w:szCs w:val="20"/>
        </w:rPr>
        <w:t xml:space="preserve"> </w:t>
      </w:r>
      <w:r w:rsidR="00846B40" w:rsidRPr="007C7D02">
        <w:rPr>
          <w:rFonts w:cs="Tahoma"/>
          <w:szCs w:val="20"/>
        </w:rPr>
        <w:t xml:space="preserve">Des </w:t>
      </w:r>
      <w:r w:rsidRPr="007C7D02">
        <w:rPr>
          <w:rFonts w:cs="Tahoma"/>
          <w:szCs w:val="20"/>
        </w:rPr>
        <w:t>réunions</w:t>
      </w:r>
      <w:r w:rsidR="009A6507" w:rsidRPr="007C7D02">
        <w:rPr>
          <w:rFonts w:cs="Tahoma"/>
          <w:szCs w:val="20"/>
        </w:rPr>
        <w:t xml:space="preserve"> ont </w:t>
      </w:r>
      <w:r w:rsidR="00846B40" w:rsidRPr="007C7D02">
        <w:rPr>
          <w:rFonts w:cs="Tahoma"/>
          <w:szCs w:val="20"/>
        </w:rPr>
        <w:t xml:space="preserve">eu lieu dans chacun des trois sites </w:t>
      </w:r>
      <w:r w:rsidR="009A6507" w:rsidRPr="007C7D02">
        <w:rPr>
          <w:rFonts w:cs="Tahoma"/>
          <w:szCs w:val="20"/>
        </w:rPr>
        <w:t>afin d</w:t>
      </w:r>
      <w:r w:rsidR="006C09C5" w:rsidRPr="007C7D02">
        <w:rPr>
          <w:rFonts w:cs="Tahoma"/>
          <w:szCs w:val="20"/>
        </w:rPr>
        <w:t>’inform</w:t>
      </w:r>
      <w:r w:rsidR="009A6507" w:rsidRPr="007C7D02">
        <w:rPr>
          <w:rFonts w:cs="Tahoma"/>
          <w:szCs w:val="20"/>
        </w:rPr>
        <w:t>e</w:t>
      </w:r>
      <w:r w:rsidR="006C09C5" w:rsidRPr="007C7D02">
        <w:rPr>
          <w:rFonts w:cs="Tahoma"/>
          <w:szCs w:val="20"/>
        </w:rPr>
        <w:t xml:space="preserve">r et de consulter des </w:t>
      </w:r>
      <w:r w:rsidR="00F4246F" w:rsidRPr="007C7D02">
        <w:rPr>
          <w:rFonts w:cs="Tahoma"/>
          <w:szCs w:val="20"/>
        </w:rPr>
        <w:t>parties pren</w:t>
      </w:r>
      <w:r w:rsidR="006C09C5" w:rsidRPr="007C7D02">
        <w:rPr>
          <w:rFonts w:cs="Tahoma"/>
          <w:szCs w:val="20"/>
        </w:rPr>
        <w:t>antes sur les différents enjeux envi</w:t>
      </w:r>
      <w:r w:rsidRPr="007C7D02">
        <w:rPr>
          <w:rFonts w:cs="Tahoma"/>
          <w:szCs w:val="20"/>
        </w:rPr>
        <w:t>ronnementaux et sociaux que relè</w:t>
      </w:r>
      <w:r w:rsidR="006C09C5" w:rsidRPr="007C7D02">
        <w:rPr>
          <w:rFonts w:cs="Tahoma"/>
          <w:szCs w:val="20"/>
        </w:rPr>
        <w:t>vent le projet sur les trois sites. Ces consultation</w:t>
      </w:r>
      <w:r w:rsidR="00F4246F" w:rsidRPr="007C7D02">
        <w:rPr>
          <w:rFonts w:cs="Tahoma"/>
          <w:szCs w:val="20"/>
        </w:rPr>
        <w:t>s</w:t>
      </w:r>
      <w:r w:rsidR="00841674" w:rsidRPr="007C7D02">
        <w:rPr>
          <w:rFonts w:cs="Tahoma"/>
          <w:szCs w:val="20"/>
        </w:rPr>
        <w:t xml:space="preserve"> </w:t>
      </w:r>
      <w:r w:rsidR="00F4246F" w:rsidRPr="007C7D02">
        <w:rPr>
          <w:rFonts w:cs="Tahoma"/>
          <w:szCs w:val="20"/>
        </w:rPr>
        <w:t>ont</w:t>
      </w:r>
      <w:r w:rsidR="006C09C5" w:rsidRPr="007C7D02">
        <w:rPr>
          <w:rFonts w:cs="Tahoma"/>
          <w:szCs w:val="20"/>
        </w:rPr>
        <w:t xml:space="preserve"> été effectuée</w:t>
      </w:r>
      <w:r w:rsidR="00F4246F" w:rsidRPr="007C7D02">
        <w:rPr>
          <w:rFonts w:cs="Tahoma"/>
          <w:szCs w:val="20"/>
        </w:rPr>
        <w:t>s</w:t>
      </w:r>
      <w:r w:rsidR="006C09C5" w:rsidRPr="007C7D02">
        <w:rPr>
          <w:rFonts w:cs="Tahoma"/>
          <w:szCs w:val="20"/>
        </w:rPr>
        <w:t xml:space="preserve"> pour le compte de l’ONEE-Branche Electricité afin d’intégrer toutes les parties prenantes dans le projet et recueillir leurs différentes remarques et propositions pour en tenir com</w:t>
      </w:r>
      <w:r w:rsidR="003A7452" w:rsidRPr="007C7D02">
        <w:rPr>
          <w:rFonts w:cs="Tahoma"/>
          <w:szCs w:val="20"/>
        </w:rPr>
        <w:t>pte</w:t>
      </w:r>
      <w:r w:rsidR="006C09C5" w:rsidRPr="007C7D02">
        <w:rPr>
          <w:rFonts w:cs="Tahoma"/>
          <w:szCs w:val="20"/>
        </w:rPr>
        <w:t>.</w:t>
      </w:r>
      <w:r w:rsidR="003A7452" w:rsidRPr="007C7D02">
        <w:rPr>
          <w:rFonts w:cs="Tahoma"/>
          <w:szCs w:val="20"/>
        </w:rPr>
        <w:t xml:space="preserve"> L</w:t>
      </w:r>
      <w:r w:rsidR="009A6507" w:rsidRPr="007C7D02">
        <w:rPr>
          <w:rFonts w:cs="Tahoma"/>
          <w:szCs w:val="20"/>
        </w:rPr>
        <w:t xml:space="preserve">es comptes rendus </w:t>
      </w:r>
      <w:r w:rsidR="003A7452" w:rsidRPr="007C7D02">
        <w:rPr>
          <w:rFonts w:cs="Tahoma"/>
          <w:szCs w:val="20"/>
        </w:rPr>
        <w:t xml:space="preserve">de ces </w:t>
      </w:r>
      <w:r w:rsidRPr="007C7D02">
        <w:rPr>
          <w:rFonts w:cs="Tahoma"/>
          <w:szCs w:val="20"/>
        </w:rPr>
        <w:t>réunions</w:t>
      </w:r>
      <w:r w:rsidR="003A7452" w:rsidRPr="007C7D02">
        <w:rPr>
          <w:rFonts w:cs="Tahoma"/>
          <w:szCs w:val="20"/>
        </w:rPr>
        <w:t xml:space="preserve"> </w:t>
      </w:r>
      <w:r w:rsidR="00841674" w:rsidRPr="007C7D02">
        <w:rPr>
          <w:rFonts w:cs="Tahoma"/>
          <w:szCs w:val="20"/>
        </w:rPr>
        <w:t>ainsi que l</w:t>
      </w:r>
      <w:r w:rsidR="00A16D77" w:rsidRPr="007C7D02">
        <w:rPr>
          <w:rFonts w:cs="Tahoma"/>
          <w:szCs w:val="20"/>
        </w:rPr>
        <w:t>a documentation issue de la consultation publique</w:t>
      </w:r>
      <w:r w:rsidR="00841674" w:rsidRPr="007C7D02">
        <w:rPr>
          <w:rFonts w:cs="Tahoma"/>
          <w:szCs w:val="20"/>
        </w:rPr>
        <w:t xml:space="preserve"> </w:t>
      </w:r>
      <w:r w:rsidR="00A16D77" w:rsidRPr="007C7D02">
        <w:rPr>
          <w:rFonts w:cs="Tahoma"/>
          <w:szCs w:val="20"/>
        </w:rPr>
        <w:t xml:space="preserve">est présentée </w:t>
      </w:r>
      <w:r w:rsidR="003A7452" w:rsidRPr="007C7D02">
        <w:rPr>
          <w:rFonts w:cs="Tahoma"/>
          <w:szCs w:val="20"/>
        </w:rPr>
        <w:t>dans l’</w:t>
      </w:r>
      <w:r w:rsidR="00930AC2">
        <w:rPr>
          <w:rFonts w:cs="Tahoma"/>
          <w:szCs w:val="20"/>
        </w:rPr>
        <w:t xml:space="preserve">Annexe </w:t>
      </w:r>
      <w:r w:rsidR="00686293">
        <w:rPr>
          <w:rFonts w:cs="Tahoma"/>
          <w:szCs w:val="20"/>
        </w:rPr>
        <w:t>2</w:t>
      </w:r>
      <w:r w:rsidR="009A6507" w:rsidRPr="007C7D02">
        <w:rPr>
          <w:rFonts w:cs="Tahoma"/>
          <w:szCs w:val="20"/>
        </w:rPr>
        <w:t xml:space="preserve">. </w:t>
      </w:r>
    </w:p>
    <w:p w14:paraId="66005443" w14:textId="77777777" w:rsidR="00AF6B6E" w:rsidRPr="007C7D02" w:rsidRDefault="00AF6B6E" w:rsidP="00710EEC">
      <w:pPr>
        <w:pStyle w:val="BGP-Textecourant"/>
        <w:rPr>
          <w:rFonts w:cs="Tahoma"/>
          <w:szCs w:val="20"/>
        </w:rPr>
      </w:pPr>
      <w:r w:rsidRPr="007C7D02">
        <w:rPr>
          <w:rFonts w:cs="Tahoma"/>
          <w:szCs w:val="20"/>
        </w:rPr>
        <w:t xml:space="preserve">Des invitations ont été envoyées aux participants précisant la date et l’heure ainsi que l’objet de la réunion. En concertation avec les participants, au démarrage de chaque réunion, l’arabe dialectal a été choisi comme moyen de communication. Une présentation PPT en arabe </w:t>
      </w:r>
      <w:r w:rsidR="00364267" w:rsidRPr="007C7D02">
        <w:rPr>
          <w:rFonts w:cs="Tahoma"/>
          <w:szCs w:val="20"/>
        </w:rPr>
        <w:t>a servi</w:t>
      </w:r>
      <w:r w:rsidRPr="007C7D02">
        <w:rPr>
          <w:rFonts w:cs="Tahoma"/>
          <w:szCs w:val="20"/>
        </w:rPr>
        <w:t xml:space="preserve"> de support pour l’exposé des enjeux environnementaux et sociaux du projet</w:t>
      </w:r>
      <w:r w:rsidR="00364267" w:rsidRPr="007C7D02">
        <w:rPr>
          <w:rFonts w:cs="Tahoma"/>
          <w:szCs w:val="20"/>
        </w:rPr>
        <w:t xml:space="preserve"> à chaque réunion</w:t>
      </w:r>
      <w:r w:rsidRPr="007C7D02">
        <w:rPr>
          <w:rFonts w:cs="Tahoma"/>
          <w:szCs w:val="20"/>
        </w:rPr>
        <w:t>.</w:t>
      </w:r>
    </w:p>
    <w:p w14:paraId="35AD79A4" w14:textId="7C43D675" w:rsidR="00DA03F7" w:rsidRPr="007C7D02" w:rsidRDefault="00DA03F7" w:rsidP="00710EEC">
      <w:pPr>
        <w:pStyle w:val="BGP-Textecourant"/>
        <w:rPr>
          <w:rFonts w:cs="Tahoma"/>
          <w:szCs w:val="20"/>
        </w:rPr>
      </w:pPr>
      <w:r w:rsidRPr="007C7D02">
        <w:rPr>
          <w:rFonts w:cs="Tahoma"/>
          <w:szCs w:val="20"/>
        </w:rPr>
        <w:t xml:space="preserve">La </w:t>
      </w:r>
      <w:r w:rsidR="00084FFA" w:rsidRPr="007C7D02">
        <w:rPr>
          <w:rFonts w:cs="Tahoma"/>
          <w:szCs w:val="20"/>
        </w:rPr>
        <w:t>réunion</w:t>
      </w:r>
      <w:r w:rsidRPr="007C7D02">
        <w:rPr>
          <w:rFonts w:cs="Tahoma"/>
          <w:szCs w:val="20"/>
        </w:rPr>
        <w:t xml:space="preserve"> d’Erfoud </w:t>
      </w:r>
      <w:r w:rsidR="00084FFA" w:rsidRPr="007C7D02">
        <w:rPr>
          <w:rFonts w:cs="Tahoma"/>
          <w:szCs w:val="20"/>
        </w:rPr>
        <w:t>s’est</w:t>
      </w:r>
      <w:r w:rsidRPr="007C7D02">
        <w:rPr>
          <w:rFonts w:cs="Tahoma"/>
          <w:szCs w:val="20"/>
        </w:rPr>
        <w:t xml:space="preserve"> tenu</w:t>
      </w:r>
      <w:r w:rsidR="00084FFA" w:rsidRPr="007C7D02">
        <w:rPr>
          <w:rFonts w:cs="Tahoma"/>
          <w:szCs w:val="20"/>
        </w:rPr>
        <w:t>e</w:t>
      </w:r>
      <w:r w:rsidRPr="007C7D02">
        <w:rPr>
          <w:rFonts w:cs="Tahoma"/>
          <w:szCs w:val="20"/>
        </w:rPr>
        <w:t xml:space="preserve"> le 16 </w:t>
      </w:r>
      <w:r w:rsidR="00084FFA" w:rsidRPr="007C7D02">
        <w:rPr>
          <w:rFonts w:cs="Tahoma"/>
          <w:szCs w:val="20"/>
        </w:rPr>
        <w:t>décembre</w:t>
      </w:r>
      <w:r w:rsidR="00232E6D" w:rsidRPr="007C7D02">
        <w:rPr>
          <w:rFonts w:cs="Tahoma"/>
          <w:szCs w:val="20"/>
        </w:rPr>
        <w:t xml:space="preserve"> 2014. </w:t>
      </w:r>
    </w:p>
    <w:p w14:paraId="5B205740" w14:textId="77777777" w:rsidR="009A6507" w:rsidRPr="001224FF" w:rsidRDefault="009E6FE4" w:rsidP="001224FF">
      <w:pPr>
        <w:pStyle w:val="BGP-Titre11"/>
        <w:numPr>
          <w:ilvl w:val="1"/>
          <w:numId w:val="2"/>
        </w:numPr>
        <w:ind w:left="578" w:hanging="578"/>
        <w:rPr>
          <w:rFonts w:cs="Tahoma"/>
          <w:color w:val="auto"/>
          <w:szCs w:val="20"/>
        </w:rPr>
      </w:pPr>
      <w:bookmarkStart w:id="1337" w:name="_Toc284616267"/>
      <w:bookmarkStart w:id="1338" w:name="_Toc284653837"/>
      <w:bookmarkStart w:id="1339" w:name="_Toc284655408"/>
      <w:r w:rsidRPr="001224FF">
        <w:rPr>
          <w:rFonts w:cs="Tahoma"/>
          <w:color w:val="auto"/>
          <w:szCs w:val="20"/>
        </w:rPr>
        <w:t>Les questions soulevées</w:t>
      </w:r>
      <w:bookmarkEnd w:id="1337"/>
      <w:bookmarkEnd w:id="1338"/>
      <w:bookmarkEnd w:id="1339"/>
    </w:p>
    <w:p w14:paraId="02C027D1" w14:textId="670AF340" w:rsidR="009A6507" w:rsidRPr="007C7D02" w:rsidRDefault="009E6FE4" w:rsidP="00710EEC">
      <w:pPr>
        <w:pStyle w:val="BGP-Textecourant"/>
      </w:pPr>
      <w:r w:rsidRPr="007C7D02">
        <w:t xml:space="preserve">Les participants aux </w:t>
      </w:r>
      <w:r w:rsidR="00084FFA" w:rsidRPr="007C7D02">
        <w:t>réunions</w:t>
      </w:r>
      <w:r w:rsidRPr="007C7D02">
        <w:t xml:space="preserve"> ont soule</w:t>
      </w:r>
      <w:r w:rsidR="00AA26D7" w:rsidRPr="007C7D02">
        <w:t xml:space="preserve">vé quelques points importants </w:t>
      </w:r>
      <w:r w:rsidR="00084FFA" w:rsidRPr="007C7D02">
        <w:t>et des réponses on</w:t>
      </w:r>
      <w:r w:rsidR="00AA26D7" w:rsidRPr="007C7D02">
        <w:t xml:space="preserve">t été </w:t>
      </w:r>
      <w:r w:rsidR="00084FFA" w:rsidRPr="007C7D02">
        <w:t>apportées</w:t>
      </w:r>
      <w:r w:rsidR="00AA26D7" w:rsidRPr="007C7D02">
        <w:t xml:space="preserve"> par les </w:t>
      </w:r>
      <w:r w:rsidR="00084FFA" w:rsidRPr="007C7D02">
        <w:t>représentants</w:t>
      </w:r>
      <w:r w:rsidR="00AA26D7" w:rsidRPr="007C7D02">
        <w:t xml:space="preserve"> de l’ONEE-Branche </w:t>
      </w:r>
      <w:r w:rsidR="00084FFA" w:rsidRPr="007C7D02">
        <w:t>Electricité</w:t>
      </w:r>
      <w:r w:rsidR="00AA26D7" w:rsidRPr="007C7D02">
        <w:t xml:space="preserve">. Les points soulevés </w:t>
      </w:r>
      <w:r w:rsidR="002D0127" w:rsidRPr="007C7D02">
        <w:t xml:space="preserve">par les populations et institutions affectées </w:t>
      </w:r>
      <w:r w:rsidR="00AA26D7" w:rsidRPr="007C7D02">
        <w:t xml:space="preserve">sont les suivants : </w:t>
      </w:r>
    </w:p>
    <w:p w14:paraId="2179117B" w14:textId="77777777" w:rsidR="00AA26D7" w:rsidRPr="007C7D02" w:rsidRDefault="00AA26D7" w:rsidP="00710EEC">
      <w:pPr>
        <w:pStyle w:val="BGP-Textecourant"/>
        <w:numPr>
          <w:ilvl w:val="0"/>
          <w:numId w:val="118"/>
        </w:numPr>
      </w:pPr>
      <w:r w:rsidRPr="007C7D02">
        <w:t>Le co</w:t>
      </w:r>
      <w:r w:rsidR="00084FFA" w:rsidRPr="007C7D02">
        <w:t>û</w:t>
      </w:r>
      <w:r w:rsidRPr="007C7D02">
        <w:t>t du projet</w:t>
      </w:r>
    </w:p>
    <w:p w14:paraId="3CA07214" w14:textId="77777777" w:rsidR="00AA26D7" w:rsidRPr="007C7D02" w:rsidRDefault="00AA26D7" w:rsidP="00710EEC">
      <w:pPr>
        <w:pStyle w:val="BGP-Textecourant"/>
        <w:numPr>
          <w:ilvl w:val="0"/>
          <w:numId w:val="118"/>
        </w:numPr>
      </w:pPr>
      <w:r w:rsidRPr="007C7D02">
        <w:t xml:space="preserve">Le planning de </w:t>
      </w:r>
      <w:r w:rsidR="00084FFA" w:rsidRPr="007C7D02">
        <w:t>réalisation</w:t>
      </w:r>
      <w:r w:rsidRPr="007C7D02">
        <w:t xml:space="preserve"> du projet</w:t>
      </w:r>
    </w:p>
    <w:p w14:paraId="72452D4C" w14:textId="77777777" w:rsidR="00AA26D7" w:rsidRPr="007C7D02" w:rsidRDefault="00AA26D7" w:rsidP="00710EEC">
      <w:pPr>
        <w:pStyle w:val="BGP-Textecourant"/>
        <w:numPr>
          <w:ilvl w:val="0"/>
          <w:numId w:val="118"/>
        </w:numPr>
      </w:pPr>
      <w:r w:rsidRPr="007C7D02">
        <w:t>Les opportunités d’emploi pour les populations locales pendant les phases de construction et d’</w:t>
      </w:r>
      <w:r w:rsidR="00084FFA" w:rsidRPr="007C7D02">
        <w:t>opération</w:t>
      </w:r>
    </w:p>
    <w:p w14:paraId="62E7BA1D" w14:textId="77777777" w:rsidR="00AA26D7" w:rsidRPr="007C7D02" w:rsidRDefault="00AC314A" w:rsidP="00710EEC">
      <w:pPr>
        <w:pStyle w:val="BGP-Textecourant"/>
        <w:numPr>
          <w:ilvl w:val="0"/>
          <w:numId w:val="118"/>
        </w:numPr>
      </w:pPr>
      <w:r w:rsidRPr="007C7D02">
        <w:t>L</w:t>
      </w:r>
      <w:r w:rsidR="00AA26D7" w:rsidRPr="007C7D02">
        <w:t xml:space="preserve">a situation </w:t>
      </w:r>
      <w:r w:rsidR="00AF6B6E" w:rsidRPr="007C7D02">
        <w:t xml:space="preserve">du projet par rapport à l’oued Dara et quelques suggestions pour la construction du projet </w:t>
      </w:r>
    </w:p>
    <w:p w14:paraId="6EDBCDF6" w14:textId="77777777" w:rsidR="00AF6B6E" w:rsidRPr="007C7D02" w:rsidRDefault="00AF6B6E" w:rsidP="00710EEC">
      <w:pPr>
        <w:pStyle w:val="BGP-Textecourant"/>
        <w:numPr>
          <w:ilvl w:val="0"/>
          <w:numId w:val="118"/>
        </w:numPr>
      </w:pPr>
      <w:r w:rsidRPr="007C7D02">
        <w:t>Impacts potentiels sur le tourisme local</w:t>
      </w:r>
    </w:p>
    <w:p w14:paraId="27318E68" w14:textId="77777777" w:rsidR="00364267" w:rsidRPr="007C7D02" w:rsidRDefault="00364267" w:rsidP="00710EEC">
      <w:pPr>
        <w:pStyle w:val="BGP-Textecourant"/>
        <w:numPr>
          <w:ilvl w:val="0"/>
          <w:numId w:val="118"/>
        </w:numPr>
      </w:pPr>
      <w:r w:rsidRPr="007C7D02">
        <w:t xml:space="preserve">Les impacts potentiels sur l’agriculture </w:t>
      </w:r>
    </w:p>
    <w:p w14:paraId="3330EB2C" w14:textId="77777777" w:rsidR="00364267" w:rsidRPr="007C7D02" w:rsidRDefault="00364267" w:rsidP="00710EEC">
      <w:pPr>
        <w:pStyle w:val="BGP-Textecourant"/>
        <w:numPr>
          <w:ilvl w:val="0"/>
          <w:numId w:val="118"/>
        </w:numPr>
      </w:pPr>
      <w:r w:rsidRPr="007C7D02">
        <w:t>Les impacts secondaires de l’arrivée d’autres investisseurs dans la ré</w:t>
      </w:r>
      <w:r w:rsidR="00B51F95" w:rsidRPr="007C7D02">
        <w:t xml:space="preserve">gion, ce qui pourrait diminuer la superficie des terres agricoles </w:t>
      </w:r>
    </w:p>
    <w:bookmarkEnd w:id="1331"/>
    <w:bookmarkEnd w:id="1332"/>
    <w:bookmarkEnd w:id="1333"/>
    <w:p w14:paraId="5FD26BF2" w14:textId="77777777" w:rsidR="003E2672" w:rsidRPr="007C7D02" w:rsidRDefault="003E2672" w:rsidP="000E01AD">
      <w:pPr>
        <w:rPr>
          <w:rFonts w:cs="Tahoma"/>
          <w:color w:val="auto"/>
        </w:rPr>
      </w:pPr>
    </w:p>
    <w:p w14:paraId="2683FC28" w14:textId="77777777" w:rsidR="003E2672" w:rsidRPr="007C7D02" w:rsidRDefault="003E2672" w:rsidP="00C7082C">
      <w:pPr>
        <w:pStyle w:val="BGP-Textecourant"/>
        <w:rPr>
          <w:rFonts w:cs="Tahoma"/>
        </w:rPr>
        <w:sectPr w:rsidR="003E2672" w:rsidRPr="007C7D02" w:rsidSect="001224FF">
          <w:footerReference w:type="default" r:id="rId90"/>
          <w:pgSz w:w="11907" w:h="16839" w:code="9"/>
          <w:pgMar w:top="1296" w:right="1418" w:bottom="1296" w:left="1418" w:header="454" w:footer="454" w:gutter="0"/>
          <w:cols w:space="708"/>
          <w:docGrid w:linePitch="360"/>
        </w:sectPr>
      </w:pPr>
      <w:bookmarkStart w:id="1340" w:name="_Toc227547963"/>
    </w:p>
    <w:p w14:paraId="09EB23FD" w14:textId="7FF46C04" w:rsidR="0006738D" w:rsidRPr="007C7D02" w:rsidRDefault="003E2672" w:rsidP="00BB0B5C">
      <w:pPr>
        <w:pStyle w:val="BGP-Titre1"/>
        <w:tabs>
          <w:tab w:val="clear" w:pos="432"/>
          <w:tab w:val="clear" w:pos="680"/>
          <w:tab w:val="left" w:pos="360"/>
        </w:tabs>
        <w:ind w:left="0" w:firstLine="0"/>
        <w:rPr>
          <w:rFonts w:cs="Tahoma"/>
          <w:color w:val="auto"/>
        </w:rPr>
      </w:pPr>
      <w:bookmarkStart w:id="1341" w:name="_Toc284616268"/>
      <w:bookmarkStart w:id="1342" w:name="_Toc284653838"/>
      <w:bookmarkStart w:id="1343" w:name="_Toc284655409"/>
      <w:bookmarkEnd w:id="1340"/>
      <w:r w:rsidRPr="007C7D02">
        <w:rPr>
          <w:rFonts w:cs="Tahoma"/>
          <w:color w:val="auto"/>
        </w:rPr>
        <w:lastRenderedPageBreak/>
        <w:t xml:space="preserve">Annexe 1 – </w:t>
      </w:r>
      <w:r w:rsidR="0006738D" w:rsidRPr="007C7D02">
        <w:rPr>
          <w:rFonts w:cs="Tahoma"/>
          <w:color w:val="auto"/>
        </w:rPr>
        <w:t>Faune Probable du site d’Erfoud</w:t>
      </w:r>
      <w:bookmarkEnd w:id="1341"/>
      <w:bookmarkEnd w:id="1342"/>
      <w:bookmarkEnd w:id="1343"/>
      <w:r w:rsidR="0006738D" w:rsidRPr="007C7D02">
        <w:rPr>
          <w:rFonts w:cs="Tahoma"/>
          <w:color w:val="auto"/>
        </w:rPr>
        <w:t xml:space="preserve"> </w:t>
      </w:r>
    </w:p>
    <w:p w14:paraId="6541ABC1" w14:textId="77777777" w:rsidR="0006738D" w:rsidRPr="007C7D02" w:rsidRDefault="0006738D" w:rsidP="0006738D">
      <w:pPr>
        <w:rPr>
          <w:rFonts w:asciiTheme="minorHAnsi" w:hAnsiTheme="minorHAnsi" w:cstheme="minorHAnsi"/>
        </w:rPr>
      </w:pPr>
      <w:r w:rsidRPr="007C7D02">
        <w:rPr>
          <w:rFonts w:asciiTheme="minorHAnsi" w:hAnsiTheme="minorHAnsi" w:cstheme="minorHAnsi"/>
        </w:rPr>
        <w:t>Dans les tableaux qui suivent figurent les données suivantes</w:t>
      </w:r>
    </w:p>
    <w:p w14:paraId="2366F7D6" w14:textId="77777777" w:rsidR="0006738D" w:rsidRPr="007C7D02" w:rsidRDefault="0006738D" w:rsidP="0006738D">
      <w:pPr>
        <w:pStyle w:val="ListParagraph"/>
        <w:numPr>
          <w:ilvl w:val="0"/>
          <w:numId w:val="54"/>
        </w:numPr>
        <w:spacing w:after="0" w:line="240" w:lineRule="auto"/>
        <w:rPr>
          <w:rFonts w:asciiTheme="minorHAnsi" w:hAnsiTheme="minorHAnsi" w:cstheme="minorHAnsi"/>
          <w:sz w:val="20"/>
        </w:rPr>
      </w:pPr>
      <w:r w:rsidRPr="007C7D02">
        <w:rPr>
          <w:rFonts w:asciiTheme="minorHAnsi" w:hAnsiTheme="minorHAnsi" w:cstheme="minorHAnsi"/>
          <w:sz w:val="20"/>
        </w:rPr>
        <w:t>Présence :</w:t>
      </w:r>
    </w:p>
    <w:p w14:paraId="403E95B9"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Oespèce observée</w:t>
      </w:r>
    </w:p>
    <w:p w14:paraId="3C02B0E6"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Xespèce probablement présente (en tenant compte de l’habitat)</w:t>
      </w:r>
    </w:p>
    <w:p w14:paraId="4E494776"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Eespèce éteinte dans la région</w:t>
      </w:r>
    </w:p>
    <w:p w14:paraId="6C4766E3" w14:textId="77777777" w:rsidR="0006738D" w:rsidRPr="007C7D02" w:rsidRDefault="0006738D" w:rsidP="0006738D">
      <w:pPr>
        <w:pStyle w:val="ListParagraph"/>
        <w:numPr>
          <w:ilvl w:val="0"/>
          <w:numId w:val="53"/>
        </w:numPr>
        <w:spacing w:after="0" w:line="240" w:lineRule="auto"/>
        <w:rPr>
          <w:rFonts w:asciiTheme="minorHAnsi" w:hAnsiTheme="minorHAnsi" w:cstheme="minorHAnsi"/>
          <w:sz w:val="20"/>
        </w:rPr>
      </w:pPr>
      <w:r w:rsidRPr="007C7D02">
        <w:rPr>
          <w:rFonts w:asciiTheme="minorHAnsi" w:hAnsiTheme="minorHAnsi" w:cstheme="minorHAnsi"/>
          <w:sz w:val="20"/>
        </w:rPr>
        <w:t>Endémisme :</w:t>
      </w:r>
    </w:p>
    <w:p w14:paraId="0A42F752"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MAR : Maroc</w:t>
      </w:r>
    </w:p>
    <w:p w14:paraId="4616CB26"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MAG : Maghreb</w:t>
      </w:r>
    </w:p>
    <w:p w14:paraId="737C39C8"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AFN : Afrique du Nord (Sahara compris)</w:t>
      </w:r>
    </w:p>
    <w:p w14:paraId="7FC1AAB5"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SAH : Sahara (W partie occidentale du Sahara)</w:t>
      </w:r>
    </w:p>
    <w:p w14:paraId="43BEE81A" w14:textId="77777777" w:rsidR="0006738D" w:rsidRPr="007C7D02" w:rsidRDefault="0006738D" w:rsidP="0006738D">
      <w:pPr>
        <w:pStyle w:val="ListParagraph"/>
        <w:numPr>
          <w:ilvl w:val="0"/>
          <w:numId w:val="53"/>
        </w:numPr>
        <w:spacing w:after="0" w:line="240" w:lineRule="auto"/>
        <w:rPr>
          <w:rFonts w:asciiTheme="minorHAnsi" w:hAnsiTheme="minorHAnsi" w:cstheme="minorHAnsi"/>
          <w:sz w:val="20"/>
        </w:rPr>
      </w:pPr>
      <w:r w:rsidRPr="007C7D02">
        <w:rPr>
          <w:rFonts w:asciiTheme="minorHAnsi" w:hAnsiTheme="minorHAnsi" w:cstheme="minorHAnsi"/>
          <w:sz w:val="20"/>
        </w:rPr>
        <w:t>Statuts UICN, avec par ordre de menace décroissante</w:t>
      </w:r>
    </w:p>
    <w:p w14:paraId="0DDAFB26"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CE Critically Endangered / En danger critique d’extinction</w:t>
      </w:r>
    </w:p>
    <w:p w14:paraId="24E1A225"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EN Endangered / En danger</w:t>
      </w:r>
    </w:p>
    <w:p w14:paraId="7F1627E6"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VU Vulnerable / Vulnérable</w:t>
      </w:r>
    </w:p>
    <w:p w14:paraId="1005A72E"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NT Near Threatened / Quasi menacé</w:t>
      </w:r>
    </w:p>
    <w:p w14:paraId="43EB56AB"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LR Lower Risk / Préoccupation mineure</w:t>
      </w:r>
    </w:p>
    <w:p w14:paraId="3668B87C"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DD Data deficient / Données insuffisantes</w:t>
      </w:r>
    </w:p>
    <w:p w14:paraId="6A7A4922" w14:textId="77777777" w:rsidR="0006738D" w:rsidRPr="007C7D02" w:rsidRDefault="0006738D" w:rsidP="0006738D">
      <w:pPr>
        <w:rPr>
          <w:rFonts w:asciiTheme="minorHAnsi" w:hAnsiTheme="minorHAnsi" w:cstheme="minorHAnsi"/>
        </w:rPr>
      </w:pPr>
      <w:r w:rsidRPr="007C7D02">
        <w:rPr>
          <w:rFonts w:asciiTheme="minorHAnsi" w:hAnsiTheme="minorHAnsi" w:cstheme="minorHAnsi"/>
        </w:rPr>
        <w:t>Le statut UICN est évalué aux niveaux suivants :</w:t>
      </w:r>
    </w:p>
    <w:p w14:paraId="70548041"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International (selon UICN 2014) : au niveau mondial</w:t>
      </w:r>
    </w:p>
    <w:p w14:paraId="74C934D2"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Méditerranéen</w:t>
      </w:r>
    </w:p>
    <w:p w14:paraId="65FC5C31"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National : au niveau du Maroc</w:t>
      </w:r>
    </w:p>
    <w:p w14:paraId="1D69A00A" w14:textId="77777777" w:rsidR="0006738D" w:rsidRPr="007C7D02" w:rsidRDefault="0006738D" w:rsidP="0006738D">
      <w:pPr>
        <w:pStyle w:val="ListParagraph"/>
        <w:numPr>
          <w:ilvl w:val="0"/>
          <w:numId w:val="53"/>
        </w:numPr>
        <w:spacing w:after="0" w:line="240" w:lineRule="auto"/>
        <w:rPr>
          <w:rFonts w:asciiTheme="minorHAnsi" w:hAnsiTheme="minorHAnsi" w:cstheme="minorHAnsi"/>
          <w:sz w:val="20"/>
        </w:rPr>
      </w:pPr>
      <w:r w:rsidRPr="007C7D02">
        <w:rPr>
          <w:rFonts w:asciiTheme="minorHAnsi" w:hAnsiTheme="minorHAnsi" w:cstheme="minorHAnsi"/>
          <w:sz w:val="20"/>
        </w:rPr>
        <w:t>Au niveau légal, les informations suivantes sont fournies :</w:t>
      </w:r>
    </w:p>
    <w:p w14:paraId="782D6A1C" w14:textId="77777777" w:rsidR="0006738D" w:rsidRPr="007C7D02" w:rsidRDefault="0006738D" w:rsidP="0006738D">
      <w:pPr>
        <w:pStyle w:val="ListParagraph"/>
        <w:numPr>
          <w:ilvl w:val="0"/>
          <w:numId w:val="53"/>
        </w:numPr>
        <w:spacing w:after="0" w:line="240" w:lineRule="auto"/>
        <w:ind w:left="1080"/>
        <w:rPr>
          <w:rFonts w:asciiTheme="minorHAnsi" w:hAnsiTheme="minorHAnsi" w:cstheme="minorHAnsi"/>
          <w:sz w:val="20"/>
        </w:rPr>
      </w:pPr>
      <w:r w:rsidRPr="007C7D02">
        <w:rPr>
          <w:rFonts w:asciiTheme="minorHAnsi" w:hAnsiTheme="minorHAnsi" w:cstheme="minorHAnsi"/>
          <w:sz w:val="20"/>
        </w:rPr>
        <w:t>Les espèces protégées par la loi sur la chasse au Maroc</w:t>
      </w:r>
    </w:p>
    <w:p w14:paraId="014CA325" w14:textId="77777777" w:rsidR="0006738D" w:rsidRPr="007C7D02" w:rsidRDefault="0006738D" w:rsidP="0006738D">
      <w:pPr>
        <w:pStyle w:val="ListParagraph"/>
        <w:numPr>
          <w:ilvl w:val="0"/>
          <w:numId w:val="53"/>
        </w:numPr>
        <w:spacing w:after="0" w:line="240" w:lineRule="auto"/>
        <w:ind w:left="1080"/>
        <w:rPr>
          <w:rFonts w:asciiTheme="minorHAnsi" w:hAnsiTheme="minorHAnsi" w:cstheme="minorHAnsi"/>
          <w:sz w:val="20"/>
        </w:rPr>
      </w:pPr>
      <w:r w:rsidRPr="007C7D02">
        <w:rPr>
          <w:rFonts w:asciiTheme="minorHAnsi" w:hAnsiTheme="minorHAnsi" w:cstheme="minorHAnsi"/>
          <w:sz w:val="20"/>
        </w:rPr>
        <w:t xml:space="preserve">les espèces figurant dans les diverses conventions dans lesquelles leMaroc </w:t>
      </w:r>
      <w:proofErr w:type="gramStart"/>
      <w:r w:rsidRPr="007C7D02">
        <w:rPr>
          <w:rFonts w:asciiTheme="minorHAnsi" w:hAnsiTheme="minorHAnsi" w:cstheme="minorHAnsi"/>
          <w:sz w:val="20"/>
        </w:rPr>
        <w:t>s’est</w:t>
      </w:r>
      <w:proofErr w:type="gramEnd"/>
      <w:r w:rsidRPr="007C7D02">
        <w:rPr>
          <w:rFonts w:asciiTheme="minorHAnsi" w:hAnsiTheme="minorHAnsi" w:cstheme="minorHAnsi"/>
          <w:sz w:val="20"/>
        </w:rPr>
        <w:t xml:space="preserve"> engagé </w:t>
      </w:r>
    </w:p>
    <w:p w14:paraId="741B765D" w14:textId="77777777" w:rsidR="0006738D" w:rsidRPr="007C7D02" w:rsidRDefault="0006738D" w:rsidP="0006738D">
      <w:pPr>
        <w:pStyle w:val="ListParagraph"/>
        <w:numPr>
          <w:ilvl w:val="1"/>
          <w:numId w:val="53"/>
        </w:numPr>
        <w:spacing w:after="0" w:line="240" w:lineRule="auto"/>
        <w:ind w:left="1800"/>
        <w:rPr>
          <w:rFonts w:asciiTheme="minorHAnsi" w:hAnsiTheme="minorHAnsi" w:cstheme="minorHAnsi"/>
          <w:sz w:val="20"/>
        </w:rPr>
      </w:pPr>
      <w:r w:rsidRPr="007C7D02">
        <w:rPr>
          <w:rFonts w:asciiTheme="minorHAnsi" w:hAnsiTheme="minorHAnsi" w:cstheme="minorHAnsi"/>
          <w:sz w:val="20"/>
        </w:rPr>
        <w:t>Les espèces figurant dans les annexes I, II et III de la Convention CITES (sur le commerce des espèces sauvages)</w:t>
      </w:r>
    </w:p>
    <w:p w14:paraId="5C98C944" w14:textId="77777777" w:rsidR="0006738D" w:rsidRPr="007C7D02" w:rsidRDefault="0006738D" w:rsidP="0006738D">
      <w:pPr>
        <w:pStyle w:val="ListParagraph"/>
        <w:numPr>
          <w:ilvl w:val="1"/>
          <w:numId w:val="53"/>
        </w:numPr>
        <w:spacing w:after="0" w:line="240" w:lineRule="auto"/>
        <w:ind w:left="1800"/>
        <w:rPr>
          <w:rFonts w:asciiTheme="minorHAnsi" w:hAnsiTheme="minorHAnsi" w:cstheme="minorHAnsi"/>
          <w:sz w:val="20"/>
        </w:rPr>
      </w:pPr>
      <w:r w:rsidRPr="007C7D02">
        <w:rPr>
          <w:rFonts w:asciiTheme="minorHAnsi" w:hAnsiTheme="minorHAnsi" w:cstheme="minorHAnsi"/>
          <w:sz w:val="20"/>
        </w:rPr>
        <w:t>Les espèces de Mammifères figurant dans les annexes I, II de la convention CMS (protection des espèces migratrices)</w:t>
      </w:r>
    </w:p>
    <w:p w14:paraId="6C6E2844" w14:textId="77777777" w:rsidR="0006738D" w:rsidRPr="007C7D02" w:rsidRDefault="0006738D" w:rsidP="0006738D">
      <w:pPr>
        <w:pStyle w:val="ListParagraph"/>
        <w:numPr>
          <w:ilvl w:val="1"/>
          <w:numId w:val="53"/>
        </w:numPr>
        <w:spacing w:after="0" w:line="240" w:lineRule="auto"/>
        <w:ind w:left="1800"/>
        <w:rPr>
          <w:rFonts w:asciiTheme="minorHAnsi" w:hAnsiTheme="minorHAnsi" w:cstheme="minorHAnsi"/>
          <w:sz w:val="20"/>
        </w:rPr>
      </w:pPr>
      <w:r w:rsidRPr="007C7D02">
        <w:rPr>
          <w:rFonts w:asciiTheme="minorHAnsi" w:hAnsiTheme="minorHAnsi" w:cstheme="minorHAnsi"/>
          <w:sz w:val="20"/>
        </w:rPr>
        <w:t>Les espèces figurant dans les annexes II et III de la Convention de Berne (protection des espèces sauvages en Europe)</w:t>
      </w:r>
    </w:p>
    <w:p w14:paraId="590BAE7D" w14:textId="77777777" w:rsidR="0006738D" w:rsidRPr="007C7D02" w:rsidRDefault="0006738D" w:rsidP="0006738D">
      <w:pPr>
        <w:pStyle w:val="ListParagraph"/>
        <w:numPr>
          <w:ilvl w:val="1"/>
          <w:numId w:val="53"/>
        </w:numPr>
        <w:spacing w:after="0" w:line="240" w:lineRule="auto"/>
        <w:ind w:left="1800"/>
        <w:rPr>
          <w:rFonts w:asciiTheme="minorHAnsi" w:hAnsiTheme="minorHAnsi" w:cstheme="minorHAnsi"/>
          <w:sz w:val="20"/>
        </w:rPr>
      </w:pPr>
      <w:r w:rsidRPr="007C7D02">
        <w:rPr>
          <w:rFonts w:asciiTheme="minorHAnsi" w:hAnsiTheme="minorHAnsi" w:cstheme="minorHAnsi"/>
          <w:sz w:val="20"/>
        </w:rPr>
        <w:t>Les espèces de Chiroptères (ou chauve-souris) figurant dans la Convention EUROBAT (sur la protection des Chauve-souris)</w:t>
      </w:r>
    </w:p>
    <w:p w14:paraId="78E871BF" w14:textId="47730B70" w:rsidR="003E2672" w:rsidRPr="001224FF" w:rsidRDefault="000656F8" w:rsidP="001224FF">
      <w:pPr>
        <w:pStyle w:val="BGP-Textecourant"/>
        <w:rPr>
          <w:sz w:val="24"/>
          <w:szCs w:val="24"/>
        </w:rPr>
      </w:pPr>
      <w:r w:rsidRPr="001224FF">
        <w:rPr>
          <w:b/>
          <w:sz w:val="24"/>
          <w:szCs w:val="24"/>
        </w:rPr>
        <w:t xml:space="preserve">Bibliographie </w:t>
      </w:r>
    </w:p>
    <w:p w14:paraId="4114D4E8"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Administration des Eaux et Forêts et de la Conservation des Sols. 1995.</w:t>
      </w:r>
      <w:r w:rsidRPr="007C7D02">
        <w:rPr>
          <w:rFonts w:cs="Tahoma"/>
        </w:rPr>
        <w:t xml:space="preserve"> Projet étude et plan de gestion des aires protégées du Maroc. Tome 1: Plan directeur des aires protégées du Maroc. Volume n°1: Les écosystèmes marocains et la situation de la flore et de la faune: Ministère de l'Agriculture et de la Mise en valeur agricole/ BAD/ BCEOM- SECA. 346.</w:t>
      </w:r>
    </w:p>
    <w:p w14:paraId="57389FDF"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Administration des Eaux et Forêts et de la Conservation des Sols. 1995.</w:t>
      </w:r>
      <w:r w:rsidRPr="007C7D02">
        <w:rPr>
          <w:rFonts w:cs="Tahoma"/>
        </w:rPr>
        <w:t xml:space="preserve"> Projet étude et plan de gestion des aires protégées du Maroc. Tome 1: Plan directeur des aires protégées du Maroc. Volume n°2: Les sites d'intérêt biologique et écologique du domaine continental: Ministère de l'Agriculture et de la Mise en valeur agricole/ BAD/ BCEOM- SECA. 412.</w:t>
      </w:r>
    </w:p>
    <w:p w14:paraId="325A14D1"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Barata M, Perera A, Harris DJ, Van Der Meijden A, Carranza S, Ceacero F, García-Muñoz E, Gonçalves D, Henriques S, Jorge F, Marshall JC, Pedrajas L, and Sousa P. 2011.</w:t>
      </w:r>
      <w:r w:rsidRPr="007C7D02">
        <w:rPr>
          <w:rFonts w:cs="Tahoma"/>
        </w:rPr>
        <w:t xml:space="preserve"> New observations of amphibians and reptiles in Morocco, with a special emphasis on the eastern region </w:t>
      </w:r>
      <w:r w:rsidRPr="007C7D02">
        <w:rPr>
          <w:rFonts w:cs="Tahoma"/>
          <w:i/>
          <w:iCs/>
        </w:rPr>
        <w:t>Herpetological Bulletin</w:t>
      </w:r>
      <w:r w:rsidRPr="007C7D02">
        <w:rPr>
          <w:rFonts w:cs="Tahoma"/>
          <w:bCs/>
        </w:rPr>
        <w:t>:</w:t>
      </w:r>
      <w:r w:rsidRPr="007C7D02">
        <w:rPr>
          <w:rFonts w:cs="Tahoma"/>
        </w:rPr>
        <w:t xml:space="preserve"> 4-14.</w:t>
      </w:r>
    </w:p>
    <w:p w14:paraId="44DD517E"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Bons J, and Geniez P. 1996.</w:t>
      </w:r>
      <w:r w:rsidRPr="007C7D02">
        <w:rPr>
          <w:rFonts w:cs="Tahoma"/>
          <w:i/>
          <w:iCs/>
        </w:rPr>
        <w:t>Amphibiens et Reptiles du Maroc (Sahara occidental compris). Atlas biogéographique</w:t>
      </w:r>
      <w:r w:rsidRPr="007C7D02">
        <w:rPr>
          <w:rFonts w:cs="Tahoma"/>
        </w:rPr>
        <w:t>. Asociacion Herpetologica Española, Barcelona.</w:t>
      </w:r>
    </w:p>
    <w:p w14:paraId="798C381F"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Coquillard P. 1982.</w:t>
      </w:r>
      <w:r w:rsidRPr="007C7D02">
        <w:rPr>
          <w:rFonts w:cs="Tahoma"/>
        </w:rPr>
        <w:t xml:space="preserve"> Approche phytoécologique d'une enclave saharienne au Maroc oriental : le </w:t>
      </w:r>
      <w:r w:rsidR="00BD7A0C" w:rsidRPr="007C7D02">
        <w:rPr>
          <w:rFonts w:cs="Tahoma"/>
        </w:rPr>
        <w:t>Tafilalt</w:t>
      </w:r>
      <w:r w:rsidRPr="007C7D02">
        <w:rPr>
          <w:rFonts w:cs="Tahoma"/>
        </w:rPr>
        <w:t xml:space="preserve">: Univ. </w:t>
      </w:r>
      <w:proofErr w:type="gramStart"/>
      <w:r w:rsidRPr="007C7D02">
        <w:rPr>
          <w:rFonts w:cs="Tahoma"/>
        </w:rPr>
        <w:t>de</w:t>
      </w:r>
      <w:proofErr w:type="gramEnd"/>
      <w:r w:rsidRPr="007C7D02">
        <w:rPr>
          <w:rFonts w:cs="Tahoma"/>
        </w:rPr>
        <w:t xml:space="preserve"> Nice. 160.</w:t>
      </w:r>
    </w:p>
    <w:p w14:paraId="1351E5F1"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lastRenderedPageBreak/>
        <w:t>Cuzin F. 2003.</w:t>
      </w:r>
      <w:r w:rsidRPr="007C7D02">
        <w:rPr>
          <w:rFonts w:cs="Tahoma"/>
        </w:rPr>
        <w:t xml:space="preserve"> Les grands Mammifères du Maroc méridional (Haut Atlas, Anti Atlas, Sahara). Distribution, écologie et conservation </w:t>
      </w:r>
      <w:r w:rsidRPr="007C7D02">
        <w:rPr>
          <w:rFonts w:cs="Tahoma"/>
          <w:i/>
          <w:iCs/>
        </w:rPr>
        <w:t>EPHE</w:t>
      </w:r>
      <w:r w:rsidRPr="007C7D02">
        <w:rPr>
          <w:rFonts w:cs="Tahoma"/>
        </w:rPr>
        <w:t>. Montpellier: EPHE, Montpellier II. 348.</w:t>
      </w:r>
    </w:p>
    <w:p w14:paraId="47EEF896"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Damas-Moreira I, Tomé B, Harris J, Maia JP, and Salvi D. 2014.</w:t>
      </w:r>
      <w:r w:rsidRPr="007C7D02">
        <w:rPr>
          <w:rFonts w:cs="Tahoma"/>
        </w:rPr>
        <w:t xml:space="preserve">Moroccan herpetofauna: distribution updates. </w:t>
      </w:r>
      <w:r w:rsidRPr="007C7D02">
        <w:rPr>
          <w:rFonts w:cs="Tahoma"/>
          <w:i/>
          <w:iCs/>
        </w:rPr>
        <w:t>Herpetozoa</w:t>
      </w:r>
      <w:r w:rsidRPr="007C7D02">
        <w:rPr>
          <w:rFonts w:cs="Tahoma"/>
          <w:bCs/>
        </w:rPr>
        <w:t xml:space="preserve"> 27:</w:t>
      </w:r>
      <w:r w:rsidRPr="007C7D02">
        <w:rPr>
          <w:rFonts w:cs="Tahoma"/>
        </w:rPr>
        <w:t xml:space="preserve"> 96-102.</w:t>
      </w:r>
    </w:p>
    <w:p w14:paraId="35C36883"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Destre R. 1984.</w:t>
      </w:r>
      <w:r w:rsidRPr="007C7D02">
        <w:rPr>
          <w:rFonts w:cs="Tahoma"/>
        </w:rPr>
        <w:t xml:space="preserve"> Les oiseaux du Tafilalt (Sud-Est marocain) : étude biogéographique et écologique: U.S.T.L. Montpellier. 552.</w:t>
      </w:r>
    </w:p>
    <w:p w14:paraId="248D3126"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Fennane M, and Ibn Tattou M. 1998.</w:t>
      </w:r>
      <w:r w:rsidRPr="007C7D02">
        <w:rPr>
          <w:rFonts w:cs="Tahoma"/>
        </w:rPr>
        <w:t xml:space="preserve"> Catalogue des plantes vasculaires rares, menacées ou endémiques du Maroc. </w:t>
      </w:r>
      <w:r w:rsidRPr="007C7D02">
        <w:rPr>
          <w:rFonts w:cs="Tahoma"/>
          <w:i/>
          <w:iCs/>
        </w:rPr>
        <w:t>Bocconea</w:t>
      </w:r>
      <w:r w:rsidRPr="007C7D02">
        <w:rPr>
          <w:rFonts w:cs="Tahoma"/>
          <w:bCs/>
        </w:rPr>
        <w:t>:</w:t>
      </w:r>
      <w:r w:rsidRPr="007C7D02">
        <w:rPr>
          <w:rFonts w:cs="Tahoma"/>
        </w:rPr>
        <w:t xml:space="preserve"> 243.</w:t>
      </w:r>
    </w:p>
    <w:p w14:paraId="57A34430"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Fennane M, and Ibn Tattou M. 2005.</w:t>
      </w:r>
      <w:r w:rsidRPr="007C7D02">
        <w:rPr>
          <w:rFonts w:cs="Tahoma"/>
          <w:i/>
          <w:iCs/>
        </w:rPr>
        <w:t>Flore vasculaire du Maroc. Inventaire et chorologie. Volume 1. Pteridophyta, Gymnospermae, Angiospermae (p.p.)</w:t>
      </w:r>
      <w:r w:rsidRPr="007C7D02">
        <w:rPr>
          <w:rFonts w:cs="Tahoma"/>
        </w:rPr>
        <w:t>, Rabat.</w:t>
      </w:r>
    </w:p>
    <w:p w14:paraId="2D7BC6EC"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Fennane M, Ibn Tattou M, Mathez J, Ouyahya A, and El Oualidi J. 1999.</w:t>
      </w:r>
      <w:r w:rsidRPr="007C7D02">
        <w:rPr>
          <w:rFonts w:cs="Tahoma"/>
          <w:i/>
          <w:iCs/>
        </w:rPr>
        <w:t>Flore pratique du Maroc. Manuel de détermination des plantes vasculaires. Volume 1: Pteridophyta, Gymnospermae, Angiospermae (Lauraceae-Neuradaceae)</w:t>
      </w:r>
      <w:r w:rsidRPr="007C7D02">
        <w:rPr>
          <w:rFonts w:cs="Tahoma"/>
        </w:rPr>
        <w:t>, Rabat.</w:t>
      </w:r>
    </w:p>
    <w:p w14:paraId="008B0B47"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Fennane M, Ibn Tattou M, Ouyahya A, and El Oualidi J. 2007.</w:t>
      </w:r>
      <w:r w:rsidRPr="007C7D02">
        <w:rPr>
          <w:rFonts w:cs="Tahoma"/>
          <w:i/>
          <w:iCs/>
        </w:rPr>
        <w:t>Flore pratique du Maroc. Manuel de détermination des plantes vasculaires. Volume 2. Angiospermae (Leguminosae - Lentibulariaceae)</w:t>
      </w:r>
      <w:r w:rsidRPr="007C7D02">
        <w:rPr>
          <w:rFonts w:cs="Tahoma"/>
        </w:rPr>
        <w:t>, Rabat.</w:t>
      </w:r>
    </w:p>
    <w:p w14:paraId="713C5777"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Harris DJ, Carretero MA, Brito J, Kaliontzopoulou A, Pinho C, Perera A, Vasconcelos R, Barata M, Barbosa D, Carvalho S, Fonseca MM, Perez-Lanuza G, and Rato C. 2008.</w:t>
      </w:r>
      <w:r w:rsidRPr="007C7D02">
        <w:rPr>
          <w:rFonts w:cs="Tahoma"/>
        </w:rPr>
        <w:t xml:space="preserve">Data on the distribution of the terrestrial herpetofauna of Morocco: records from 2001-2006. </w:t>
      </w:r>
      <w:r w:rsidRPr="007C7D02">
        <w:rPr>
          <w:rFonts w:cs="Tahoma"/>
          <w:i/>
          <w:iCs/>
        </w:rPr>
        <w:t>Herpetological Bulletin</w:t>
      </w:r>
      <w:r w:rsidRPr="007C7D02">
        <w:rPr>
          <w:rFonts w:cs="Tahoma"/>
          <w:bCs/>
        </w:rPr>
        <w:t>:</w:t>
      </w:r>
      <w:r w:rsidRPr="007C7D02">
        <w:rPr>
          <w:rFonts w:cs="Tahoma"/>
        </w:rPr>
        <w:t xml:space="preserve"> 19-28.</w:t>
      </w:r>
    </w:p>
    <w:p w14:paraId="32F464AC"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Harris DJ, Perera A, Barata M, Tarroso P, and Salvi D. 2010.</w:t>
      </w:r>
      <w:r w:rsidRPr="007C7D02">
        <w:rPr>
          <w:rFonts w:cs="Tahoma"/>
        </w:rPr>
        <w:t xml:space="preserve"> New distribution notes for terrestrial herpetofauna from Morocco </w:t>
      </w:r>
      <w:r w:rsidRPr="007C7D02">
        <w:rPr>
          <w:rFonts w:cs="Tahoma"/>
          <w:i/>
          <w:iCs/>
        </w:rPr>
        <w:t>North-Western Journal of Zoology</w:t>
      </w:r>
      <w:r w:rsidRPr="007C7D02">
        <w:rPr>
          <w:rFonts w:cs="Tahoma"/>
          <w:bCs/>
        </w:rPr>
        <w:t xml:space="preserve"> 6</w:t>
      </w:r>
      <w:r w:rsidRPr="007C7D02">
        <w:rPr>
          <w:rFonts w:cs="Tahoma"/>
        </w:rPr>
        <w:t>.</w:t>
      </w:r>
    </w:p>
    <w:p w14:paraId="64C6E3D6"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Ibn Tattou M, and Fennane M. 2009.</w:t>
      </w:r>
      <w:r w:rsidRPr="007C7D02">
        <w:rPr>
          <w:rFonts w:cs="Tahoma"/>
          <w:i/>
          <w:iCs/>
        </w:rPr>
        <w:t>Flore vasculaire du Maroc. Inventaire et chorologie. Volume 2. Asteraceae et Monocotyledones</w:t>
      </w:r>
      <w:r w:rsidRPr="007C7D02">
        <w:rPr>
          <w:rFonts w:cs="Tahoma"/>
        </w:rPr>
        <w:t>, Rabat.</w:t>
      </w:r>
    </w:p>
    <w:p w14:paraId="3D1F8247"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Ministère de l’Agriculture du Développement Rural et des Pêches Maritimes. 2008.</w:t>
      </w:r>
      <w:r w:rsidRPr="007C7D02">
        <w:rPr>
          <w:rFonts w:cs="Tahoma"/>
        </w:rPr>
        <w:t xml:space="preserve"> Plan cadre de gestion de la Réserve de Biosphère des Oasis du Sud Marocain (RBOSM</w:t>
      </w:r>
      <w:proofErr w:type="gramStart"/>
      <w:r w:rsidRPr="007C7D02">
        <w:rPr>
          <w:rFonts w:cs="Tahoma"/>
        </w:rPr>
        <w:t>) .</w:t>
      </w:r>
      <w:proofErr w:type="gramEnd"/>
      <w:r w:rsidRPr="007C7D02">
        <w:rPr>
          <w:rFonts w:cs="Tahoma"/>
        </w:rPr>
        <w:t xml:space="preserve"> Volume I – Rapports Principal Rabat. 459 p.</w:t>
      </w:r>
    </w:p>
    <w:p w14:paraId="7CD5A918" w14:textId="77777777" w:rsidR="003E2672" w:rsidRPr="007C7D02" w:rsidRDefault="003E2672" w:rsidP="00AA6BAD">
      <w:pPr>
        <w:autoSpaceDE w:val="0"/>
        <w:autoSpaceDN w:val="0"/>
        <w:adjustRightInd w:val="0"/>
        <w:spacing w:after="120"/>
        <w:ind w:firstLine="720"/>
        <w:jc w:val="both"/>
        <w:rPr>
          <w:rFonts w:cs="Tahoma"/>
        </w:rPr>
      </w:pPr>
      <w:r w:rsidRPr="007C7D02">
        <w:rPr>
          <w:rFonts w:cs="Tahoma"/>
          <w:bCs/>
        </w:rPr>
        <w:t>Rankou H, Culham A, Jury SL, and Christenhusz MJM. 2013</w:t>
      </w:r>
      <w:proofErr w:type="gramStart"/>
      <w:r w:rsidRPr="007C7D02">
        <w:rPr>
          <w:rFonts w:cs="Tahoma"/>
          <w:bCs/>
        </w:rPr>
        <w:t>.</w:t>
      </w:r>
      <w:r w:rsidRPr="007C7D02">
        <w:rPr>
          <w:rFonts w:cs="Tahoma"/>
        </w:rPr>
        <w:t>The</w:t>
      </w:r>
      <w:proofErr w:type="gramEnd"/>
      <w:r w:rsidRPr="007C7D02">
        <w:rPr>
          <w:rFonts w:cs="Tahoma"/>
        </w:rPr>
        <w:t xml:space="preserve"> endemic flora of Morocco. </w:t>
      </w:r>
      <w:r w:rsidRPr="007C7D02">
        <w:rPr>
          <w:rFonts w:cs="Tahoma"/>
          <w:i/>
          <w:iCs/>
        </w:rPr>
        <w:t>Phytotaxa</w:t>
      </w:r>
      <w:r w:rsidRPr="007C7D02">
        <w:rPr>
          <w:rFonts w:cs="Tahoma"/>
          <w:bCs/>
        </w:rPr>
        <w:t xml:space="preserve"> 78:</w:t>
      </w:r>
      <w:r w:rsidRPr="007C7D02">
        <w:rPr>
          <w:rFonts w:cs="Tahoma"/>
        </w:rPr>
        <w:t xml:space="preserve"> 1-69.</w:t>
      </w:r>
    </w:p>
    <w:p w14:paraId="2BC4EC9D" w14:textId="77777777" w:rsidR="003E2672" w:rsidRPr="007C7D02" w:rsidRDefault="003E2672" w:rsidP="00D83EC7">
      <w:pPr>
        <w:autoSpaceDE w:val="0"/>
        <w:autoSpaceDN w:val="0"/>
        <w:adjustRightInd w:val="0"/>
        <w:spacing w:after="120"/>
        <w:ind w:firstLine="720"/>
        <w:jc w:val="both"/>
        <w:rPr>
          <w:rFonts w:cs="Tahoma"/>
        </w:rPr>
      </w:pPr>
      <w:r w:rsidRPr="007C7D02">
        <w:rPr>
          <w:rFonts w:cs="Tahoma"/>
          <w:bCs/>
        </w:rPr>
        <w:t>Thévenot M, Vernon R, and Bergier P. 2003.</w:t>
      </w:r>
      <w:r w:rsidRPr="007C7D02">
        <w:rPr>
          <w:rFonts w:cs="Tahoma"/>
          <w:i/>
          <w:iCs/>
        </w:rPr>
        <w:t>The birds of Morocco. An annotated checklist</w:t>
      </w:r>
      <w:r w:rsidRPr="007C7D02">
        <w:rPr>
          <w:rFonts w:cs="Tahoma"/>
        </w:rPr>
        <w:t>, Tring, Herts (UK).</w:t>
      </w:r>
    </w:p>
    <w:p w14:paraId="27C7894C" w14:textId="77777777" w:rsidR="0006738D" w:rsidRPr="007C7D02" w:rsidRDefault="0006738D" w:rsidP="0006738D">
      <w:pPr>
        <w:jc w:val="both"/>
        <w:rPr>
          <w:rFonts w:cs="Tahoma"/>
          <w:b/>
          <w:bCs/>
        </w:rPr>
      </w:pPr>
      <w:r w:rsidRPr="007C7D02">
        <w:rPr>
          <w:rFonts w:cs="Tahoma"/>
          <w:b/>
          <w:bCs/>
        </w:rPr>
        <w:t>2</w:t>
      </w:r>
      <w:r w:rsidRPr="007C7D02">
        <w:rPr>
          <w:rFonts w:cs="Tahoma"/>
          <w:b/>
          <w:bCs/>
        </w:rPr>
        <w:tab/>
        <w:t>Faune probable du site d’ERFOUD</w:t>
      </w:r>
    </w:p>
    <w:p w14:paraId="2CEAE2AE" w14:textId="77777777" w:rsidR="0006738D" w:rsidRPr="007C7D02" w:rsidRDefault="0006738D" w:rsidP="0006738D">
      <w:pPr>
        <w:rPr>
          <w:rFonts w:asciiTheme="minorHAnsi" w:hAnsiTheme="minorHAnsi" w:cstheme="minorHAnsi"/>
        </w:rPr>
      </w:pPr>
      <w:r w:rsidRPr="007C7D02">
        <w:rPr>
          <w:rFonts w:asciiTheme="minorHAnsi" w:hAnsiTheme="minorHAnsi" w:cstheme="minorHAnsi"/>
        </w:rPr>
        <w:t>Dans les tableaux qui suivent figurent les données suivantes</w:t>
      </w:r>
    </w:p>
    <w:p w14:paraId="4A06FE48" w14:textId="77777777" w:rsidR="0006738D" w:rsidRPr="007C7D02" w:rsidRDefault="0006738D" w:rsidP="0006738D">
      <w:pPr>
        <w:pStyle w:val="ListParagraph"/>
        <w:numPr>
          <w:ilvl w:val="0"/>
          <w:numId w:val="54"/>
        </w:numPr>
        <w:spacing w:after="0" w:line="240" w:lineRule="auto"/>
        <w:rPr>
          <w:rFonts w:asciiTheme="minorHAnsi" w:hAnsiTheme="minorHAnsi" w:cstheme="minorHAnsi"/>
          <w:sz w:val="20"/>
        </w:rPr>
      </w:pPr>
      <w:r w:rsidRPr="007C7D02">
        <w:rPr>
          <w:rFonts w:asciiTheme="minorHAnsi" w:hAnsiTheme="minorHAnsi" w:cstheme="minorHAnsi"/>
          <w:sz w:val="20"/>
        </w:rPr>
        <w:t>Présence :</w:t>
      </w:r>
    </w:p>
    <w:p w14:paraId="0955FE87"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Oespèce observée</w:t>
      </w:r>
    </w:p>
    <w:p w14:paraId="431249E0"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Xespèce probablement présente (en tenant compte de l’habitat)</w:t>
      </w:r>
    </w:p>
    <w:p w14:paraId="2FA8DF22"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Eespèce éteinte dans la région</w:t>
      </w:r>
    </w:p>
    <w:p w14:paraId="7C84DD23" w14:textId="77777777" w:rsidR="0006738D" w:rsidRPr="007C7D02" w:rsidRDefault="0006738D" w:rsidP="0006738D">
      <w:pPr>
        <w:pStyle w:val="ListParagraph"/>
        <w:numPr>
          <w:ilvl w:val="0"/>
          <w:numId w:val="53"/>
        </w:numPr>
        <w:spacing w:after="0" w:line="240" w:lineRule="auto"/>
        <w:rPr>
          <w:rFonts w:asciiTheme="minorHAnsi" w:hAnsiTheme="minorHAnsi" w:cstheme="minorHAnsi"/>
          <w:sz w:val="20"/>
        </w:rPr>
      </w:pPr>
      <w:r w:rsidRPr="007C7D02">
        <w:rPr>
          <w:rFonts w:asciiTheme="minorHAnsi" w:hAnsiTheme="minorHAnsi" w:cstheme="minorHAnsi"/>
          <w:sz w:val="20"/>
        </w:rPr>
        <w:t>Endémisme :</w:t>
      </w:r>
    </w:p>
    <w:p w14:paraId="102473FD"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MAR : Maroc</w:t>
      </w:r>
    </w:p>
    <w:p w14:paraId="61827684"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MAG : Maghreb</w:t>
      </w:r>
    </w:p>
    <w:p w14:paraId="65099C56"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AFN : Afrique du Nord (Sahara compris)</w:t>
      </w:r>
    </w:p>
    <w:p w14:paraId="3CBF8F25"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SAH : Sahara (W partie occidentale du Sahara)</w:t>
      </w:r>
    </w:p>
    <w:p w14:paraId="1BE35A9B" w14:textId="77777777" w:rsidR="0006738D" w:rsidRPr="007C7D02" w:rsidRDefault="0006738D" w:rsidP="0006738D">
      <w:pPr>
        <w:pStyle w:val="ListParagraph"/>
        <w:numPr>
          <w:ilvl w:val="0"/>
          <w:numId w:val="53"/>
        </w:numPr>
        <w:spacing w:after="0" w:line="240" w:lineRule="auto"/>
        <w:rPr>
          <w:rFonts w:asciiTheme="minorHAnsi" w:hAnsiTheme="minorHAnsi" w:cstheme="minorHAnsi"/>
          <w:sz w:val="20"/>
        </w:rPr>
      </w:pPr>
      <w:r w:rsidRPr="007C7D02">
        <w:rPr>
          <w:rFonts w:asciiTheme="minorHAnsi" w:hAnsiTheme="minorHAnsi" w:cstheme="minorHAnsi"/>
          <w:sz w:val="20"/>
        </w:rPr>
        <w:t>Statuts UICN, avec par ordre de menace décroissante</w:t>
      </w:r>
    </w:p>
    <w:p w14:paraId="7C17AFD1"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CE Critically Endangered / En danger critique d’extinction</w:t>
      </w:r>
    </w:p>
    <w:p w14:paraId="33C0D804"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EN Endangered / En danger</w:t>
      </w:r>
    </w:p>
    <w:p w14:paraId="082BEB4C"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VU Vulnerable / Vulnérable</w:t>
      </w:r>
    </w:p>
    <w:p w14:paraId="17EE6DEC"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NT Near Threatened / Quasi menacé</w:t>
      </w:r>
    </w:p>
    <w:p w14:paraId="30FBA9C3"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LR Lower Risk / Préoccupation mineure</w:t>
      </w:r>
    </w:p>
    <w:p w14:paraId="41AC6C11"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DD Data deficient / Données insuffisantes</w:t>
      </w:r>
    </w:p>
    <w:p w14:paraId="0EBA93EE" w14:textId="77777777" w:rsidR="0006738D" w:rsidRPr="007C7D02" w:rsidRDefault="0006738D" w:rsidP="0006738D">
      <w:pPr>
        <w:rPr>
          <w:rFonts w:asciiTheme="minorHAnsi" w:hAnsiTheme="minorHAnsi" w:cstheme="minorHAnsi"/>
        </w:rPr>
      </w:pPr>
      <w:r w:rsidRPr="007C7D02">
        <w:rPr>
          <w:rFonts w:asciiTheme="minorHAnsi" w:hAnsiTheme="minorHAnsi" w:cstheme="minorHAnsi"/>
        </w:rPr>
        <w:t>Le statut UICN est évalué aux niveaux suivants :</w:t>
      </w:r>
    </w:p>
    <w:p w14:paraId="26C9DD71"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International (selon UICN 2014) : au niveau mondial</w:t>
      </w:r>
    </w:p>
    <w:p w14:paraId="2940F292"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lastRenderedPageBreak/>
        <w:t>Méditerranéen</w:t>
      </w:r>
    </w:p>
    <w:p w14:paraId="3BA69F8F" w14:textId="77777777" w:rsidR="0006738D" w:rsidRPr="007C7D02" w:rsidRDefault="0006738D" w:rsidP="0006738D">
      <w:pPr>
        <w:ind w:left="720"/>
        <w:rPr>
          <w:rFonts w:asciiTheme="minorHAnsi" w:hAnsiTheme="minorHAnsi" w:cstheme="minorHAnsi"/>
        </w:rPr>
      </w:pPr>
      <w:r w:rsidRPr="007C7D02">
        <w:rPr>
          <w:rFonts w:asciiTheme="minorHAnsi" w:hAnsiTheme="minorHAnsi" w:cstheme="minorHAnsi"/>
        </w:rPr>
        <w:t>National : au niveau du Maroc</w:t>
      </w:r>
    </w:p>
    <w:p w14:paraId="02440699" w14:textId="77777777" w:rsidR="0006738D" w:rsidRPr="007C7D02" w:rsidRDefault="0006738D" w:rsidP="0006738D">
      <w:pPr>
        <w:pStyle w:val="ListParagraph"/>
        <w:numPr>
          <w:ilvl w:val="0"/>
          <w:numId w:val="53"/>
        </w:numPr>
        <w:spacing w:after="0" w:line="240" w:lineRule="auto"/>
        <w:rPr>
          <w:rFonts w:asciiTheme="minorHAnsi" w:hAnsiTheme="minorHAnsi" w:cstheme="minorHAnsi"/>
          <w:sz w:val="20"/>
        </w:rPr>
      </w:pPr>
      <w:r w:rsidRPr="007C7D02">
        <w:rPr>
          <w:rFonts w:asciiTheme="minorHAnsi" w:hAnsiTheme="minorHAnsi" w:cstheme="minorHAnsi"/>
          <w:sz w:val="20"/>
        </w:rPr>
        <w:t>Au niveau légal, les informations suivantes sont fournies :</w:t>
      </w:r>
    </w:p>
    <w:p w14:paraId="06BDC04D" w14:textId="77777777" w:rsidR="0006738D" w:rsidRPr="007C7D02" w:rsidRDefault="0006738D" w:rsidP="0006738D">
      <w:pPr>
        <w:pStyle w:val="ListParagraph"/>
        <w:numPr>
          <w:ilvl w:val="0"/>
          <w:numId w:val="53"/>
        </w:numPr>
        <w:spacing w:after="0" w:line="240" w:lineRule="auto"/>
        <w:ind w:left="1080"/>
        <w:rPr>
          <w:rFonts w:asciiTheme="minorHAnsi" w:hAnsiTheme="minorHAnsi" w:cstheme="minorHAnsi"/>
          <w:sz w:val="20"/>
        </w:rPr>
      </w:pPr>
      <w:r w:rsidRPr="007C7D02">
        <w:rPr>
          <w:rFonts w:asciiTheme="minorHAnsi" w:hAnsiTheme="minorHAnsi" w:cstheme="minorHAnsi"/>
          <w:sz w:val="20"/>
        </w:rPr>
        <w:t>Les espèces protégées par la loi sur la chasse au Maroc</w:t>
      </w:r>
    </w:p>
    <w:p w14:paraId="3886FD9A" w14:textId="77777777" w:rsidR="0006738D" w:rsidRPr="007C7D02" w:rsidRDefault="0006738D" w:rsidP="0006738D">
      <w:pPr>
        <w:pStyle w:val="ListParagraph"/>
        <w:numPr>
          <w:ilvl w:val="0"/>
          <w:numId w:val="53"/>
        </w:numPr>
        <w:spacing w:after="0" w:line="240" w:lineRule="auto"/>
        <w:ind w:left="1080"/>
        <w:rPr>
          <w:rFonts w:asciiTheme="minorHAnsi" w:hAnsiTheme="minorHAnsi" w:cstheme="minorHAnsi"/>
          <w:sz w:val="20"/>
        </w:rPr>
      </w:pPr>
      <w:r w:rsidRPr="007C7D02">
        <w:rPr>
          <w:rFonts w:asciiTheme="minorHAnsi" w:hAnsiTheme="minorHAnsi" w:cstheme="minorHAnsi"/>
          <w:sz w:val="20"/>
        </w:rPr>
        <w:t xml:space="preserve">les espèces figurant dans les diverses conventions dans lesquelles leMaroc </w:t>
      </w:r>
      <w:proofErr w:type="gramStart"/>
      <w:r w:rsidRPr="007C7D02">
        <w:rPr>
          <w:rFonts w:asciiTheme="minorHAnsi" w:hAnsiTheme="minorHAnsi" w:cstheme="minorHAnsi"/>
          <w:sz w:val="20"/>
        </w:rPr>
        <w:t>s’est</w:t>
      </w:r>
      <w:proofErr w:type="gramEnd"/>
      <w:r w:rsidRPr="007C7D02">
        <w:rPr>
          <w:rFonts w:asciiTheme="minorHAnsi" w:hAnsiTheme="minorHAnsi" w:cstheme="minorHAnsi"/>
          <w:sz w:val="20"/>
        </w:rPr>
        <w:t xml:space="preserve"> engagé </w:t>
      </w:r>
    </w:p>
    <w:p w14:paraId="2DBBCD30" w14:textId="77777777" w:rsidR="0006738D" w:rsidRPr="007C7D02" w:rsidRDefault="0006738D" w:rsidP="0006738D">
      <w:pPr>
        <w:pStyle w:val="ListParagraph"/>
        <w:numPr>
          <w:ilvl w:val="1"/>
          <w:numId w:val="53"/>
        </w:numPr>
        <w:spacing w:after="0" w:line="240" w:lineRule="auto"/>
        <w:ind w:left="1800"/>
        <w:rPr>
          <w:rFonts w:asciiTheme="minorHAnsi" w:hAnsiTheme="minorHAnsi" w:cstheme="minorHAnsi"/>
          <w:sz w:val="20"/>
        </w:rPr>
      </w:pPr>
      <w:r w:rsidRPr="007C7D02">
        <w:rPr>
          <w:rFonts w:asciiTheme="minorHAnsi" w:hAnsiTheme="minorHAnsi" w:cstheme="minorHAnsi"/>
          <w:sz w:val="20"/>
        </w:rPr>
        <w:t>Les espèces figurant dans les annexes I, II et III de la Convention CITES (sur le commerce des espèces sauvages)</w:t>
      </w:r>
    </w:p>
    <w:p w14:paraId="18BB633C" w14:textId="77777777" w:rsidR="0006738D" w:rsidRPr="007C7D02" w:rsidRDefault="0006738D" w:rsidP="0006738D">
      <w:pPr>
        <w:pStyle w:val="ListParagraph"/>
        <w:numPr>
          <w:ilvl w:val="1"/>
          <w:numId w:val="53"/>
        </w:numPr>
        <w:spacing w:after="0" w:line="240" w:lineRule="auto"/>
        <w:ind w:left="1800"/>
        <w:rPr>
          <w:rFonts w:asciiTheme="minorHAnsi" w:hAnsiTheme="minorHAnsi" w:cstheme="minorHAnsi"/>
          <w:sz w:val="20"/>
        </w:rPr>
      </w:pPr>
      <w:r w:rsidRPr="007C7D02">
        <w:rPr>
          <w:rFonts w:asciiTheme="minorHAnsi" w:hAnsiTheme="minorHAnsi" w:cstheme="minorHAnsi"/>
          <w:sz w:val="20"/>
        </w:rPr>
        <w:t>Les espèces de Mammifères figurant dans les annexes I, II de la convention CMS (protection des espèces migratrices)</w:t>
      </w:r>
    </w:p>
    <w:p w14:paraId="67DAC27F" w14:textId="77777777" w:rsidR="0006738D" w:rsidRPr="007C7D02" w:rsidRDefault="0006738D" w:rsidP="0006738D">
      <w:pPr>
        <w:pStyle w:val="ListParagraph"/>
        <w:numPr>
          <w:ilvl w:val="1"/>
          <w:numId w:val="53"/>
        </w:numPr>
        <w:spacing w:after="0" w:line="240" w:lineRule="auto"/>
        <w:ind w:left="1800"/>
        <w:rPr>
          <w:rFonts w:asciiTheme="minorHAnsi" w:hAnsiTheme="minorHAnsi" w:cstheme="minorHAnsi"/>
          <w:sz w:val="20"/>
        </w:rPr>
      </w:pPr>
      <w:r w:rsidRPr="007C7D02">
        <w:rPr>
          <w:rFonts w:asciiTheme="minorHAnsi" w:hAnsiTheme="minorHAnsi" w:cstheme="minorHAnsi"/>
          <w:sz w:val="20"/>
        </w:rPr>
        <w:t>Les espèces figurant dans les annexes II et III de la Convention de Berne (protection des espèces sauvages en Europe)</w:t>
      </w:r>
    </w:p>
    <w:p w14:paraId="4E6469D6" w14:textId="77777777" w:rsidR="0006738D" w:rsidRPr="007C7D02" w:rsidRDefault="0006738D" w:rsidP="0006738D">
      <w:pPr>
        <w:pStyle w:val="ListParagraph"/>
        <w:numPr>
          <w:ilvl w:val="1"/>
          <w:numId w:val="53"/>
        </w:numPr>
        <w:spacing w:after="0" w:line="240" w:lineRule="auto"/>
        <w:ind w:left="1800"/>
        <w:rPr>
          <w:rFonts w:asciiTheme="minorHAnsi" w:hAnsiTheme="minorHAnsi" w:cstheme="minorHAnsi"/>
          <w:sz w:val="20"/>
        </w:rPr>
      </w:pPr>
      <w:r w:rsidRPr="007C7D02">
        <w:rPr>
          <w:rFonts w:asciiTheme="minorHAnsi" w:hAnsiTheme="minorHAnsi" w:cstheme="minorHAnsi"/>
          <w:sz w:val="20"/>
        </w:rPr>
        <w:t>Les espèces de Chiroptères (ou chauve-souris) figurant dans la Convention EUROBAT (sur la protection des Chauve-souris)</w:t>
      </w:r>
    </w:p>
    <w:p w14:paraId="3CB61648" w14:textId="77777777" w:rsidR="003E2672" w:rsidRPr="007C7D02" w:rsidRDefault="003E2672" w:rsidP="00AA6BAD">
      <w:pPr>
        <w:pStyle w:val="BGP-Textecourant"/>
        <w:rPr>
          <w:rFonts w:cs="Tahoma"/>
          <w:szCs w:val="20"/>
        </w:rPr>
      </w:pPr>
    </w:p>
    <w:p w14:paraId="080965A5" w14:textId="77777777" w:rsidR="003E2672" w:rsidRPr="007C7D02" w:rsidRDefault="003E2672" w:rsidP="00AA6BAD">
      <w:pPr>
        <w:pStyle w:val="ListParagraph"/>
        <w:jc w:val="both"/>
        <w:rPr>
          <w:rFonts w:ascii="Tahoma" w:hAnsi="Tahoma" w:cs="Tahoma"/>
          <w:sz w:val="20"/>
        </w:rPr>
      </w:pPr>
    </w:p>
    <w:p w14:paraId="6B8D32F2" w14:textId="77777777" w:rsidR="0034352D" w:rsidRPr="007C7D02" w:rsidRDefault="0034352D" w:rsidP="00AA6BAD">
      <w:pPr>
        <w:rPr>
          <w:rFonts w:cs="Tahoma"/>
        </w:rPr>
        <w:sectPr w:rsidR="0034352D" w:rsidRPr="007C7D02" w:rsidSect="001224FF">
          <w:footerReference w:type="default" r:id="rId91"/>
          <w:type w:val="nextColumn"/>
          <w:pgSz w:w="11906" w:h="16838"/>
          <w:pgMar w:top="1296" w:right="1418" w:bottom="1296" w:left="1418" w:header="708" w:footer="708" w:gutter="0"/>
          <w:cols w:space="708"/>
          <w:docGrid w:linePitch="360"/>
        </w:sectPr>
      </w:pPr>
    </w:p>
    <w:p w14:paraId="22E85D1C" w14:textId="77777777" w:rsidR="003E2672" w:rsidRPr="007C7D02" w:rsidRDefault="003E2672" w:rsidP="00AA6BAD">
      <w:pPr>
        <w:rPr>
          <w:rFonts w:cs="Tahoma"/>
        </w:rPr>
      </w:pPr>
    </w:p>
    <w:tbl>
      <w:tblPr>
        <w:tblW w:w="14647" w:type="dxa"/>
        <w:tblInd w:w="2" w:type="dxa"/>
        <w:tblLayout w:type="fixed"/>
        <w:tblCellMar>
          <w:left w:w="0" w:type="dxa"/>
          <w:right w:w="0" w:type="dxa"/>
        </w:tblCellMar>
        <w:tblLook w:val="00A0" w:firstRow="1" w:lastRow="0" w:firstColumn="1" w:lastColumn="0" w:noHBand="0" w:noVBand="0"/>
      </w:tblPr>
      <w:tblGrid>
        <w:gridCol w:w="737"/>
        <w:gridCol w:w="1077"/>
        <w:gridCol w:w="1247"/>
        <w:gridCol w:w="1701"/>
        <w:gridCol w:w="1587"/>
        <w:gridCol w:w="907"/>
        <w:gridCol w:w="737"/>
        <w:gridCol w:w="1049"/>
        <w:gridCol w:w="638"/>
        <w:gridCol w:w="567"/>
        <w:gridCol w:w="510"/>
        <w:gridCol w:w="510"/>
        <w:gridCol w:w="510"/>
        <w:gridCol w:w="515"/>
        <w:gridCol w:w="512"/>
        <w:gridCol w:w="567"/>
        <w:gridCol w:w="567"/>
        <w:gridCol w:w="709"/>
      </w:tblGrid>
      <w:tr w:rsidR="003E2672" w:rsidRPr="007C7D02" w14:paraId="61CD0111" w14:textId="77777777">
        <w:trPr>
          <w:trHeight w:val="675"/>
        </w:trPr>
        <w:tc>
          <w:tcPr>
            <w:tcW w:w="737" w:type="dxa"/>
            <w:tcBorders>
              <w:top w:val="single" w:sz="4" w:space="0" w:color="000000"/>
              <w:left w:val="single" w:sz="4" w:space="0" w:color="000000"/>
              <w:bottom w:val="single" w:sz="4" w:space="0" w:color="000000"/>
              <w:right w:val="single" w:sz="4" w:space="0" w:color="000000"/>
            </w:tcBorders>
            <w:shd w:val="clear" w:color="000000" w:fill="C0C0C0"/>
            <w:vAlign w:val="center"/>
          </w:tcPr>
          <w:p w14:paraId="4748C3ED"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Présence</w:t>
            </w:r>
          </w:p>
        </w:tc>
        <w:tc>
          <w:tcPr>
            <w:tcW w:w="1077" w:type="dxa"/>
            <w:tcBorders>
              <w:top w:val="single" w:sz="4" w:space="0" w:color="000000"/>
              <w:left w:val="nil"/>
              <w:bottom w:val="single" w:sz="4" w:space="0" w:color="000000"/>
              <w:right w:val="single" w:sz="4" w:space="0" w:color="000000"/>
            </w:tcBorders>
            <w:shd w:val="clear" w:color="000000" w:fill="C0C0C0"/>
            <w:vAlign w:val="center"/>
          </w:tcPr>
          <w:p w14:paraId="4D91433F"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 </w:t>
            </w:r>
          </w:p>
        </w:tc>
        <w:tc>
          <w:tcPr>
            <w:tcW w:w="1247" w:type="dxa"/>
            <w:tcBorders>
              <w:top w:val="single" w:sz="4" w:space="0" w:color="000000"/>
              <w:left w:val="nil"/>
              <w:bottom w:val="single" w:sz="4" w:space="0" w:color="000000"/>
              <w:right w:val="single" w:sz="4" w:space="0" w:color="000000"/>
            </w:tcBorders>
            <w:shd w:val="clear" w:color="000000" w:fill="C0C0C0"/>
            <w:vAlign w:val="center"/>
          </w:tcPr>
          <w:p w14:paraId="58CDB428"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 </w:t>
            </w:r>
          </w:p>
        </w:tc>
        <w:tc>
          <w:tcPr>
            <w:tcW w:w="1701" w:type="dxa"/>
            <w:tcBorders>
              <w:top w:val="single" w:sz="4" w:space="0" w:color="000000"/>
              <w:left w:val="nil"/>
              <w:bottom w:val="single" w:sz="4" w:space="0" w:color="000000"/>
              <w:right w:val="single" w:sz="4" w:space="0" w:color="000000"/>
            </w:tcBorders>
            <w:shd w:val="clear" w:color="000000" w:fill="C0C0C0"/>
            <w:vAlign w:val="center"/>
          </w:tcPr>
          <w:p w14:paraId="66854E6D"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Nom latin</w:t>
            </w:r>
          </w:p>
        </w:tc>
        <w:tc>
          <w:tcPr>
            <w:tcW w:w="1587" w:type="dxa"/>
            <w:tcBorders>
              <w:top w:val="single" w:sz="4" w:space="0" w:color="000000"/>
              <w:left w:val="nil"/>
              <w:bottom w:val="single" w:sz="4" w:space="0" w:color="000000"/>
              <w:right w:val="single" w:sz="4" w:space="0" w:color="000000"/>
            </w:tcBorders>
            <w:shd w:val="clear" w:color="000000" w:fill="C0C0C0"/>
            <w:vAlign w:val="center"/>
          </w:tcPr>
          <w:p w14:paraId="231E9B05"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Nom français</w:t>
            </w:r>
          </w:p>
        </w:tc>
        <w:tc>
          <w:tcPr>
            <w:tcW w:w="907" w:type="dxa"/>
            <w:tcBorders>
              <w:top w:val="single" w:sz="4" w:space="0" w:color="000000"/>
              <w:left w:val="nil"/>
              <w:bottom w:val="single" w:sz="4" w:space="0" w:color="000000"/>
              <w:right w:val="single" w:sz="4" w:space="0" w:color="000000"/>
            </w:tcBorders>
            <w:shd w:val="clear" w:color="000000" w:fill="C0C0C0"/>
            <w:vAlign w:val="center"/>
          </w:tcPr>
          <w:p w14:paraId="682DC61D"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Endémisme</w:t>
            </w:r>
          </w:p>
        </w:tc>
        <w:tc>
          <w:tcPr>
            <w:tcW w:w="737" w:type="dxa"/>
            <w:tcBorders>
              <w:top w:val="single" w:sz="4" w:space="0" w:color="000000"/>
              <w:left w:val="nil"/>
              <w:bottom w:val="single" w:sz="4" w:space="0" w:color="000000"/>
              <w:right w:val="single" w:sz="4" w:space="0" w:color="000000"/>
            </w:tcBorders>
            <w:shd w:val="clear" w:color="000000" w:fill="C0C0C0"/>
            <w:vAlign w:val="center"/>
          </w:tcPr>
          <w:p w14:paraId="3F162253"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UICN Mondial</w:t>
            </w:r>
          </w:p>
        </w:tc>
        <w:tc>
          <w:tcPr>
            <w:tcW w:w="1049" w:type="dxa"/>
            <w:tcBorders>
              <w:top w:val="single" w:sz="4" w:space="0" w:color="000000"/>
              <w:left w:val="nil"/>
              <w:bottom w:val="single" w:sz="4" w:space="0" w:color="000000"/>
              <w:right w:val="single" w:sz="4" w:space="0" w:color="000000"/>
            </w:tcBorders>
            <w:shd w:val="clear" w:color="000000" w:fill="C0C0C0"/>
            <w:vAlign w:val="center"/>
          </w:tcPr>
          <w:p w14:paraId="4F2F912F"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UICN Méditerranée</w:t>
            </w:r>
          </w:p>
        </w:tc>
        <w:tc>
          <w:tcPr>
            <w:tcW w:w="638" w:type="dxa"/>
            <w:tcBorders>
              <w:top w:val="single" w:sz="4" w:space="0" w:color="000000"/>
              <w:left w:val="nil"/>
              <w:bottom w:val="single" w:sz="4" w:space="0" w:color="000000"/>
              <w:right w:val="single" w:sz="4" w:space="0" w:color="000000"/>
            </w:tcBorders>
            <w:shd w:val="clear" w:color="000000" w:fill="C0C0C0"/>
            <w:vAlign w:val="center"/>
          </w:tcPr>
          <w:p w14:paraId="6EE19967"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UICN Maroc</w:t>
            </w:r>
          </w:p>
        </w:tc>
        <w:tc>
          <w:tcPr>
            <w:tcW w:w="567" w:type="dxa"/>
            <w:tcBorders>
              <w:top w:val="single" w:sz="4" w:space="0" w:color="000000"/>
              <w:left w:val="nil"/>
              <w:bottom w:val="single" w:sz="4" w:space="0" w:color="000000"/>
              <w:right w:val="single" w:sz="4" w:space="0" w:color="000000"/>
            </w:tcBorders>
            <w:shd w:val="clear" w:color="000000" w:fill="C0C0C0"/>
            <w:vAlign w:val="center"/>
          </w:tcPr>
          <w:p w14:paraId="5FC702BF"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Loi chasse</w:t>
            </w:r>
          </w:p>
        </w:tc>
        <w:tc>
          <w:tcPr>
            <w:tcW w:w="510" w:type="dxa"/>
            <w:tcBorders>
              <w:top w:val="single" w:sz="4" w:space="0" w:color="000000"/>
              <w:left w:val="nil"/>
              <w:bottom w:val="single" w:sz="4" w:space="0" w:color="000000"/>
              <w:right w:val="single" w:sz="4" w:space="0" w:color="000000"/>
            </w:tcBorders>
            <w:shd w:val="clear" w:color="000000" w:fill="C0C0C0"/>
            <w:vAlign w:val="center"/>
          </w:tcPr>
          <w:p w14:paraId="70C13CD0"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CITES App I</w:t>
            </w:r>
          </w:p>
        </w:tc>
        <w:tc>
          <w:tcPr>
            <w:tcW w:w="510" w:type="dxa"/>
            <w:tcBorders>
              <w:top w:val="single" w:sz="4" w:space="0" w:color="000000"/>
              <w:left w:val="nil"/>
              <w:bottom w:val="single" w:sz="4" w:space="0" w:color="000000"/>
              <w:right w:val="single" w:sz="4" w:space="0" w:color="000000"/>
            </w:tcBorders>
            <w:shd w:val="clear" w:color="000000" w:fill="C0C0C0"/>
            <w:vAlign w:val="center"/>
          </w:tcPr>
          <w:p w14:paraId="4046F930"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CITES App II</w:t>
            </w:r>
          </w:p>
        </w:tc>
        <w:tc>
          <w:tcPr>
            <w:tcW w:w="510" w:type="dxa"/>
            <w:tcBorders>
              <w:top w:val="single" w:sz="4" w:space="0" w:color="000000"/>
              <w:left w:val="nil"/>
              <w:bottom w:val="single" w:sz="4" w:space="0" w:color="000000"/>
              <w:right w:val="single" w:sz="4" w:space="0" w:color="000000"/>
            </w:tcBorders>
            <w:shd w:val="clear" w:color="000000" w:fill="C0C0C0"/>
            <w:vAlign w:val="center"/>
          </w:tcPr>
          <w:p w14:paraId="7DD28990"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CITES App III</w:t>
            </w:r>
          </w:p>
        </w:tc>
        <w:tc>
          <w:tcPr>
            <w:tcW w:w="515" w:type="dxa"/>
            <w:tcBorders>
              <w:top w:val="single" w:sz="4" w:space="0" w:color="000000"/>
              <w:left w:val="nil"/>
              <w:bottom w:val="single" w:sz="4" w:space="0" w:color="000000"/>
              <w:right w:val="single" w:sz="4" w:space="0" w:color="000000"/>
            </w:tcBorders>
            <w:shd w:val="clear" w:color="000000" w:fill="C0C0C0"/>
            <w:vAlign w:val="center"/>
          </w:tcPr>
          <w:p w14:paraId="10F4656E"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CMS App I</w:t>
            </w:r>
          </w:p>
        </w:tc>
        <w:tc>
          <w:tcPr>
            <w:tcW w:w="512" w:type="dxa"/>
            <w:tcBorders>
              <w:top w:val="single" w:sz="4" w:space="0" w:color="000000"/>
              <w:left w:val="nil"/>
              <w:bottom w:val="single" w:sz="4" w:space="0" w:color="000000"/>
              <w:right w:val="single" w:sz="4" w:space="0" w:color="000000"/>
            </w:tcBorders>
            <w:shd w:val="clear" w:color="000000" w:fill="C0C0C0"/>
            <w:vAlign w:val="center"/>
          </w:tcPr>
          <w:p w14:paraId="0AE3FA37"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CMS App II</w:t>
            </w:r>
          </w:p>
        </w:tc>
        <w:tc>
          <w:tcPr>
            <w:tcW w:w="567" w:type="dxa"/>
            <w:tcBorders>
              <w:top w:val="single" w:sz="4" w:space="0" w:color="000000"/>
              <w:left w:val="nil"/>
              <w:bottom w:val="single" w:sz="4" w:space="0" w:color="000000"/>
              <w:right w:val="single" w:sz="4" w:space="0" w:color="000000"/>
            </w:tcBorders>
            <w:shd w:val="clear" w:color="000000" w:fill="C0C0C0"/>
            <w:vAlign w:val="center"/>
          </w:tcPr>
          <w:p w14:paraId="6702CDDF"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Berne App II</w:t>
            </w:r>
          </w:p>
        </w:tc>
        <w:tc>
          <w:tcPr>
            <w:tcW w:w="567" w:type="dxa"/>
            <w:tcBorders>
              <w:top w:val="single" w:sz="4" w:space="0" w:color="000000"/>
              <w:left w:val="nil"/>
              <w:bottom w:val="single" w:sz="4" w:space="0" w:color="000000"/>
              <w:right w:val="single" w:sz="4" w:space="0" w:color="000000"/>
            </w:tcBorders>
            <w:shd w:val="clear" w:color="000000" w:fill="C0C0C0"/>
            <w:vAlign w:val="center"/>
          </w:tcPr>
          <w:p w14:paraId="71A0BF32"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Berne App III</w:t>
            </w:r>
          </w:p>
        </w:tc>
        <w:tc>
          <w:tcPr>
            <w:tcW w:w="709" w:type="dxa"/>
            <w:tcBorders>
              <w:top w:val="single" w:sz="4" w:space="0" w:color="000000"/>
              <w:left w:val="nil"/>
              <w:bottom w:val="single" w:sz="4" w:space="0" w:color="000000"/>
              <w:right w:val="single" w:sz="4" w:space="0" w:color="000000"/>
            </w:tcBorders>
            <w:shd w:val="clear" w:color="000000" w:fill="C0C0C0"/>
            <w:vAlign w:val="center"/>
          </w:tcPr>
          <w:p w14:paraId="3ED3E38A" w14:textId="77777777" w:rsidR="003E2672" w:rsidRPr="007C7D02" w:rsidRDefault="003E2672" w:rsidP="00AA6BAD">
            <w:pPr>
              <w:jc w:val="center"/>
              <w:rPr>
                <w:rFonts w:ascii="Arial Narrow" w:hAnsi="Arial Narrow" w:cs="Tahoma"/>
                <w:sz w:val="17"/>
                <w:szCs w:val="17"/>
                <w:lang w:eastAsia="en-GB"/>
              </w:rPr>
            </w:pPr>
            <w:r w:rsidRPr="007C7D02">
              <w:rPr>
                <w:rFonts w:ascii="Arial Narrow" w:hAnsi="Arial Narrow" w:cs="Tahoma"/>
                <w:sz w:val="17"/>
                <w:szCs w:val="17"/>
                <w:lang w:eastAsia="en-GB"/>
              </w:rPr>
              <w:t>Eurobats</w:t>
            </w:r>
          </w:p>
        </w:tc>
      </w:tr>
      <w:tr w:rsidR="003E2672" w:rsidRPr="007C7D02" w14:paraId="3E3D07BC" w14:textId="77777777">
        <w:trPr>
          <w:trHeight w:val="283"/>
        </w:trPr>
        <w:tc>
          <w:tcPr>
            <w:tcW w:w="737" w:type="dxa"/>
            <w:tcBorders>
              <w:top w:val="single" w:sz="4" w:space="0" w:color="C0C0C0"/>
              <w:left w:val="single" w:sz="4" w:space="0" w:color="C0C0C0"/>
              <w:bottom w:val="single" w:sz="4" w:space="0" w:color="C0C0C0"/>
              <w:right w:val="single" w:sz="4" w:space="0" w:color="C0C0C0"/>
            </w:tcBorders>
            <w:vAlign w:val="center"/>
          </w:tcPr>
          <w:p w14:paraId="10AEE483"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single" w:sz="4" w:space="0" w:color="000000"/>
              <w:left w:val="nil"/>
              <w:right w:val="single" w:sz="4" w:space="0" w:color="C0C0C0"/>
            </w:tcBorders>
            <w:vAlign w:val="center"/>
          </w:tcPr>
          <w:p w14:paraId="20812852"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MAMMIFERES</w:t>
            </w:r>
          </w:p>
        </w:tc>
        <w:tc>
          <w:tcPr>
            <w:tcW w:w="1247" w:type="dxa"/>
            <w:tcBorders>
              <w:top w:val="single" w:sz="4" w:space="0" w:color="C0C0C0"/>
              <w:left w:val="nil"/>
              <w:bottom w:val="single" w:sz="4" w:space="0" w:color="C0C0C0"/>
              <w:right w:val="single" w:sz="4" w:space="0" w:color="C0C0C0"/>
            </w:tcBorders>
            <w:vAlign w:val="center"/>
          </w:tcPr>
          <w:p w14:paraId="15F48425"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INSECTIVORES</w:t>
            </w:r>
          </w:p>
        </w:tc>
        <w:tc>
          <w:tcPr>
            <w:tcW w:w="1701" w:type="dxa"/>
            <w:tcBorders>
              <w:top w:val="single" w:sz="4" w:space="0" w:color="C0C0C0"/>
              <w:left w:val="nil"/>
              <w:bottom w:val="single" w:sz="4" w:space="0" w:color="C0C0C0"/>
              <w:right w:val="single" w:sz="4" w:space="0" w:color="C0C0C0"/>
            </w:tcBorders>
            <w:vAlign w:val="center"/>
          </w:tcPr>
          <w:p w14:paraId="607E3550"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Atelerix algirus</w:t>
            </w:r>
          </w:p>
        </w:tc>
        <w:tc>
          <w:tcPr>
            <w:tcW w:w="1587" w:type="dxa"/>
            <w:tcBorders>
              <w:top w:val="single" w:sz="4" w:space="0" w:color="C0C0C0"/>
              <w:left w:val="nil"/>
              <w:bottom w:val="single" w:sz="4" w:space="0" w:color="C0C0C0"/>
              <w:right w:val="single" w:sz="4" w:space="0" w:color="C0C0C0"/>
            </w:tcBorders>
            <w:vAlign w:val="center"/>
          </w:tcPr>
          <w:p w14:paraId="64D02EE7"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Hérisson d'Algérie</w:t>
            </w:r>
          </w:p>
        </w:tc>
        <w:tc>
          <w:tcPr>
            <w:tcW w:w="907" w:type="dxa"/>
            <w:tcBorders>
              <w:top w:val="single" w:sz="4" w:space="0" w:color="C0C0C0"/>
              <w:left w:val="nil"/>
              <w:bottom w:val="single" w:sz="4" w:space="0" w:color="C0C0C0"/>
              <w:right w:val="single" w:sz="4" w:space="0" w:color="C0C0C0"/>
            </w:tcBorders>
            <w:vAlign w:val="center"/>
          </w:tcPr>
          <w:p w14:paraId="21A442E4" w14:textId="77777777" w:rsidR="003E2672" w:rsidRPr="007C7D02" w:rsidRDefault="003E2672" w:rsidP="00AA6BAD">
            <w:pPr>
              <w:jc w:val="center"/>
              <w:rPr>
                <w:rFonts w:ascii="Arial Narrow" w:hAnsi="Arial Narrow" w:cs="Arial"/>
                <w:sz w:val="17"/>
                <w:szCs w:val="17"/>
                <w:lang w:eastAsia="en-GB"/>
              </w:rPr>
            </w:pPr>
          </w:p>
        </w:tc>
        <w:tc>
          <w:tcPr>
            <w:tcW w:w="737" w:type="dxa"/>
            <w:tcBorders>
              <w:top w:val="single" w:sz="4" w:space="0" w:color="C0C0C0"/>
              <w:left w:val="nil"/>
              <w:bottom w:val="single" w:sz="4" w:space="0" w:color="C0C0C0"/>
              <w:right w:val="single" w:sz="4" w:space="0" w:color="C0C0C0"/>
            </w:tcBorders>
            <w:vAlign w:val="center"/>
          </w:tcPr>
          <w:p w14:paraId="35A6D8AE"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1049" w:type="dxa"/>
            <w:tcBorders>
              <w:top w:val="single" w:sz="4" w:space="0" w:color="C0C0C0"/>
              <w:left w:val="nil"/>
              <w:bottom w:val="single" w:sz="4" w:space="0" w:color="C0C0C0"/>
              <w:right w:val="single" w:sz="4" w:space="0" w:color="C0C0C0"/>
            </w:tcBorders>
            <w:vAlign w:val="center"/>
          </w:tcPr>
          <w:p w14:paraId="5CD3595C"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638" w:type="dxa"/>
            <w:tcBorders>
              <w:top w:val="single" w:sz="4" w:space="0" w:color="C0C0C0"/>
              <w:left w:val="nil"/>
              <w:bottom w:val="single" w:sz="4" w:space="0" w:color="C0C0C0"/>
              <w:right w:val="single" w:sz="4" w:space="0" w:color="C0C0C0"/>
            </w:tcBorders>
            <w:vAlign w:val="center"/>
          </w:tcPr>
          <w:p w14:paraId="33180992" w14:textId="77777777" w:rsidR="003E2672" w:rsidRPr="007C7D02" w:rsidRDefault="003E2672" w:rsidP="00AA6BAD">
            <w:pPr>
              <w:jc w:val="center"/>
              <w:rPr>
                <w:rFonts w:ascii="Arial Narrow" w:hAnsi="Arial Narrow" w:cs="Arial"/>
                <w:sz w:val="17"/>
                <w:szCs w:val="17"/>
                <w:lang w:eastAsia="en-GB"/>
              </w:rPr>
            </w:pPr>
          </w:p>
        </w:tc>
        <w:tc>
          <w:tcPr>
            <w:tcW w:w="567" w:type="dxa"/>
            <w:tcBorders>
              <w:top w:val="single" w:sz="4" w:space="0" w:color="C0C0C0"/>
              <w:left w:val="nil"/>
              <w:bottom w:val="single" w:sz="4" w:space="0" w:color="C0C0C0"/>
              <w:right w:val="single" w:sz="4" w:space="0" w:color="C0C0C0"/>
            </w:tcBorders>
            <w:vAlign w:val="center"/>
          </w:tcPr>
          <w:p w14:paraId="3C33F623"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10" w:type="dxa"/>
            <w:tcBorders>
              <w:top w:val="single" w:sz="4" w:space="0" w:color="C0C0C0"/>
              <w:left w:val="nil"/>
              <w:bottom w:val="single" w:sz="4" w:space="0" w:color="C0C0C0"/>
              <w:right w:val="single" w:sz="4" w:space="0" w:color="C0C0C0"/>
            </w:tcBorders>
            <w:vAlign w:val="center"/>
          </w:tcPr>
          <w:p w14:paraId="30767D39" w14:textId="77777777" w:rsidR="003E2672" w:rsidRPr="007C7D02" w:rsidRDefault="003E2672" w:rsidP="00AA6BAD">
            <w:pPr>
              <w:jc w:val="center"/>
              <w:rPr>
                <w:rFonts w:ascii="Arial Narrow" w:hAnsi="Arial Narrow" w:cs="Arial"/>
                <w:sz w:val="17"/>
                <w:szCs w:val="17"/>
                <w:lang w:eastAsia="en-GB"/>
              </w:rPr>
            </w:pPr>
          </w:p>
        </w:tc>
        <w:tc>
          <w:tcPr>
            <w:tcW w:w="510" w:type="dxa"/>
            <w:tcBorders>
              <w:top w:val="single" w:sz="4" w:space="0" w:color="C0C0C0"/>
              <w:left w:val="nil"/>
              <w:bottom w:val="single" w:sz="4" w:space="0" w:color="C0C0C0"/>
              <w:right w:val="single" w:sz="4" w:space="0" w:color="C0C0C0"/>
            </w:tcBorders>
            <w:vAlign w:val="center"/>
          </w:tcPr>
          <w:p w14:paraId="4CAECBBF" w14:textId="77777777" w:rsidR="003E2672" w:rsidRPr="007C7D02" w:rsidRDefault="003E2672" w:rsidP="00AA6BAD">
            <w:pPr>
              <w:jc w:val="center"/>
              <w:rPr>
                <w:rFonts w:ascii="Arial Narrow" w:hAnsi="Arial Narrow" w:cs="Arial"/>
                <w:sz w:val="17"/>
                <w:szCs w:val="17"/>
                <w:lang w:eastAsia="en-GB"/>
              </w:rPr>
            </w:pPr>
          </w:p>
        </w:tc>
        <w:tc>
          <w:tcPr>
            <w:tcW w:w="510" w:type="dxa"/>
            <w:tcBorders>
              <w:top w:val="single" w:sz="4" w:space="0" w:color="C0C0C0"/>
              <w:left w:val="nil"/>
              <w:bottom w:val="single" w:sz="4" w:space="0" w:color="C0C0C0"/>
              <w:right w:val="single" w:sz="4" w:space="0" w:color="C0C0C0"/>
            </w:tcBorders>
            <w:vAlign w:val="center"/>
          </w:tcPr>
          <w:p w14:paraId="68CB48A2" w14:textId="77777777" w:rsidR="003E2672" w:rsidRPr="007C7D02" w:rsidRDefault="003E2672" w:rsidP="00AA6BAD">
            <w:pPr>
              <w:jc w:val="center"/>
              <w:rPr>
                <w:rFonts w:ascii="Arial Narrow" w:hAnsi="Arial Narrow" w:cs="Arial"/>
                <w:sz w:val="17"/>
                <w:szCs w:val="17"/>
                <w:lang w:eastAsia="en-GB"/>
              </w:rPr>
            </w:pPr>
          </w:p>
        </w:tc>
        <w:tc>
          <w:tcPr>
            <w:tcW w:w="515" w:type="dxa"/>
            <w:tcBorders>
              <w:top w:val="single" w:sz="4" w:space="0" w:color="C0C0C0"/>
              <w:left w:val="nil"/>
              <w:bottom w:val="single" w:sz="4" w:space="0" w:color="C0C0C0"/>
              <w:right w:val="single" w:sz="4" w:space="0" w:color="C0C0C0"/>
            </w:tcBorders>
            <w:vAlign w:val="center"/>
          </w:tcPr>
          <w:p w14:paraId="59AE5E6B" w14:textId="77777777" w:rsidR="003E2672" w:rsidRPr="007C7D02" w:rsidRDefault="003E2672" w:rsidP="00AA6BAD">
            <w:pPr>
              <w:jc w:val="center"/>
              <w:rPr>
                <w:rFonts w:ascii="Arial Narrow" w:hAnsi="Arial Narrow" w:cs="Arial"/>
                <w:sz w:val="17"/>
                <w:szCs w:val="17"/>
                <w:lang w:eastAsia="en-GB"/>
              </w:rPr>
            </w:pPr>
          </w:p>
        </w:tc>
        <w:tc>
          <w:tcPr>
            <w:tcW w:w="512" w:type="dxa"/>
            <w:tcBorders>
              <w:top w:val="single" w:sz="4" w:space="0" w:color="C0C0C0"/>
              <w:left w:val="nil"/>
              <w:bottom w:val="single" w:sz="4" w:space="0" w:color="C0C0C0"/>
              <w:right w:val="single" w:sz="4" w:space="0" w:color="C0C0C0"/>
            </w:tcBorders>
            <w:vAlign w:val="center"/>
          </w:tcPr>
          <w:p w14:paraId="11691A79" w14:textId="77777777" w:rsidR="003E2672" w:rsidRPr="007C7D02" w:rsidRDefault="003E2672" w:rsidP="00AA6BAD">
            <w:pPr>
              <w:jc w:val="center"/>
              <w:rPr>
                <w:rFonts w:ascii="Arial Narrow" w:hAnsi="Arial Narrow" w:cs="Arial"/>
                <w:sz w:val="17"/>
                <w:szCs w:val="17"/>
                <w:lang w:eastAsia="en-GB"/>
              </w:rPr>
            </w:pPr>
          </w:p>
        </w:tc>
        <w:tc>
          <w:tcPr>
            <w:tcW w:w="567" w:type="dxa"/>
            <w:tcBorders>
              <w:top w:val="single" w:sz="4" w:space="0" w:color="C0C0C0"/>
              <w:left w:val="nil"/>
              <w:bottom w:val="single" w:sz="4" w:space="0" w:color="C0C0C0"/>
              <w:right w:val="single" w:sz="4" w:space="0" w:color="C0C0C0"/>
            </w:tcBorders>
            <w:vAlign w:val="center"/>
          </w:tcPr>
          <w:p w14:paraId="08294124"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67" w:type="dxa"/>
            <w:tcBorders>
              <w:top w:val="single" w:sz="4" w:space="0" w:color="C0C0C0"/>
              <w:left w:val="nil"/>
              <w:bottom w:val="single" w:sz="4" w:space="0" w:color="C0C0C0"/>
              <w:right w:val="single" w:sz="4" w:space="0" w:color="C0C0C0"/>
            </w:tcBorders>
            <w:vAlign w:val="center"/>
          </w:tcPr>
          <w:p w14:paraId="31B4C9DC" w14:textId="77777777" w:rsidR="003E2672" w:rsidRPr="007C7D02" w:rsidRDefault="003E2672" w:rsidP="00AA6BAD">
            <w:pPr>
              <w:jc w:val="center"/>
              <w:rPr>
                <w:rFonts w:ascii="Arial Narrow" w:hAnsi="Arial Narrow" w:cs="Arial"/>
                <w:sz w:val="17"/>
                <w:szCs w:val="17"/>
                <w:lang w:eastAsia="en-GB"/>
              </w:rPr>
            </w:pPr>
          </w:p>
        </w:tc>
        <w:tc>
          <w:tcPr>
            <w:tcW w:w="709" w:type="dxa"/>
            <w:tcBorders>
              <w:top w:val="single" w:sz="4" w:space="0" w:color="C0C0C0"/>
              <w:left w:val="nil"/>
              <w:bottom w:val="single" w:sz="4" w:space="0" w:color="C0C0C0"/>
              <w:right w:val="single" w:sz="4" w:space="0" w:color="C0C0C0"/>
            </w:tcBorders>
            <w:vAlign w:val="center"/>
          </w:tcPr>
          <w:p w14:paraId="7FB0D735"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r>
      <w:tr w:rsidR="003E2672" w:rsidRPr="007C7D02" w14:paraId="771FE975"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465E9E53"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36ECA6A0"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2FC1251D"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CHEIROPTERES</w:t>
            </w:r>
          </w:p>
        </w:tc>
        <w:tc>
          <w:tcPr>
            <w:tcW w:w="1701" w:type="dxa"/>
            <w:tcBorders>
              <w:top w:val="nil"/>
              <w:left w:val="nil"/>
              <w:bottom w:val="single" w:sz="4" w:space="0" w:color="C0C0C0"/>
              <w:right w:val="single" w:sz="4" w:space="0" w:color="C0C0C0"/>
            </w:tcBorders>
            <w:vAlign w:val="center"/>
          </w:tcPr>
          <w:p w14:paraId="1FB98CF9"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 xml:space="preserve">Asellia tridens </w:t>
            </w:r>
          </w:p>
        </w:tc>
        <w:tc>
          <w:tcPr>
            <w:tcW w:w="1587" w:type="dxa"/>
            <w:tcBorders>
              <w:top w:val="nil"/>
              <w:left w:val="nil"/>
              <w:bottom w:val="single" w:sz="4" w:space="0" w:color="C0C0C0"/>
              <w:right w:val="single" w:sz="4" w:space="0" w:color="C0C0C0"/>
            </w:tcBorders>
            <w:vAlign w:val="center"/>
          </w:tcPr>
          <w:p w14:paraId="2C61F237"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Trident</w:t>
            </w:r>
          </w:p>
        </w:tc>
        <w:tc>
          <w:tcPr>
            <w:tcW w:w="907" w:type="dxa"/>
            <w:tcBorders>
              <w:top w:val="nil"/>
              <w:left w:val="nil"/>
              <w:bottom w:val="single" w:sz="4" w:space="0" w:color="C0C0C0"/>
              <w:right w:val="single" w:sz="4" w:space="0" w:color="C0C0C0"/>
            </w:tcBorders>
            <w:vAlign w:val="center"/>
          </w:tcPr>
          <w:p w14:paraId="449605F1"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4A6EBFD9"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1049" w:type="dxa"/>
            <w:tcBorders>
              <w:top w:val="nil"/>
              <w:left w:val="nil"/>
              <w:bottom w:val="single" w:sz="4" w:space="0" w:color="C0C0C0"/>
              <w:right w:val="single" w:sz="4" w:space="0" w:color="C0C0C0"/>
            </w:tcBorders>
            <w:vAlign w:val="center"/>
          </w:tcPr>
          <w:p w14:paraId="15C2C4BF"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638" w:type="dxa"/>
            <w:tcBorders>
              <w:top w:val="nil"/>
              <w:left w:val="nil"/>
              <w:bottom w:val="single" w:sz="4" w:space="0" w:color="C0C0C0"/>
              <w:right w:val="single" w:sz="4" w:space="0" w:color="C0C0C0"/>
            </w:tcBorders>
            <w:vAlign w:val="center"/>
          </w:tcPr>
          <w:p w14:paraId="6C028FDA"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39558E70"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22463C6D"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7B88DDFD"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4CB91C2F"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747B18DA"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317564F9"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7FAF6F02"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084295AB"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7D7470FF"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r>
      <w:tr w:rsidR="003E2672" w:rsidRPr="007C7D02" w14:paraId="71A924B0"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1E4C3367"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6C5CC0AB"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3D58608C"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701" w:type="dxa"/>
            <w:tcBorders>
              <w:top w:val="nil"/>
              <w:left w:val="nil"/>
              <w:bottom w:val="single" w:sz="4" w:space="0" w:color="C0C0C0"/>
              <w:right w:val="single" w:sz="4" w:space="0" w:color="C0C0C0"/>
            </w:tcBorders>
            <w:vAlign w:val="center"/>
          </w:tcPr>
          <w:p w14:paraId="027CC197"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 xml:space="preserve">Pipistrellus kuhli </w:t>
            </w:r>
          </w:p>
        </w:tc>
        <w:tc>
          <w:tcPr>
            <w:tcW w:w="1587" w:type="dxa"/>
            <w:tcBorders>
              <w:top w:val="nil"/>
              <w:left w:val="nil"/>
              <w:bottom w:val="single" w:sz="4" w:space="0" w:color="C0C0C0"/>
              <w:right w:val="single" w:sz="4" w:space="0" w:color="C0C0C0"/>
            </w:tcBorders>
            <w:vAlign w:val="center"/>
          </w:tcPr>
          <w:p w14:paraId="071B7275"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Pipistrelle de Kuhl</w:t>
            </w:r>
          </w:p>
        </w:tc>
        <w:tc>
          <w:tcPr>
            <w:tcW w:w="907" w:type="dxa"/>
            <w:tcBorders>
              <w:top w:val="nil"/>
              <w:left w:val="nil"/>
              <w:bottom w:val="single" w:sz="4" w:space="0" w:color="C0C0C0"/>
              <w:right w:val="single" w:sz="4" w:space="0" w:color="C0C0C0"/>
            </w:tcBorders>
            <w:vAlign w:val="center"/>
          </w:tcPr>
          <w:p w14:paraId="4302B99D"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5A9794F7"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1049" w:type="dxa"/>
            <w:tcBorders>
              <w:top w:val="nil"/>
              <w:left w:val="nil"/>
              <w:bottom w:val="single" w:sz="4" w:space="0" w:color="C0C0C0"/>
              <w:right w:val="single" w:sz="4" w:space="0" w:color="C0C0C0"/>
            </w:tcBorders>
            <w:vAlign w:val="center"/>
          </w:tcPr>
          <w:p w14:paraId="043AA997"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638" w:type="dxa"/>
            <w:tcBorders>
              <w:top w:val="nil"/>
              <w:left w:val="nil"/>
              <w:bottom w:val="single" w:sz="4" w:space="0" w:color="C0C0C0"/>
              <w:right w:val="single" w:sz="4" w:space="0" w:color="C0C0C0"/>
            </w:tcBorders>
            <w:vAlign w:val="center"/>
          </w:tcPr>
          <w:p w14:paraId="5988C1DF"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6E8274CE"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1DC7F926"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1BADF974"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7C479806"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61A029EB"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5875136E"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1E7754DB"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67" w:type="dxa"/>
            <w:tcBorders>
              <w:top w:val="nil"/>
              <w:left w:val="nil"/>
              <w:bottom w:val="single" w:sz="4" w:space="0" w:color="C0C0C0"/>
              <w:right w:val="single" w:sz="4" w:space="0" w:color="C0C0C0"/>
            </w:tcBorders>
            <w:vAlign w:val="center"/>
          </w:tcPr>
          <w:p w14:paraId="62FF0CA1"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6D9469BB"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r>
      <w:tr w:rsidR="003E2672" w:rsidRPr="007C7D02" w14:paraId="4B5249A9"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00F17A96"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4AF88FB4"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3CADC39C"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701" w:type="dxa"/>
            <w:tcBorders>
              <w:top w:val="nil"/>
              <w:left w:val="nil"/>
              <w:bottom w:val="single" w:sz="4" w:space="0" w:color="C0C0C0"/>
              <w:right w:val="single" w:sz="4" w:space="0" w:color="C0C0C0"/>
            </w:tcBorders>
            <w:vAlign w:val="center"/>
          </w:tcPr>
          <w:p w14:paraId="71360718"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Eptesicus isabellinus</w:t>
            </w:r>
          </w:p>
        </w:tc>
        <w:tc>
          <w:tcPr>
            <w:tcW w:w="1587" w:type="dxa"/>
            <w:tcBorders>
              <w:top w:val="nil"/>
              <w:left w:val="nil"/>
              <w:bottom w:val="single" w:sz="4" w:space="0" w:color="C0C0C0"/>
              <w:right w:val="single" w:sz="4" w:space="0" w:color="C0C0C0"/>
            </w:tcBorders>
            <w:vAlign w:val="center"/>
          </w:tcPr>
          <w:p w14:paraId="40BB123D"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Sérotine isabelle</w:t>
            </w:r>
          </w:p>
        </w:tc>
        <w:tc>
          <w:tcPr>
            <w:tcW w:w="907" w:type="dxa"/>
            <w:tcBorders>
              <w:top w:val="nil"/>
              <w:left w:val="nil"/>
              <w:bottom w:val="single" w:sz="4" w:space="0" w:color="C0C0C0"/>
              <w:right w:val="single" w:sz="4" w:space="0" w:color="C0C0C0"/>
            </w:tcBorders>
            <w:vAlign w:val="center"/>
          </w:tcPr>
          <w:p w14:paraId="63B78500"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12763ED9"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1049" w:type="dxa"/>
            <w:tcBorders>
              <w:top w:val="nil"/>
              <w:left w:val="nil"/>
              <w:bottom w:val="single" w:sz="4" w:space="0" w:color="C0C0C0"/>
              <w:right w:val="single" w:sz="4" w:space="0" w:color="C0C0C0"/>
            </w:tcBorders>
            <w:vAlign w:val="center"/>
          </w:tcPr>
          <w:p w14:paraId="5D55C93F"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638" w:type="dxa"/>
            <w:tcBorders>
              <w:top w:val="nil"/>
              <w:left w:val="nil"/>
              <w:bottom w:val="single" w:sz="4" w:space="0" w:color="C0C0C0"/>
              <w:right w:val="single" w:sz="4" w:space="0" w:color="C0C0C0"/>
            </w:tcBorders>
            <w:vAlign w:val="center"/>
          </w:tcPr>
          <w:p w14:paraId="3F165B7D"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57C0AFF0"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162A68C0"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74014A10"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7083507B"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78B36482"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1523C9BD"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18FF0A8A"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67" w:type="dxa"/>
            <w:tcBorders>
              <w:top w:val="nil"/>
              <w:left w:val="nil"/>
              <w:bottom w:val="single" w:sz="4" w:space="0" w:color="C0C0C0"/>
              <w:right w:val="single" w:sz="4" w:space="0" w:color="C0C0C0"/>
            </w:tcBorders>
            <w:vAlign w:val="center"/>
          </w:tcPr>
          <w:p w14:paraId="0B44106D"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4D36D33A"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r>
      <w:tr w:rsidR="003E2672" w:rsidRPr="007C7D02" w14:paraId="29A1B5E8"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2EE0C052"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7F3EE127"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2A508D6E"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701" w:type="dxa"/>
            <w:tcBorders>
              <w:top w:val="nil"/>
              <w:left w:val="nil"/>
              <w:bottom w:val="single" w:sz="4" w:space="0" w:color="C0C0C0"/>
              <w:right w:val="single" w:sz="4" w:space="0" w:color="C0C0C0"/>
            </w:tcBorders>
            <w:vAlign w:val="center"/>
          </w:tcPr>
          <w:p w14:paraId="6F4E7CF7"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Otonycteris hemprichi</w:t>
            </w:r>
          </w:p>
        </w:tc>
        <w:tc>
          <w:tcPr>
            <w:tcW w:w="1587" w:type="dxa"/>
            <w:tcBorders>
              <w:top w:val="nil"/>
              <w:left w:val="nil"/>
              <w:bottom w:val="single" w:sz="4" w:space="0" w:color="C0C0C0"/>
              <w:right w:val="single" w:sz="4" w:space="0" w:color="C0C0C0"/>
            </w:tcBorders>
            <w:vAlign w:val="center"/>
          </w:tcPr>
          <w:p w14:paraId="311CFEED"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Oreillard d'Hemprich</w:t>
            </w:r>
          </w:p>
        </w:tc>
        <w:tc>
          <w:tcPr>
            <w:tcW w:w="907" w:type="dxa"/>
            <w:tcBorders>
              <w:top w:val="nil"/>
              <w:left w:val="nil"/>
              <w:bottom w:val="single" w:sz="4" w:space="0" w:color="C0C0C0"/>
              <w:right w:val="single" w:sz="4" w:space="0" w:color="C0C0C0"/>
            </w:tcBorders>
            <w:vAlign w:val="center"/>
          </w:tcPr>
          <w:p w14:paraId="406C92DA"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204A9D59"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1049" w:type="dxa"/>
            <w:tcBorders>
              <w:top w:val="nil"/>
              <w:left w:val="nil"/>
              <w:bottom w:val="single" w:sz="4" w:space="0" w:color="C0C0C0"/>
              <w:right w:val="single" w:sz="4" w:space="0" w:color="C0C0C0"/>
            </w:tcBorders>
            <w:vAlign w:val="center"/>
          </w:tcPr>
          <w:p w14:paraId="6983253D"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638" w:type="dxa"/>
            <w:tcBorders>
              <w:top w:val="nil"/>
              <w:left w:val="nil"/>
              <w:bottom w:val="single" w:sz="4" w:space="0" w:color="C0C0C0"/>
              <w:right w:val="single" w:sz="4" w:space="0" w:color="C0C0C0"/>
            </w:tcBorders>
            <w:vAlign w:val="center"/>
          </w:tcPr>
          <w:p w14:paraId="6738810E"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7DBBE580"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2C606386"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08D6E79F"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37806D5E"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54F0883D"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2AA764E0"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72D5C19C"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0D716E84"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53A986B5"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r>
      <w:tr w:rsidR="003E2672" w:rsidRPr="007C7D02" w14:paraId="28CAE1AF"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3BCC4B31"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276D5C56"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297C184D"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701" w:type="dxa"/>
            <w:tcBorders>
              <w:top w:val="nil"/>
              <w:left w:val="nil"/>
              <w:bottom w:val="single" w:sz="4" w:space="0" w:color="C0C0C0"/>
              <w:right w:val="single" w:sz="4" w:space="0" w:color="C0C0C0"/>
            </w:tcBorders>
            <w:vAlign w:val="center"/>
          </w:tcPr>
          <w:p w14:paraId="18BCF946"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 xml:space="preserve">Tadarida teniotis </w:t>
            </w:r>
          </w:p>
        </w:tc>
        <w:tc>
          <w:tcPr>
            <w:tcW w:w="1587" w:type="dxa"/>
            <w:tcBorders>
              <w:top w:val="nil"/>
              <w:left w:val="nil"/>
              <w:bottom w:val="single" w:sz="4" w:space="0" w:color="C0C0C0"/>
              <w:right w:val="single" w:sz="4" w:space="0" w:color="C0C0C0"/>
            </w:tcBorders>
            <w:vAlign w:val="center"/>
          </w:tcPr>
          <w:p w14:paraId="24B3A7DB"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Molosse de Cestoni</w:t>
            </w:r>
          </w:p>
        </w:tc>
        <w:tc>
          <w:tcPr>
            <w:tcW w:w="907" w:type="dxa"/>
            <w:tcBorders>
              <w:top w:val="nil"/>
              <w:left w:val="nil"/>
              <w:bottom w:val="single" w:sz="4" w:space="0" w:color="C0C0C0"/>
              <w:right w:val="single" w:sz="4" w:space="0" w:color="C0C0C0"/>
            </w:tcBorders>
            <w:vAlign w:val="center"/>
          </w:tcPr>
          <w:p w14:paraId="1B3B4398"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4B9CD930"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1049" w:type="dxa"/>
            <w:tcBorders>
              <w:top w:val="nil"/>
              <w:left w:val="nil"/>
              <w:bottom w:val="single" w:sz="4" w:space="0" w:color="C0C0C0"/>
              <w:right w:val="single" w:sz="4" w:space="0" w:color="C0C0C0"/>
            </w:tcBorders>
            <w:vAlign w:val="center"/>
          </w:tcPr>
          <w:p w14:paraId="5B44DE67"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638" w:type="dxa"/>
            <w:tcBorders>
              <w:top w:val="nil"/>
              <w:left w:val="nil"/>
              <w:bottom w:val="single" w:sz="4" w:space="0" w:color="C0C0C0"/>
              <w:right w:val="single" w:sz="4" w:space="0" w:color="C0C0C0"/>
            </w:tcBorders>
            <w:vAlign w:val="center"/>
          </w:tcPr>
          <w:p w14:paraId="7C14F8B2"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4B95B85A"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49CE3FEB"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0876F171"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56193213"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1FA2DB52"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45C49927"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22344822"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67" w:type="dxa"/>
            <w:tcBorders>
              <w:top w:val="nil"/>
              <w:left w:val="nil"/>
              <w:bottom w:val="single" w:sz="4" w:space="0" w:color="C0C0C0"/>
              <w:right w:val="single" w:sz="4" w:space="0" w:color="C0C0C0"/>
            </w:tcBorders>
            <w:vAlign w:val="center"/>
          </w:tcPr>
          <w:p w14:paraId="4AC00775"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43EAFBCE"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r>
      <w:tr w:rsidR="003E2672" w:rsidRPr="007C7D02" w14:paraId="001469FD"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0A40B3DF" w14:textId="77777777" w:rsidR="003E2672" w:rsidRPr="007C7D02" w:rsidRDefault="003E2672" w:rsidP="00AA6BAD">
            <w:pPr>
              <w:jc w:val="center"/>
              <w:rPr>
                <w:rFonts w:ascii="Arial Narrow" w:hAnsi="Arial Narrow" w:cs="Arial"/>
                <w:sz w:val="17"/>
                <w:szCs w:val="17"/>
                <w:lang w:eastAsia="en-GB"/>
              </w:rPr>
            </w:pPr>
          </w:p>
        </w:tc>
        <w:tc>
          <w:tcPr>
            <w:tcW w:w="1077" w:type="dxa"/>
            <w:tcBorders>
              <w:top w:val="nil"/>
              <w:left w:val="nil"/>
              <w:right w:val="single" w:sz="4" w:space="0" w:color="C0C0C0"/>
            </w:tcBorders>
            <w:vAlign w:val="center"/>
          </w:tcPr>
          <w:p w14:paraId="6F411573" w14:textId="77777777" w:rsidR="003E2672" w:rsidRPr="007C7D02" w:rsidRDefault="003E2672" w:rsidP="00AA6BAD">
            <w:pPr>
              <w:rPr>
                <w:rFonts w:ascii="Arial Narrow" w:hAnsi="Arial Narrow" w:cs="Arial"/>
                <w:sz w:val="17"/>
                <w:szCs w:val="17"/>
                <w:lang w:eastAsia="en-GB"/>
              </w:rPr>
            </w:pPr>
          </w:p>
        </w:tc>
        <w:tc>
          <w:tcPr>
            <w:tcW w:w="1247" w:type="dxa"/>
            <w:tcBorders>
              <w:top w:val="nil"/>
              <w:left w:val="nil"/>
              <w:bottom w:val="single" w:sz="4" w:space="0" w:color="C0C0C0"/>
              <w:right w:val="single" w:sz="4" w:space="0" w:color="C0C0C0"/>
            </w:tcBorders>
            <w:vAlign w:val="center"/>
          </w:tcPr>
          <w:p w14:paraId="2EE0D9C2"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LAGOMORPHES</w:t>
            </w:r>
          </w:p>
        </w:tc>
        <w:tc>
          <w:tcPr>
            <w:tcW w:w="1701" w:type="dxa"/>
            <w:tcBorders>
              <w:top w:val="nil"/>
              <w:left w:val="nil"/>
              <w:bottom w:val="single" w:sz="4" w:space="0" w:color="C0C0C0"/>
              <w:right w:val="single" w:sz="4" w:space="0" w:color="C0C0C0"/>
            </w:tcBorders>
            <w:vAlign w:val="center"/>
          </w:tcPr>
          <w:p w14:paraId="030EC06C"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Lepus capensis</w:t>
            </w:r>
          </w:p>
        </w:tc>
        <w:tc>
          <w:tcPr>
            <w:tcW w:w="1587" w:type="dxa"/>
            <w:tcBorders>
              <w:top w:val="nil"/>
              <w:left w:val="nil"/>
              <w:bottom w:val="single" w:sz="4" w:space="0" w:color="C0C0C0"/>
              <w:right w:val="single" w:sz="4" w:space="0" w:color="C0C0C0"/>
            </w:tcBorders>
            <w:vAlign w:val="center"/>
          </w:tcPr>
          <w:p w14:paraId="67F893A6"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Lièvre du Cap</w:t>
            </w:r>
          </w:p>
        </w:tc>
        <w:tc>
          <w:tcPr>
            <w:tcW w:w="907" w:type="dxa"/>
            <w:tcBorders>
              <w:top w:val="nil"/>
              <w:left w:val="nil"/>
              <w:bottom w:val="single" w:sz="4" w:space="0" w:color="C0C0C0"/>
              <w:right w:val="single" w:sz="4" w:space="0" w:color="C0C0C0"/>
            </w:tcBorders>
            <w:vAlign w:val="center"/>
          </w:tcPr>
          <w:p w14:paraId="46452BC9"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66AD9EC0" w14:textId="77777777" w:rsidR="003E2672" w:rsidRPr="007C7D02" w:rsidRDefault="003E2672" w:rsidP="00AA6BAD">
            <w:pPr>
              <w:jc w:val="center"/>
              <w:rPr>
                <w:rFonts w:ascii="Arial Narrow" w:hAnsi="Arial Narrow" w:cs="Arial"/>
                <w:sz w:val="17"/>
                <w:szCs w:val="17"/>
                <w:lang w:eastAsia="en-GB"/>
              </w:rPr>
            </w:pPr>
          </w:p>
        </w:tc>
        <w:tc>
          <w:tcPr>
            <w:tcW w:w="1049" w:type="dxa"/>
            <w:tcBorders>
              <w:top w:val="nil"/>
              <w:left w:val="nil"/>
              <w:bottom w:val="single" w:sz="4" w:space="0" w:color="C0C0C0"/>
              <w:right w:val="single" w:sz="4" w:space="0" w:color="C0C0C0"/>
            </w:tcBorders>
            <w:vAlign w:val="center"/>
          </w:tcPr>
          <w:p w14:paraId="2DB018B2" w14:textId="77777777" w:rsidR="003E2672" w:rsidRPr="007C7D02" w:rsidRDefault="003E2672" w:rsidP="00AA6BAD">
            <w:pPr>
              <w:jc w:val="center"/>
              <w:rPr>
                <w:rFonts w:ascii="Arial Narrow" w:hAnsi="Arial Narrow" w:cs="Arial"/>
                <w:sz w:val="17"/>
                <w:szCs w:val="17"/>
                <w:lang w:eastAsia="en-GB"/>
              </w:rPr>
            </w:pPr>
          </w:p>
        </w:tc>
        <w:tc>
          <w:tcPr>
            <w:tcW w:w="638" w:type="dxa"/>
            <w:tcBorders>
              <w:top w:val="nil"/>
              <w:left w:val="nil"/>
              <w:bottom w:val="single" w:sz="4" w:space="0" w:color="C0C0C0"/>
              <w:right w:val="single" w:sz="4" w:space="0" w:color="C0C0C0"/>
            </w:tcBorders>
            <w:vAlign w:val="center"/>
          </w:tcPr>
          <w:p w14:paraId="57B0428C"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1FF5E58E"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37743341"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7FDF2711"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2EEAAAF1"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7BACAB73"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2A3A5B0E"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1BC400BB"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495CB4D7"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04926AB6" w14:textId="77777777" w:rsidR="003E2672" w:rsidRPr="007C7D02" w:rsidRDefault="003E2672" w:rsidP="00AA6BAD">
            <w:pPr>
              <w:jc w:val="center"/>
              <w:rPr>
                <w:rFonts w:ascii="Arial Narrow" w:hAnsi="Arial Narrow" w:cs="Arial"/>
                <w:sz w:val="17"/>
                <w:szCs w:val="17"/>
                <w:lang w:eastAsia="en-GB"/>
              </w:rPr>
            </w:pPr>
          </w:p>
        </w:tc>
      </w:tr>
      <w:tr w:rsidR="003E2672" w:rsidRPr="007C7D02" w14:paraId="17E24FF8"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2A32C649"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78ED9AE9"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4E5CD38E"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RONGEURS</w:t>
            </w:r>
          </w:p>
        </w:tc>
        <w:tc>
          <w:tcPr>
            <w:tcW w:w="1701" w:type="dxa"/>
            <w:tcBorders>
              <w:top w:val="nil"/>
              <w:left w:val="nil"/>
              <w:bottom w:val="single" w:sz="4" w:space="0" w:color="C0C0C0"/>
              <w:right w:val="single" w:sz="4" w:space="0" w:color="C0C0C0"/>
            </w:tcBorders>
            <w:vAlign w:val="center"/>
          </w:tcPr>
          <w:p w14:paraId="5A2CD29D"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 xml:space="preserve">Gerbillus gerbillus </w:t>
            </w:r>
          </w:p>
        </w:tc>
        <w:tc>
          <w:tcPr>
            <w:tcW w:w="1587" w:type="dxa"/>
            <w:tcBorders>
              <w:top w:val="nil"/>
              <w:left w:val="nil"/>
              <w:bottom w:val="single" w:sz="4" w:space="0" w:color="C0C0C0"/>
              <w:right w:val="single" w:sz="4" w:space="0" w:color="C0C0C0"/>
            </w:tcBorders>
            <w:vAlign w:val="center"/>
          </w:tcPr>
          <w:p w14:paraId="0498BDAF"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Gerbille du sable</w:t>
            </w:r>
          </w:p>
        </w:tc>
        <w:tc>
          <w:tcPr>
            <w:tcW w:w="907" w:type="dxa"/>
            <w:tcBorders>
              <w:top w:val="nil"/>
              <w:left w:val="nil"/>
              <w:bottom w:val="single" w:sz="4" w:space="0" w:color="C0C0C0"/>
              <w:right w:val="single" w:sz="4" w:space="0" w:color="C0C0C0"/>
            </w:tcBorders>
            <w:vAlign w:val="center"/>
          </w:tcPr>
          <w:p w14:paraId="72B1A495"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SAH</w:t>
            </w:r>
          </w:p>
        </w:tc>
        <w:tc>
          <w:tcPr>
            <w:tcW w:w="737" w:type="dxa"/>
            <w:tcBorders>
              <w:top w:val="nil"/>
              <w:left w:val="nil"/>
              <w:bottom w:val="single" w:sz="4" w:space="0" w:color="C0C0C0"/>
              <w:right w:val="single" w:sz="4" w:space="0" w:color="C0C0C0"/>
            </w:tcBorders>
            <w:vAlign w:val="center"/>
          </w:tcPr>
          <w:p w14:paraId="2403E94F" w14:textId="77777777" w:rsidR="003E2672" w:rsidRPr="007C7D02" w:rsidRDefault="003E2672" w:rsidP="00AA6BAD">
            <w:pPr>
              <w:jc w:val="center"/>
              <w:rPr>
                <w:rFonts w:ascii="Arial Narrow" w:hAnsi="Arial Narrow" w:cs="Arial"/>
                <w:sz w:val="17"/>
                <w:szCs w:val="17"/>
                <w:lang w:eastAsia="en-GB"/>
              </w:rPr>
            </w:pPr>
          </w:p>
        </w:tc>
        <w:tc>
          <w:tcPr>
            <w:tcW w:w="1049" w:type="dxa"/>
            <w:tcBorders>
              <w:top w:val="nil"/>
              <w:left w:val="nil"/>
              <w:bottom w:val="single" w:sz="4" w:space="0" w:color="C0C0C0"/>
              <w:right w:val="single" w:sz="4" w:space="0" w:color="C0C0C0"/>
            </w:tcBorders>
            <w:vAlign w:val="center"/>
          </w:tcPr>
          <w:p w14:paraId="451A34DF" w14:textId="77777777" w:rsidR="003E2672" w:rsidRPr="007C7D02" w:rsidRDefault="003E2672" w:rsidP="00AA6BAD">
            <w:pPr>
              <w:jc w:val="center"/>
              <w:rPr>
                <w:rFonts w:ascii="Arial Narrow" w:hAnsi="Arial Narrow" w:cs="Arial"/>
                <w:sz w:val="17"/>
                <w:szCs w:val="17"/>
                <w:lang w:eastAsia="en-GB"/>
              </w:rPr>
            </w:pPr>
          </w:p>
        </w:tc>
        <w:tc>
          <w:tcPr>
            <w:tcW w:w="638" w:type="dxa"/>
            <w:tcBorders>
              <w:top w:val="nil"/>
              <w:left w:val="nil"/>
              <w:bottom w:val="single" w:sz="4" w:space="0" w:color="C0C0C0"/>
              <w:right w:val="single" w:sz="4" w:space="0" w:color="C0C0C0"/>
            </w:tcBorders>
            <w:vAlign w:val="center"/>
          </w:tcPr>
          <w:p w14:paraId="196B1932"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3CB23FE6"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1D4A1EE4"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3F8FDD7B"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0D308A8F"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1A403F62"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2DCC4541"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1089A05D"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0AD9C9C9"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601EC7C2" w14:textId="77777777" w:rsidR="003E2672" w:rsidRPr="007C7D02" w:rsidRDefault="003E2672" w:rsidP="00AA6BAD">
            <w:pPr>
              <w:jc w:val="center"/>
              <w:rPr>
                <w:rFonts w:ascii="Arial Narrow" w:hAnsi="Arial Narrow" w:cs="Arial"/>
                <w:sz w:val="17"/>
                <w:szCs w:val="17"/>
                <w:lang w:eastAsia="en-GB"/>
              </w:rPr>
            </w:pPr>
          </w:p>
        </w:tc>
      </w:tr>
      <w:tr w:rsidR="003E2672" w:rsidRPr="007C7D02" w14:paraId="5CC0F2C0"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6022A58C"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2C35DE80"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29A5AAE5"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701" w:type="dxa"/>
            <w:tcBorders>
              <w:top w:val="nil"/>
              <w:left w:val="nil"/>
              <w:bottom w:val="single" w:sz="4" w:space="0" w:color="C0C0C0"/>
              <w:right w:val="single" w:sz="4" w:space="0" w:color="C0C0C0"/>
            </w:tcBorders>
            <w:vAlign w:val="center"/>
          </w:tcPr>
          <w:p w14:paraId="5399D73A"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Gerbillus tarabuli</w:t>
            </w:r>
          </w:p>
        </w:tc>
        <w:tc>
          <w:tcPr>
            <w:tcW w:w="1587" w:type="dxa"/>
            <w:tcBorders>
              <w:top w:val="nil"/>
              <w:left w:val="nil"/>
              <w:bottom w:val="single" w:sz="4" w:space="0" w:color="C0C0C0"/>
              <w:right w:val="single" w:sz="4" w:space="0" w:color="C0C0C0"/>
            </w:tcBorders>
            <w:vAlign w:val="center"/>
          </w:tcPr>
          <w:p w14:paraId="4FE2A336"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Gerbille de Libye</w:t>
            </w:r>
          </w:p>
        </w:tc>
        <w:tc>
          <w:tcPr>
            <w:tcW w:w="907" w:type="dxa"/>
            <w:tcBorders>
              <w:top w:val="nil"/>
              <w:left w:val="nil"/>
              <w:bottom w:val="single" w:sz="4" w:space="0" w:color="C0C0C0"/>
              <w:right w:val="single" w:sz="4" w:space="0" w:color="C0C0C0"/>
            </w:tcBorders>
            <w:vAlign w:val="center"/>
          </w:tcPr>
          <w:p w14:paraId="449C31F9"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3735F1C1" w14:textId="77777777" w:rsidR="003E2672" w:rsidRPr="007C7D02" w:rsidRDefault="003E2672" w:rsidP="00AA6BAD">
            <w:pPr>
              <w:jc w:val="center"/>
              <w:rPr>
                <w:rFonts w:ascii="Arial Narrow" w:hAnsi="Arial Narrow" w:cs="Arial"/>
                <w:sz w:val="17"/>
                <w:szCs w:val="17"/>
                <w:lang w:eastAsia="en-GB"/>
              </w:rPr>
            </w:pPr>
          </w:p>
        </w:tc>
        <w:tc>
          <w:tcPr>
            <w:tcW w:w="1049" w:type="dxa"/>
            <w:tcBorders>
              <w:top w:val="nil"/>
              <w:left w:val="nil"/>
              <w:bottom w:val="single" w:sz="4" w:space="0" w:color="C0C0C0"/>
              <w:right w:val="single" w:sz="4" w:space="0" w:color="C0C0C0"/>
            </w:tcBorders>
            <w:vAlign w:val="center"/>
          </w:tcPr>
          <w:p w14:paraId="2B8839DA" w14:textId="77777777" w:rsidR="003E2672" w:rsidRPr="007C7D02" w:rsidRDefault="003E2672" w:rsidP="00AA6BAD">
            <w:pPr>
              <w:jc w:val="center"/>
              <w:rPr>
                <w:rFonts w:ascii="Arial Narrow" w:hAnsi="Arial Narrow" w:cs="Arial"/>
                <w:sz w:val="17"/>
                <w:szCs w:val="17"/>
                <w:lang w:eastAsia="en-GB"/>
              </w:rPr>
            </w:pPr>
          </w:p>
        </w:tc>
        <w:tc>
          <w:tcPr>
            <w:tcW w:w="638" w:type="dxa"/>
            <w:tcBorders>
              <w:top w:val="nil"/>
              <w:left w:val="nil"/>
              <w:bottom w:val="single" w:sz="4" w:space="0" w:color="C0C0C0"/>
              <w:right w:val="single" w:sz="4" w:space="0" w:color="C0C0C0"/>
            </w:tcBorders>
            <w:vAlign w:val="center"/>
          </w:tcPr>
          <w:p w14:paraId="242037A3"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03034115"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2EE48671"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10065F4B"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5F827A3D"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2B9866A1"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10A5FA9E"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4A8C47DB"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02AD68D7"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519BB022" w14:textId="77777777" w:rsidR="003E2672" w:rsidRPr="007C7D02" w:rsidRDefault="003E2672" w:rsidP="00AA6BAD">
            <w:pPr>
              <w:jc w:val="center"/>
              <w:rPr>
                <w:rFonts w:ascii="Arial Narrow" w:hAnsi="Arial Narrow" w:cs="Arial"/>
                <w:sz w:val="17"/>
                <w:szCs w:val="17"/>
                <w:lang w:eastAsia="en-GB"/>
              </w:rPr>
            </w:pPr>
          </w:p>
        </w:tc>
      </w:tr>
      <w:tr w:rsidR="003E2672" w:rsidRPr="007C7D02" w14:paraId="1C0EE989"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712D9DE4"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7E0F347A"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285D27E1"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701" w:type="dxa"/>
            <w:tcBorders>
              <w:top w:val="nil"/>
              <w:left w:val="nil"/>
              <w:bottom w:val="single" w:sz="4" w:space="0" w:color="C0C0C0"/>
              <w:right w:val="single" w:sz="4" w:space="0" w:color="C0C0C0"/>
            </w:tcBorders>
            <w:vAlign w:val="center"/>
          </w:tcPr>
          <w:p w14:paraId="18CFAA73"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 xml:space="preserve">Pachyuromys duprasi </w:t>
            </w:r>
          </w:p>
        </w:tc>
        <w:tc>
          <w:tcPr>
            <w:tcW w:w="1587" w:type="dxa"/>
            <w:tcBorders>
              <w:top w:val="nil"/>
              <w:left w:val="nil"/>
              <w:bottom w:val="single" w:sz="4" w:space="0" w:color="C0C0C0"/>
              <w:right w:val="single" w:sz="4" w:space="0" w:color="C0C0C0"/>
            </w:tcBorders>
            <w:vAlign w:val="center"/>
          </w:tcPr>
          <w:p w14:paraId="71CAAABB"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Rat à queue en massue</w:t>
            </w:r>
          </w:p>
        </w:tc>
        <w:tc>
          <w:tcPr>
            <w:tcW w:w="907" w:type="dxa"/>
            <w:tcBorders>
              <w:top w:val="nil"/>
              <w:left w:val="nil"/>
              <w:bottom w:val="single" w:sz="4" w:space="0" w:color="C0C0C0"/>
              <w:right w:val="single" w:sz="4" w:space="0" w:color="C0C0C0"/>
            </w:tcBorders>
            <w:vAlign w:val="center"/>
          </w:tcPr>
          <w:p w14:paraId="0704C78A"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SAH</w:t>
            </w:r>
          </w:p>
        </w:tc>
        <w:tc>
          <w:tcPr>
            <w:tcW w:w="737" w:type="dxa"/>
            <w:tcBorders>
              <w:top w:val="nil"/>
              <w:left w:val="nil"/>
              <w:bottom w:val="single" w:sz="4" w:space="0" w:color="C0C0C0"/>
              <w:right w:val="single" w:sz="4" w:space="0" w:color="C0C0C0"/>
            </w:tcBorders>
            <w:vAlign w:val="center"/>
          </w:tcPr>
          <w:p w14:paraId="5D67B97F"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1049" w:type="dxa"/>
            <w:tcBorders>
              <w:top w:val="nil"/>
              <w:left w:val="nil"/>
              <w:bottom w:val="single" w:sz="4" w:space="0" w:color="C0C0C0"/>
              <w:right w:val="single" w:sz="4" w:space="0" w:color="C0C0C0"/>
            </w:tcBorders>
            <w:vAlign w:val="center"/>
          </w:tcPr>
          <w:p w14:paraId="6F441819"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638" w:type="dxa"/>
            <w:tcBorders>
              <w:top w:val="nil"/>
              <w:left w:val="nil"/>
              <w:bottom w:val="single" w:sz="4" w:space="0" w:color="C0C0C0"/>
              <w:right w:val="single" w:sz="4" w:space="0" w:color="C0C0C0"/>
            </w:tcBorders>
            <w:vAlign w:val="center"/>
          </w:tcPr>
          <w:p w14:paraId="225D648E"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73E75D98"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0DFE9166"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7A1CAF39"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397B0E40"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40DE807F"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32F45A69"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633D328D"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3DC94535"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6D70D100" w14:textId="77777777" w:rsidR="003E2672" w:rsidRPr="007C7D02" w:rsidRDefault="003E2672" w:rsidP="00AA6BAD">
            <w:pPr>
              <w:jc w:val="center"/>
              <w:rPr>
                <w:rFonts w:ascii="Arial Narrow" w:hAnsi="Arial Narrow" w:cs="Arial"/>
                <w:sz w:val="17"/>
                <w:szCs w:val="17"/>
                <w:lang w:eastAsia="en-GB"/>
              </w:rPr>
            </w:pPr>
          </w:p>
        </w:tc>
      </w:tr>
      <w:tr w:rsidR="003E2672" w:rsidRPr="007C7D02" w14:paraId="0447505A" w14:textId="77777777">
        <w:trPr>
          <w:trHeight w:val="319"/>
        </w:trPr>
        <w:tc>
          <w:tcPr>
            <w:tcW w:w="737" w:type="dxa"/>
            <w:tcBorders>
              <w:top w:val="nil"/>
              <w:left w:val="single" w:sz="4" w:space="0" w:color="C0C0C0"/>
              <w:bottom w:val="single" w:sz="4" w:space="0" w:color="C0C0C0"/>
              <w:right w:val="single" w:sz="4" w:space="0" w:color="C0C0C0"/>
            </w:tcBorders>
            <w:vAlign w:val="center"/>
          </w:tcPr>
          <w:p w14:paraId="0321DC0E"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4503A9CD"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3895F777"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701" w:type="dxa"/>
            <w:tcBorders>
              <w:top w:val="nil"/>
              <w:left w:val="nil"/>
              <w:bottom w:val="single" w:sz="4" w:space="0" w:color="C0C0C0"/>
              <w:right w:val="single" w:sz="4" w:space="0" w:color="C0C0C0"/>
            </w:tcBorders>
            <w:vAlign w:val="center"/>
          </w:tcPr>
          <w:p w14:paraId="6C43607A"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 xml:space="preserve">Meriones libycus </w:t>
            </w:r>
          </w:p>
        </w:tc>
        <w:tc>
          <w:tcPr>
            <w:tcW w:w="1587" w:type="dxa"/>
            <w:tcBorders>
              <w:top w:val="nil"/>
              <w:left w:val="nil"/>
              <w:bottom w:val="single" w:sz="4" w:space="0" w:color="C0C0C0"/>
              <w:right w:val="single" w:sz="4" w:space="0" w:color="C0C0C0"/>
            </w:tcBorders>
            <w:vAlign w:val="center"/>
          </w:tcPr>
          <w:p w14:paraId="6FD916C3"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Mérione à queue rouge</w:t>
            </w:r>
          </w:p>
        </w:tc>
        <w:tc>
          <w:tcPr>
            <w:tcW w:w="907" w:type="dxa"/>
            <w:tcBorders>
              <w:top w:val="nil"/>
              <w:left w:val="nil"/>
              <w:bottom w:val="single" w:sz="4" w:space="0" w:color="C0C0C0"/>
              <w:right w:val="single" w:sz="4" w:space="0" w:color="C0C0C0"/>
            </w:tcBorders>
            <w:vAlign w:val="center"/>
          </w:tcPr>
          <w:p w14:paraId="764B2D26"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3D1003D0" w14:textId="77777777" w:rsidR="003E2672" w:rsidRPr="007C7D02" w:rsidRDefault="003E2672" w:rsidP="00AA6BAD">
            <w:pPr>
              <w:jc w:val="center"/>
              <w:rPr>
                <w:rFonts w:ascii="Arial Narrow" w:hAnsi="Arial Narrow" w:cs="Arial"/>
                <w:sz w:val="17"/>
                <w:szCs w:val="17"/>
                <w:lang w:eastAsia="en-GB"/>
              </w:rPr>
            </w:pPr>
          </w:p>
        </w:tc>
        <w:tc>
          <w:tcPr>
            <w:tcW w:w="1049" w:type="dxa"/>
            <w:tcBorders>
              <w:top w:val="nil"/>
              <w:left w:val="nil"/>
              <w:bottom w:val="single" w:sz="4" w:space="0" w:color="C0C0C0"/>
              <w:right w:val="single" w:sz="4" w:space="0" w:color="C0C0C0"/>
            </w:tcBorders>
            <w:vAlign w:val="center"/>
          </w:tcPr>
          <w:p w14:paraId="2A6F29E4" w14:textId="77777777" w:rsidR="003E2672" w:rsidRPr="007C7D02" w:rsidRDefault="003E2672" w:rsidP="00AA6BAD">
            <w:pPr>
              <w:jc w:val="center"/>
              <w:rPr>
                <w:rFonts w:ascii="Arial Narrow" w:hAnsi="Arial Narrow" w:cs="Arial"/>
                <w:sz w:val="17"/>
                <w:szCs w:val="17"/>
                <w:lang w:eastAsia="en-GB"/>
              </w:rPr>
            </w:pPr>
          </w:p>
        </w:tc>
        <w:tc>
          <w:tcPr>
            <w:tcW w:w="638" w:type="dxa"/>
            <w:tcBorders>
              <w:top w:val="nil"/>
              <w:left w:val="nil"/>
              <w:bottom w:val="single" w:sz="4" w:space="0" w:color="C0C0C0"/>
              <w:right w:val="single" w:sz="4" w:space="0" w:color="C0C0C0"/>
            </w:tcBorders>
            <w:vAlign w:val="center"/>
          </w:tcPr>
          <w:p w14:paraId="05A6D5D1"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6C655910"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0716A61D"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0AEF5E36"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1BFDEF86"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77DA9A1A"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1856E104"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58031CCF"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0A75208C"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4A6E4B30" w14:textId="77777777" w:rsidR="003E2672" w:rsidRPr="007C7D02" w:rsidRDefault="003E2672" w:rsidP="00AA6BAD">
            <w:pPr>
              <w:jc w:val="center"/>
              <w:rPr>
                <w:rFonts w:ascii="Arial Narrow" w:hAnsi="Arial Narrow" w:cs="Arial"/>
                <w:sz w:val="17"/>
                <w:szCs w:val="17"/>
                <w:lang w:eastAsia="en-GB"/>
              </w:rPr>
            </w:pPr>
          </w:p>
        </w:tc>
      </w:tr>
      <w:tr w:rsidR="003E2672" w:rsidRPr="007C7D02" w14:paraId="62B0B62E"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3EE22CFD"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05E4CAC4"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35438769"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701" w:type="dxa"/>
            <w:tcBorders>
              <w:top w:val="nil"/>
              <w:left w:val="nil"/>
              <w:bottom w:val="single" w:sz="4" w:space="0" w:color="C0C0C0"/>
              <w:right w:val="single" w:sz="4" w:space="0" w:color="C0C0C0"/>
            </w:tcBorders>
            <w:vAlign w:val="center"/>
          </w:tcPr>
          <w:p w14:paraId="7AAEA88C"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 xml:space="preserve">Meriones crassus </w:t>
            </w:r>
          </w:p>
        </w:tc>
        <w:tc>
          <w:tcPr>
            <w:tcW w:w="1587" w:type="dxa"/>
            <w:tcBorders>
              <w:top w:val="nil"/>
              <w:left w:val="nil"/>
              <w:bottom w:val="single" w:sz="4" w:space="0" w:color="C0C0C0"/>
              <w:right w:val="single" w:sz="4" w:space="0" w:color="C0C0C0"/>
            </w:tcBorders>
            <w:vAlign w:val="center"/>
          </w:tcPr>
          <w:p w14:paraId="19850829"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Mérione du désert</w:t>
            </w:r>
          </w:p>
        </w:tc>
        <w:tc>
          <w:tcPr>
            <w:tcW w:w="907" w:type="dxa"/>
            <w:tcBorders>
              <w:top w:val="nil"/>
              <w:left w:val="nil"/>
              <w:bottom w:val="single" w:sz="4" w:space="0" w:color="C0C0C0"/>
              <w:right w:val="single" w:sz="4" w:space="0" w:color="C0C0C0"/>
            </w:tcBorders>
            <w:vAlign w:val="center"/>
          </w:tcPr>
          <w:p w14:paraId="1F96C5C4"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762DC4DE"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1049" w:type="dxa"/>
            <w:tcBorders>
              <w:top w:val="nil"/>
              <w:left w:val="nil"/>
              <w:bottom w:val="single" w:sz="4" w:space="0" w:color="C0C0C0"/>
              <w:right w:val="single" w:sz="4" w:space="0" w:color="C0C0C0"/>
            </w:tcBorders>
            <w:vAlign w:val="center"/>
          </w:tcPr>
          <w:p w14:paraId="54E68297"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638" w:type="dxa"/>
            <w:tcBorders>
              <w:top w:val="nil"/>
              <w:left w:val="nil"/>
              <w:bottom w:val="single" w:sz="4" w:space="0" w:color="C0C0C0"/>
              <w:right w:val="single" w:sz="4" w:space="0" w:color="C0C0C0"/>
            </w:tcBorders>
            <w:vAlign w:val="center"/>
          </w:tcPr>
          <w:p w14:paraId="2A2CC422"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126D07B3"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7BCD0C1B"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04565CDA"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0034C02F"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02BD8C44"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3CBAC13B"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6393C2F2"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36AAA59E"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4BA060DC" w14:textId="77777777" w:rsidR="003E2672" w:rsidRPr="007C7D02" w:rsidRDefault="003E2672" w:rsidP="00AA6BAD">
            <w:pPr>
              <w:jc w:val="center"/>
              <w:rPr>
                <w:rFonts w:ascii="Arial Narrow" w:hAnsi="Arial Narrow" w:cs="Arial"/>
                <w:sz w:val="17"/>
                <w:szCs w:val="17"/>
                <w:lang w:eastAsia="en-GB"/>
              </w:rPr>
            </w:pPr>
          </w:p>
        </w:tc>
      </w:tr>
      <w:tr w:rsidR="003E2672" w:rsidRPr="007C7D02" w14:paraId="2E8C4E81"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3049EFE2"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1F847D88"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38D0885F"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701" w:type="dxa"/>
            <w:tcBorders>
              <w:top w:val="nil"/>
              <w:left w:val="nil"/>
              <w:bottom w:val="single" w:sz="4" w:space="0" w:color="C0C0C0"/>
              <w:right w:val="single" w:sz="4" w:space="0" w:color="C0C0C0"/>
            </w:tcBorders>
            <w:vAlign w:val="center"/>
          </w:tcPr>
          <w:p w14:paraId="330C86AB"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 xml:space="preserve">Jaculus jaculus </w:t>
            </w:r>
          </w:p>
        </w:tc>
        <w:tc>
          <w:tcPr>
            <w:tcW w:w="1587" w:type="dxa"/>
            <w:tcBorders>
              <w:top w:val="nil"/>
              <w:left w:val="nil"/>
              <w:bottom w:val="single" w:sz="4" w:space="0" w:color="C0C0C0"/>
              <w:right w:val="single" w:sz="4" w:space="0" w:color="C0C0C0"/>
            </w:tcBorders>
            <w:vAlign w:val="center"/>
          </w:tcPr>
          <w:p w14:paraId="02972604"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Petite Gerboise</w:t>
            </w:r>
          </w:p>
        </w:tc>
        <w:tc>
          <w:tcPr>
            <w:tcW w:w="907" w:type="dxa"/>
            <w:tcBorders>
              <w:top w:val="nil"/>
              <w:left w:val="nil"/>
              <w:bottom w:val="single" w:sz="4" w:space="0" w:color="C0C0C0"/>
              <w:right w:val="single" w:sz="4" w:space="0" w:color="C0C0C0"/>
            </w:tcBorders>
            <w:vAlign w:val="center"/>
          </w:tcPr>
          <w:p w14:paraId="7B9A1D66"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6266C9DE"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1049" w:type="dxa"/>
            <w:tcBorders>
              <w:top w:val="nil"/>
              <w:left w:val="nil"/>
              <w:bottom w:val="single" w:sz="4" w:space="0" w:color="C0C0C0"/>
              <w:right w:val="single" w:sz="4" w:space="0" w:color="C0C0C0"/>
            </w:tcBorders>
            <w:vAlign w:val="center"/>
          </w:tcPr>
          <w:p w14:paraId="1C5B2523"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638" w:type="dxa"/>
            <w:tcBorders>
              <w:top w:val="nil"/>
              <w:left w:val="nil"/>
              <w:bottom w:val="single" w:sz="4" w:space="0" w:color="C0C0C0"/>
              <w:right w:val="single" w:sz="4" w:space="0" w:color="C0C0C0"/>
            </w:tcBorders>
            <w:vAlign w:val="center"/>
          </w:tcPr>
          <w:p w14:paraId="6FAC813C"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47E6CC9D"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7C447993"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69F8F4BC"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0ED1C5B6"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209AA2CC"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6764311E"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09BD30E8"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3A09E210"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283258FB" w14:textId="77777777" w:rsidR="003E2672" w:rsidRPr="007C7D02" w:rsidRDefault="003E2672" w:rsidP="00AA6BAD">
            <w:pPr>
              <w:jc w:val="center"/>
              <w:rPr>
                <w:rFonts w:ascii="Arial Narrow" w:hAnsi="Arial Narrow" w:cs="Arial"/>
                <w:sz w:val="17"/>
                <w:szCs w:val="17"/>
                <w:lang w:eastAsia="en-GB"/>
              </w:rPr>
            </w:pPr>
          </w:p>
        </w:tc>
      </w:tr>
      <w:tr w:rsidR="003E2672" w:rsidRPr="007C7D02" w14:paraId="55CEEF16"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57AC82FA"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1029A20A"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283A1EB8"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CARNIVORES</w:t>
            </w:r>
          </w:p>
        </w:tc>
        <w:tc>
          <w:tcPr>
            <w:tcW w:w="1701" w:type="dxa"/>
            <w:tcBorders>
              <w:top w:val="nil"/>
              <w:left w:val="nil"/>
              <w:bottom w:val="single" w:sz="4" w:space="0" w:color="C0C0C0"/>
              <w:right w:val="single" w:sz="4" w:space="0" w:color="C0C0C0"/>
            </w:tcBorders>
            <w:vAlign w:val="center"/>
          </w:tcPr>
          <w:p w14:paraId="58B93E73"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 xml:space="preserve">Canis aureus </w:t>
            </w:r>
          </w:p>
        </w:tc>
        <w:tc>
          <w:tcPr>
            <w:tcW w:w="1587" w:type="dxa"/>
            <w:tcBorders>
              <w:top w:val="nil"/>
              <w:left w:val="nil"/>
              <w:bottom w:val="single" w:sz="4" w:space="0" w:color="C0C0C0"/>
              <w:right w:val="single" w:sz="4" w:space="0" w:color="C0C0C0"/>
            </w:tcBorders>
            <w:vAlign w:val="center"/>
          </w:tcPr>
          <w:p w14:paraId="559DB82A"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Chacal doré</w:t>
            </w:r>
          </w:p>
        </w:tc>
        <w:tc>
          <w:tcPr>
            <w:tcW w:w="907" w:type="dxa"/>
            <w:tcBorders>
              <w:top w:val="nil"/>
              <w:left w:val="nil"/>
              <w:bottom w:val="single" w:sz="4" w:space="0" w:color="C0C0C0"/>
              <w:right w:val="single" w:sz="4" w:space="0" w:color="C0C0C0"/>
            </w:tcBorders>
            <w:vAlign w:val="center"/>
          </w:tcPr>
          <w:p w14:paraId="1EAEFCCD"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3A24FA46"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1049" w:type="dxa"/>
            <w:tcBorders>
              <w:top w:val="nil"/>
              <w:left w:val="nil"/>
              <w:bottom w:val="single" w:sz="4" w:space="0" w:color="C0C0C0"/>
              <w:right w:val="single" w:sz="4" w:space="0" w:color="C0C0C0"/>
            </w:tcBorders>
            <w:vAlign w:val="center"/>
          </w:tcPr>
          <w:p w14:paraId="37A212F1"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638" w:type="dxa"/>
            <w:tcBorders>
              <w:top w:val="nil"/>
              <w:left w:val="nil"/>
              <w:bottom w:val="single" w:sz="4" w:space="0" w:color="C0C0C0"/>
              <w:right w:val="single" w:sz="4" w:space="0" w:color="C0C0C0"/>
            </w:tcBorders>
            <w:vAlign w:val="center"/>
          </w:tcPr>
          <w:p w14:paraId="5FBD7447"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VU</w:t>
            </w:r>
          </w:p>
        </w:tc>
        <w:tc>
          <w:tcPr>
            <w:tcW w:w="567" w:type="dxa"/>
            <w:tcBorders>
              <w:top w:val="nil"/>
              <w:left w:val="nil"/>
              <w:bottom w:val="single" w:sz="4" w:space="0" w:color="C0C0C0"/>
              <w:right w:val="single" w:sz="4" w:space="0" w:color="C0C0C0"/>
            </w:tcBorders>
            <w:vAlign w:val="center"/>
          </w:tcPr>
          <w:p w14:paraId="0222A1A3"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059F9587"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56380F12"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3FA70AC2"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15" w:type="dxa"/>
            <w:tcBorders>
              <w:top w:val="nil"/>
              <w:left w:val="nil"/>
              <w:bottom w:val="single" w:sz="4" w:space="0" w:color="C0C0C0"/>
              <w:right w:val="single" w:sz="4" w:space="0" w:color="C0C0C0"/>
            </w:tcBorders>
            <w:vAlign w:val="center"/>
          </w:tcPr>
          <w:p w14:paraId="06548E3F"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74E1AB39"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1072AD96"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1A79FAFB"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549E3E75" w14:textId="77777777" w:rsidR="003E2672" w:rsidRPr="007C7D02" w:rsidRDefault="003E2672" w:rsidP="00AA6BAD">
            <w:pPr>
              <w:jc w:val="center"/>
              <w:rPr>
                <w:rFonts w:ascii="Arial Narrow" w:hAnsi="Arial Narrow" w:cs="Arial"/>
                <w:sz w:val="17"/>
                <w:szCs w:val="17"/>
                <w:lang w:eastAsia="en-GB"/>
              </w:rPr>
            </w:pPr>
          </w:p>
        </w:tc>
      </w:tr>
      <w:tr w:rsidR="003E2672" w:rsidRPr="007C7D02" w14:paraId="040C9D47"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7EB6FDFF"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4D3B2C20"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7218B7A4"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701" w:type="dxa"/>
            <w:tcBorders>
              <w:top w:val="nil"/>
              <w:left w:val="nil"/>
              <w:bottom w:val="single" w:sz="4" w:space="0" w:color="C0C0C0"/>
              <w:right w:val="single" w:sz="4" w:space="0" w:color="C0C0C0"/>
            </w:tcBorders>
            <w:vAlign w:val="center"/>
          </w:tcPr>
          <w:p w14:paraId="3949FD9F"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 xml:space="preserve">Vulpes vulpes </w:t>
            </w:r>
          </w:p>
        </w:tc>
        <w:tc>
          <w:tcPr>
            <w:tcW w:w="1587" w:type="dxa"/>
            <w:tcBorders>
              <w:top w:val="nil"/>
              <w:left w:val="nil"/>
              <w:bottom w:val="single" w:sz="4" w:space="0" w:color="C0C0C0"/>
              <w:right w:val="single" w:sz="4" w:space="0" w:color="C0C0C0"/>
            </w:tcBorders>
            <w:vAlign w:val="center"/>
          </w:tcPr>
          <w:p w14:paraId="66939E17"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Renard roux</w:t>
            </w:r>
          </w:p>
        </w:tc>
        <w:tc>
          <w:tcPr>
            <w:tcW w:w="907" w:type="dxa"/>
            <w:tcBorders>
              <w:top w:val="nil"/>
              <w:left w:val="nil"/>
              <w:bottom w:val="single" w:sz="4" w:space="0" w:color="C0C0C0"/>
              <w:right w:val="single" w:sz="4" w:space="0" w:color="C0C0C0"/>
            </w:tcBorders>
            <w:vAlign w:val="center"/>
          </w:tcPr>
          <w:p w14:paraId="4824D6AF"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484CDADB"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1049" w:type="dxa"/>
            <w:tcBorders>
              <w:top w:val="nil"/>
              <w:left w:val="nil"/>
              <w:bottom w:val="single" w:sz="4" w:space="0" w:color="C0C0C0"/>
              <w:right w:val="single" w:sz="4" w:space="0" w:color="C0C0C0"/>
            </w:tcBorders>
            <w:vAlign w:val="center"/>
          </w:tcPr>
          <w:p w14:paraId="4774D0E2"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638" w:type="dxa"/>
            <w:tcBorders>
              <w:top w:val="nil"/>
              <w:left w:val="nil"/>
              <w:bottom w:val="single" w:sz="4" w:space="0" w:color="C0C0C0"/>
              <w:right w:val="single" w:sz="4" w:space="0" w:color="C0C0C0"/>
            </w:tcBorders>
            <w:vAlign w:val="center"/>
          </w:tcPr>
          <w:p w14:paraId="677E5952"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LC</w:t>
            </w:r>
          </w:p>
        </w:tc>
        <w:tc>
          <w:tcPr>
            <w:tcW w:w="567" w:type="dxa"/>
            <w:tcBorders>
              <w:top w:val="nil"/>
              <w:left w:val="nil"/>
              <w:bottom w:val="single" w:sz="4" w:space="0" w:color="C0C0C0"/>
              <w:right w:val="single" w:sz="4" w:space="0" w:color="C0C0C0"/>
            </w:tcBorders>
            <w:vAlign w:val="center"/>
          </w:tcPr>
          <w:p w14:paraId="75359C37"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24B6ECBB"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18A49A6D"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7DC50EED"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0BDA974E"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5BEB52E4"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6DD7E093"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0DCF48E3"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642BEC14" w14:textId="77777777" w:rsidR="003E2672" w:rsidRPr="007C7D02" w:rsidRDefault="003E2672" w:rsidP="00AA6BAD">
            <w:pPr>
              <w:jc w:val="center"/>
              <w:rPr>
                <w:rFonts w:ascii="Arial Narrow" w:hAnsi="Arial Narrow" w:cs="Arial"/>
                <w:sz w:val="17"/>
                <w:szCs w:val="17"/>
                <w:lang w:eastAsia="en-GB"/>
              </w:rPr>
            </w:pPr>
          </w:p>
        </w:tc>
      </w:tr>
      <w:tr w:rsidR="003E2672" w:rsidRPr="007C7D02" w14:paraId="61B022B3"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72FA5062"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07EAA429"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4FA86361"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701" w:type="dxa"/>
            <w:tcBorders>
              <w:top w:val="nil"/>
              <w:left w:val="nil"/>
              <w:bottom w:val="single" w:sz="4" w:space="0" w:color="C0C0C0"/>
              <w:right w:val="single" w:sz="4" w:space="0" w:color="C0C0C0"/>
            </w:tcBorders>
            <w:vAlign w:val="center"/>
          </w:tcPr>
          <w:p w14:paraId="09F959B5"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Ictonyx libyca</w:t>
            </w:r>
          </w:p>
        </w:tc>
        <w:tc>
          <w:tcPr>
            <w:tcW w:w="1587" w:type="dxa"/>
            <w:tcBorders>
              <w:top w:val="nil"/>
              <w:left w:val="nil"/>
              <w:bottom w:val="single" w:sz="4" w:space="0" w:color="C0C0C0"/>
              <w:right w:val="single" w:sz="4" w:space="0" w:color="C0C0C0"/>
            </w:tcBorders>
            <w:vAlign w:val="center"/>
          </w:tcPr>
          <w:p w14:paraId="3DF32396"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Zorille de Libye</w:t>
            </w:r>
          </w:p>
        </w:tc>
        <w:tc>
          <w:tcPr>
            <w:tcW w:w="907" w:type="dxa"/>
            <w:tcBorders>
              <w:top w:val="nil"/>
              <w:left w:val="nil"/>
              <w:bottom w:val="single" w:sz="4" w:space="0" w:color="C0C0C0"/>
              <w:right w:val="single" w:sz="4" w:space="0" w:color="C0C0C0"/>
            </w:tcBorders>
            <w:vAlign w:val="center"/>
          </w:tcPr>
          <w:p w14:paraId="33A8F920"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SAH</w:t>
            </w:r>
          </w:p>
        </w:tc>
        <w:tc>
          <w:tcPr>
            <w:tcW w:w="737" w:type="dxa"/>
            <w:tcBorders>
              <w:top w:val="nil"/>
              <w:left w:val="nil"/>
              <w:bottom w:val="single" w:sz="4" w:space="0" w:color="C0C0C0"/>
              <w:right w:val="single" w:sz="4" w:space="0" w:color="C0C0C0"/>
            </w:tcBorders>
            <w:vAlign w:val="center"/>
          </w:tcPr>
          <w:p w14:paraId="746A0CF9" w14:textId="77777777" w:rsidR="003E2672" w:rsidRPr="007C7D02" w:rsidRDefault="003E2672" w:rsidP="00AA6BAD">
            <w:pPr>
              <w:jc w:val="center"/>
              <w:rPr>
                <w:rFonts w:ascii="Arial Narrow" w:hAnsi="Arial Narrow" w:cs="Arial"/>
                <w:sz w:val="17"/>
                <w:szCs w:val="17"/>
                <w:lang w:eastAsia="en-GB"/>
              </w:rPr>
            </w:pPr>
          </w:p>
        </w:tc>
        <w:tc>
          <w:tcPr>
            <w:tcW w:w="1049" w:type="dxa"/>
            <w:tcBorders>
              <w:top w:val="nil"/>
              <w:left w:val="nil"/>
              <w:bottom w:val="single" w:sz="4" w:space="0" w:color="C0C0C0"/>
              <w:right w:val="single" w:sz="4" w:space="0" w:color="C0C0C0"/>
            </w:tcBorders>
            <w:vAlign w:val="center"/>
          </w:tcPr>
          <w:p w14:paraId="2380B02F" w14:textId="77777777" w:rsidR="003E2672" w:rsidRPr="007C7D02" w:rsidRDefault="003E2672" w:rsidP="00AA6BAD">
            <w:pPr>
              <w:jc w:val="center"/>
              <w:rPr>
                <w:rFonts w:ascii="Arial Narrow" w:hAnsi="Arial Narrow" w:cs="Arial"/>
                <w:sz w:val="17"/>
                <w:szCs w:val="17"/>
                <w:lang w:eastAsia="en-GB"/>
              </w:rPr>
            </w:pPr>
          </w:p>
        </w:tc>
        <w:tc>
          <w:tcPr>
            <w:tcW w:w="638" w:type="dxa"/>
            <w:tcBorders>
              <w:top w:val="nil"/>
              <w:left w:val="nil"/>
              <w:bottom w:val="single" w:sz="4" w:space="0" w:color="C0C0C0"/>
              <w:right w:val="single" w:sz="4" w:space="0" w:color="C0C0C0"/>
            </w:tcBorders>
            <w:vAlign w:val="center"/>
          </w:tcPr>
          <w:p w14:paraId="1AF3BB24"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135F132C"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10" w:type="dxa"/>
            <w:tcBorders>
              <w:top w:val="nil"/>
              <w:left w:val="nil"/>
              <w:bottom w:val="single" w:sz="4" w:space="0" w:color="C0C0C0"/>
              <w:right w:val="single" w:sz="4" w:space="0" w:color="C0C0C0"/>
            </w:tcBorders>
            <w:vAlign w:val="center"/>
          </w:tcPr>
          <w:p w14:paraId="416F3036"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61996E6B"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562DE0CD"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391601D3"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1C50BDF7"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60947D0D"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3B8E5123"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5DCB7764" w14:textId="77777777" w:rsidR="003E2672" w:rsidRPr="007C7D02" w:rsidRDefault="003E2672" w:rsidP="00AA6BAD">
            <w:pPr>
              <w:jc w:val="center"/>
              <w:rPr>
                <w:rFonts w:ascii="Arial Narrow" w:hAnsi="Arial Narrow" w:cs="Arial"/>
                <w:sz w:val="17"/>
                <w:szCs w:val="17"/>
                <w:lang w:eastAsia="en-GB"/>
              </w:rPr>
            </w:pPr>
          </w:p>
        </w:tc>
      </w:tr>
      <w:tr w:rsidR="003E2672" w:rsidRPr="007C7D02" w14:paraId="5846E7ED"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3D301208"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E</w:t>
            </w:r>
          </w:p>
        </w:tc>
        <w:tc>
          <w:tcPr>
            <w:tcW w:w="1077" w:type="dxa"/>
            <w:tcBorders>
              <w:top w:val="nil"/>
              <w:left w:val="nil"/>
              <w:right w:val="single" w:sz="4" w:space="0" w:color="C0C0C0"/>
            </w:tcBorders>
            <w:vAlign w:val="center"/>
          </w:tcPr>
          <w:p w14:paraId="7830910C"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7A3978E2"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701" w:type="dxa"/>
            <w:tcBorders>
              <w:top w:val="nil"/>
              <w:left w:val="nil"/>
              <w:bottom w:val="single" w:sz="4" w:space="0" w:color="C0C0C0"/>
              <w:right w:val="single" w:sz="4" w:space="0" w:color="C0C0C0"/>
            </w:tcBorders>
            <w:vAlign w:val="center"/>
          </w:tcPr>
          <w:p w14:paraId="09DF7C4D"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Hyaena hyaena</w:t>
            </w:r>
          </w:p>
        </w:tc>
        <w:tc>
          <w:tcPr>
            <w:tcW w:w="1587" w:type="dxa"/>
            <w:tcBorders>
              <w:top w:val="nil"/>
              <w:left w:val="nil"/>
              <w:bottom w:val="single" w:sz="4" w:space="0" w:color="C0C0C0"/>
              <w:right w:val="single" w:sz="4" w:space="0" w:color="C0C0C0"/>
            </w:tcBorders>
            <w:vAlign w:val="center"/>
          </w:tcPr>
          <w:p w14:paraId="5DB055BC"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Hyène rayée</w:t>
            </w:r>
          </w:p>
        </w:tc>
        <w:tc>
          <w:tcPr>
            <w:tcW w:w="907" w:type="dxa"/>
            <w:tcBorders>
              <w:top w:val="nil"/>
              <w:left w:val="nil"/>
              <w:bottom w:val="single" w:sz="4" w:space="0" w:color="C0C0C0"/>
              <w:right w:val="single" w:sz="4" w:space="0" w:color="C0C0C0"/>
            </w:tcBorders>
            <w:vAlign w:val="center"/>
          </w:tcPr>
          <w:p w14:paraId="50D5FD3D"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3C60F53C"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NT</w:t>
            </w:r>
          </w:p>
        </w:tc>
        <w:tc>
          <w:tcPr>
            <w:tcW w:w="1049" w:type="dxa"/>
            <w:tcBorders>
              <w:top w:val="nil"/>
              <w:left w:val="nil"/>
              <w:bottom w:val="single" w:sz="4" w:space="0" w:color="C0C0C0"/>
              <w:right w:val="single" w:sz="4" w:space="0" w:color="C0C0C0"/>
            </w:tcBorders>
            <w:vAlign w:val="center"/>
          </w:tcPr>
          <w:p w14:paraId="6EACE419"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VU</w:t>
            </w:r>
          </w:p>
        </w:tc>
        <w:tc>
          <w:tcPr>
            <w:tcW w:w="638" w:type="dxa"/>
            <w:tcBorders>
              <w:top w:val="nil"/>
              <w:left w:val="nil"/>
              <w:bottom w:val="single" w:sz="4" w:space="0" w:color="C0C0C0"/>
              <w:right w:val="single" w:sz="4" w:space="0" w:color="C0C0C0"/>
            </w:tcBorders>
            <w:vAlign w:val="center"/>
          </w:tcPr>
          <w:p w14:paraId="79B78319"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EN</w:t>
            </w:r>
          </w:p>
        </w:tc>
        <w:tc>
          <w:tcPr>
            <w:tcW w:w="567" w:type="dxa"/>
            <w:tcBorders>
              <w:top w:val="nil"/>
              <w:left w:val="nil"/>
              <w:bottom w:val="single" w:sz="4" w:space="0" w:color="C0C0C0"/>
              <w:right w:val="single" w:sz="4" w:space="0" w:color="C0C0C0"/>
            </w:tcBorders>
            <w:vAlign w:val="center"/>
          </w:tcPr>
          <w:p w14:paraId="102D4534"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10" w:type="dxa"/>
            <w:tcBorders>
              <w:top w:val="nil"/>
              <w:left w:val="nil"/>
              <w:bottom w:val="single" w:sz="4" w:space="0" w:color="C0C0C0"/>
              <w:right w:val="single" w:sz="4" w:space="0" w:color="C0C0C0"/>
            </w:tcBorders>
            <w:vAlign w:val="center"/>
          </w:tcPr>
          <w:p w14:paraId="33C49DC1"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18E4C1FE"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1AF2EEB0"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74BB9F5D"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5CDDB349"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4033E524"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21EA65F4"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38560D3E" w14:textId="77777777" w:rsidR="003E2672" w:rsidRPr="007C7D02" w:rsidRDefault="003E2672" w:rsidP="00AA6BAD">
            <w:pPr>
              <w:jc w:val="center"/>
              <w:rPr>
                <w:rFonts w:ascii="Arial Narrow" w:hAnsi="Arial Narrow" w:cs="Arial"/>
                <w:sz w:val="17"/>
                <w:szCs w:val="17"/>
                <w:lang w:eastAsia="en-GB"/>
              </w:rPr>
            </w:pPr>
          </w:p>
        </w:tc>
      </w:tr>
      <w:tr w:rsidR="003E2672" w:rsidRPr="007C7D02" w14:paraId="4B1DB0FB"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333C5839"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E</w:t>
            </w:r>
          </w:p>
        </w:tc>
        <w:tc>
          <w:tcPr>
            <w:tcW w:w="1077" w:type="dxa"/>
            <w:tcBorders>
              <w:top w:val="nil"/>
              <w:left w:val="nil"/>
              <w:bottom w:val="single" w:sz="4" w:space="0" w:color="C0C0C0"/>
              <w:right w:val="single" w:sz="4" w:space="0" w:color="C0C0C0"/>
            </w:tcBorders>
            <w:vAlign w:val="center"/>
          </w:tcPr>
          <w:p w14:paraId="2D11567A"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0D2F6303"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ARTIODACTYLES</w:t>
            </w:r>
          </w:p>
        </w:tc>
        <w:tc>
          <w:tcPr>
            <w:tcW w:w="1701" w:type="dxa"/>
            <w:tcBorders>
              <w:top w:val="nil"/>
              <w:left w:val="nil"/>
              <w:bottom w:val="single" w:sz="4" w:space="0" w:color="C0C0C0"/>
              <w:right w:val="single" w:sz="4" w:space="0" w:color="C0C0C0"/>
            </w:tcBorders>
            <w:vAlign w:val="center"/>
          </w:tcPr>
          <w:p w14:paraId="6DF611A6"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xml:space="preserve">Gazella dorcas </w:t>
            </w:r>
          </w:p>
        </w:tc>
        <w:tc>
          <w:tcPr>
            <w:tcW w:w="1587" w:type="dxa"/>
            <w:tcBorders>
              <w:top w:val="nil"/>
              <w:left w:val="nil"/>
              <w:bottom w:val="single" w:sz="4" w:space="0" w:color="C0C0C0"/>
              <w:right w:val="single" w:sz="4" w:space="0" w:color="C0C0C0"/>
            </w:tcBorders>
            <w:vAlign w:val="center"/>
          </w:tcPr>
          <w:p w14:paraId="141009EA"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Gazelle dorcas</w:t>
            </w:r>
          </w:p>
        </w:tc>
        <w:tc>
          <w:tcPr>
            <w:tcW w:w="907" w:type="dxa"/>
            <w:tcBorders>
              <w:top w:val="nil"/>
              <w:left w:val="nil"/>
              <w:bottom w:val="single" w:sz="4" w:space="0" w:color="C0C0C0"/>
              <w:right w:val="single" w:sz="4" w:space="0" w:color="C0C0C0"/>
            </w:tcBorders>
            <w:vAlign w:val="center"/>
          </w:tcPr>
          <w:p w14:paraId="46590C2E"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AFN</w:t>
            </w:r>
          </w:p>
        </w:tc>
        <w:tc>
          <w:tcPr>
            <w:tcW w:w="737" w:type="dxa"/>
            <w:tcBorders>
              <w:top w:val="nil"/>
              <w:left w:val="nil"/>
              <w:bottom w:val="single" w:sz="4" w:space="0" w:color="C0C0C0"/>
              <w:right w:val="single" w:sz="4" w:space="0" w:color="C0C0C0"/>
            </w:tcBorders>
            <w:vAlign w:val="center"/>
          </w:tcPr>
          <w:p w14:paraId="61352710"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VU</w:t>
            </w:r>
          </w:p>
        </w:tc>
        <w:tc>
          <w:tcPr>
            <w:tcW w:w="1049" w:type="dxa"/>
            <w:tcBorders>
              <w:top w:val="nil"/>
              <w:left w:val="nil"/>
              <w:bottom w:val="single" w:sz="4" w:space="0" w:color="C0C0C0"/>
              <w:right w:val="single" w:sz="4" w:space="0" w:color="C0C0C0"/>
            </w:tcBorders>
            <w:vAlign w:val="center"/>
          </w:tcPr>
          <w:p w14:paraId="4F286F4C"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EN</w:t>
            </w:r>
          </w:p>
        </w:tc>
        <w:tc>
          <w:tcPr>
            <w:tcW w:w="638" w:type="dxa"/>
            <w:tcBorders>
              <w:top w:val="nil"/>
              <w:left w:val="nil"/>
              <w:bottom w:val="single" w:sz="4" w:space="0" w:color="C0C0C0"/>
              <w:right w:val="single" w:sz="4" w:space="0" w:color="C0C0C0"/>
            </w:tcBorders>
            <w:vAlign w:val="center"/>
          </w:tcPr>
          <w:p w14:paraId="5D429252"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EN</w:t>
            </w:r>
          </w:p>
        </w:tc>
        <w:tc>
          <w:tcPr>
            <w:tcW w:w="567" w:type="dxa"/>
            <w:tcBorders>
              <w:top w:val="nil"/>
              <w:left w:val="nil"/>
              <w:bottom w:val="single" w:sz="4" w:space="0" w:color="C0C0C0"/>
              <w:right w:val="single" w:sz="4" w:space="0" w:color="C0C0C0"/>
            </w:tcBorders>
            <w:vAlign w:val="center"/>
          </w:tcPr>
          <w:p w14:paraId="5DF43A37"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10" w:type="dxa"/>
            <w:tcBorders>
              <w:top w:val="nil"/>
              <w:left w:val="nil"/>
              <w:bottom w:val="single" w:sz="4" w:space="0" w:color="C0C0C0"/>
              <w:right w:val="single" w:sz="4" w:space="0" w:color="C0C0C0"/>
            </w:tcBorders>
            <w:vAlign w:val="center"/>
          </w:tcPr>
          <w:p w14:paraId="7D6A356E"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6E90BAEA"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415F89E2"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15" w:type="dxa"/>
            <w:tcBorders>
              <w:top w:val="nil"/>
              <w:left w:val="nil"/>
              <w:bottom w:val="single" w:sz="4" w:space="0" w:color="C0C0C0"/>
              <w:right w:val="single" w:sz="4" w:space="0" w:color="C0C0C0"/>
            </w:tcBorders>
            <w:vAlign w:val="center"/>
          </w:tcPr>
          <w:p w14:paraId="09398C14"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12" w:type="dxa"/>
            <w:tcBorders>
              <w:top w:val="nil"/>
              <w:left w:val="nil"/>
              <w:bottom w:val="single" w:sz="4" w:space="0" w:color="C0C0C0"/>
              <w:right w:val="single" w:sz="4" w:space="0" w:color="C0C0C0"/>
            </w:tcBorders>
            <w:vAlign w:val="center"/>
          </w:tcPr>
          <w:p w14:paraId="7FBFA118"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75942102"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67" w:type="dxa"/>
            <w:tcBorders>
              <w:top w:val="nil"/>
              <w:left w:val="nil"/>
              <w:bottom w:val="single" w:sz="4" w:space="0" w:color="C0C0C0"/>
              <w:right w:val="single" w:sz="4" w:space="0" w:color="C0C0C0"/>
            </w:tcBorders>
            <w:vAlign w:val="center"/>
          </w:tcPr>
          <w:p w14:paraId="4EC33D57"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331516F0" w14:textId="77777777" w:rsidR="003E2672" w:rsidRPr="007C7D02" w:rsidRDefault="003E2672" w:rsidP="00AA6BAD">
            <w:pPr>
              <w:jc w:val="center"/>
              <w:rPr>
                <w:rFonts w:ascii="Arial Narrow" w:hAnsi="Arial Narrow" w:cs="Arial"/>
                <w:sz w:val="17"/>
                <w:szCs w:val="17"/>
                <w:lang w:eastAsia="en-GB"/>
              </w:rPr>
            </w:pPr>
          </w:p>
        </w:tc>
      </w:tr>
      <w:tr w:rsidR="003E2672" w:rsidRPr="007C7D02" w14:paraId="38F70B62"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4D1B6513"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single" w:sz="4" w:space="0" w:color="C0C0C0"/>
              <w:left w:val="nil"/>
              <w:right w:val="single" w:sz="4" w:space="0" w:color="C0C0C0"/>
            </w:tcBorders>
            <w:vAlign w:val="center"/>
          </w:tcPr>
          <w:p w14:paraId="2F016637"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OISEAUX</w:t>
            </w:r>
          </w:p>
        </w:tc>
        <w:tc>
          <w:tcPr>
            <w:tcW w:w="1247" w:type="dxa"/>
            <w:tcBorders>
              <w:top w:val="nil"/>
              <w:left w:val="nil"/>
              <w:bottom w:val="single" w:sz="4" w:space="0" w:color="C0C0C0"/>
              <w:right w:val="single" w:sz="4" w:space="0" w:color="C0C0C0"/>
            </w:tcBorders>
            <w:vAlign w:val="center"/>
          </w:tcPr>
          <w:p w14:paraId="63BB1D6D"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xml:space="preserve">GLAREOLIDÉS </w:t>
            </w:r>
          </w:p>
        </w:tc>
        <w:tc>
          <w:tcPr>
            <w:tcW w:w="1701" w:type="dxa"/>
            <w:tcBorders>
              <w:top w:val="nil"/>
              <w:left w:val="nil"/>
              <w:bottom w:val="single" w:sz="4" w:space="0" w:color="C0C0C0"/>
              <w:right w:val="single" w:sz="4" w:space="0" w:color="C0C0C0"/>
            </w:tcBorders>
            <w:vAlign w:val="center"/>
          </w:tcPr>
          <w:p w14:paraId="1C64C973"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Cursorius cursor</w:t>
            </w:r>
          </w:p>
        </w:tc>
        <w:tc>
          <w:tcPr>
            <w:tcW w:w="1587" w:type="dxa"/>
            <w:tcBorders>
              <w:top w:val="nil"/>
              <w:left w:val="nil"/>
              <w:bottom w:val="single" w:sz="4" w:space="0" w:color="C0C0C0"/>
              <w:right w:val="single" w:sz="4" w:space="0" w:color="C0C0C0"/>
            </w:tcBorders>
            <w:vAlign w:val="center"/>
          </w:tcPr>
          <w:p w14:paraId="6190F500"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Courvite isabelle</w:t>
            </w:r>
          </w:p>
        </w:tc>
        <w:tc>
          <w:tcPr>
            <w:tcW w:w="907" w:type="dxa"/>
            <w:tcBorders>
              <w:top w:val="nil"/>
              <w:left w:val="nil"/>
              <w:bottom w:val="single" w:sz="4" w:space="0" w:color="C0C0C0"/>
              <w:right w:val="single" w:sz="4" w:space="0" w:color="C0C0C0"/>
            </w:tcBorders>
            <w:vAlign w:val="center"/>
          </w:tcPr>
          <w:p w14:paraId="1113F1FF"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453773D1" w14:textId="77777777" w:rsidR="003E2672" w:rsidRPr="007C7D02" w:rsidRDefault="003E2672" w:rsidP="00AA6BAD">
            <w:pPr>
              <w:jc w:val="center"/>
              <w:rPr>
                <w:rFonts w:ascii="Arial Narrow" w:hAnsi="Arial Narrow" w:cs="Arial"/>
                <w:sz w:val="17"/>
                <w:szCs w:val="17"/>
                <w:lang w:eastAsia="en-GB"/>
              </w:rPr>
            </w:pPr>
          </w:p>
        </w:tc>
        <w:tc>
          <w:tcPr>
            <w:tcW w:w="1049" w:type="dxa"/>
            <w:tcBorders>
              <w:top w:val="nil"/>
              <w:left w:val="nil"/>
              <w:bottom w:val="single" w:sz="4" w:space="0" w:color="C0C0C0"/>
              <w:right w:val="single" w:sz="4" w:space="0" w:color="C0C0C0"/>
            </w:tcBorders>
            <w:vAlign w:val="center"/>
          </w:tcPr>
          <w:p w14:paraId="7B62EAE5" w14:textId="77777777" w:rsidR="003E2672" w:rsidRPr="007C7D02" w:rsidRDefault="003E2672" w:rsidP="00AA6BAD">
            <w:pPr>
              <w:jc w:val="center"/>
              <w:rPr>
                <w:rFonts w:ascii="Arial Narrow" w:hAnsi="Arial Narrow" w:cs="Arial"/>
                <w:sz w:val="17"/>
                <w:szCs w:val="17"/>
                <w:lang w:eastAsia="en-GB"/>
              </w:rPr>
            </w:pPr>
          </w:p>
        </w:tc>
        <w:tc>
          <w:tcPr>
            <w:tcW w:w="638" w:type="dxa"/>
            <w:tcBorders>
              <w:top w:val="nil"/>
              <w:left w:val="nil"/>
              <w:bottom w:val="single" w:sz="4" w:space="0" w:color="C0C0C0"/>
              <w:right w:val="single" w:sz="4" w:space="0" w:color="C0C0C0"/>
            </w:tcBorders>
            <w:vAlign w:val="center"/>
          </w:tcPr>
          <w:p w14:paraId="1CDA4875"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7D1A6E51"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10" w:type="dxa"/>
            <w:tcBorders>
              <w:top w:val="nil"/>
              <w:left w:val="nil"/>
              <w:bottom w:val="single" w:sz="4" w:space="0" w:color="C0C0C0"/>
              <w:right w:val="single" w:sz="4" w:space="0" w:color="C0C0C0"/>
            </w:tcBorders>
            <w:vAlign w:val="center"/>
          </w:tcPr>
          <w:p w14:paraId="7A071401"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7C9770DB"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58D1838F"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78B0E47B"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353A333A"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14CC0B52"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67" w:type="dxa"/>
            <w:tcBorders>
              <w:top w:val="nil"/>
              <w:left w:val="nil"/>
              <w:bottom w:val="single" w:sz="4" w:space="0" w:color="C0C0C0"/>
              <w:right w:val="single" w:sz="4" w:space="0" w:color="C0C0C0"/>
            </w:tcBorders>
            <w:vAlign w:val="center"/>
          </w:tcPr>
          <w:p w14:paraId="72DAF4B2"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54EA3B70" w14:textId="77777777" w:rsidR="003E2672" w:rsidRPr="007C7D02" w:rsidRDefault="003E2672" w:rsidP="00AA6BAD">
            <w:pPr>
              <w:jc w:val="center"/>
              <w:rPr>
                <w:rFonts w:ascii="Arial Narrow" w:hAnsi="Arial Narrow" w:cs="Arial"/>
                <w:sz w:val="17"/>
                <w:szCs w:val="17"/>
                <w:lang w:eastAsia="en-GB"/>
              </w:rPr>
            </w:pPr>
          </w:p>
        </w:tc>
      </w:tr>
      <w:tr w:rsidR="003E2672" w:rsidRPr="007C7D02" w14:paraId="6E52A041"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787C8451"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5BED0FD6"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30855AB0"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xml:space="preserve">PTÉROCLIDIDÉS </w:t>
            </w:r>
          </w:p>
        </w:tc>
        <w:tc>
          <w:tcPr>
            <w:tcW w:w="1701" w:type="dxa"/>
            <w:tcBorders>
              <w:top w:val="nil"/>
              <w:left w:val="nil"/>
              <w:bottom w:val="single" w:sz="4" w:space="0" w:color="C0C0C0"/>
              <w:right w:val="single" w:sz="4" w:space="0" w:color="C0C0C0"/>
            </w:tcBorders>
            <w:vAlign w:val="center"/>
          </w:tcPr>
          <w:p w14:paraId="06F4D288"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Pterocles coronatus</w:t>
            </w:r>
          </w:p>
        </w:tc>
        <w:tc>
          <w:tcPr>
            <w:tcW w:w="1587" w:type="dxa"/>
            <w:tcBorders>
              <w:top w:val="nil"/>
              <w:left w:val="nil"/>
              <w:bottom w:val="single" w:sz="4" w:space="0" w:color="C0C0C0"/>
              <w:right w:val="single" w:sz="4" w:space="0" w:color="C0C0C0"/>
            </w:tcBorders>
            <w:vAlign w:val="center"/>
          </w:tcPr>
          <w:p w14:paraId="793D4E8B"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Ganga couronné</w:t>
            </w:r>
          </w:p>
        </w:tc>
        <w:tc>
          <w:tcPr>
            <w:tcW w:w="907" w:type="dxa"/>
            <w:tcBorders>
              <w:top w:val="nil"/>
              <w:left w:val="nil"/>
              <w:bottom w:val="single" w:sz="4" w:space="0" w:color="C0C0C0"/>
              <w:right w:val="single" w:sz="4" w:space="0" w:color="C0C0C0"/>
            </w:tcBorders>
            <w:vAlign w:val="center"/>
          </w:tcPr>
          <w:p w14:paraId="3FFB31F7"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22B8BA28" w14:textId="77777777" w:rsidR="003E2672" w:rsidRPr="007C7D02" w:rsidRDefault="003E2672" w:rsidP="00AA6BAD">
            <w:pPr>
              <w:jc w:val="center"/>
              <w:rPr>
                <w:rFonts w:ascii="Arial Narrow" w:hAnsi="Arial Narrow" w:cs="Arial"/>
                <w:sz w:val="17"/>
                <w:szCs w:val="17"/>
                <w:lang w:eastAsia="en-GB"/>
              </w:rPr>
            </w:pPr>
          </w:p>
        </w:tc>
        <w:tc>
          <w:tcPr>
            <w:tcW w:w="1049" w:type="dxa"/>
            <w:tcBorders>
              <w:top w:val="nil"/>
              <w:left w:val="nil"/>
              <w:bottom w:val="single" w:sz="4" w:space="0" w:color="C0C0C0"/>
              <w:right w:val="single" w:sz="4" w:space="0" w:color="C0C0C0"/>
            </w:tcBorders>
            <w:vAlign w:val="center"/>
          </w:tcPr>
          <w:p w14:paraId="23CA59D0" w14:textId="77777777" w:rsidR="003E2672" w:rsidRPr="007C7D02" w:rsidRDefault="003E2672" w:rsidP="00AA6BAD">
            <w:pPr>
              <w:jc w:val="center"/>
              <w:rPr>
                <w:rFonts w:ascii="Arial Narrow" w:hAnsi="Arial Narrow" w:cs="Arial"/>
                <w:sz w:val="17"/>
                <w:szCs w:val="17"/>
                <w:lang w:eastAsia="en-GB"/>
              </w:rPr>
            </w:pPr>
          </w:p>
        </w:tc>
        <w:tc>
          <w:tcPr>
            <w:tcW w:w="638" w:type="dxa"/>
            <w:tcBorders>
              <w:top w:val="nil"/>
              <w:left w:val="nil"/>
              <w:bottom w:val="single" w:sz="4" w:space="0" w:color="C0C0C0"/>
              <w:right w:val="single" w:sz="4" w:space="0" w:color="C0C0C0"/>
            </w:tcBorders>
            <w:vAlign w:val="center"/>
          </w:tcPr>
          <w:p w14:paraId="24E44CC4"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6561CAA0"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10" w:type="dxa"/>
            <w:tcBorders>
              <w:top w:val="nil"/>
              <w:left w:val="nil"/>
              <w:bottom w:val="single" w:sz="4" w:space="0" w:color="C0C0C0"/>
              <w:right w:val="single" w:sz="4" w:space="0" w:color="C0C0C0"/>
            </w:tcBorders>
            <w:vAlign w:val="center"/>
          </w:tcPr>
          <w:p w14:paraId="73A74AA4"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73E772B5"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112870C9"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577B7934"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36E5A3D9"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22CB7B26"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734026EF"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7F229F9F" w14:textId="77777777" w:rsidR="003E2672" w:rsidRPr="007C7D02" w:rsidRDefault="003E2672" w:rsidP="00AA6BAD">
            <w:pPr>
              <w:jc w:val="center"/>
              <w:rPr>
                <w:rFonts w:ascii="Arial Narrow" w:hAnsi="Arial Narrow" w:cs="Arial"/>
                <w:sz w:val="17"/>
                <w:szCs w:val="17"/>
                <w:lang w:eastAsia="en-GB"/>
              </w:rPr>
            </w:pPr>
          </w:p>
        </w:tc>
      </w:tr>
      <w:tr w:rsidR="003E2672" w:rsidRPr="007C7D02" w14:paraId="34B8ABC4"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72DAC370"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4D889A32"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0C904968"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w:t>
            </w:r>
          </w:p>
        </w:tc>
        <w:tc>
          <w:tcPr>
            <w:tcW w:w="1701" w:type="dxa"/>
            <w:tcBorders>
              <w:top w:val="nil"/>
              <w:left w:val="nil"/>
              <w:bottom w:val="single" w:sz="4" w:space="0" w:color="C0C0C0"/>
              <w:right w:val="single" w:sz="4" w:space="0" w:color="C0C0C0"/>
            </w:tcBorders>
            <w:vAlign w:val="center"/>
          </w:tcPr>
          <w:p w14:paraId="165CDB13"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Pterocles senegallus</w:t>
            </w:r>
          </w:p>
        </w:tc>
        <w:tc>
          <w:tcPr>
            <w:tcW w:w="1587" w:type="dxa"/>
            <w:tcBorders>
              <w:top w:val="nil"/>
              <w:left w:val="nil"/>
              <w:bottom w:val="single" w:sz="4" w:space="0" w:color="C0C0C0"/>
              <w:right w:val="single" w:sz="4" w:space="0" w:color="C0C0C0"/>
            </w:tcBorders>
            <w:vAlign w:val="center"/>
          </w:tcPr>
          <w:p w14:paraId="034D158A"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Ganga tacheté</w:t>
            </w:r>
          </w:p>
        </w:tc>
        <w:tc>
          <w:tcPr>
            <w:tcW w:w="907" w:type="dxa"/>
            <w:tcBorders>
              <w:top w:val="nil"/>
              <w:left w:val="nil"/>
              <w:bottom w:val="single" w:sz="4" w:space="0" w:color="C0C0C0"/>
              <w:right w:val="single" w:sz="4" w:space="0" w:color="C0C0C0"/>
            </w:tcBorders>
            <w:vAlign w:val="center"/>
          </w:tcPr>
          <w:p w14:paraId="3F3FF3FF"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13806591" w14:textId="77777777" w:rsidR="003E2672" w:rsidRPr="007C7D02" w:rsidRDefault="003E2672" w:rsidP="00AA6BAD">
            <w:pPr>
              <w:jc w:val="center"/>
              <w:rPr>
                <w:rFonts w:ascii="Arial Narrow" w:hAnsi="Arial Narrow" w:cs="Arial"/>
                <w:sz w:val="17"/>
                <w:szCs w:val="17"/>
                <w:lang w:eastAsia="en-GB"/>
              </w:rPr>
            </w:pPr>
          </w:p>
        </w:tc>
        <w:tc>
          <w:tcPr>
            <w:tcW w:w="1049" w:type="dxa"/>
            <w:tcBorders>
              <w:top w:val="nil"/>
              <w:left w:val="nil"/>
              <w:bottom w:val="single" w:sz="4" w:space="0" w:color="C0C0C0"/>
              <w:right w:val="single" w:sz="4" w:space="0" w:color="C0C0C0"/>
            </w:tcBorders>
            <w:vAlign w:val="center"/>
          </w:tcPr>
          <w:p w14:paraId="3FC533AF" w14:textId="77777777" w:rsidR="003E2672" w:rsidRPr="007C7D02" w:rsidRDefault="003E2672" w:rsidP="00AA6BAD">
            <w:pPr>
              <w:jc w:val="center"/>
              <w:rPr>
                <w:rFonts w:ascii="Arial Narrow" w:hAnsi="Arial Narrow" w:cs="Arial"/>
                <w:sz w:val="17"/>
                <w:szCs w:val="17"/>
                <w:lang w:eastAsia="en-GB"/>
              </w:rPr>
            </w:pPr>
          </w:p>
        </w:tc>
        <w:tc>
          <w:tcPr>
            <w:tcW w:w="638" w:type="dxa"/>
            <w:tcBorders>
              <w:top w:val="nil"/>
              <w:left w:val="nil"/>
              <w:bottom w:val="single" w:sz="4" w:space="0" w:color="C0C0C0"/>
              <w:right w:val="single" w:sz="4" w:space="0" w:color="C0C0C0"/>
            </w:tcBorders>
            <w:vAlign w:val="center"/>
          </w:tcPr>
          <w:p w14:paraId="0B5C8968"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78102389"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10" w:type="dxa"/>
            <w:tcBorders>
              <w:top w:val="nil"/>
              <w:left w:val="nil"/>
              <w:bottom w:val="single" w:sz="4" w:space="0" w:color="C0C0C0"/>
              <w:right w:val="single" w:sz="4" w:space="0" w:color="C0C0C0"/>
            </w:tcBorders>
            <w:vAlign w:val="center"/>
          </w:tcPr>
          <w:p w14:paraId="1E3026EC"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3851F1CB"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3AB5CC38"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6B684128"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199879F2"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098AE74C"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30D812CC"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6C55DAD2" w14:textId="77777777" w:rsidR="003E2672" w:rsidRPr="007C7D02" w:rsidRDefault="003E2672" w:rsidP="00AA6BAD">
            <w:pPr>
              <w:jc w:val="center"/>
              <w:rPr>
                <w:rFonts w:ascii="Arial Narrow" w:hAnsi="Arial Narrow" w:cs="Arial"/>
                <w:sz w:val="17"/>
                <w:szCs w:val="17"/>
                <w:lang w:eastAsia="en-GB"/>
              </w:rPr>
            </w:pPr>
          </w:p>
        </w:tc>
      </w:tr>
      <w:tr w:rsidR="003E2672" w:rsidRPr="007C7D02" w14:paraId="1C563B99"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2BA25340"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O</w:t>
            </w:r>
          </w:p>
        </w:tc>
        <w:tc>
          <w:tcPr>
            <w:tcW w:w="1077" w:type="dxa"/>
            <w:tcBorders>
              <w:top w:val="nil"/>
              <w:left w:val="nil"/>
              <w:right w:val="single" w:sz="4" w:space="0" w:color="C0C0C0"/>
            </w:tcBorders>
            <w:vAlign w:val="center"/>
          </w:tcPr>
          <w:p w14:paraId="0D6077F3"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48E65382"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xml:space="preserve">CAPRIMULGIDÉS </w:t>
            </w:r>
          </w:p>
        </w:tc>
        <w:tc>
          <w:tcPr>
            <w:tcW w:w="1701" w:type="dxa"/>
            <w:tcBorders>
              <w:top w:val="nil"/>
              <w:left w:val="nil"/>
              <w:bottom w:val="single" w:sz="4" w:space="0" w:color="C0C0C0"/>
              <w:right w:val="single" w:sz="4" w:space="0" w:color="C0C0C0"/>
            </w:tcBorders>
            <w:vAlign w:val="center"/>
          </w:tcPr>
          <w:p w14:paraId="471E7ED6"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Caprimulgus aegyptius</w:t>
            </w:r>
          </w:p>
        </w:tc>
        <w:tc>
          <w:tcPr>
            <w:tcW w:w="1587" w:type="dxa"/>
            <w:tcBorders>
              <w:top w:val="nil"/>
              <w:left w:val="nil"/>
              <w:bottom w:val="single" w:sz="4" w:space="0" w:color="C0C0C0"/>
              <w:right w:val="single" w:sz="4" w:space="0" w:color="C0C0C0"/>
            </w:tcBorders>
            <w:vAlign w:val="center"/>
          </w:tcPr>
          <w:p w14:paraId="77F4C50F"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Engoulevent du désert</w:t>
            </w:r>
          </w:p>
        </w:tc>
        <w:tc>
          <w:tcPr>
            <w:tcW w:w="907" w:type="dxa"/>
            <w:tcBorders>
              <w:top w:val="nil"/>
              <w:left w:val="nil"/>
              <w:bottom w:val="single" w:sz="4" w:space="0" w:color="C0C0C0"/>
              <w:right w:val="single" w:sz="4" w:space="0" w:color="C0C0C0"/>
            </w:tcBorders>
            <w:vAlign w:val="center"/>
          </w:tcPr>
          <w:p w14:paraId="0438D12E"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12BD8796" w14:textId="77777777" w:rsidR="003E2672" w:rsidRPr="007C7D02" w:rsidRDefault="003E2672" w:rsidP="00AA6BAD">
            <w:pPr>
              <w:jc w:val="center"/>
              <w:rPr>
                <w:rFonts w:ascii="Arial Narrow" w:hAnsi="Arial Narrow" w:cs="Arial"/>
                <w:sz w:val="17"/>
                <w:szCs w:val="17"/>
                <w:lang w:eastAsia="en-GB"/>
              </w:rPr>
            </w:pPr>
          </w:p>
        </w:tc>
        <w:tc>
          <w:tcPr>
            <w:tcW w:w="1049" w:type="dxa"/>
            <w:tcBorders>
              <w:top w:val="nil"/>
              <w:left w:val="nil"/>
              <w:bottom w:val="single" w:sz="4" w:space="0" w:color="C0C0C0"/>
              <w:right w:val="single" w:sz="4" w:space="0" w:color="C0C0C0"/>
            </w:tcBorders>
            <w:vAlign w:val="center"/>
          </w:tcPr>
          <w:p w14:paraId="0C074FF9" w14:textId="77777777" w:rsidR="003E2672" w:rsidRPr="007C7D02" w:rsidRDefault="003E2672" w:rsidP="00AA6BAD">
            <w:pPr>
              <w:jc w:val="center"/>
              <w:rPr>
                <w:rFonts w:ascii="Arial Narrow" w:hAnsi="Arial Narrow" w:cs="Arial"/>
                <w:sz w:val="17"/>
                <w:szCs w:val="17"/>
                <w:lang w:eastAsia="en-GB"/>
              </w:rPr>
            </w:pPr>
          </w:p>
        </w:tc>
        <w:tc>
          <w:tcPr>
            <w:tcW w:w="638" w:type="dxa"/>
            <w:tcBorders>
              <w:top w:val="nil"/>
              <w:left w:val="nil"/>
              <w:bottom w:val="single" w:sz="4" w:space="0" w:color="C0C0C0"/>
              <w:right w:val="single" w:sz="4" w:space="0" w:color="C0C0C0"/>
            </w:tcBorders>
            <w:vAlign w:val="center"/>
          </w:tcPr>
          <w:p w14:paraId="0F93CC11"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34085C07"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3FBF46B2"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2807DF73"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51140EE0"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098B87E3"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48E8C124"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24466C54"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3CB69BB9"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4480CD71" w14:textId="77777777" w:rsidR="003E2672" w:rsidRPr="007C7D02" w:rsidRDefault="003E2672" w:rsidP="00AA6BAD">
            <w:pPr>
              <w:jc w:val="center"/>
              <w:rPr>
                <w:rFonts w:ascii="Arial Narrow" w:hAnsi="Arial Narrow" w:cs="Arial"/>
                <w:sz w:val="17"/>
                <w:szCs w:val="17"/>
                <w:lang w:eastAsia="en-GB"/>
              </w:rPr>
            </w:pPr>
          </w:p>
        </w:tc>
      </w:tr>
      <w:tr w:rsidR="003E2672" w:rsidRPr="007C7D02" w14:paraId="4FDEA083"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3339245D"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3234DE13"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31385406"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xml:space="preserve">ALAUDIDÉS </w:t>
            </w:r>
          </w:p>
        </w:tc>
        <w:tc>
          <w:tcPr>
            <w:tcW w:w="1701" w:type="dxa"/>
            <w:tcBorders>
              <w:top w:val="nil"/>
              <w:left w:val="nil"/>
              <w:bottom w:val="single" w:sz="4" w:space="0" w:color="C0C0C0"/>
              <w:right w:val="single" w:sz="4" w:space="0" w:color="C0C0C0"/>
            </w:tcBorders>
            <w:vAlign w:val="center"/>
          </w:tcPr>
          <w:p w14:paraId="58FC2AD7"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Ammomanes cinctura</w:t>
            </w:r>
          </w:p>
        </w:tc>
        <w:tc>
          <w:tcPr>
            <w:tcW w:w="1587" w:type="dxa"/>
            <w:tcBorders>
              <w:top w:val="nil"/>
              <w:left w:val="nil"/>
              <w:bottom w:val="single" w:sz="4" w:space="0" w:color="C0C0C0"/>
              <w:right w:val="single" w:sz="4" w:space="0" w:color="C0C0C0"/>
            </w:tcBorders>
            <w:vAlign w:val="center"/>
          </w:tcPr>
          <w:p w14:paraId="5D0470F1"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Ammomane élégante</w:t>
            </w:r>
          </w:p>
        </w:tc>
        <w:tc>
          <w:tcPr>
            <w:tcW w:w="907" w:type="dxa"/>
            <w:tcBorders>
              <w:top w:val="nil"/>
              <w:left w:val="nil"/>
              <w:bottom w:val="single" w:sz="4" w:space="0" w:color="C0C0C0"/>
              <w:right w:val="single" w:sz="4" w:space="0" w:color="C0C0C0"/>
            </w:tcBorders>
            <w:vAlign w:val="center"/>
          </w:tcPr>
          <w:p w14:paraId="0E6DAA8A"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20343392" w14:textId="77777777" w:rsidR="003E2672" w:rsidRPr="007C7D02" w:rsidRDefault="003E2672" w:rsidP="00AA6BAD">
            <w:pPr>
              <w:jc w:val="center"/>
              <w:rPr>
                <w:rFonts w:ascii="Arial Narrow" w:hAnsi="Arial Narrow" w:cs="Arial"/>
                <w:sz w:val="17"/>
                <w:szCs w:val="17"/>
                <w:lang w:eastAsia="en-GB"/>
              </w:rPr>
            </w:pPr>
          </w:p>
        </w:tc>
        <w:tc>
          <w:tcPr>
            <w:tcW w:w="1049" w:type="dxa"/>
            <w:tcBorders>
              <w:top w:val="nil"/>
              <w:left w:val="nil"/>
              <w:bottom w:val="single" w:sz="4" w:space="0" w:color="C0C0C0"/>
              <w:right w:val="single" w:sz="4" w:space="0" w:color="C0C0C0"/>
            </w:tcBorders>
            <w:vAlign w:val="center"/>
          </w:tcPr>
          <w:p w14:paraId="0DAB2DCD" w14:textId="77777777" w:rsidR="003E2672" w:rsidRPr="007C7D02" w:rsidRDefault="003E2672" w:rsidP="00AA6BAD">
            <w:pPr>
              <w:jc w:val="center"/>
              <w:rPr>
                <w:rFonts w:ascii="Arial Narrow" w:hAnsi="Arial Narrow" w:cs="Arial"/>
                <w:sz w:val="17"/>
                <w:szCs w:val="17"/>
                <w:lang w:eastAsia="en-GB"/>
              </w:rPr>
            </w:pPr>
          </w:p>
        </w:tc>
        <w:tc>
          <w:tcPr>
            <w:tcW w:w="638" w:type="dxa"/>
            <w:tcBorders>
              <w:top w:val="nil"/>
              <w:left w:val="nil"/>
              <w:bottom w:val="single" w:sz="4" w:space="0" w:color="C0C0C0"/>
              <w:right w:val="single" w:sz="4" w:space="0" w:color="C0C0C0"/>
            </w:tcBorders>
            <w:vAlign w:val="center"/>
          </w:tcPr>
          <w:p w14:paraId="7B08C911"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1B1688D7"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4A8C56BA"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04E8075F"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546F8D45"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568B6E07"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3E08D3D7"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73B3BC04"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5140C848"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3D506279" w14:textId="77777777" w:rsidR="003E2672" w:rsidRPr="007C7D02" w:rsidRDefault="003E2672" w:rsidP="00AA6BAD">
            <w:pPr>
              <w:jc w:val="center"/>
              <w:rPr>
                <w:rFonts w:ascii="Arial Narrow" w:hAnsi="Arial Narrow" w:cs="Arial"/>
                <w:sz w:val="17"/>
                <w:szCs w:val="17"/>
                <w:lang w:eastAsia="en-GB"/>
              </w:rPr>
            </w:pPr>
          </w:p>
        </w:tc>
      </w:tr>
      <w:tr w:rsidR="003E2672" w:rsidRPr="007C7D02" w14:paraId="27ECA0BA"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2AC0924A"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38B8EC69"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29525595"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xml:space="preserve">TURDIDÉS </w:t>
            </w:r>
          </w:p>
        </w:tc>
        <w:tc>
          <w:tcPr>
            <w:tcW w:w="1701" w:type="dxa"/>
            <w:tcBorders>
              <w:top w:val="nil"/>
              <w:left w:val="nil"/>
              <w:bottom w:val="single" w:sz="4" w:space="0" w:color="C0C0C0"/>
              <w:right w:val="single" w:sz="4" w:space="0" w:color="C0C0C0"/>
            </w:tcBorders>
            <w:vAlign w:val="center"/>
          </w:tcPr>
          <w:p w14:paraId="56A9FC03"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Oenanthe leucopyga</w:t>
            </w:r>
          </w:p>
        </w:tc>
        <w:tc>
          <w:tcPr>
            <w:tcW w:w="1587" w:type="dxa"/>
            <w:tcBorders>
              <w:top w:val="nil"/>
              <w:left w:val="nil"/>
              <w:bottom w:val="single" w:sz="4" w:space="0" w:color="C0C0C0"/>
              <w:right w:val="single" w:sz="4" w:space="0" w:color="C0C0C0"/>
            </w:tcBorders>
            <w:vAlign w:val="center"/>
          </w:tcPr>
          <w:p w14:paraId="5235D27C"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xml:space="preserve">Traquet à tête blanche </w:t>
            </w:r>
          </w:p>
        </w:tc>
        <w:tc>
          <w:tcPr>
            <w:tcW w:w="907" w:type="dxa"/>
            <w:tcBorders>
              <w:top w:val="nil"/>
              <w:left w:val="nil"/>
              <w:bottom w:val="single" w:sz="4" w:space="0" w:color="C0C0C0"/>
              <w:right w:val="single" w:sz="4" w:space="0" w:color="C0C0C0"/>
            </w:tcBorders>
            <w:vAlign w:val="center"/>
          </w:tcPr>
          <w:p w14:paraId="75D8BF40"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172E0326" w14:textId="77777777" w:rsidR="003E2672" w:rsidRPr="007C7D02" w:rsidRDefault="003E2672" w:rsidP="00AA6BAD">
            <w:pPr>
              <w:jc w:val="center"/>
              <w:rPr>
                <w:rFonts w:ascii="Arial Narrow" w:hAnsi="Arial Narrow" w:cs="Arial"/>
                <w:sz w:val="17"/>
                <w:szCs w:val="17"/>
                <w:lang w:eastAsia="en-GB"/>
              </w:rPr>
            </w:pPr>
          </w:p>
        </w:tc>
        <w:tc>
          <w:tcPr>
            <w:tcW w:w="1049" w:type="dxa"/>
            <w:tcBorders>
              <w:top w:val="nil"/>
              <w:left w:val="nil"/>
              <w:bottom w:val="single" w:sz="4" w:space="0" w:color="C0C0C0"/>
              <w:right w:val="single" w:sz="4" w:space="0" w:color="C0C0C0"/>
            </w:tcBorders>
            <w:vAlign w:val="center"/>
          </w:tcPr>
          <w:p w14:paraId="5B3B76E2" w14:textId="77777777" w:rsidR="003E2672" w:rsidRPr="007C7D02" w:rsidRDefault="003E2672" w:rsidP="00AA6BAD">
            <w:pPr>
              <w:jc w:val="center"/>
              <w:rPr>
                <w:rFonts w:ascii="Arial Narrow" w:hAnsi="Arial Narrow" w:cs="Arial"/>
                <w:sz w:val="17"/>
                <w:szCs w:val="17"/>
                <w:lang w:eastAsia="en-GB"/>
              </w:rPr>
            </w:pPr>
          </w:p>
        </w:tc>
        <w:tc>
          <w:tcPr>
            <w:tcW w:w="638" w:type="dxa"/>
            <w:tcBorders>
              <w:top w:val="nil"/>
              <w:left w:val="nil"/>
              <w:bottom w:val="single" w:sz="4" w:space="0" w:color="C0C0C0"/>
              <w:right w:val="single" w:sz="4" w:space="0" w:color="C0C0C0"/>
            </w:tcBorders>
            <w:vAlign w:val="center"/>
          </w:tcPr>
          <w:p w14:paraId="134CB125"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00348148"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79505A67"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1AA92AEA"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66E020DB"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3F596732"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63D8C9BF"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0EC08366"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0A7D9FD2"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106904DF" w14:textId="77777777" w:rsidR="003E2672" w:rsidRPr="007C7D02" w:rsidRDefault="003E2672" w:rsidP="00AA6BAD">
            <w:pPr>
              <w:jc w:val="center"/>
              <w:rPr>
                <w:rFonts w:ascii="Arial Narrow" w:hAnsi="Arial Narrow" w:cs="Arial"/>
                <w:sz w:val="17"/>
                <w:szCs w:val="17"/>
                <w:lang w:eastAsia="en-GB"/>
              </w:rPr>
            </w:pPr>
          </w:p>
        </w:tc>
      </w:tr>
      <w:tr w:rsidR="003E2672" w:rsidRPr="007C7D02" w14:paraId="2643A663"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3BDEBE83"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1077" w:type="dxa"/>
            <w:tcBorders>
              <w:top w:val="nil"/>
              <w:left w:val="nil"/>
              <w:right w:val="single" w:sz="4" w:space="0" w:color="C0C0C0"/>
            </w:tcBorders>
            <w:vAlign w:val="center"/>
          </w:tcPr>
          <w:p w14:paraId="6B3F713E"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7BE84690"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 xml:space="preserve">CORVIDÉS </w:t>
            </w:r>
          </w:p>
        </w:tc>
        <w:tc>
          <w:tcPr>
            <w:tcW w:w="1701" w:type="dxa"/>
            <w:tcBorders>
              <w:top w:val="nil"/>
              <w:left w:val="nil"/>
              <w:bottom w:val="single" w:sz="4" w:space="0" w:color="C0C0C0"/>
              <w:right w:val="single" w:sz="4" w:space="0" w:color="C0C0C0"/>
            </w:tcBorders>
            <w:vAlign w:val="center"/>
          </w:tcPr>
          <w:p w14:paraId="18E80A03"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Corvus ruficollis</w:t>
            </w:r>
          </w:p>
        </w:tc>
        <w:tc>
          <w:tcPr>
            <w:tcW w:w="1587" w:type="dxa"/>
            <w:tcBorders>
              <w:top w:val="nil"/>
              <w:left w:val="nil"/>
              <w:bottom w:val="single" w:sz="4" w:space="0" w:color="C0C0C0"/>
              <w:right w:val="single" w:sz="4" w:space="0" w:color="C0C0C0"/>
            </w:tcBorders>
            <w:vAlign w:val="center"/>
          </w:tcPr>
          <w:p w14:paraId="18D4C6C5" w14:textId="77777777" w:rsidR="003E2672" w:rsidRPr="007C7D02" w:rsidRDefault="003E2672" w:rsidP="00D83EC7">
            <w:pPr>
              <w:jc w:val="center"/>
              <w:rPr>
                <w:rFonts w:ascii="Arial Narrow" w:hAnsi="Arial Narrow" w:cs="Arial"/>
                <w:sz w:val="17"/>
                <w:szCs w:val="17"/>
                <w:lang w:eastAsia="en-GB"/>
              </w:rPr>
            </w:pPr>
            <w:r w:rsidRPr="007C7D02">
              <w:rPr>
                <w:rFonts w:ascii="Arial Narrow" w:hAnsi="Arial Narrow" w:cs="Arial"/>
                <w:sz w:val="17"/>
                <w:szCs w:val="17"/>
                <w:lang w:eastAsia="en-GB"/>
              </w:rPr>
              <w:t>Corbeau brun</w:t>
            </w:r>
          </w:p>
        </w:tc>
        <w:tc>
          <w:tcPr>
            <w:tcW w:w="907" w:type="dxa"/>
            <w:tcBorders>
              <w:top w:val="nil"/>
              <w:left w:val="nil"/>
              <w:bottom w:val="single" w:sz="4" w:space="0" w:color="C0C0C0"/>
              <w:right w:val="single" w:sz="4" w:space="0" w:color="C0C0C0"/>
            </w:tcBorders>
            <w:vAlign w:val="center"/>
          </w:tcPr>
          <w:p w14:paraId="35DA3774"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0F8E2659" w14:textId="77777777" w:rsidR="003E2672" w:rsidRPr="007C7D02" w:rsidRDefault="003E2672" w:rsidP="00AA6BAD">
            <w:pPr>
              <w:jc w:val="center"/>
              <w:rPr>
                <w:rFonts w:ascii="Arial Narrow" w:hAnsi="Arial Narrow" w:cs="Arial"/>
                <w:sz w:val="17"/>
                <w:szCs w:val="17"/>
                <w:lang w:eastAsia="en-GB"/>
              </w:rPr>
            </w:pPr>
          </w:p>
        </w:tc>
        <w:tc>
          <w:tcPr>
            <w:tcW w:w="1049" w:type="dxa"/>
            <w:tcBorders>
              <w:top w:val="nil"/>
              <w:left w:val="nil"/>
              <w:bottom w:val="single" w:sz="4" w:space="0" w:color="C0C0C0"/>
              <w:right w:val="single" w:sz="4" w:space="0" w:color="C0C0C0"/>
            </w:tcBorders>
            <w:vAlign w:val="center"/>
          </w:tcPr>
          <w:p w14:paraId="5B61E990" w14:textId="77777777" w:rsidR="003E2672" w:rsidRPr="007C7D02" w:rsidRDefault="003E2672" w:rsidP="00AA6BAD">
            <w:pPr>
              <w:jc w:val="center"/>
              <w:rPr>
                <w:rFonts w:ascii="Arial Narrow" w:hAnsi="Arial Narrow" w:cs="Arial"/>
                <w:sz w:val="17"/>
                <w:szCs w:val="17"/>
                <w:lang w:eastAsia="en-GB"/>
              </w:rPr>
            </w:pPr>
          </w:p>
        </w:tc>
        <w:tc>
          <w:tcPr>
            <w:tcW w:w="638" w:type="dxa"/>
            <w:tcBorders>
              <w:top w:val="nil"/>
              <w:left w:val="nil"/>
              <w:bottom w:val="single" w:sz="4" w:space="0" w:color="C0C0C0"/>
              <w:right w:val="single" w:sz="4" w:space="0" w:color="C0C0C0"/>
            </w:tcBorders>
            <w:vAlign w:val="center"/>
          </w:tcPr>
          <w:p w14:paraId="564A3338"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779BD97C"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30F36AB3"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05512A3A"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15CD9457"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0AC099F6"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19DF295E"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2142BB11"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180F2C55"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1924725A" w14:textId="77777777" w:rsidR="003E2672" w:rsidRPr="007C7D02" w:rsidRDefault="003E2672" w:rsidP="00AA6BAD">
            <w:pPr>
              <w:jc w:val="center"/>
              <w:rPr>
                <w:rFonts w:ascii="Arial Narrow" w:hAnsi="Arial Narrow" w:cs="Arial"/>
                <w:sz w:val="17"/>
                <w:szCs w:val="17"/>
                <w:lang w:eastAsia="en-GB"/>
              </w:rPr>
            </w:pPr>
          </w:p>
        </w:tc>
      </w:tr>
      <w:tr w:rsidR="003E2672" w:rsidRPr="007C7D02" w14:paraId="1CB1085C" w14:textId="77777777">
        <w:trPr>
          <w:trHeight w:val="283"/>
        </w:trPr>
        <w:tc>
          <w:tcPr>
            <w:tcW w:w="737" w:type="dxa"/>
            <w:tcBorders>
              <w:top w:val="nil"/>
              <w:left w:val="single" w:sz="4" w:space="0" w:color="C0C0C0"/>
              <w:bottom w:val="single" w:sz="4" w:space="0" w:color="C0C0C0"/>
              <w:right w:val="single" w:sz="4" w:space="0" w:color="C0C0C0"/>
            </w:tcBorders>
            <w:vAlign w:val="center"/>
          </w:tcPr>
          <w:p w14:paraId="0C52E694"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O</w:t>
            </w:r>
          </w:p>
        </w:tc>
        <w:tc>
          <w:tcPr>
            <w:tcW w:w="1077" w:type="dxa"/>
            <w:tcBorders>
              <w:top w:val="nil"/>
              <w:left w:val="nil"/>
              <w:bottom w:val="single" w:sz="4" w:space="0" w:color="C0C0C0"/>
              <w:right w:val="single" w:sz="4" w:space="0" w:color="C0C0C0"/>
            </w:tcBorders>
            <w:vAlign w:val="center"/>
          </w:tcPr>
          <w:p w14:paraId="63648199"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 </w:t>
            </w:r>
          </w:p>
        </w:tc>
        <w:tc>
          <w:tcPr>
            <w:tcW w:w="1247" w:type="dxa"/>
            <w:tcBorders>
              <w:top w:val="nil"/>
              <w:left w:val="nil"/>
              <w:bottom w:val="single" w:sz="4" w:space="0" w:color="C0C0C0"/>
              <w:right w:val="single" w:sz="4" w:space="0" w:color="C0C0C0"/>
            </w:tcBorders>
            <w:vAlign w:val="center"/>
          </w:tcPr>
          <w:p w14:paraId="21CCAF83"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FRINGILLIDÉS</w:t>
            </w:r>
          </w:p>
        </w:tc>
        <w:tc>
          <w:tcPr>
            <w:tcW w:w="1701" w:type="dxa"/>
            <w:tcBorders>
              <w:top w:val="nil"/>
              <w:left w:val="nil"/>
              <w:bottom w:val="single" w:sz="4" w:space="0" w:color="C0C0C0"/>
              <w:right w:val="single" w:sz="4" w:space="0" w:color="C0C0C0"/>
            </w:tcBorders>
            <w:vAlign w:val="center"/>
          </w:tcPr>
          <w:p w14:paraId="447601C4" w14:textId="77777777" w:rsidR="003E2672" w:rsidRPr="007C7D02" w:rsidRDefault="003E2672" w:rsidP="00AA6BAD">
            <w:pPr>
              <w:rPr>
                <w:rFonts w:ascii="Arial Narrow" w:hAnsi="Arial Narrow" w:cs="Arial"/>
                <w:i/>
                <w:iCs/>
                <w:sz w:val="17"/>
                <w:szCs w:val="17"/>
                <w:lang w:eastAsia="en-GB"/>
              </w:rPr>
            </w:pPr>
            <w:r w:rsidRPr="007C7D02">
              <w:rPr>
                <w:rFonts w:ascii="Arial Narrow" w:hAnsi="Arial Narrow" w:cs="Arial"/>
                <w:i/>
                <w:iCs/>
                <w:sz w:val="17"/>
                <w:szCs w:val="17"/>
                <w:lang w:eastAsia="en-GB"/>
              </w:rPr>
              <w:t>Rhodopechys githaginea</w:t>
            </w:r>
          </w:p>
        </w:tc>
        <w:tc>
          <w:tcPr>
            <w:tcW w:w="1587" w:type="dxa"/>
            <w:tcBorders>
              <w:top w:val="nil"/>
              <w:left w:val="nil"/>
              <w:bottom w:val="single" w:sz="4" w:space="0" w:color="C0C0C0"/>
              <w:right w:val="single" w:sz="4" w:space="0" w:color="C0C0C0"/>
            </w:tcBorders>
            <w:vAlign w:val="center"/>
          </w:tcPr>
          <w:p w14:paraId="7E2E997C" w14:textId="77777777" w:rsidR="003E2672" w:rsidRPr="007C7D02" w:rsidRDefault="003E2672" w:rsidP="00AA6BAD">
            <w:pPr>
              <w:rPr>
                <w:rFonts w:ascii="Arial Narrow" w:hAnsi="Arial Narrow" w:cs="Arial"/>
                <w:sz w:val="17"/>
                <w:szCs w:val="17"/>
                <w:lang w:eastAsia="en-GB"/>
              </w:rPr>
            </w:pPr>
            <w:r w:rsidRPr="007C7D02">
              <w:rPr>
                <w:rFonts w:ascii="Arial Narrow" w:hAnsi="Arial Narrow" w:cs="Arial"/>
                <w:sz w:val="17"/>
                <w:szCs w:val="17"/>
                <w:lang w:eastAsia="en-GB"/>
              </w:rPr>
              <w:t>Roselin githagine</w:t>
            </w:r>
          </w:p>
        </w:tc>
        <w:tc>
          <w:tcPr>
            <w:tcW w:w="907" w:type="dxa"/>
            <w:tcBorders>
              <w:top w:val="nil"/>
              <w:left w:val="nil"/>
              <w:bottom w:val="single" w:sz="4" w:space="0" w:color="C0C0C0"/>
              <w:right w:val="single" w:sz="4" w:space="0" w:color="C0C0C0"/>
            </w:tcBorders>
            <w:vAlign w:val="center"/>
          </w:tcPr>
          <w:p w14:paraId="5CC32FB8" w14:textId="77777777" w:rsidR="003E2672" w:rsidRPr="007C7D02" w:rsidRDefault="003E2672" w:rsidP="00AA6BAD">
            <w:pPr>
              <w:jc w:val="center"/>
              <w:rPr>
                <w:rFonts w:ascii="Arial Narrow" w:hAnsi="Arial Narrow" w:cs="Arial"/>
                <w:sz w:val="17"/>
                <w:szCs w:val="17"/>
                <w:lang w:eastAsia="en-GB"/>
              </w:rPr>
            </w:pPr>
          </w:p>
        </w:tc>
        <w:tc>
          <w:tcPr>
            <w:tcW w:w="737" w:type="dxa"/>
            <w:tcBorders>
              <w:top w:val="nil"/>
              <w:left w:val="nil"/>
              <w:bottom w:val="single" w:sz="4" w:space="0" w:color="C0C0C0"/>
              <w:right w:val="single" w:sz="4" w:space="0" w:color="C0C0C0"/>
            </w:tcBorders>
            <w:vAlign w:val="center"/>
          </w:tcPr>
          <w:p w14:paraId="470A817B" w14:textId="77777777" w:rsidR="003E2672" w:rsidRPr="007C7D02" w:rsidRDefault="003E2672" w:rsidP="00AA6BAD">
            <w:pPr>
              <w:jc w:val="center"/>
              <w:rPr>
                <w:rFonts w:ascii="Arial Narrow" w:hAnsi="Arial Narrow" w:cs="Arial"/>
                <w:sz w:val="17"/>
                <w:szCs w:val="17"/>
                <w:lang w:eastAsia="en-GB"/>
              </w:rPr>
            </w:pPr>
          </w:p>
        </w:tc>
        <w:tc>
          <w:tcPr>
            <w:tcW w:w="1049" w:type="dxa"/>
            <w:tcBorders>
              <w:top w:val="nil"/>
              <w:left w:val="nil"/>
              <w:bottom w:val="single" w:sz="4" w:space="0" w:color="C0C0C0"/>
              <w:right w:val="single" w:sz="4" w:space="0" w:color="C0C0C0"/>
            </w:tcBorders>
            <w:vAlign w:val="center"/>
          </w:tcPr>
          <w:p w14:paraId="79162B24" w14:textId="77777777" w:rsidR="003E2672" w:rsidRPr="007C7D02" w:rsidRDefault="003E2672" w:rsidP="00AA6BAD">
            <w:pPr>
              <w:jc w:val="center"/>
              <w:rPr>
                <w:rFonts w:ascii="Arial Narrow" w:hAnsi="Arial Narrow" w:cs="Arial"/>
                <w:sz w:val="17"/>
                <w:szCs w:val="17"/>
                <w:lang w:eastAsia="en-GB"/>
              </w:rPr>
            </w:pPr>
          </w:p>
        </w:tc>
        <w:tc>
          <w:tcPr>
            <w:tcW w:w="638" w:type="dxa"/>
            <w:tcBorders>
              <w:top w:val="nil"/>
              <w:left w:val="nil"/>
              <w:bottom w:val="single" w:sz="4" w:space="0" w:color="C0C0C0"/>
              <w:right w:val="single" w:sz="4" w:space="0" w:color="C0C0C0"/>
            </w:tcBorders>
            <w:vAlign w:val="center"/>
          </w:tcPr>
          <w:p w14:paraId="6281EDA6"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2D86F6F6"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2DBD064C"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47A75DA9" w14:textId="77777777" w:rsidR="003E2672" w:rsidRPr="007C7D02" w:rsidRDefault="003E2672" w:rsidP="00AA6BAD">
            <w:pPr>
              <w:jc w:val="center"/>
              <w:rPr>
                <w:rFonts w:ascii="Arial Narrow" w:hAnsi="Arial Narrow" w:cs="Arial"/>
                <w:sz w:val="17"/>
                <w:szCs w:val="17"/>
                <w:lang w:eastAsia="en-GB"/>
              </w:rPr>
            </w:pPr>
          </w:p>
        </w:tc>
        <w:tc>
          <w:tcPr>
            <w:tcW w:w="510" w:type="dxa"/>
            <w:tcBorders>
              <w:top w:val="nil"/>
              <w:left w:val="nil"/>
              <w:bottom w:val="single" w:sz="4" w:space="0" w:color="C0C0C0"/>
              <w:right w:val="single" w:sz="4" w:space="0" w:color="C0C0C0"/>
            </w:tcBorders>
            <w:vAlign w:val="center"/>
          </w:tcPr>
          <w:p w14:paraId="7AC1043E" w14:textId="77777777" w:rsidR="003E2672" w:rsidRPr="007C7D02" w:rsidRDefault="003E2672" w:rsidP="00AA6BAD">
            <w:pPr>
              <w:jc w:val="center"/>
              <w:rPr>
                <w:rFonts w:ascii="Arial Narrow" w:hAnsi="Arial Narrow" w:cs="Arial"/>
                <w:sz w:val="17"/>
                <w:szCs w:val="17"/>
                <w:lang w:eastAsia="en-GB"/>
              </w:rPr>
            </w:pPr>
          </w:p>
        </w:tc>
        <w:tc>
          <w:tcPr>
            <w:tcW w:w="515" w:type="dxa"/>
            <w:tcBorders>
              <w:top w:val="nil"/>
              <w:left w:val="nil"/>
              <w:bottom w:val="single" w:sz="4" w:space="0" w:color="C0C0C0"/>
              <w:right w:val="single" w:sz="4" w:space="0" w:color="C0C0C0"/>
            </w:tcBorders>
            <w:vAlign w:val="center"/>
          </w:tcPr>
          <w:p w14:paraId="59CCB549" w14:textId="77777777" w:rsidR="003E2672" w:rsidRPr="007C7D02" w:rsidRDefault="003E2672" w:rsidP="00AA6BAD">
            <w:pPr>
              <w:jc w:val="center"/>
              <w:rPr>
                <w:rFonts w:ascii="Arial Narrow" w:hAnsi="Arial Narrow" w:cs="Arial"/>
                <w:sz w:val="17"/>
                <w:szCs w:val="17"/>
                <w:lang w:eastAsia="en-GB"/>
              </w:rPr>
            </w:pPr>
          </w:p>
        </w:tc>
        <w:tc>
          <w:tcPr>
            <w:tcW w:w="512" w:type="dxa"/>
            <w:tcBorders>
              <w:top w:val="nil"/>
              <w:left w:val="nil"/>
              <w:bottom w:val="single" w:sz="4" w:space="0" w:color="C0C0C0"/>
              <w:right w:val="single" w:sz="4" w:space="0" w:color="C0C0C0"/>
            </w:tcBorders>
            <w:vAlign w:val="center"/>
          </w:tcPr>
          <w:p w14:paraId="1D53879D" w14:textId="77777777" w:rsidR="003E2672" w:rsidRPr="007C7D02" w:rsidRDefault="003E2672" w:rsidP="00AA6BAD">
            <w:pPr>
              <w:jc w:val="center"/>
              <w:rPr>
                <w:rFonts w:ascii="Arial Narrow" w:hAnsi="Arial Narrow" w:cs="Arial"/>
                <w:sz w:val="17"/>
                <w:szCs w:val="17"/>
                <w:lang w:eastAsia="en-GB"/>
              </w:rPr>
            </w:pPr>
          </w:p>
        </w:tc>
        <w:tc>
          <w:tcPr>
            <w:tcW w:w="567" w:type="dxa"/>
            <w:tcBorders>
              <w:top w:val="nil"/>
              <w:left w:val="nil"/>
              <w:bottom w:val="single" w:sz="4" w:space="0" w:color="C0C0C0"/>
              <w:right w:val="single" w:sz="4" w:space="0" w:color="C0C0C0"/>
            </w:tcBorders>
            <w:vAlign w:val="center"/>
          </w:tcPr>
          <w:p w14:paraId="28866090" w14:textId="77777777" w:rsidR="003E2672" w:rsidRPr="007C7D02" w:rsidRDefault="003E2672" w:rsidP="00AA6BAD">
            <w:pPr>
              <w:jc w:val="center"/>
              <w:rPr>
                <w:rFonts w:ascii="Arial Narrow" w:hAnsi="Arial Narrow" w:cs="Arial"/>
                <w:sz w:val="17"/>
                <w:szCs w:val="17"/>
                <w:lang w:eastAsia="en-GB"/>
              </w:rPr>
            </w:pPr>
            <w:r w:rsidRPr="007C7D02">
              <w:rPr>
                <w:rFonts w:ascii="Arial Narrow" w:hAnsi="Arial Narrow" w:cs="Arial"/>
                <w:sz w:val="17"/>
                <w:szCs w:val="17"/>
                <w:lang w:eastAsia="en-GB"/>
              </w:rPr>
              <w:t>x</w:t>
            </w:r>
          </w:p>
        </w:tc>
        <w:tc>
          <w:tcPr>
            <w:tcW w:w="567" w:type="dxa"/>
            <w:tcBorders>
              <w:top w:val="nil"/>
              <w:left w:val="nil"/>
              <w:bottom w:val="single" w:sz="4" w:space="0" w:color="C0C0C0"/>
              <w:right w:val="single" w:sz="4" w:space="0" w:color="C0C0C0"/>
            </w:tcBorders>
            <w:vAlign w:val="center"/>
          </w:tcPr>
          <w:p w14:paraId="46333593" w14:textId="77777777" w:rsidR="003E2672" w:rsidRPr="007C7D02" w:rsidRDefault="003E2672" w:rsidP="00AA6BAD">
            <w:pPr>
              <w:jc w:val="center"/>
              <w:rPr>
                <w:rFonts w:ascii="Arial Narrow" w:hAnsi="Arial Narrow" w:cs="Arial"/>
                <w:sz w:val="17"/>
                <w:szCs w:val="17"/>
                <w:lang w:eastAsia="en-GB"/>
              </w:rPr>
            </w:pPr>
          </w:p>
        </w:tc>
        <w:tc>
          <w:tcPr>
            <w:tcW w:w="709" w:type="dxa"/>
            <w:tcBorders>
              <w:top w:val="nil"/>
              <w:left w:val="nil"/>
              <w:bottom w:val="single" w:sz="4" w:space="0" w:color="C0C0C0"/>
              <w:right w:val="single" w:sz="4" w:space="0" w:color="C0C0C0"/>
            </w:tcBorders>
            <w:vAlign w:val="center"/>
          </w:tcPr>
          <w:p w14:paraId="359B2A42" w14:textId="77777777" w:rsidR="003E2672" w:rsidRPr="007C7D02" w:rsidRDefault="003E2672" w:rsidP="00AA6BAD">
            <w:pPr>
              <w:jc w:val="center"/>
              <w:rPr>
                <w:rFonts w:ascii="Arial Narrow" w:hAnsi="Arial Narrow" w:cs="Arial"/>
                <w:sz w:val="17"/>
                <w:szCs w:val="17"/>
                <w:lang w:eastAsia="en-GB"/>
              </w:rPr>
            </w:pPr>
          </w:p>
        </w:tc>
      </w:tr>
    </w:tbl>
    <w:p w14:paraId="4E9A77DB" w14:textId="77777777" w:rsidR="00291782" w:rsidRPr="007C7D02" w:rsidRDefault="00291782" w:rsidP="00AA6BAD">
      <w:pPr>
        <w:rPr>
          <w:rFonts w:cs="Tahoma"/>
        </w:rPr>
      </w:pPr>
    </w:p>
    <w:p w14:paraId="16F4DC83" w14:textId="77777777" w:rsidR="003E2672" w:rsidRPr="007C7D02" w:rsidRDefault="003E2672" w:rsidP="00AA6BAD">
      <w:pPr>
        <w:rPr>
          <w:rFonts w:cs="Tahoma"/>
          <w:sz w:val="8"/>
        </w:rPr>
      </w:pPr>
    </w:p>
    <w:tbl>
      <w:tblPr>
        <w:tblW w:w="14621" w:type="dxa"/>
        <w:tblInd w:w="2" w:type="dxa"/>
        <w:tblLayout w:type="fixed"/>
        <w:tblCellMar>
          <w:left w:w="0" w:type="dxa"/>
          <w:right w:w="0" w:type="dxa"/>
        </w:tblCellMar>
        <w:tblLook w:val="00A0" w:firstRow="1" w:lastRow="0" w:firstColumn="1" w:lastColumn="0" w:noHBand="0" w:noVBand="0"/>
      </w:tblPr>
      <w:tblGrid>
        <w:gridCol w:w="680"/>
        <w:gridCol w:w="1033"/>
        <w:gridCol w:w="1348"/>
        <w:gridCol w:w="1587"/>
        <w:gridCol w:w="1502"/>
        <w:gridCol w:w="964"/>
        <w:gridCol w:w="756"/>
        <w:gridCol w:w="1118"/>
        <w:gridCol w:w="638"/>
        <w:gridCol w:w="624"/>
        <w:gridCol w:w="510"/>
        <w:gridCol w:w="510"/>
        <w:gridCol w:w="510"/>
        <w:gridCol w:w="515"/>
        <w:gridCol w:w="512"/>
        <w:gridCol w:w="567"/>
        <w:gridCol w:w="567"/>
        <w:gridCol w:w="680"/>
      </w:tblGrid>
      <w:tr w:rsidR="00F57618" w:rsidRPr="007C7D02" w14:paraId="7FE5F3AB" w14:textId="77777777" w:rsidTr="00291782">
        <w:trPr>
          <w:trHeight w:val="675"/>
        </w:trPr>
        <w:tc>
          <w:tcPr>
            <w:tcW w:w="680" w:type="dxa"/>
            <w:tcBorders>
              <w:top w:val="single" w:sz="4" w:space="0" w:color="000000"/>
              <w:left w:val="single" w:sz="4" w:space="0" w:color="000000"/>
              <w:bottom w:val="single" w:sz="4" w:space="0" w:color="000000"/>
              <w:right w:val="single" w:sz="4" w:space="0" w:color="000000"/>
            </w:tcBorders>
            <w:shd w:val="clear" w:color="000000" w:fill="C0C0C0"/>
            <w:vAlign w:val="center"/>
          </w:tcPr>
          <w:p w14:paraId="4ABC39CC" w14:textId="77777777" w:rsidR="003E2672" w:rsidRPr="007C7D02" w:rsidRDefault="003E2672" w:rsidP="00AA6BAD">
            <w:pPr>
              <w:jc w:val="center"/>
              <w:rPr>
                <w:rFonts w:cs="Tahoma"/>
                <w:sz w:val="18"/>
                <w:szCs w:val="18"/>
                <w:lang w:eastAsia="en-GB"/>
              </w:rPr>
            </w:pPr>
            <w:r w:rsidRPr="007C7D02">
              <w:rPr>
                <w:rFonts w:cs="Tahoma"/>
                <w:sz w:val="18"/>
                <w:szCs w:val="18"/>
                <w:lang w:eastAsia="en-GB"/>
              </w:rPr>
              <w:t>Présence</w:t>
            </w:r>
          </w:p>
        </w:tc>
        <w:tc>
          <w:tcPr>
            <w:tcW w:w="1033" w:type="dxa"/>
            <w:tcBorders>
              <w:top w:val="single" w:sz="4" w:space="0" w:color="000000"/>
              <w:left w:val="nil"/>
              <w:bottom w:val="single" w:sz="4" w:space="0" w:color="000000"/>
              <w:right w:val="single" w:sz="4" w:space="0" w:color="000000"/>
            </w:tcBorders>
            <w:shd w:val="clear" w:color="000000" w:fill="C0C0C0"/>
            <w:vAlign w:val="center"/>
          </w:tcPr>
          <w:p w14:paraId="32022765" w14:textId="77777777" w:rsidR="003E2672" w:rsidRPr="007C7D02" w:rsidRDefault="003E2672" w:rsidP="00AA6BAD">
            <w:pPr>
              <w:jc w:val="center"/>
              <w:rPr>
                <w:rFonts w:cs="Tahoma"/>
                <w:sz w:val="18"/>
                <w:szCs w:val="18"/>
                <w:lang w:eastAsia="en-GB"/>
              </w:rPr>
            </w:pPr>
            <w:r w:rsidRPr="007C7D02">
              <w:rPr>
                <w:rFonts w:cs="Tahoma"/>
                <w:sz w:val="18"/>
                <w:szCs w:val="18"/>
                <w:lang w:eastAsia="en-GB"/>
              </w:rPr>
              <w:t> </w:t>
            </w:r>
          </w:p>
        </w:tc>
        <w:tc>
          <w:tcPr>
            <w:tcW w:w="1348" w:type="dxa"/>
            <w:tcBorders>
              <w:top w:val="single" w:sz="4" w:space="0" w:color="000000"/>
              <w:left w:val="nil"/>
              <w:bottom w:val="single" w:sz="4" w:space="0" w:color="000000"/>
              <w:right w:val="single" w:sz="4" w:space="0" w:color="000000"/>
            </w:tcBorders>
            <w:shd w:val="clear" w:color="000000" w:fill="C0C0C0"/>
            <w:vAlign w:val="center"/>
          </w:tcPr>
          <w:p w14:paraId="17AE10D4" w14:textId="77777777" w:rsidR="003E2672" w:rsidRPr="007C7D02" w:rsidRDefault="003E2672" w:rsidP="00AA6BAD">
            <w:pPr>
              <w:jc w:val="center"/>
              <w:rPr>
                <w:rFonts w:cs="Tahoma"/>
                <w:sz w:val="18"/>
                <w:szCs w:val="18"/>
                <w:lang w:eastAsia="en-GB"/>
              </w:rPr>
            </w:pPr>
            <w:r w:rsidRPr="007C7D02">
              <w:rPr>
                <w:rFonts w:cs="Tahoma"/>
                <w:sz w:val="18"/>
                <w:szCs w:val="18"/>
                <w:lang w:eastAsia="en-GB"/>
              </w:rPr>
              <w:t> </w:t>
            </w:r>
          </w:p>
        </w:tc>
        <w:tc>
          <w:tcPr>
            <w:tcW w:w="1587" w:type="dxa"/>
            <w:tcBorders>
              <w:top w:val="single" w:sz="4" w:space="0" w:color="000000"/>
              <w:left w:val="nil"/>
              <w:bottom w:val="single" w:sz="4" w:space="0" w:color="000000"/>
              <w:right w:val="single" w:sz="4" w:space="0" w:color="000000"/>
            </w:tcBorders>
            <w:shd w:val="clear" w:color="000000" w:fill="C0C0C0"/>
            <w:vAlign w:val="center"/>
          </w:tcPr>
          <w:p w14:paraId="0BC86544" w14:textId="77777777" w:rsidR="003E2672" w:rsidRPr="007C7D02" w:rsidRDefault="003E2672" w:rsidP="00AA6BAD">
            <w:pPr>
              <w:jc w:val="center"/>
              <w:rPr>
                <w:rFonts w:cs="Tahoma"/>
                <w:sz w:val="18"/>
                <w:szCs w:val="18"/>
                <w:lang w:eastAsia="en-GB"/>
              </w:rPr>
            </w:pPr>
            <w:r w:rsidRPr="007C7D02">
              <w:rPr>
                <w:rFonts w:cs="Tahoma"/>
                <w:sz w:val="18"/>
                <w:szCs w:val="18"/>
                <w:lang w:eastAsia="en-GB"/>
              </w:rPr>
              <w:t>Nom latin</w:t>
            </w:r>
          </w:p>
        </w:tc>
        <w:tc>
          <w:tcPr>
            <w:tcW w:w="1502" w:type="dxa"/>
            <w:tcBorders>
              <w:top w:val="single" w:sz="4" w:space="0" w:color="000000"/>
              <w:left w:val="nil"/>
              <w:bottom w:val="single" w:sz="4" w:space="0" w:color="000000"/>
              <w:right w:val="single" w:sz="4" w:space="0" w:color="000000"/>
            </w:tcBorders>
            <w:shd w:val="clear" w:color="000000" w:fill="C0C0C0"/>
            <w:vAlign w:val="center"/>
          </w:tcPr>
          <w:p w14:paraId="21E1A9C9" w14:textId="77777777" w:rsidR="003E2672" w:rsidRPr="007C7D02" w:rsidRDefault="003E2672" w:rsidP="00AA6BAD">
            <w:pPr>
              <w:jc w:val="center"/>
              <w:rPr>
                <w:rFonts w:cs="Tahoma"/>
                <w:sz w:val="18"/>
                <w:szCs w:val="18"/>
                <w:lang w:eastAsia="en-GB"/>
              </w:rPr>
            </w:pPr>
            <w:r w:rsidRPr="007C7D02">
              <w:rPr>
                <w:rFonts w:cs="Tahoma"/>
                <w:sz w:val="18"/>
                <w:szCs w:val="18"/>
                <w:lang w:eastAsia="en-GB"/>
              </w:rPr>
              <w:t>Nom français</w:t>
            </w:r>
          </w:p>
        </w:tc>
        <w:tc>
          <w:tcPr>
            <w:tcW w:w="964" w:type="dxa"/>
            <w:tcBorders>
              <w:top w:val="single" w:sz="4" w:space="0" w:color="000000"/>
              <w:left w:val="nil"/>
              <w:bottom w:val="single" w:sz="4" w:space="0" w:color="000000"/>
              <w:right w:val="single" w:sz="4" w:space="0" w:color="000000"/>
            </w:tcBorders>
            <w:shd w:val="clear" w:color="000000" w:fill="C0C0C0"/>
            <w:vAlign w:val="center"/>
          </w:tcPr>
          <w:p w14:paraId="693B53D1" w14:textId="77777777" w:rsidR="003E2672" w:rsidRPr="007C7D02" w:rsidRDefault="003E2672" w:rsidP="00AA6BAD">
            <w:pPr>
              <w:jc w:val="center"/>
              <w:rPr>
                <w:rFonts w:cs="Tahoma"/>
                <w:sz w:val="18"/>
                <w:szCs w:val="18"/>
                <w:lang w:eastAsia="en-GB"/>
              </w:rPr>
            </w:pPr>
            <w:r w:rsidRPr="007C7D02">
              <w:rPr>
                <w:rFonts w:cs="Tahoma"/>
                <w:sz w:val="18"/>
                <w:szCs w:val="18"/>
                <w:lang w:eastAsia="en-GB"/>
              </w:rPr>
              <w:t>Endémisme</w:t>
            </w:r>
          </w:p>
        </w:tc>
        <w:tc>
          <w:tcPr>
            <w:tcW w:w="756" w:type="dxa"/>
            <w:tcBorders>
              <w:top w:val="single" w:sz="4" w:space="0" w:color="000000"/>
              <w:left w:val="nil"/>
              <w:bottom w:val="single" w:sz="4" w:space="0" w:color="000000"/>
              <w:right w:val="single" w:sz="4" w:space="0" w:color="000000"/>
            </w:tcBorders>
            <w:shd w:val="clear" w:color="000000" w:fill="C0C0C0"/>
            <w:vAlign w:val="center"/>
          </w:tcPr>
          <w:p w14:paraId="240B63ED" w14:textId="77777777" w:rsidR="003E2672" w:rsidRPr="007C7D02" w:rsidRDefault="003E2672" w:rsidP="00AA6BAD">
            <w:pPr>
              <w:jc w:val="center"/>
              <w:rPr>
                <w:rFonts w:cs="Tahoma"/>
                <w:sz w:val="18"/>
                <w:szCs w:val="18"/>
                <w:lang w:eastAsia="en-GB"/>
              </w:rPr>
            </w:pPr>
            <w:r w:rsidRPr="007C7D02">
              <w:rPr>
                <w:rFonts w:cs="Tahoma"/>
                <w:sz w:val="18"/>
                <w:szCs w:val="18"/>
                <w:lang w:eastAsia="en-GB"/>
              </w:rPr>
              <w:t>UICN Mondial</w:t>
            </w:r>
          </w:p>
        </w:tc>
        <w:tc>
          <w:tcPr>
            <w:tcW w:w="1118" w:type="dxa"/>
            <w:tcBorders>
              <w:top w:val="single" w:sz="4" w:space="0" w:color="000000"/>
              <w:left w:val="nil"/>
              <w:bottom w:val="single" w:sz="4" w:space="0" w:color="000000"/>
              <w:right w:val="single" w:sz="4" w:space="0" w:color="000000"/>
            </w:tcBorders>
            <w:shd w:val="clear" w:color="000000" w:fill="C0C0C0"/>
            <w:vAlign w:val="center"/>
          </w:tcPr>
          <w:p w14:paraId="64053D42" w14:textId="77777777" w:rsidR="003E2672" w:rsidRPr="007C7D02" w:rsidRDefault="003E2672" w:rsidP="00AA6BAD">
            <w:pPr>
              <w:jc w:val="center"/>
              <w:rPr>
                <w:rFonts w:cs="Tahoma"/>
                <w:sz w:val="18"/>
                <w:szCs w:val="18"/>
                <w:lang w:eastAsia="en-GB"/>
              </w:rPr>
            </w:pPr>
            <w:r w:rsidRPr="007C7D02">
              <w:rPr>
                <w:rFonts w:cs="Tahoma"/>
                <w:sz w:val="18"/>
                <w:szCs w:val="18"/>
                <w:lang w:eastAsia="en-GB"/>
              </w:rPr>
              <w:t>UICN Méditerranée</w:t>
            </w:r>
          </w:p>
        </w:tc>
        <w:tc>
          <w:tcPr>
            <w:tcW w:w="638" w:type="dxa"/>
            <w:tcBorders>
              <w:top w:val="single" w:sz="4" w:space="0" w:color="000000"/>
              <w:left w:val="nil"/>
              <w:bottom w:val="single" w:sz="4" w:space="0" w:color="000000"/>
              <w:right w:val="single" w:sz="4" w:space="0" w:color="000000"/>
            </w:tcBorders>
            <w:shd w:val="clear" w:color="000000" w:fill="C0C0C0"/>
            <w:vAlign w:val="center"/>
          </w:tcPr>
          <w:p w14:paraId="380BF5BA" w14:textId="77777777" w:rsidR="003E2672" w:rsidRPr="007C7D02" w:rsidRDefault="003E2672" w:rsidP="00AA6BAD">
            <w:pPr>
              <w:jc w:val="center"/>
              <w:rPr>
                <w:rFonts w:cs="Tahoma"/>
                <w:sz w:val="18"/>
                <w:szCs w:val="18"/>
                <w:lang w:eastAsia="en-GB"/>
              </w:rPr>
            </w:pPr>
            <w:r w:rsidRPr="007C7D02">
              <w:rPr>
                <w:rFonts w:cs="Tahoma"/>
                <w:sz w:val="18"/>
                <w:szCs w:val="18"/>
                <w:lang w:eastAsia="en-GB"/>
              </w:rPr>
              <w:t>UICN Maroc</w:t>
            </w:r>
          </w:p>
        </w:tc>
        <w:tc>
          <w:tcPr>
            <w:tcW w:w="624" w:type="dxa"/>
            <w:tcBorders>
              <w:top w:val="single" w:sz="4" w:space="0" w:color="000000"/>
              <w:left w:val="nil"/>
              <w:bottom w:val="single" w:sz="4" w:space="0" w:color="000000"/>
              <w:right w:val="single" w:sz="4" w:space="0" w:color="000000"/>
            </w:tcBorders>
            <w:shd w:val="clear" w:color="000000" w:fill="C0C0C0"/>
            <w:vAlign w:val="center"/>
          </w:tcPr>
          <w:p w14:paraId="3DDEB7DD"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Loi chasse</w:t>
            </w:r>
          </w:p>
        </w:tc>
        <w:tc>
          <w:tcPr>
            <w:tcW w:w="510" w:type="dxa"/>
            <w:tcBorders>
              <w:top w:val="single" w:sz="4" w:space="0" w:color="000000"/>
              <w:left w:val="nil"/>
              <w:bottom w:val="single" w:sz="4" w:space="0" w:color="000000"/>
              <w:right w:val="single" w:sz="4" w:space="0" w:color="000000"/>
            </w:tcBorders>
            <w:shd w:val="clear" w:color="000000" w:fill="C0C0C0"/>
            <w:vAlign w:val="center"/>
          </w:tcPr>
          <w:p w14:paraId="24406437" w14:textId="77777777" w:rsidR="003E2672" w:rsidRPr="007C7D02" w:rsidRDefault="003E2672" w:rsidP="00AA6BAD">
            <w:pPr>
              <w:jc w:val="center"/>
              <w:rPr>
                <w:rFonts w:cs="Tahoma"/>
                <w:sz w:val="18"/>
                <w:szCs w:val="18"/>
                <w:lang w:eastAsia="en-GB"/>
              </w:rPr>
            </w:pPr>
            <w:r w:rsidRPr="007C7D02">
              <w:rPr>
                <w:rFonts w:cs="Tahoma"/>
                <w:sz w:val="18"/>
                <w:szCs w:val="18"/>
                <w:lang w:eastAsia="en-GB"/>
              </w:rPr>
              <w:t>CITES App I</w:t>
            </w:r>
          </w:p>
        </w:tc>
        <w:tc>
          <w:tcPr>
            <w:tcW w:w="510" w:type="dxa"/>
            <w:tcBorders>
              <w:top w:val="single" w:sz="4" w:space="0" w:color="000000"/>
              <w:left w:val="nil"/>
              <w:bottom w:val="single" w:sz="4" w:space="0" w:color="000000"/>
              <w:right w:val="single" w:sz="4" w:space="0" w:color="000000"/>
            </w:tcBorders>
            <w:shd w:val="clear" w:color="000000" w:fill="C0C0C0"/>
            <w:vAlign w:val="center"/>
          </w:tcPr>
          <w:p w14:paraId="55515E08" w14:textId="77777777" w:rsidR="003E2672" w:rsidRPr="007C7D02" w:rsidRDefault="003E2672" w:rsidP="00AA6BAD">
            <w:pPr>
              <w:jc w:val="center"/>
              <w:rPr>
                <w:rFonts w:cs="Tahoma"/>
                <w:sz w:val="18"/>
                <w:szCs w:val="18"/>
                <w:lang w:eastAsia="en-GB"/>
              </w:rPr>
            </w:pPr>
            <w:r w:rsidRPr="007C7D02">
              <w:rPr>
                <w:rFonts w:cs="Tahoma"/>
                <w:sz w:val="18"/>
                <w:szCs w:val="18"/>
                <w:lang w:eastAsia="en-GB"/>
              </w:rPr>
              <w:t>CITES App II</w:t>
            </w:r>
          </w:p>
        </w:tc>
        <w:tc>
          <w:tcPr>
            <w:tcW w:w="510" w:type="dxa"/>
            <w:tcBorders>
              <w:top w:val="single" w:sz="4" w:space="0" w:color="000000"/>
              <w:left w:val="nil"/>
              <w:bottom w:val="single" w:sz="4" w:space="0" w:color="000000"/>
              <w:right w:val="single" w:sz="4" w:space="0" w:color="000000"/>
            </w:tcBorders>
            <w:shd w:val="clear" w:color="000000" w:fill="C0C0C0"/>
            <w:vAlign w:val="center"/>
          </w:tcPr>
          <w:p w14:paraId="2D9140C2" w14:textId="77777777" w:rsidR="003E2672" w:rsidRPr="007C7D02" w:rsidRDefault="003E2672" w:rsidP="00AA6BAD">
            <w:pPr>
              <w:jc w:val="center"/>
              <w:rPr>
                <w:rFonts w:cs="Tahoma"/>
                <w:sz w:val="18"/>
                <w:szCs w:val="18"/>
                <w:lang w:eastAsia="en-GB"/>
              </w:rPr>
            </w:pPr>
            <w:r w:rsidRPr="007C7D02">
              <w:rPr>
                <w:rFonts w:cs="Tahoma"/>
                <w:sz w:val="18"/>
                <w:szCs w:val="18"/>
                <w:lang w:eastAsia="en-GB"/>
              </w:rPr>
              <w:t>CITES App III</w:t>
            </w:r>
          </w:p>
        </w:tc>
        <w:tc>
          <w:tcPr>
            <w:tcW w:w="515" w:type="dxa"/>
            <w:tcBorders>
              <w:top w:val="single" w:sz="4" w:space="0" w:color="000000"/>
              <w:left w:val="nil"/>
              <w:bottom w:val="single" w:sz="4" w:space="0" w:color="000000"/>
              <w:right w:val="single" w:sz="4" w:space="0" w:color="000000"/>
            </w:tcBorders>
            <w:shd w:val="clear" w:color="000000" w:fill="C0C0C0"/>
            <w:vAlign w:val="center"/>
          </w:tcPr>
          <w:p w14:paraId="386E22E0" w14:textId="77777777" w:rsidR="003E2672" w:rsidRPr="007C7D02" w:rsidRDefault="003E2672" w:rsidP="00AA6BAD">
            <w:pPr>
              <w:jc w:val="center"/>
              <w:rPr>
                <w:rFonts w:cs="Tahoma"/>
                <w:sz w:val="18"/>
                <w:szCs w:val="18"/>
                <w:lang w:eastAsia="en-GB"/>
              </w:rPr>
            </w:pPr>
            <w:r w:rsidRPr="007C7D02">
              <w:rPr>
                <w:rFonts w:cs="Tahoma"/>
                <w:sz w:val="18"/>
                <w:szCs w:val="18"/>
                <w:lang w:eastAsia="en-GB"/>
              </w:rPr>
              <w:t>CMS App I</w:t>
            </w:r>
          </w:p>
        </w:tc>
        <w:tc>
          <w:tcPr>
            <w:tcW w:w="512" w:type="dxa"/>
            <w:tcBorders>
              <w:top w:val="single" w:sz="4" w:space="0" w:color="000000"/>
              <w:left w:val="nil"/>
              <w:bottom w:val="single" w:sz="4" w:space="0" w:color="000000"/>
              <w:right w:val="single" w:sz="4" w:space="0" w:color="000000"/>
            </w:tcBorders>
            <w:shd w:val="clear" w:color="000000" w:fill="C0C0C0"/>
            <w:vAlign w:val="center"/>
          </w:tcPr>
          <w:p w14:paraId="743CC164" w14:textId="77777777" w:rsidR="003E2672" w:rsidRPr="007C7D02" w:rsidRDefault="003E2672" w:rsidP="00AA6BAD">
            <w:pPr>
              <w:jc w:val="center"/>
              <w:rPr>
                <w:rFonts w:cs="Tahoma"/>
                <w:sz w:val="18"/>
                <w:szCs w:val="18"/>
                <w:lang w:eastAsia="en-GB"/>
              </w:rPr>
            </w:pPr>
            <w:r w:rsidRPr="007C7D02">
              <w:rPr>
                <w:rFonts w:cs="Tahoma"/>
                <w:sz w:val="18"/>
                <w:szCs w:val="18"/>
                <w:lang w:eastAsia="en-GB"/>
              </w:rPr>
              <w:t>CMS App II</w:t>
            </w:r>
          </w:p>
        </w:tc>
        <w:tc>
          <w:tcPr>
            <w:tcW w:w="567" w:type="dxa"/>
            <w:tcBorders>
              <w:top w:val="single" w:sz="4" w:space="0" w:color="000000"/>
              <w:left w:val="nil"/>
              <w:bottom w:val="single" w:sz="4" w:space="0" w:color="000000"/>
              <w:right w:val="single" w:sz="4" w:space="0" w:color="000000"/>
            </w:tcBorders>
            <w:shd w:val="clear" w:color="000000" w:fill="C0C0C0"/>
            <w:vAlign w:val="center"/>
          </w:tcPr>
          <w:p w14:paraId="59D4073F" w14:textId="77777777" w:rsidR="003E2672" w:rsidRPr="007C7D02" w:rsidRDefault="003E2672" w:rsidP="00AA6BAD">
            <w:pPr>
              <w:jc w:val="center"/>
              <w:rPr>
                <w:rFonts w:cs="Tahoma"/>
                <w:sz w:val="18"/>
                <w:szCs w:val="18"/>
                <w:lang w:eastAsia="en-GB"/>
              </w:rPr>
            </w:pPr>
            <w:r w:rsidRPr="007C7D02">
              <w:rPr>
                <w:rFonts w:cs="Tahoma"/>
                <w:sz w:val="18"/>
                <w:szCs w:val="18"/>
                <w:lang w:eastAsia="en-GB"/>
              </w:rPr>
              <w:t>Berne App II</w:t>
            </w:r>
          </w:p>
        </w:tc>
        <w:tc>
          <w:tcPr>
            <w:tcW w:w="567" w:type="dxa"/>
            <w:tcBorders>
              <w:top w:val="single" w:sz="4" w:space="0" w:color="000000"/>
              <w:left w:val="nil"/>
              <w:bottom w:val="single" w:sz="4" w:space="0" w:color="000000"/>
              <w:right w:val="single" w:sz="4" w:space="0" w:color="000000"/>
            </w:tcBorders>
            <w:shd w:val="clear" w:color="000000" w:fill="C0C0C0"/>
            <w:vAlign w:val="center"/>
          </w:tcPr>
          <w:p w14:paraId="3626E7B6" w14:textId="77777777" w:rsidR="003E2672" w:rsidRPr="007C7D02" w:rsidRDefault="003E2672" w:rsidP="00AA6BAD">
            <w:pPr>
              <w:jc w:val="center"/>
              <w:rPr>
                <w:rFonts w:cs="Tahoma"/>
                <w:sz w:val="18"/>
                <w:szCs w:val="18"/>
                <w:lang w:eastAsia="en-GB"/>
              </w:rPr>
            </w:pPr>
            <w:r w:rsidRPr="007C7D02">
              <w:rPr>
                <w:rFonts w:cs="Tahoma"/>
                <w:sz w:val="18"/>
                <w:szCs w:val="18"/>
                <w:lang w:eastAsia="en-GB"/>
              </w:rPr>
              <w:t>Berne App III</w:t>
            </w:r>
          </w:p>
        </w:tc>
        <w:tc>
          <w:tcPr>
            <w:tcW w:w="680" w:type="dxa"/>
            <w:tcBorders>
              <w:top w:val="single" w:sz="4" w:space="0" w:color="000000"/>
              <w:left w:val="nil"/>
              <w:bottom w:val="single" w:sz="4" w:space="0" w:color="000000"/>
              <w:right w:val="single" w:sz="4" w:space="0" w:color="000000"/>
            </w:tcBorders>
            <w:shd w:val="clear" w:color="000000" w:fill="C0C0C0"/>
            <w:vAlign w:val="center"/>
          </w:tcPr>
          <w:p w14:paraId="0D93F335" w14:textId="77777777" w:rsidR="003E2672" w:rsidRPr="007C7D02" w:rsidRDefault="003E2672" w:rsidP="00AA6BAD">
            <w:pPr>
              <w:jc w:val="center"/>
              <w:rPr>
                <w:rFonts w:cs="Tahoma"/>
                <w:sz w:val="18"/>
                <w:szCs w:val="18"/>
                <w:lang w:eastAsia="en-GB"/>
              </w:rPr>
            </w:pPr>
            <w:r w:rsidRPr="007C7D02">
              <w:rPr>
                <w:rFonts w:cs="Tahoma"/>
                <w:sz w:val="18"/>
                <w:szCs w:val="18"/>
                <w:lang w:eastAsia="en-GB"/>
              </w:rPr>
              <w:t>Eurobats</w:t>
            </w:r>
          </w:p>
        </w:tc>
      </w:tr>
      <w:tr w:rsidR="003E2672" w:rsidRPr="007C7D02" w14:paraId="34E73C37" w14:textId="77777777" w:rsidTr="00D83EC7">
        <w:trPr>
          <w:trHeight w:val="283"/>
        </w:trPr>
        <w:tc>
          <w:tcPr>
            <w:tcW w:w="680" w:type="dxa"/>
            <w:tcBorders>
              <w:top w:val="nil"/>
              <w:left w:val="single" w:sz="4" w:space="0" w:color="C0C0C0"/>
              <w:bottom w:val="single" w:sz="4" w:space="0" w:color="C0C0C0"/>
              <w:right w:val="single" w:sz="4" w:space="0" w:color="C0C0C0"/>
            </w:tcBorders>
            <w:vAlign w:val="center"/>
          </w:tcPr>
          <w:p w14:paraId="33C1E8E6"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1033" w:type="dxa"/>
            <w:tcBorders>
              <w:top w:val="single" w:sz="4" w:space="0" w:color="000000"/>
              <w:left w:val="nil"/>
              <w:right w:val="single" w:sz="4" w:space="0" w:color="C0C0C0"/>
            </w:tcBorders>
            <w:vAlign w:val="center"/>
          </w:tcPr>
          <w:p w14:paraId="31108A1C" w14:textId="77777777" w:rsidR="003E2672" w:rsidRPr="007C7D02" w:rsidRDefault="003E2672" w:rsidP="00AA6BAD">
            <w:pPr>
              <w:rPr>
                <w:rFonts w:cs="Tahoma"/>
                <w:sz w:val="18"/>
                <w:szCs w:val="18"/>
                <w:lang w:eastAsia="en-GB"/>
              </w:rPr>
            </w:pPr>
            <w:r w:rsidRPr="007C7D02">
              <w:rPr>
                <w:rFonts w:cs="Tahoma"/>
                <w:sz w:val="18"/>
                <w:szCs w:val="18"/>
                <w:lang w:eastAsia="en-GB"/>
              </w:rPr>
              <w:t>REPTILES</w:t>
            </w:r>
          </w:p>
        </w:tc>
        <w:tc>
          <w:tcPr>
            <w:tcW w:w="1348" w:type="dxa"/>
            <w:tcBorders>
              <w:top w:val="nil"/>
              <w:left w:val="nil"/>
              <w:bottom w:val="single" w:sz="4" w:space="0" w:color="C0C0C0"/>
              <w:right w:val="single" w:sz="4" w:space="0" w:color="C0C0C0"/>
            </w:tcBorders>
            <w:vAlign w:val="center"/>
          </w:tcPr>
          <w:p w14:paraId="628F23BE" w14:textId="77777777" w:rsidR="003E2672" w:rsidRPr="007C7D02" w:rsidRDefault="003E2672" w:rsidP="00AA6BAD">
            <w:pPr>
              <w:rPr>
                <w:rFonts w:cs="Tahoma"/>
                <w:sz w:val="18"/>
                <w:szCs w:val="18"/>
                <w:lang w:eastAsia="en-GB"/>
              </w:rPr>
            </w:pPr>
            <w:r w:rsidRPr="007C7D02">
              <w:rPr>
                <w:rFonts w:cs="Tahoma"/>
                <w:sz w:val="18"/>
                <w:szCs w:val="18"/>
                <w:lang w:eastAsia="en-GB"/>
              </w:rPr>
              <w:t>GECKKONIDES</w:t>
            </w:r>
          </w:p>
        </w:tc>
        <w:tc>
          <w:tcPr>
            <w:tcW w:w="1587" w:type="dxa"/>
            <w:tcBorders>
              <w:top w:val="nil"/>
              <w:left w:val="nil"/>
              <w:bottom w:val="single" w:sz="4" w:space="0" w:color="C0C0C0"/>
              <w:right w:val="single" w:sz="4" w:space="0" w:color="C0C0C0"/>
            </w:tcBorders>
            <w:vAlign w:val="center"/>
          </w:tcPr>
          <w:p w14:paraId="285B2C7B" w14:textId="77777777" w:rsidR="003E2672" w:rsidRPr="007C7D02" w:rsidRDefault="003E2672" w:rsidP="00AA6BAD">
            <w:pPr>
              <w:rPr>
                <w:rFonts w:cs="Tahoma"/>
                <w:i/>
                <w:iCs/>
                <w:sz w:val="18"/>
                <w:szCs w:val="18"/>
                <w:lang w:eastAsia="en-GB"/>
              </w:rPr>
            </w:pPr>
            <w:r w:rsidRPr="007C7D02">
              <w:rPr>
                <w:rFonts w:cs="Tahoma"/>
                <w:i/>
                <w:iCs/>
                <w:sz w:val="18"/>
                <w:szCs w:val="18"/>
                <w:lang w:eastAsia="en-GB"/>
              </w:rPr>
              <w:t>Stenodactylus sthenodactylus</w:t>
            </w:r>
          </w:p>
        </w:tc>
        <w:tc>
          <w:tcPr>
            <w:tcW w:w="1502" w:type="dxa"/>
            <w:tcBorders>
              <w:top w:val="nil"/>
              <w:left w:val="nil"/>
              <w:bottom w:val="single" w:sz="4" w:space="0" w:color="C0C0C0"/>
              <w:right w:val="single" w:sz="4" w:space="0" w:color="C0C0C0"/>
            </w:tcBorders>
            <w:vAlign w:val="center"/>
          </w:tcPr>
          <w:p w14:paraId="4CC63935" w14:textId="77777777" w:rsidR="003E2672" w:rsidRPr="007C7D02" w:rsidRDefault="003E2672" w:rsidP="00AA6BAD">
            <w:pPr>
              <w:rPr>
                <w:rFonts w:cs="Tahoma"/>
                <w:sz w:val="18"/>
                <w:szCs w:val="18"/>
                <w:lang w:eastAsia="en-GB"/>
              </w:rPr>
            </w:pPr>
            <w:r w:rsidRPr="007C7D02">
              <w:rPr>
                <w:rFonts w:cs="Tahoma"/>
                <w:sz w:val="18"/>
                <w:szCs w:val="18"/>
                <w:lang w:eastAsia="en-GB"/>
              </w:rPr>
              <w:t>Sténodactyle commun</w:t>
            </w:r>
          </w:p>
        </w:tc>
        <w:tc>
          <w:tcPr>
            <w:tcW w:w="964" w:type="dxa"/>
            <w:tcBorders>
              <w:top w:val="nil"/>
              <w:left w:val="nil"/>
              <w:bottom w:val="single" w:sz="4" w:space="0" w:color="C0C0C0"/>
              <w:right w:val="single" w:sz="4" w:space="0" w:color="C0C0C0"/>
            </w:tcBorders>
            <w:vAlign w:val="center"/>
          </w:tcPr>
          <w:p w14:paraId="6B8D8DE1" w14:textId="77777777" w:rsidR="003E2672" w:rsidRPr="007C7D02" w:rsidRDefault="003E2672" w:rsidP="00AA6BAD">
            <w:pPr>
              <w:jc w:val="center"/>
              <w:rPr>
                <w:rFonts w:cs="Tahoma"/>
                <w:sz w:val="18"/>
                <w:szCs w:val="18"/>
                <w:lang w:eastAsia="en-GB"/>
              </w:rPr>
            </w:pPr>
            <w:r w:rsidRPr="007C7D02">
              <w:rPr>
                <w:rFonts w:cs="Tahoma"/>
                <w:sz w:val="18"/>
                <w:szCs w:val="18"/>
                <w:lang w:eastAsia="en-GB"/>
              </w:rPr>
              <w:t>SAH</w:t>
            </w:r>
          </w:p>
        </w:tc>
        <w:tc>
          <w:tcPr>
            <w:tcW w:w="756" w:type="dxa"/>
            <w:tcBorders>
              <w:top w:val="nil"/>
              <w:left w:val="nil"/>
              <w:bottom w:val="single" w:sz="4" w:space="0" w:color="C0C0C0"/>
              <w:right w:val="single" w:sz="4" w:space="0" w:color="C0C0C0"/>
            </w:tcBorders>
            <w:vAlign w:val="center"/>
          </w:tcPr>
          <w:p w14:paraId="3088D299"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1118" w:type="dxa"/>
            <w:tcBorders>
              <w:top w:val="nil"/>
              <w:left w:val="nil"/>
              <w:bottom w:val="single" w:sz="4" w:space="0" w:color="C0C0C0"/>
              <w:right w:val="single" w:sz="4" w:space="0" w:color="C0C0C0"/>
            </w:tcBorders>
            <w:vAlign w:val="center"/>
          </w:tcPr>
          <w:p w14:paraId="0C03F3C1"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38" w:type="dxa"/>
            <w:tcBorders>
              <w:top w:val="nil"/>
              <w:left w:val="nil"/>
              <w:bottom w:val="single" w:sz="4" w:space="0" w:color="C0C0C0"/>
              <w:right w:val="single" w:sz="4" w:space="0" w:color="C0C0C0"/>
            </w:tcBorders>
            <w:vAlign w:val="center"/>
          </w:tcPr>
          <w:p w14:paraId="0EAAE11F"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24" w:type="dxa"/>
            <w:tcBorders>
              <w:top w:val="nil"/>
              <w:left w:val="nil"/>
              <w:bottom w:val="single" w:sz="4" w:space="0" w:color="C0C0C0"/>
              <w:right w:val="single" w:sz="4" w:space="0" w:color="C0C0C0"/>
            </w:tcBorders>
            <w:vAlign w:val="center"/>
          </w:tcPr>
          <w:p w14:paraId="4C8B29F8"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510" w:type="dxa"/>
            <w:tcBorders>
              <w:top w:val="nil"/>
              <w:left w:val="nil"/>
              <w:bottom w:val="single" w:sz="4" w:space="0" w:color="C0C0C0"/>
              <w:right w:val="single" w:sz="4" w:space="0" w:color="C0C0C0"/>
            </w:tcBorders>
            <w:vAlign w:val="center"/>
          </w:tcPr>
          <w:p w14:paraId="11D5E26B"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555BD5BF"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3F23E70A" w14:textId="77777777" w:rsidR="003E2672" w:rsidRPr="007C7D02" w:rsidRDefault="003E2672" w:rsidP="00AA6BAD">
            <w:pPr>
              <w:jc w:val="center"/>
              <w:rPr>
                <w:rFonts w:cs="Tahoma"/>
                <w:sz w:val="18"/>
                <w:szCs w:val="18"/>
                <w:lang w:eastAsia="en-GB"/>
              </w:rPr>
            </w:pPr>
          </w:p>
        </w:tc>
        <w:tc>
          <w:tcPr>
            <w:tcW w:w="515" w:type="dxa"/>
            <w:tcBorders>
              <w:top w:val="nil"/>
              <w:left w:val="nil"/>
              <w:bottom w:val="single" w:sz="4" w:space="0" w:color="C0C0C0"/>
              <w:right w:val="single" w:sz="4" w:space="0" w:color="C0C0C0"/>
            </w:tcBorders>
            <w:vAlign w:val="center"/>
          </w:tcPr>
          <w:p w14:paraId="5F633EA0" w14:textId="77777777" w:rsidR="003E2672" w:rsidRPr="007C7D02" w:rsidRDefault="003E2672" w:rsidP="00AA6BAD">
            <w:pPr>
              <w:jc w:val="center"/>
              <w:rPr>
                <w:rFonts w:cs="Tahoma"/>
                <w:sz w:val="18"/>
                <w:szCs w:val="18"/>
                <w:lang w:eastAsia="en-GB"/>
              </w:rPr>
            </w:pPr>
          </w:p>
        </w:tc>
        <w:tc>
          <w:tcPr>
            <w:tcW w:w="512" w:type="dxa"/>
            <w:tcBorders>
              <w:top w:val="nil"/>
              <w:left w:val="nil"/>
              <w:bottom w:val="single" w:sz="4" w:space="0" w:color="C0C0C0"/>
              <w:right w:val="single" w:sz="4" w:space="0" w:color="C0C0C0"/>
            </w:tcBorders>
            <w:vAlign w:val="center"/>
          </w:tcPr>
          <w:p w14:paraId="7D6671B6"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5E256168"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5B16AA39" w14:textId="77777777" w:rsidR="003E2672" w:rsidRPr="007C7D02" w:rsidRDefault="003E2672" w:rsidP="00AA6BAD">
            <w:pPr>
              <w:jc w:val="center"/>
              <w:rPr>
                <w:rFonts w:cs="Tahoma"/>
                <w:sz w:val="18"/>
                <w:szCs w:val="18"/>
                <w:lang w:eastAsia="en-GB"/>
              </w:rPr>
            </w:pPr>
          </w:p>
        </w:tc>
        <w:tc>
          <w:tcPr>
            <w:tcW w:w="680" w:type="dxa"/>
            <w:tcBorders>
              <w:top w:val="nil"/>
              <w:left w:val="nil"/>
              <w:bottom w:val="single" w:sz="4" w:space="0" w:color="C0C0C0"/>
              <w:right w:val="single" w:sz="4" w:space="0" w:color="C0C0C0"/>
            </w:tcBorders>
            <w:vAlign w:val="center"/>
          </w:tcPr>
          <w:p w14:paraId="0F8D2593" w14:textId="77777777" w:rsidR="003E2672" w:rsidRPr="007C7D02" w:rsidRDefault="003E2672" w:rsidP="00AA6BAD">
            <w:pPr>
              <w:jc w:val="center"/>
              <w:rPr>
                <w:rFonts w:cs="Tahoma"/>
                <w:sz w:val="18"/>
                <w:szCs w:val="18"/>
                <w:lang w:eastAsia="en-GB"/>
              </w:rPr>
            </w:pPr>
          </w:p>
        </w:tc>
      </w:tr>
      <w:tr w:rsidR="003E2672" w:rsidRPr="007C7D02" w14:paraId="1CE8AE54" w14:textId="77777777" w:rsidTr="00D83EC7">
        <w:trPr>
          <w:trHeight w:val="283"/>
        </w:trPr>
        <w:tc>
          <w:tcPr>
            <w:tcW w:w="680" w:type="dxa"/>
            <w:tcBorders>
              <w:top w:val="nil"/>
              <w:left w:val="single" w:sz="4" w:space="0" w:color="C0C0C0"/>
              <w:bottom w:val="single" w:sz="4" w:space="0" w:color="C0C0C0"/>
              <w:right w:val="single" w:sz="4" w:space="0" w:color="C0C0C0"/>
            </w:tcBorders>
            <w:vAlign w:val="center"/>
          </w:tcPr>
          <w:p w14:paraId="25FDCC38"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1033" w:type="dxa"/>
            <w:tcBorders>
              <w:top w:val="nil"/>
              <w:left w:val="nil"/>
              <w:right w:val="single" w:sz="4" w:space="0" w:color="C0C0C0"/>
            </w:tcBorders>
            <w:vAlign w:val="center"/>
          </w:tcPr>
          <w:p w14:paraId="149049B4"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348" w:type="dxa"/>
            <w:tcBorders>
              <w:top w:val="nil"/>
              <w:left w:val="nil"/>
              <w:bottom w:val="single" w:sz="4" w:space="0" w:color="C0C0C0"/>
              <w:right w:val="single" w:sz="4" w:space="0" w:color="C0C0C0"/>
            </w:tcBorders>
            <w:vAlign w:val="center"/>
          </w:tcPr>
          <w:p w14:paraId="7E682B32"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587" w:type="dxa"/>
            <w:tcBorders>
              <w:top w:val="nil"/>
              <w:left w:val="nil"/>
              <w:bottom w:val="single" w:sz="4" w:space="0" w:color="C0C0C0"/>
              <w:right w:val="single" w:sz="4" w:space="0" w:color="C0C0C0"/>
            </w:tcBorders>
            <w:vAlign w:val="center"/>
          </w:tcPr>
          <w:p w14:paraId="7D4E0ED4" w14:textId="77777777" w:rsidR="003E2672" w:rsidRPr="007C7D02" w:rsidRDefault="003E2672" w:rsidP="00AA6BAD">
            <w:pPr>
              <w:rPr>
                <w:rFonts w:cs="Tahoma"/>
                <w:i/>
                <w:iCs/>
                <w:sz w:val="18"/>
                <w:szCs w:val="18"/>
                <w:lang w:eastAsia="en-GB"/>
              </w:rPr>
            </w:pPr>
            <w:r w:rsidRPr="007C7D02">
              <w:rPr>
                <w:rFonts w:cs="Tahoma"/>
                <w:i/>
                <w:iCs/>
                <w:sz w:val="18"/>
                <w:szCs w:val="18"/>
                <w:lang w:eastAsia="en-GB"/>
              </w:rPr>
              <w:t>Saurodactylus brosseti</w:t>
            </w:r>
          </w:p>
        </w:tc>
        <w:tc>
          <w:tcPr>
            <w:tcW w:w="1502" w:type="dxa"/>
            <w:tcBorders>
              <w:top w:val="nil"/>
              <w:left w:val="nil"/>
              <w:bottom w:val="single" w:sz="4" w:space="0" w:color="C0C0C0"/>
              <w:right w:val="single" w:sz="4" w:space="0" w:color="C0C0C0"/>
            </w:tcBorders>
            <w:vAlign w:val="center"/>
          </w:tcPr>
          <w:p w14:paraId="369BC9FC" w14:textId="77777777" w:rsidR="003E2672" w:rsidRPr="007C7D02" w:rsidRDefault="003E2672" w:rsidP="00AA6BAD">
            <w:pPr>
              <w:rPr>
                <w:rFonts w:cs="Tahoma"/>
                <w:sz w:val="18"/>
                <w:szCs w:val="18"/>
                <w:lang w:eastAsia="en-GB"/>
              </w:rPr>
            </w:pPr>
            <w:r w:rsidRPr="007C7D02">
              <w:rPr>
                <w:rFonts w:cs="Tahoma"/>
                <w:sz w:val="18"/>
                <w:szCs w:val="18"/>
                <w:lang w:eastAsia="en-GB"/>
              </w:rPr>
              <w:t>Saurodactyle de Brosset</w:t>
            </w:r>
          </w:p>
        </w:tc>
        <w:tc>
          <w:tcPr>
            <w:tcW w:w="964" w:type="dxa"/>
            <w:tcBorders>
              <w:top w:val="nil"/>
              <w:left w:val="nil"/>
              <w:bottom w:val="single" w:sz="4" w:space="0" w:color="C0C0C0"/>
              <w:right w:val="single" w:sz="4" w:space="0" w:color="C0C0C0"/>
            </w:tcBorders>
            <w:vAlign w:val="center"/>
          </w:tcPr>
          <w:p w14:paraId="11A0A2D7" w14:textId="77777777" w:rsidR="003E2672" w:rsidRPr="007C7D02" w:rsidRDefault="003E2672" w:rsidP="00AA6BAD">
            <w:pPr>
              <w:jc w:val="center"/>
              <w:rPr>
                <w:rFonts w:cs="Tahoma"/>
                <w:sz w:val="18"/>
                <w:szCs w:val="18"/>
                <w:lang w:eastAsia="en-GB"/>
              </w:rPr>
            </w:pPr>
            <w:r w:rsidRPr="007C7D02">
              <w:rPr>
                <w:rFonts w:cs="Tahoma"/>
                <w:sz w:val="18"/>
                <w:szCs w:val="18"/>
                <w:lang w:eastAsia="en-GB"/>
              </w:rPr>
              <w:t>MAR</w:t>
            </w:r>
          </w:p>
        </w:tc>
        <w:tc>
          <w:tcPr>
            <w:tcW w:w="756" w:type="dxa"/>
            <w:tcBorders>
              <w:top w:val="nil"/>
              <w:left w:val="nil"/>
              <w:bottom w:val="single" w:sz="4" w:space="0" w:color="C0C0C0"/>
              <w:right w:val="single" w:sz="4" w:space="0" w:color="C0C0C0"/>
            </w:tcBorders>
            <w:vAlign w:val="center"/>
          </w:tcPr>
          <w:p w14:paraId="5A93C0DC"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1118" w:type="dxa"/>
            <w:tcBorders>
              <w:top w:val="nil"/>
              <w:left w:val="nil"/>
              <w:bottom w:val="single" w:sz="4" w:space="0" w:color="C0C0C0"/>
              <w:right w:val="single" w:sz="4" w:space="0" w:color="C0C0C0"/>
            </w:tcBorders>
            <w:vAlign w:val="center"/>
          </w:tcPr>
          <w:p w14:paraId="715A9EF2"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38" w:type="dxa"/>
            <w:tcBorders>
              <w:top w:val="nil"/>
              <w:left w:val="nil"/>
              <w:bottom w:val="single" w:sz="4" w:space="0" w:color="C0C0C0"/>
              <w:right w:val="single" w:sz="4" w:space="0" w:color="C0C0C0"/>
            </w:tcBorders>
            <w:vAlign w:val="center"/>
          </w:tcPr>
          <w:p w14:paraId="3C90A0C0"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24" w:type="dxa"/>
            <w:tcBorders>
              <w:top w:val="nil"/>
              <w:left w:val="nil"/>
              <w:bottom w:val="single" w:sz="4" w:space="0" w:color="C0C0C0"/>
              <w:right w:val="single" w:sz="4" w:space="0" w:color="C0C0C0"/>
            </w:tcBorders>
            <w:vAlign w:val="center"/>
          </w:tcPr>
          <w:p w14:paraId="1373C2E4"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510" w:type="dxa"/>
            <w:tcBorders>
              <w:top w:val="nil"/>
              <w:left w:val="nil"/>
              <w:bottom w:val="single" w:sz="4" w:space="0" w:color="C0C0C0"/>
              <w:right w:val="single" w:sz="4" w:space="0" w:color="C0C0C0"/>
            </w:tcBorders>
            <w:vAlign w:val="center"/>
          </w:tcPr>
          <w:p w14:paraId="5B084FD6"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68EBA89F"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33B0BA79" w14:textId="77777777" w:rsidR="003E2672" w:rsidRPr="007C7D02" w:rsidRDefault="003E2672" w:rsidP="00AA6BAD">
            <w:pPr>
              <w:jc w:val="center"/>
              <w:rPr>
                <w:rFonts w:cs="Tahoma"/>
                <w:sz w:val="18"/>
                <w:szCs w:val="18"/>
                <w:lang w:eastAsia="en-GB"/>
              </w:rPr>
            </w:pPr>
          </w:p>
        </w:tc>
        <w:tc>
          <w:tcPr>
            <w:tcW w:w="515" w:type="dxa"/>
            <w:tcBorders>
              <w:top w:val="nil"/>
              <w:left w:val="nil"/>
              <w:bottom w:val="single" w:sz="4" w:space="0" w:color="C0C0C0"/>
              <w:right w:val="single" w:sz="4" w:space="0" w:color="C0C0C0"/>
            </w:tcBorders>
            <w:vAlign w:val="center"/>
          </w:tcPr>
          <w:p w14:paraId="1DEE7E37" w14:textId="77777777" w:rsidR="003E2672" w:rsidRPr="007C7D02" w:rsidRDefault="003E2672" w:rsidP="00AA6BAD">
            <w:pPr>
              <w:jc w:val="center"/>
              <w:rPr>
                <w:rFonts w:cs="Tahoma"/>
                <w:sz w:val="18"/>
                <w:szCs w:val="18"/>
                <w:lang w:eastAsia="en-GB"/>
              </w:rPr>
            </w:pPr>
          </w:p>
        </w:tc>
        <w:tc>
          <w:tcPr>
            <w:tcW w:w="512" w:type="dxa"/>
            <w:tcBorders>
              <w:top w:val="nil"/>
              <w:left w:val="nil"/>
              <w:bottom w:val="single" w:sz="4" w:space="0" w:color="C0C0C0"/>
              <w:right w:val="single" w:sz="4" w:space="0" w:color="C0C0C0"/>
            </w:tcBorders>
            <w:vAlign w:val="center"/>
          </w:tcPr>
          <w:p w14:paraId="616CB7AE"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22CF74CA"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0BC0366A" w14:textId="77777777" w:rsidR="003E2672" w:rsidRPr="007C7D02" w:rsidRDefault="003E2672" w:rsidP="00AA6BAD">
            <w:pPr>
              <w:jc w:val="center"/>
              <w:rPr>
                <w:rFonts w:cs="Tahoma"/>
                <w:sz w:val="18"/>
                <w:szCs w:val="18"/>
                <w:lang w:eastAsia="en-GB"/>
              </w:rPr>
            </w:pPr>
          </w:p>
        </w:tc>
        <w:tc>
          <w:tcPr>
            <w:tcW w:w="680" w:type="dxa"/>
            <w:tcBorders>
              <w:top w:val="nil"/>
              <w:left w:val="nil"/>
              <w:bottom w:val="single" w:sz="4" w:space="0" w:color="C0C0C0"/>
              <w:right w:val="single" w:sz="4" w:space="0" w:color="C0C0C0"/>
            </w:tcBorders>
            <w:vAlign w:val="center"/>
          </w:tcPr>
          <w:p w14:paraId="67F4297E" w14:textId="77777777" w:rsidR="003E2672" w:rsidRPr="007C7D02" w:rsidRDefault="003E2672" w:rsidP="00AA6BAD">
            <w:pPr>
              <w:jc w:val="center"/>
              <w:rPr>
                <w:rFonts w:cs="Tahoma"/>
                <w:sz w:val="18"/>
                <w:szCs w:val="18"/>
                <w:lang w:eastAsia="en-GB"/>
              </w:rPr>
            </w:pPr>
          </w:p>
        </w:tc>
      </w:tr>
      <w:tr w:rsidR="003E2672" w:rsidRPr="007C7D02" w14:paraId="6D3EC2D2" w14:textId="77777777" w:rsidTr="00D83EC7">
        <w:trPr>
          <w:trHeight w:val="283"/>
        </w:trPr>
        <w:tc>
          <w:tcPr>
            <w:tcW w:w="680" w:type="dxa"/>
            <w:tcBorders>
              <w:top w:val="nil"/>
              <w:left w:val="single" w:sz="4" w:space="0" w:color="C0C0C0"/>
              <w:bottom w:val="single" w:sz="4" w:space="0" w:color="C0C0C0"/>
              <w:right w:val="single" w:sz="4" w:space="0" w:color="C0C0C0"/>
            </w:tcBorders>
            <w:vAlign w:val="center"/>
          </w:tcPr>
          <w:p w14:paraId="2574810B"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1033" w:type="dxa"/>
            <w:tcBorders>
              <w:top w:val="nil"/>
              <w:left w:val="nil"/>
              <w:right w:val="single" w:sz="4" w:space="0" w:color="C0C0C0"/>
            </w:tcBorders>
            <w:vAlign w:val="center"/>
          </w:tcPr>
          <w:p w14:paraId="01874324"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348" w:type="dxa"/>
            <w:tcBorders>
              <w:top w:val="nil"/>
              <w:left w:val="nil"/>
              <w:bottom w:val="single" w:sz="4" w:space="0" w:color="C0C0C0"/>
              <w:right w:val="single" w:sz="4" w:space="0" w:color="C0C0C0"/>
            </w:tcBorders>
            <w:vAlign w:val="center"/>
          </w:tcPr>
          <w:p w14:paraId="3D275BC6" w14:textId="77777777" w:rsidR="003E2672" w:rsidRPr="007C7D02" w:rsidRDefault="003E2672" w:rsidP="00AA6BAD">
            <w:pPr>
              <w:rPr>
                <w:rFonts w:cs="Tahoma"/>
                <w:sz w:val="18"/>
                <w:szCs w:val="18"/>
                <w:lang w:eastAsia="en-GB"/>
              </w:rPr>
            </w:pPr>
            <w:r w:rsidRPr="007C7D02">
              <w:rPr>
                <w:rFonts w:cs="Tahoma"/>
                <w:sz w:val="18"/>
                <w:szCs w:val="18"/>
                <w:lang w:eastAsia="en-GB"/>
              </w:rPr>
              <w:t>AGAMIDES</w:t>
            </w:r>
          </w:p>
        </w:tc>
        <w:tc>
          <w:tcPr>
            <w:tcW w:w="1587" w:type="dxa"/>
            <w:tcBorders>
              <w:top w:val="nil"/>
              <w:left w:val="nil"/>
              <w:bottom w:val="single" w:sz="4" w:space="0" w:color="C0C0C0"/>
              <w:right w:val="single" w:sz="4" w:space="0" w:color="C0C0C0"/>
            </w:tcBorders>
            <w:vAlign w:val="center"/>
          </w:tcPr>
          <w:p w14:paraId="29F88E67" w14:textId="77777777" w:rsidR="003E2672" w:rsidRPr="007C7D02" w:rsidRDefault="003E2672" w:rsidP="00AA6BAD">
            <w:pPr>
              <w:rPr>
                <w:rFonts w:cs="Tahoma"/>
                <w:i/>
                <w:iCs/>
                <w:sz w:val="18"/>
                <w:szCs w:val="18"/>
                <w:lang w:eastAsia="en-GB"/>
              </w:rPr>
            </w:pPr>
            <w:r w:rsidRPr="007C7D02">
              <w:rPr>
                <w:rFonts w:cs="Tahoma"/>
                <w:i/>
                <w:iCs/>
                <w:sz w:val="18"/>
                <w:szCs w:val="18"/>
                <w:lang w:eastAsia="en-GB"/>
              </w:rPr>
              <w:t>Trapelus boehmei</w:t>
            </w:r>
          </w:p>
        </w:tc>
        <w:tc>
          <w:tcPr>
            <w:tcW w:w="1502" w:type="dxa"/>
            <w:tcBorders>
              <w:top w:val="nil"/>
              <w:left w:val="nil"/>
              <w:bottom w:val="single" w:sz="4" w:space="0" w:color="C0C0C0"/>
              <w:right w:val="single" w:sz="4" w:space="0" w:color="C0C0C0"/>
            </w:tcBorders>
            <w:vAlign w:val="center"/>
          </w:tcPr>
          <w:p w14:paraId="3F7BD1B2" w14:textId="77777777" w:rsidR="003E2672" w:rsidRPr="007C7D02" w:rsidRDefault="003E2672" w:rsidP="00AA6BAD">
            <w:pPr>
              <w:rPr>
                <w:rFonts w:cs="Tahoma"/>
                <w:sz w:val="18"/>
                <w:szCs w:val="18"/>
                <w:lang w:eastAsia="en-GB"/>
              </w:rPr>
            </w:pPr>
            <w:r w:rsidRPr="007C7D02">
              <w:rPr>
                <w:rFonts w:cs="Tahoma"/>
                <w:sz w:val="18"/>
                <w:szCs w:val="18"/>
                <w:lang w:eastAsia="en-GB"/>
              </w:rPr>
              <w:t>Agame variable</w:t>
            </w:r>
          </w:p>
        </w:tc>
        <w:tc>
          <w:tcPr>
            <w:tcW w:w="964" w:type="dxa"/>
            <w:tcBorders>
              <w:top w:val="nil"/>
              <w:left w:val="nil"/>
              <w:bottom w:val="single" w:sz="4" w:space="0" w:color="C0C0C0"/>
              <w:right w:val="single" w:sz="4" w:space="0" w:color="C0C0C0"/>
            </w:tcBorders>
            <w:vAlign w:val="center"/>
          </w:tcPr>
          <w:p w14:paraId="0C28700F" w14:textId="77777777" w:rsidR="003E2672" w:rsidRPr="007C7D02" w:rsidRDefault="003E2672" w:rsidP="00AA6BAD">
            <w:pPr>
              <w:jc w:val="center"/>
              <w:rPr>
                <w:rFonts w:cs="Tahoma"/>
                <w:sz w:val="18"/>
                <w:szCs w:val="18"/>
                <w:lang w:eastAsia="en-GB"/>
              </w:rPr>
            </w:pPr>
            <w:r w:rsidRPr="007C7D02">
              <w:rPr>
                <w:rFonts w:cs="Tahoma"/>
                <w:sz w:val="18"/>
                <w:szCs w:val="18"/>
                <w:lang w:eastAsia="en-GB"/>
              </w:rPr>
              <w:t>SAH W</w:t>
            </w:r>
          </w:p>
        </w:tc>
        <w:tc>
          <w:tcPr>
            <w:tcW w:w="756" w:type="dxa"/>
            <w:tcBorders>
              <w:top w:val="nil"/>
              <w:left w:val="nil"/>
              <w:bottom w:val="single" w:sz="4" w:space="0" w:color="C0C0C0"/>
              <w:right w:val="single" w:sz="4" w:space="0" w:color="C0C0C0"/>
            </w:tcBorders>
            <w:vAlign w:val="center"/>
          </w:tcPr>
          <w:p w14:paraId="065FB37D"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1118" w:type="dxa"/>
            <w:tcBorders>
              <w:top w:val="nil"/>
              <w:left w:val="nil"/>
              <w:bottom w:val="single" w:sz="4" w:space="0" w:color="C0C0C0"/>
              <w:right w:val="single" w:sz="4" w:space="0" w:color="C0C0C0"/>
            </w:tcBorders>
            <w:vAlign w:val="center"/>
          </w:tcPr>
          <w:p w14:paraId="20757331"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38" w:type="dxa"/>
            <w:tcBorders>
              <w:top w:val="nil"/>
              <w:left w:val="nil"/>
              <w:bottom w:val="single" w:sz="4" w:space="0" w:color="C0C0C0"/>
              <w:right w:val="single" w:sz="4" w:space="0" w:color="C0C0C0"/>
            </w:tcBorders>
            <w:vAlign w:val="center"/>
          </w:tcPr>
          <w:p w14:paraId="54D0DBCB"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24" w:type="dxa"/>
            <w:tcBorders>
              <w:top w:val="nil"/>
              <w:left w:val="nil"/>
              <w:bottom w:val="single" w:sz="4" w:space="0" w:color="C0C0C0"/>
              <w:right w:val="single" w:sz="4" w:space="0" w:color="C0C0C0"/>
            </w:tcBorders>
            <w:vAlign w:val="center"/>
          </w:tcPr>
          <w:p w14:paraId="6B8CCF0A"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510" w:type="dxa"/>
            <w:tcBorders>
              <w:top w:val="nil"/>
              <w:left w:val="nil"/>
              <w:bottom w:val="single" w:sz="4" w:space="0" w:color="C0C0C0"/>
              <w:right w:val="single" w:sz="4" w:space="0" w:color="C0C0C0"/>
            </w:tcBorders>
            <w:vAlign w:val="center"/>
          </w:tcPr>
          <w:p w14:paraId="13EF99BD"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69E998BC"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41956386" w14:textId="77777777" w:rsidR="003E2672" w:rsidRPr="007C7D02" w:rsidRDefault="003E2672" w:rsidP="00AA6BAD">
            <w:pPr>
              <w:jc w:val="center"/>
              <w:rPr>
                <w:rFonts w:cs="Tahoma"/>
                <w:sz w:val="18"/>
                <w:szCs w:val="18"/>
                <w:lang w:eastAsia="en-GB"/>
              </w:rPr>
            </w:pPr>
          </w:p>
        </w:tc>
        <w:tc>
          <w:tcPr>
            <w:tcW w:w="515" w:type="dxa"/>
            <w:tcBorders>
              <w:top w:val="nil"/>
              <w:left w:val="nil"/>
              <w:bottom w:val="single" w:sz="4" w:space="0" w:color="C0C0C0"/>
              <w:right w:val="single" w:sz="4" w:space="0" w:color="C0C0C0"/>
            </w:tcBorders>
            <w:vAlign w:val="center"/>
          </w:tcPr>
          <w:p w14:paraId="1B17F5DB" w14:textId="77777777" w:rsidR="003E2672" w:rsidRPr="007C7D02" w:rsidRDefault="003E2672" w:rsidP="00AA6BAD">
            <w:pPr>
              <w:jc w:val="center"/>
              <w:rPr>
                <w:rFonts w:cs="Tahoma"/>
                <w:sz w:val="18"/>
                <w:szCs w:val="18"/>
                <w:lang w:eastAsia="en-GB"/>
              </w:rPr>
            </w:pPr>
          </w:p>
        </w:tc>
        <w:tc>
          <w:tcPr>
            <w:tcW w:w="512" w:type="dxa"/>
            <w:tcBorders>
              <w:top w:val="nil"/>
              <w:left w:val="nil"/>
              <w:bottom w:val="single" w:sz="4" w:space="0" w:color="C0C0C0"/>
              <w:right w:val="single" w:sz="4" w:space="0" w:color="C0C0C0"/>
            </w:tcBorders>
            <w:vAlign w:val="center"/>
          </w:tcPr>
          <w:p w14:paraId="013F94CD"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7F3C1F76"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408FEB67" w14:textId="77777777" w:rsidR="003E2672" w:rsidRPr="007C7D02" w:rsidRDefault="003E2672" w:rsidP="00AA6BAD">
            <w:pPr>
              <w:jc w:val="center"/>
              <w:rPr>
                <w:rFonts w:cs="Tahoma"/>
                <w:sz w:val="18"/>
                <w:szCs w:val="18"/>
                <w:lang w:eastAsia="en-GB"/>
              </w:rPr>
            </w:pPr>
          </w:p>
        </w:tc>
        <w:tc>
          <w:tcPr>
            <w:tcW w:w="680" w:type="dxa"/>
            <w:tcBorders>
              <w:top w:val="nil"/>
              <w:left w:val="nil"/>
              <w:bottom w:val="single" w:sz="4" w:space="0" w:color="C0C0C0"/>
              <w:right w:val="single" w:sz="4" w:space="0" w:color="C0C0C0"/>
            </w:tcBorders>
            <w:vAlign w:val="center"/>
          </w:tcPr>
          <w:p w14:paraId="6C46A542" w14:textId="77777777" w:rsidR="003E2672" w:rsidRPr="007C7D02" w:rsidRDefault="003E2672" w:rsidP="00AA6BAD">
            <w:pPr>
              <w:jc w:val="center"/>
              <w:rPr>
                <w:rFonts w:cs="Tahoma"/>
                <w:sz w:val="18"/>
                <w:szCs w:val="18"/>
                <w:lang w:eastAsia="en-GB"/>
              </w:rPr>
            </w:pPr>
          </w:p>
        </w:tc>
      </w:tr>
      <w:tr w:rsidR="003E2672" w:rsidRPr="007C7D02" w14:paraId="6BA456CA" w14:textId="77777777" w:rsidTr="00D83EC7">
        <w:trPr>
          <w:trHeight w:val="283"/>
        </w:trPr>
        <w:tc>
          <w:tcPr>
            <w:tcW w:w="680" w:type="dxa"/>
            <w:tcBorders>
              <w:top w:val="nil"/>
              <w:left w:val="single" w:sz="4" w:space="0" w:color="C0C0C0"/>
              <w:bottom w:val="single" w:sz="4" w:space="0" w:color="C0C0C0"/>
              <w:right w:val="single" w:sz="4" w:space="0" w:color="C0C0C0"/>
            </w:tcBorders>
            <w:vAlign w:val="center"/>
          </w:tcPr>
          <w:p w14:paraId="1BC4D738"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1033" w:type="dxa"/>
            <w:tcBorders>
              <w:top w:val="nil"/>
              <w:left w:val="nil"/>
              <w:right w:val="single" w:sz="4" w:space="0" w:color="C0C0C0"/>
            </w:tcBorders>
            <w:vAlign w:val="center"/>
          </w:tcPr>
          <w:p w14:paraId="69814C98"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348" w:type="dxa"/>
            <w:tcBorders>
              <w:top w:val="nil"/>
              <w:left w:val="nil"/>
              <w:bottom w:val="single" w:sz="4" w:space="0" w:color="C0C0C0"/>
              <w:right w:val="single" w:sz="4" w:space="0" w:color="C0C0C0"/>
            </w:tcBorders>
            <w:vAlign w:val="center"/>
          </w:tcPr>
          <w:p w14:paraId="2064477A" w14:textId="77777777" w:rsidR="003E2672" w:rsidRPr="007C7D02" w:rsidRDefault="003E2672" w:rsidP="00AA6BAD">
            <w:pPr>
              <w:rPr>
                <w:rFonts w:cs="Tahoma"/>
                <w:sz w:val="18"/>
                <w:szCs w:val="18"/>
                <w:lang w:eastAsia="en-GB"/>
              </w:rPr>
            </w:pPr>
            <w:r w:rsidRPr="007C7D02">
              <w:rPr>
                <w:rFonts w:cs="Tahoma"/>
                <w:sz w:val="18"/>
                <w:szCs w:val="18"/>
                <w:lang w:eastAsia="en-GB"/>
              </w:rPr>
              <w:t>VARANIDES</w:t>
            </w:r>
          </w:p>
        </w:tc>
        <w:tc>
          <w:tcPr>
            <w:tcW w:w="1587" w:type="dxa"/>
            <w:tcBorders>
              <w:top w:val="nil"/>
              <w:left w:val="nil"/>
              <w:bottom w:val="single" w:sz="4" w:space="0" w:color="C0C0C0"/>
              <w:right w:val="single" w:sz="4" w:space="0" w:color="C0C0C0"/>
            </w:tcBorders>
            <w:vAlign w:val="center"/>
          </w:tcPr>
          <w:p w14:paraId="4216C825" w14:textId="77777777" w:rsidR="003E2672" w:rsidRPr="007C7D02" w:rsidRDefault="003E2672" w:rsidP="00AA6BAD">
            <w:pPr>
              <w:rPr>
                <w:rFonts w:cs="Tahoma"/>
                <w:i/>
                <w:iCs/>
                <w:sz w:val="18"/>
                <w:szCs w:val="18"/>
                <w:lang w:eastAsia="en-GB"/>
              </w:rPr>
            </w:pPr>
            <w:r w:rsidRPr="007C7D02">
              <w:rPr>
                <w:rFonts w:cs="Tahoma"/>
                <w:i/>
                <w:iCs/>
                <w:sz w:val="18"/>
                <w:szCs w:val="18"/>
                <w:lang w:eastAsia="en-GB"/>
              </w:rPr>
              <w:t>Varanus griseus</w:t>
            </w:r>
          </w:p>
        </w:tc>
        <w:tc>
          <w:tcPr>
            <w:tcW w:w="1502" w:type="dxa"/>
            <w:tcBorders>
              <w:top w:val="nil"/>
              <w:left w:val="nil"/>
              <w:bottom w:val="single" w:sz="4" w:space="0" w:color="C0C0C0"/>
              <w:right w:val="single" w:sz="4" w:space="0" w:color="C0C0C0"/>
            </w:tcBorders>
            <w:vAlign w:val="center"/>
          </w:tcPr>
          <w:p w14:paraId="7F090F73" w14:textId="77777777" w:rsidR="003E2672" w:rsidRPr="007C7D02" w:rsidRDefault="003E2672" w:rsidP="00AA6BAD">
            <w:pPr>
              <w:rPr>
                <w:rFonts w:cs="Tahoma"/>
                <w:sz w:val="18"/>
                <w:szCs w:val="18"/>
                <w:lang w:eastAsia="en-GB"/>
              </w:rPr>
            </w:pPr>
            <w:r w:rsidRPr="007C7D02">
              <w:rPr>
                <w:rFonts w:cs="Tahoma"/>
                <w:sz w:val="18"/>
                <w:szCs w:val="18"/>
                <w:lang w:eastAsia="en-GB"/>
              </w:rPr>
              <w:t>Varan du désert</w:t>
            </w:r>
          </w:p>
        </w:tc>
        <w:tc>
          <w:tcPr>
            <w:tcW w:w="964" w:type="dxa"/>
            <w:tcBorders>
              <w:top w:val="nil"/>
              <w:left w:val="nil"/>
              <w:bottom w:val="single" w:sz="4" w:space="0" w:color="C0C0C0"/>
              <w:right w:val="single" w:sz="4" w:space="0" w:color="C0C0C0"/>
            </w:tcBorders>
            <w:vAlign w:val="center"/>
          </w:tcPr>
          <w:p w14:paraId="19A2B115" w14:textId="77777777" w:rsidR="003E2672" w:rsidRPr="007C7D02" w:rsidRDefault="003E2672" w:rsidP="00AA6BAD">
            <w:pPr>
              <w:jc w:val="center"/>
              <w:rPr>
                <w:rFonts w:cs="Tahoma"/>
                <w:sz w:val="18"/>
                <w:szCs w:val="18"/>
                <w:lang w:eastAsia="en-GB"/>
              </w:rPr>
            </w:pPr>
          </w:p>
        </w:tc>
        <w:tc>
          <w:tcPr>
            <w:tcW w:w="756" w:type="dxa"/>
            <w:tcBorders>
              <w:top w:val="nil"/>
              <w:left w:val="nil"/>
              <w:bottom w:val="single" w:sz="4" w:space="0" w:color="C0C0C0"/>
              <w:right w:val="single" w:sz="4" w:space="0" w:color="C0C0C0"/>
            </w:tcBorders>
            <w:vAlign w:val="center"/>
          </w:tcPr>
          <w:p w14:paraId="11702150"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1118" w:type="dxa"/>
            <w:tcBorders>
              <w:top w:val="nil"/>
              <w:left w:val="nil"/>
              <w:bottom w:val="single" w:sz="4" w:space="0" w:color="C0C0C0"/>
              <w:right w:val="single" w:sz="4" w:space="0" w:color="C0C0C0"/>
            </w:tcBorders>
            <w:vAlign w:val="center"/>
          </w:tcPr>
          <w:p w14:paraId="15BAB3C3" w14:textId="77777777" w:rsidR="003E2672" w:rsidRPr="007C7D02" w:rsidRDefault="003E2672" w:rsidP="00AA6BAD">
            <w:pPr>
              <w:jc w:val="center"/>
              <w:rPr>
                <w:rFonts w:cs="Tahoma"/>
                <w:sz w:val="18"/>
                <w:szCs w:val="18"/>
                <w:lang w:eastAsia="en-GB"/>
              </w:rPr>
            </w:pPr>
          </w:p>
        </w:tc>
        <w:tc>
          <w:tcPr>
            <w:tcW w:w="638" w:type="dxa"/>
            <w:tcBorders>
              <w:top w:val="nil"/>
              <w:left w:val="nil"/>
              <w:bottom w:val="single" w:sz="4" w:space="0" w:color="C0C0C0"/>
              <w:right w:val="single" w:sz="4" w:space="0" w:color="C0C0C0"/>
            </w:tcBorders>
            <w:vAlign w:val="center"/>
          </w:tcPr>
          <w:p w14:paraId="368EEE12" w14:textId="77777777" w:rsidR="003E2672" w:rsidRPr="007C7D02" w:rsidRDefault="003E2672" w:rsidP="00AA6BAD">
            <w:pPr>
              <w:jc w:val="center"/>
              <w:rPr>
                <w:rFonts w:cs="Tahoma"/>
                <w:sz w:val="18"/>
                <w:szCs w:val="18"/>
                <w:lang w:eastAsia="en-GB"/>
              </w:rPr>
            </w:pPr>
            <w:r w:rsidRPr="007C7D02">
              <w:rPr>
                <w:rFonts w:cs="Tahoma"/>
                <w:sz w:val="18"/>
                <w:szCs w:val="18"/>
                <w:lang w:eastAsia="en-GB"/>
              </w:rPr>
              <w:t>NT</w:t>
            </w:r>
          </w:p>
        </w:tc>
        <w:tc>
          <w:tcPr>
            <w:tcW w:w="624" w:type="dxa"/>
            <w:tcBorders>
              <w:top w:val="nil"/>
              <w:left w:val="nil"/>
              <w:bottom w:val="single" w:sz="4" w:space="0" w:color="C0C0C0"/>
              <w:right w:val="single" w:sz="4" w:space="0" w:color="C0C0C0"/>
            </w:tcBorders>
            <w:vAlign w:val="center"/>
          </w:tcPr>
          <w:p w14:paraId="24500527"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510" w:type="dxa"/>
            <w:tcBorders>
              <w:top w:val="nil"/>
              <w:left w:val="nil"/>
              <w:bottom w:val="single" w:sz="4" w:space="0" w:color="C0C0C0"/>
              <w:right w:val="single" w:sz="4" w:space="0" w:color="C0C0C0"/>
            </w:tcBorders>
            <w:vAlign w:val="center"/>
          </w:tcPr>
          <w:p w14:paraId="2CE27020"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510" w:type="dxa"/>
            <w:tcBorders>
              <w:top w:val="nil"/>
              <w:left w:val="nil"/>
              <w:bottom w:val="single" w:sz="4" w:space="0" w:color="C0C0C0"/>
              <w:right w:val="single" w:sz="4" w:space="0" w:color="C0C0C0"/>
            </w:tcBorders>
            <w:vAlign w:val="center"/>
          </w:tcPr>
          <w:p w14:paraId="05F455FE"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0993A700" w14:textId="77777777" w:rsidR="003E2672" w:rsidRPr="007C7D02" w:rsidRDefault="003E2672" w:rsidP="00AA6BAD">
            <w:pPr>
              <w:jc w:val="center"/>
              <w:rPr>
                <w:rFonts w:cs="Tahoma"/>
                <w:sz w:val="18"/>
                <w:szCs w:val="18"/>
                <w:lang w:eastAsia="en-GB"/>
              </w:rPr>
            </w:pPr>
          </w:p>
        </w:tc>
        <w:tc>
          <w:tcPr>
            <w:tcW w:w="515" w:type="dxa"/>
            <w:tcBorders>
              <w:top w:val="nil"/>
              <w:left w:val="nil"/>
              <w:bottom w:val="single" w:sz="4" w:space="0" w:color="C0C0C0"/>
              <w:right w:val="single" w:sz="4" w:space="0" w:color="C0C0C0"/>
            </w:tcBorders>
            <w:vAlign w:val="center"/>
          </w:tcPr>
          <w:p w14:paraId="007A678C" w14:textId="77777777" w:rsidR="003E2672" w:rsidRPr="007C7D02" w:rsidRDefault="003E2672" w:rsidP="00AA6BAD">
            <w:pPr>
              <w:jc w:val="center"/>
              <w:rPr>
                <w:rFonts w:cs="Tahoma"/>
                <w:sz w:val="18"/>
                <w:szCs w:val="18"/>
                <w:lang w:eastAsia="en-GB"/>
              </w:rPr>
            </w:pPr>
          </w:p>
        </w:tc>
        <w:tc>
          <w:tcPr>
            <w:tcW w:w="512" w:type="dxa"/>
            <w:tcBorders>
              <w:top w:val="nil"/>
              <w:left w:val="nil"/>
              <w:bottom w:val="single" w:sz="4" w:space="0" w:color="C0C0C0"/>
              <w:right w:val="single" w:sz="4" w:space="0" w:color="C0C0C0"/>
            </w:tcBorders>
            <w:vAlign w:val="center"/>
          </w:tcPr>
          <w:p w14:paraId="72E31057"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0BF6D970"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1800580F" w14:textId="77777777" w:rsidR="003E2672" w:rsidRPr="007C7D02" w:rsidRDefault="003E2672" w:rsidP="00AA6BAD">
            <w:pPr>
              <w:jc w:val="center"/>
              <w:rPr>
                <w:rFonts w:cs="Tahoma"/>
                <w:sz w:val="18"/>
                <w:szCs w:val="18"/>
                <w:lang w:eastAsia="en-GB"/>
              </w:rPr>
            </w:pPr>
          </w:p>
        </w:tc>
        <w:tc>
          <w:tcPr>
            <w:tcW w:w="680" w:type="dxa"/>
            <w:tcBorders>
              <w:top w:val="nil"/>
              <w:left w:val="nil"/>
              <w:bottom w:val="single" w:sz="4" w:space="0" w:color="C0C0C0"/>
              <w:right w:val="single" w:sz="4" w:space="0" w:color="C0C0C0"/>
            </w:tcBorders>
            <w:vAlign w:val="center"/>
          </w:tcPr>
          <w:p w14:paraId="603EFE08" w14:textId="77777777" w:rsidR="003E2672" w:rsidRPr="007C7D02" w:rsidRDefault="003E2672" w:rsidP="00AA6BAD">
            <w:pPr>
              <w:jc w:val="center"/>
              <w:rPr>
                <w:rFonts w:cs="Tahoma"/>
                <w:sz w:val="18"/>
                <w:szCs w:val="18"/>
                <w:lang w:eastAsia="en-GB"/>
              </w:rPr>
            </w:pPr>
          </w:p>
        </w:tc>
      </w:tr>
      <w:tr w:rsidR="003E2672" w:rsidRPr="007C7D02" w14:paraId="0A3AFB0D" w14:textId="77777777" w:rsidTr="00D83EC7">
        <w:trPr>
          <w:trHeight w:val="283"/>
        </w:trPr>
        <w:tc>
          <w:tcPr>
            <w:tcW w:w="680" w:type="dxa"/>
            <w:tcBorders>
              <w:top w:val="nil"/>
              <w:left w:val="single" w:sz="4" w:space="0" w:color="C0C0C0"/>
              <w:bottom w:val="single" w:sz="4" w:space="0" w:color="C0C0C0"/>
              <w:right w:val="single" w:sz="4" w:space="0" w:color="C0C0C0"/>
            </w:tcBorders>
            <w:vAlign w:val="center"/>
          </w:tcPr>
          <w:p w14:paraId="1AA27414"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1033" w:type="dxa"/>
            <w:tcBorders>
              <w:top w:val="nil"/>
              <w:left w:val="nil"/>
              <w:right w:val="single" w:sz="4" w:space="0" w:color="C0C0C0"/>
            </w:tcBorders>
            <w:vAlign w:val="center"/>
          </w:tcPr>
          <w:p w14:paraId="654BDDEF"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348" w:type="dxa"/>
            <w:tcBorders>
              <w:top w:val="nil"/>
              <w:left w:val="nil"/>
              <w:bottom w:val="single" w:sz="4" w:space="0" w:color="C0C0C0"/>
              <w:right w:val="single" w:sz="4" w:space="0" w:color="C0C0C0"/>
            </w:tcBorders>
            <w:vAlign w:val="center"/>
          </w:tcPr>
          <w:p w14:paraId="2A8DFC48" w14:textId="77777777" w:rsidR="003E2672" w:rsidRPr="007C7D02" w:rsidRDefault="003E2672" w:rsidP="00AA6BAD">
            <w:pPr>
              <w:rPr>
                <w:rFonts w:cs="Tahoma"/>
                <w:sz w:val="18"/>
                <w:szCs w:val="18"/>
                <w:lang w:eastAsia="en-GB"/>
              </w:rPr>
            </w:pPr>
            <w:r w:rsidRPr="007C7D02">
              <w:rPr>
                <w:rFonts w:cs="Tahoma"/>
                <w:sz w:val="18"/>
                <w:szCs w:val="18"/>
                <w:lang w:eastAsia="en-GB"/>
              </w:rPr>
              <w:t>LACERTIDES</w:t>
            </w:r>
          </w:p>
        </w:tc>
        <w:tc>
          <w:tcPr>
            <w:tcW w:w="1587" w:type="dxa"/>
            <w:tcBorders>
              <w:top w:val="nil"/>
              <w:left w:val="nil"/>
              <w:bottom w:val="single" w:sz="4" w:space="0" w:color="C0C0C0"/>
              <w:right w:val="single" w:sz="4" w:space="0" w:color="C0C0C0"/>
            </w:tcBorders>
            <w:vAlign w:val="center"/>
          </w:tcPr>
          <w:p w14:paraId="2414238F" w14:textId="77777777" w:rsidR="003E2672" w:rsidRPr="007C7D02" w:rsidRDefault="003E2672" w:rsidP="00AA6BAD">
            <w:pPr>
              <w:rPr>
                <w:rFonts w:cs="Tahoma"/>
                <w:i/>
                <w:iCs/>
                <w:sz w:val="18"/>
                <w:szCs w:val="18"/>
                <w:lang w:eastAsia="en-GB"/>
              </w:rPr>
            </w:pPr>
            <w:r w:rsidRPr="007C7D02">
              <w:rPr>
                <w:rFonts w:cs="Tahoma"/>
                <w:i/>
                <w:iCs/>
                <w:sz w:val="18"/>
                <w:szCs w:val="18"/>
                <w:lang w:eastAsia="en-GB"/>
              </w:rPr>
              <w:t>Acanthodactylus boskianus</w:t>
            </w:r>
          </w:p>
        </w:tc>
        <w:tc>
          <w:tcPr>
            <w:tcW w:w="1502" w:type="dxa"/>
            <w:tcBorders>
              <w:top w:val="nil"/>
              <w:left w:val="nil"/>
              <w:bottom w:val="single" w:sz="4" w:space="0" w:color="C0C0C0"/>
              <w:right w:val="single" w:sz="4" w:space="0" w:color="C0C0C0"/>
            </w:tcBorders>
            <w:vAlign w:val="center"/>
          </w:tcPr>
          <w:p w14:paraId="33A4F0C7" w14:textId="77777777" w:rsidR="003E2672" w:rsidRPr="007C7D02" w:rsidRDefault="003E2672" w:rsidP="00AA6BAD">
            <w:pPr>
              <w:rPr>
                <w:rFonts w:cs="Tahoma"/>
                <w:sz w:val="18"/>
                <w:szCs w:val="18"/>
                <w:lang w:eastAsia="en-GB"/>
              </w:rPr>
            </w:pPr>
            <w:r w:rsidRPr="007C7D02">
              <w:rPr>
                <w:rFonts w:cs="Tahoma"/>
                <w:sz w:val="18"/>
                <w:szCs w:val="18"/>
                <w:lang w:eastAsia="en-GB"/>
              </w:rPr>
              <w:t xml:space="preserve">Acanthodactyle de Bosk </w:t>
            </w:r>
          </w:p>
        </w:tc>
        <w:tc>
          <w:tcPr>
            <w:tcW w:w="964" w:type="dxa"/>
            <w:tcBorders>
              <w:top w:val="nil"/>
              <w:left w:val="nil"/>
              <w:bottom w:val="single" w:sz="4" w:space="0" w:color="C0C0C0"/>
              <w:right w:val="single" w:sz="4" w:space="0" w:color="C0C0C0"/>
            </w:tcBorders>
            <w:vAlign w:val="center"/>
          </w:tcPr>
          <w:p w14:paraId="59B5D53D" w14:textId="77777777" w:rsidR="003E2672" w:rsidRPr="007C7D02" w:rsidRDefault="003E2672" w:rsidP="00AA6BAD">
            <w:pPr>
              <w:jc w:val="center"/>
              <w:rPr>
                <w:rFonts w:cs="Tahoma"/>
                <w:sz w:val="18"/>
                <w:szCs w:val="18"/>
                <w:lang w:eastAsia="en-GB"/>
              </w:rPr>
            </w:pPr>
          </w:p>
        </w:tc>
        <w:tc>
          <w:tcPr>
            <w:tcW w:w="756" w:type="dxa"/>
            <w:tcBorders>
              <w:top w:val="nil"/>
              <w:left w:val="nil"/>
              <w:bottom w:val="single" w:sz="4" w:space="0" w:color="C0C0C0"/>
              <w:right w:val="single" w:sz="4" w:space="0" w:color="C0C0C0"/>
            </w:tcBorders>
            <w:vAlign w:val="center"/>
          </w:tcPr>
          <w:p w14:paraId="2FC261EC"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1118" w:type="dxa"/>
            <w:tcBorders>
              <w:top w:val="nil"/>
              <w:left w:val="nil"/>
              <w:bottom w:val="single" w:sz="4" w:space="0" w:color="C0C0C0"/>
              <w:right w:val="single" w:sz="4" w:space="0" w:color="C0C0C0"/>
            </w:tcBorders>
            <w:vAlign w:val="center"/>
          </w:tcPr>
          <w:p w14:paraId="4F336FA1"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38" w:type="dxa"/>
            <w:tcBorders>
              <w:top w:val="nil"/>
              <w:left w:val="nil"/>
              <w:bottom w:val="single" w:sz="4" w:space="0" w:color="C0C0C0"/>
              <w:right w:val="single" w:sz="4" w:space="0" w:color="C0C0C0"/>
            </w:tcBorders>
            <w:vAlign w:val="center"/>
          </w:tcPr>
          <w:p w14:paraId="034E459D"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24" w:type="dxa"/>
            <w:tcBorders>
              <w:top w:val="nil"/>
              <w:left w:val="nil"/>
              <w:bottom w:val="single" w:sz="4" w:space="0" w:color="C0C0C0"/>
              <w:right w:val="single" w:sz="4" w:space="0" w:color="C0C0C0"/>
            </w:tcBorders>
            <w:vAlign w:val="center"/>
          </w:tcPr>
          <w:p w14:paraId="6CD14E81"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510" w:type="dxa"/>
            <w:tcBorders>
              <w:top w:val="nil"/>
              <w:left w:val="nil"/>
              <w:bottom w:val="single" w:sz="4" w:space="0" w:color="C0C0C0"/>
              <w:right w:val="single" w:sz="4" w:space="0" w:color="C0C0C0"/>
            </w:tcBorders>
            <w:vAlign w:val="center"/>
          </w:tcPr>
          <w:p w14:paraId="34BDAD18"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6BA6306E"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619CED6F" w14:textId="77777777" w:rsidR="003E2672" w:rsidRPr="007C7D02" w:rsidRDefault="003E2672" w:rsidP="00AA6BAD">
            <w:pPr>
              <w:jc w:val="center"/>
              <w:rPr>
                <w:rFonts w:cs="Tahoma"/>
                <w:sz w:val="18"/>
                <w:szCs w:val="18"/>
                <w:lang w:eastAsia="en-GB"/>
              </w:rPr>
            </w:pPr>
          </w:p>
        </w:tc>
        <w:tc>
          <w:tcPr>
            <w:tcW w:w="515" w:type="dxa"/>
            <w:tcBorders>
              <w:top w:val="nil"/>
              <w:left w:val="nil"/>
              <w:bottom w:val="single" w:sz="4" w:space="0" w:color="C0C0C0"/>
              <w:right w:val="single" w:sz="4" w:space="0" w:color="C0C0C0"/>
            </w:tcBorders>
            <w:vAlign w:val="center"/>
          </w:tcPr>
          <w:p w14:paraId="5C4DB6BB" w14:textId="77777777" w:rsidR="003E2672" w:rsidRPr="007C7D02" w:rsidRDefault="003E2672" w:rsidP="00AA6BAD">
            <w:pPr>
              <w:jc w:val="center"/>
              <w:rPr>
                <w:rFonts w:cs="Tahoma"/>
                <w:sz w:val="18"/>
                <w:szCs w:val="18"/>
                <w:lang w:eastAsia="en-GB"/>
              </w:rPr>
            </w:pPr>
          </w:p>
        </w:tc>
        <w:tc>
          <w:tcPr>
            <w:tcW w:w="512" w:type="dxa"/>
            <w:tcBorders>
              <w:top w:val="nil"/>
              <w:left w:val="nil"/>
              <w:bottom w:val="single" w:sz="4" w:space="0" w:color="C0C0C0"/>
              <w:right w:val="single" w:sz="4" w:space="0" w:color="C0C0C0"/>
            </w:tcBorders>
            <w:vAlign w:val="center"/>
          </w:tcPr>
          <w:p w14:paraId="2C6803FE"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2D6DFBDE"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6F645042" w14:textId="77777777" w:rsidR="003E2672" w:rsidRPr="007C7D02" w:rsidRDefault="003E2672" w:rsidP="00AA6BAD">
            <w:pPr>
              <w:jc w:val="center"/>
              <w:rPr>
                <w:rFonts w:cs="Tahoma"/>
                <w:sz w:val="18"/>
                <w:szCs w:val="18"/>
                <w:lang w:eastAsia="en-GB"/>
              </w:rPr>
            </w:pPr>
          </w:p>
        </w:tc>
        <w:tc>
          <w:tcPr>
            <w:tcW w:w="680" w:type="dxa"/>
            <w:tcBorders>
              <w:top w:val="nil"/>
              <w:left w:val="nil"/>
              <w:bottom w:val="single" w:sz="4" w:space="0" w:color="C0C0C0"/>
              <w:right w:val="single" w:sz="4" w:space="0" w:color="C0C0C0"/>
            </w:tcBorders>
            <w:vAlign w:val="center"/>
          </w:tcPr>
          <w:p w14:paraId="7667E14B" w14:textId="77777777" w:rsidR="003E2672" w:rsidRPr="007C7D02" w:rsidRDefault="003E2672" w:rsidP="00AA6BAD">
            <w:pPr>
              <w:jc w:val="center"/>
              <w:rPr>
                <w:rFonts w:cs="Tahoma"/>
                <w:sz w:val="18"/>
                <w:szCs w:val="18"/>
                <w:lang w:eastAsia="en-GB"/>
              </w:rPr>
            </w:pPr>
          </w:p>
        </w:tc>
      </w:tr>
      <w:tr w:rsidR="003E2672" w:rsidRPr="007C7D02" w14:paraId="70AEDA01" w14:textId="77777777" w:rsidTr="00D83EC7">
        <w:trPr>
          <w:trHeight w:val="283"/>
        </w:trPr>
        <w:tc>
          <w:tcPr>
            <w:tcW w:w="680" w:type="dxa"/>
            <w:tcBorders>
              <w:top w:val="nil"/>
              <w:left w:val="single" w:sz="4" w:space="0" w:color="C0C0C0"/>
              <w:bottom w:val="single" w:sz="4" w:space="0" w:color="C0C0C0"/>
              <w:right w:val="single" w:sz="4" w:space="0" w:color="C0C0C0"/>
            </w:tcBorders>
            <w:vAlign w:val="center"/>
          </w:tcPr>
          <w:p w14:paraId="13BDDE7E"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1033" w:type="dxa"/>
            <w:tcBorders>
              <w:top w:val="nil"/>
              <w:left w:val="nil"/>
              <w:right w:val="single" w:sz="4" w:space="0" w:color="C0C0C0"/>
            </w:tcBorders>
            <w:vAlign w:val="center"/>
          </w:tcPr>
          <w:p w14:paraId="760D4729"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348" w:type="dxa"/>
            <w:tcBorders>
              <w:top w:val="nil"/>
              <w:left w:val="nil"/>
              <w:bottom w:val="single" w:sz="4" w:space="0" w:color="C0C0C0"/>
              <w:right w:val="single" w:sz="4" w:space="0" w:color="C0C0C0"/>
            </w:tcBorders>
            <w:vAlign w:val="center"/>
          </w:tcPr>
          <w:p w14:paraId="766FE35B"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587" w:type="dxa"/>
            <w:tcBorders>
              <w:top w:val="nil"/>
              <w:left w:val="nil"/>
              <w:bottom w:val="single" w:sz="4" w:space="0" w:color="C0C0C0"/>
              <w:right w:val="single" w:sz="4" w:space="0" w:color="C0C0C0"/>
            </w:tcBorders>
            <w:vAlign w:val="center"/>
          </w:tcPr>
          <w:p w14:paraId="3D7216D1" w14:textId="77777777" w:rsidR="003E2672" w:rsidRPr="007C7D02" w:rsidRDefault="003E2672" w:rsidP="00AA6BAD">
            <w:pPr>
              <w:rPr>
                <w:rFonts w:cs="Tahoma"/>
                <w:i/>
                <w:iCs/>
                <w:sz w:val="18"/>
                <w:szCs w:val="18"/>
                <w:lang w:eastAsia="en-GB"/>
              </w:rPr>
            </w:pPr>
            <w:r w:rsidRPr="007C7D02">
              <w:rPr>
                <w:rFonts w:cs="Tahoma"/>
                <w:i/>
                <w:iCs/>
                <w:sz w:val="18"/>
                <w:szCs w:val="18"/>
                <w:lang w:eastAsia="en-GB"/>
              </w:rPr>
              <w:t>Acanthodactylus scutellatus</w:t>
            </w:r>
          </w:p>
        </w:tc>
        <w:tc>
          <w:tcPr>
            <w:tcW w:w="1502" w:type="dxa"/>
            <w:tcBorders>
              <w:top w:val="nil"/>
              <w:left w:val="nil"/>
              <w:bottom w:val="single" w:sz="4" w:space="0" w:color="C0C0C0"/>
              <w:right w:val="single" w:sz="4" w:space="0" w:color="C0C0C0"/>
            </w:tcBorders>
            <w:vAlign w:val="center"/>
          </w:tcPr>
          <w:p w14:paraId="5CE21409" w14:textId="77777777" w:rsidR="003E2672" w:rsidRPr="007C7D02" w:rsidRDefault="003E2672" w:rsidP="00AA6BAD">
            <w:pPr>
              <w:rPr>
                <w:rFonts w:cs="Tahoma"/>
                <w:sz w:val="18"/>
                <w:szCs w:val="18"/>
                <w:lang w:eastAsia="en-GB"/>
              </w:rPr>
            </w:pPr>
            <w:r w:rsidRPr="007C7D02">
              <w:rPr>
                <w:rFonts w:cs="Tahoma"/>
                <w:sz w:val="18"/>
                <w:szCs w:val="18"/>
                <w:lang w:eastAsia="en-GB"/>
              </w:rPr>
              <w:t>Acanthodactyle pommelé</w:t>
            </w:r>
          </w:p>
        </w:tc>
        <w:tc>
          <w:tcPr>
            <w:tcW w:w="964" w:type="dxa"/>
            <w:tcBorders>
              <w:top w:val="nil"/>
              <w:left w:val="nil"/>
              <w:bottom w:val="single" w:sz="4" w:space="0" w:color="C0C0C0"/>
              <w:right w:val="single" w:sz="4" w:space="0" w:color="C0C0C0"/>
            </w:tcBorders>
            <w:vAlign w:val="center"/>
          </w:tcPr>
          <w:p w14:paraId="68277B61" w14:textId="77777777" w:rsidR="003E2672" w:rsidRPr="007C7D02" w:rsidRDefault="003E2672" w:rsidP="00AA6BAD">
            <w:pPr>
              <w:jc w:val="center"/>
              <w:rPr>
                <w:rFonts w:cs="Tahoma"/>
                <w:sz w:val="18"/>
                <w:szCs w:val="18"/>
                <w:lang w:eastAsia="en-GB"/>
              </w:rPr>
            </w:pPr>
          </w:p>
        </w:tc>
        <w:tc>
          <w:tcPr>
            <w:tcW w:w="756" w:type="dxa"/>
            <w:tcBorders>
              <w:top w:val="nil"/>
              <w:left w:val="nil"/>
              <w:bottom w:val="single" w:sz="4" w:space="0" w:color="C0C0C0"/>
              <w:right w:val="single" w:sz="4" w:space="0" w:color="C0C0C0"/>
            </w:tcBorders>
            <w:vAlign w:val="center"/>
          </w:tcPr>
          <w:p w14:paraId="4DB51779" w14:textId="77777777" w:rsidR="003E2672" w:rsidRPr="007C7D02" w:rsidRDefault="003E2672" w:rsidP="00AA6BAD">
            <w:pPr>
              <w:jc w:val="center"/>
              <w:rPr>
                <w:rFonts w:cs="Tahoma"/>
                <w:sz w:val="18"/>
                <w:szCs w:val="18"/>
                <w:lang w:eastAsia="en-GB"/>
              </w:rPr>
            </w:pPr>
          </w:p>
        </w:tc>
        <w:tc>
          <w:tcPr>
            <w:tcW w:w="1118" w:type="dxa"/>
            <w:tcBorders>
              <w:top w:val="nil"/>
              <w:left w:val="nil"/>
              <w:bottom w:val="single" w:sz="4" w:space="0" w:color="C0C0C0"/>
              <w:right w:val="single" w:sz="4" w:space="0" w:color="C0C0C0"/>
            </w:tcBorders>
            <w:vAlign w:val="center"/>
          </w:tcPr>
          <w:p w14:paraId="375251A0" w14:textId="77777777" w:rsidR="003E2672" w:rsidRPr="007C7D02" w:rsidRDefault="003E2672" w:rsidP="00AA6BAD">
            <w:pPr>
              <w:jc w:val="center"/>
              <w:rPr>
                <w:rFonts w:cs="Tahoma"/>
                <w:sz w:val="18"/>
                <w:szCs w:val="18"/>
                <w:lang w:eastAsia="en-GB"/>
              </w:rPr>
            </w:pPr>
          </w:p>
        </w:tc>
        <w:tc>
          <w:tcPr>
            <w:tcW w:w="638" w:type="dxa"/>
            <w:tcBorders>
              <w:top w:val="nil"/>
              <w:left w:val="nil"/>
              <w:bottom w:val="single" w:sz="4" w:space="0" w:color="C0C0C0"/>
              <w:right w:val="single" w:sz="4" w:space="0" w:color="C0C0C0"/>
            </w:tcBorders>
            <w:vAlign w:val="center"/>
          </w:tcPr>
          <w:p w14:paraId="6C124AB4" w14:textId="77777777" w:rsidR="003E2672" w:rsidRPr="007C7D02" w:rsidRDefault="003E2672" w:rsidP="00AA6BAD">
            <w:pPr>
              <w:jc w:val="center"/>
              <w:rPr>
                <w:rFonts w:cs="Tahoma"/>
                <w:sz w:val="18"/>
                <w:szCs w:val="18"/>
                <w:lang w:eastAsia="en-GB"/>
              </w:rPr>
            </w:pPr>
          </w:p>
        </w:tc>
        <w:tc>
          <w:tcPr>
            <w:tcW w:w="624" w:type="dxa"/>
            <w:tcBorders>
              <w:top w:val="nil"/>
              <w:left w:val="nil"/>
              <w:bottom w:val="single" w:sz="4" w:space="0" w:color="C0C0C0"/>
              <w:right w:val="single" w:sz="4" w:space="0" w:color="C0C0C0"/>
            </w:tcBorders>
            <w:vAlign w:val="center"/>
          </w:tcPr>
          <w:p w14:paraId="14C8C498"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510" w:type="dxa"/>
            <w:tcBorders>
              <w:top w:val="nil"/>
              <w:left w:val="nil"/>
              <w:bottom w:val="single" w:sz="4" w:space="0" w:color="C0C0C0"/>
              <w:right w:val="single" w:sz="4" w:space="0" w:color="C0C0C0"/>
            </w:tcBorders>
            <w:vAlign w:val="center"/>
          </w:tcPr>
          <w:p w14:paraId="752AAF97"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019F32CA"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536C1778" w14:textId="77777777" w:rsidR="003E2672" w:rsidRPr="007C7D02" w:rsidRDefault="003E2672" w:rsidP="00AA6BAD">
            <w:pPr>
              <w:jc w:val="center"/>
              <w:rPr>
                <w:rFonts w:cs="Tahoma"/>
                <w:sz w:val="18"/>
                <w:szCs w:val="18"/>
                <w:lang w:eastAsia="en-GB"/>
              </w:rPr>
            </w:pPr>
          </w:p>
        </w:tc>
        <w:tc>
          <w:tcPr>
            <w:tcW w:w="515" w:type="dxa"/>
            <w:tcBorders>
              <w:top w:val="nil"/>
              <w:left w:val="nil"/>
              <w:bottom w:val="single" w:sz="4" w:space="0" w:color="C0C0C0"/>
              <w:right w:val="single" w:sz="4" w:space="0" w:color="C0C0C0"/>
            </w:tcBorders>
            <w:vAlign w:val="center"/>
          </w:tcPr>
          <w:p w14:paraId="74CD3740" w14:textId="77777777" w:rsidR="003E2672" w:rsidRPr="007C7D02" w:rsidRDefault="003E2672" w:rsidP="00AA6BAD">
            <w:pPr>
              <w:jc w:val="center"/>
              <w:rPr>
                <w:rFonts w:cs="Tahoma"/>
                <w:sz w:val="18"/>
                <w:szCs w:val="18"/>
                <w:lang w:eastAsia="en-GB"/>
              </w:rPr>
            </w:pPr>
          </w:p>
        </w:tc>
        <w:tc>
          <w:tcPr>
            <w:tcW w:w="512" w:type="dxa"/>
            <w:tcBorders>
              <w:top w:val="nil"/>
              <w:left w:val="nil"/>
              <w:bottom w:val="single" w:sz="4" w:space="0" w:color="C0C0C0"/>
              <w:right w:val="single" w:sz="4" w:space="0" w:color="C0C0C0"/>
            </w:tcBorders>
            <w:vAlign w:val="center"/>
          </w:tcPr>
          <w:p w14:paraId="7FCD83B0"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0A41F771"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1FBE714F" w14:textId="77777777" w:rsidR="003E2672" w:rsidRPr="007C7D02" w:rsidRDefault="003E2672" w:rsidP="00AA6BAD">
            <w:pPr>
              <w:jc w:val="center"/>
              <w:rPr>
                <w:rFonts w:cs="Tahoma"/>
                <w:sz w:val="18"/>
                <w:szCs w:val="18"/>
                <w:lang w:eastAsia="en-GB"/>
              </w:rPr>
            </w:pPr>
          </w:p>
        </w:tc>
        <w:tc>
          <w:tcPr>
            <w:tcW w:w="680" w:type="dxa"/>
            <w:tcBorders>
              <w:top w:val="nil"/>
              <w:left w:val="nil"/>
              <w:bottom w:val="single" w:sz="4" w:space="0" w:color="C0C0C0"/>
              <w:right w:val="single" w:sz="4" w:space="0" w:color="C0C0C0"/>
            </w:tcBorders>
            <w:vAlign w:val="center"/>
          </w:tcPr>
          <w:p w14:paraId="680DB392" w14:textId="77777777" w:rsidR="003E2672" w:rsidRPr="007C7D02" w:rsidRDefault="003E2672" w:rsidP="00AA6BAD">
            <w:pPr>
              <w:jc w:val="center"/>
              <w:rPr>
                <w:rFonts w:cs="Tahoma"/>
                <w:sz w:val="18"/>
                <w:szCs w:val="18"/>
                <w:lang w:eastAsia="en-GB"/>
              </w:rPr>
            </w:pPr>
          </w:p>
        </w:tc>
      </w:tr>
      <w:tr w:rsidR="003E2672" w:rsidRPr="007C7D02" w14:paraId="6A295004" w14:textId="77777777" w:rsidTr="00D83EC7">
        <w:trPr>
          <w:trHeight w:val="283"/>
        </w:trPr>
        <w:tc>
          <w:tcPr>
            <w:tcW w:w="680" w:type="dxa"/>
            <w:tcBorders>
              <w:top w:val="nil"/>
              <w:left w:val="single" w:sz="4" w:space="0" w:color="C0C0C0"/>
              <w:bottom w:val="single" w:sz="4" w:space="0" w:color="C0C0C0"/>
              <w:right w:val="single" w:sz="4" w:space="0" w:color="C0C0C0"/>
            </w:tcBorders>
            <w:vAlign w:val="center"/>
          </w:tcPr>
          <w:p w14:paraId="7EEE3CC4"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1033" w:type="dxa"/>
            <w:tcBorders>
              <w:top w:val="nil"/>
              <w:left w:val="nil"/>
              <w:right w:val="single" w:sz="4" w:space="0" w:color="C0C0C0"/>
            </w:tcBorders>
            <w:vAlign w:val="center"/>
          </w:tcPr>
          <w:p w14:paraId="149E1455"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348" w:type="dxa"/>
            <w:tcBorders>
              <w:top w:val="nil"/>
              <w:left w:val="nil"/>
              <w:bottom w:val="single" w:sz="4" w:space="0" w:color="C0C0C0"/>
              <w:right w:val="single" w:sz="4" w:space="0" w:color="C0C0C0"/>
            </w:tcBorders>
            <w:vAlign w:val="center"/>
          </w:tcPr>
          <w:p w14:paraId="0F7EAE5D" w14:textId="77777777" w:rsidR="003E2672" w:rsidRPr="007C7D02" w:rsidRDefault="003E2672" w:rsidP="00AA6BAD">
            <w:pPr>
              <w:rPr>
                <w:rFonts w:cs="Tahoma"/>
                <w:sz w:val="18"/>
                <w:szCs w:val="18"/>
                <w:lang w:eastAsia="en-GB"/>
              </w:rPr>
            </w:pPr>
            <w:r w:rsidRPr="007C7D02">
              <w:rPr>
                <w:rFonts w:cs="Tahoma"/>
                <w:sz w:val="18"/>
                <w:szCs w:val="18"/>
                <w:lang w:eastAsia="en-GB"/>
              </w:rPr>
              <w:t>SCINCIDES</w:t>
            </w:r>
          </w:p>
        </w:tc>
        <w:tc>
          <w:tcPr>
            <w:tcW w:w="1587" w:type="dxa"/>
            <w:tcBorders>
              <w:top w:val="nil"/>
              <w:left w:val="nil"/>
              <w:bottom w:val="single" w:sz="4" w:space="0" w:color="C0C0C0"/>
              <w:right w:val="single" w:sz="4" w:space="0" w:color="C0C0C0"/>
            </w:tcBorders>
            <w:vAlign w:val="center"/>
          </w:tcPr>
          <w:p w14:paraId="09F3E315" w14:textId="77777777" w:rsidR="003E2672" w:rsidRPr="007C7D02" w:rsidRDefault="003E2672" w:rsidP="00AA6BAD">
            <w:pPr>
              <w:rPr>
                <w:rFonts w:cs="Tahoma"/>
                <w:i/>
                <w:iCs/>
                <w:sz w:val="18"/>
                <w:szCs w:val="18"/>
                <w:lang w:eastAsia="en-GB"/>
              </w:rPr>
            </w:pPr>
            <w:r w:rsidRPr="007C7D02">
              <w:rPr>
                <w:rFonts w:cs="Tahoma"/>
                <w:i/>
                <w:iCs/>
                <w:sz w:val="18"/>
                <w:szCs w:val="18"/>
                <w:lang w:eastAsia="en-GB"/>
              </w:rPr>
              <w:t>Chalcides boulengeri</w:t>
            </w:r>
          </w:p>
        </w:tc>
        <w:tc>
          <w:tcPr>
            <w:tcW w:w="1502" w:type="dxa"/>
            <w:tcBorders>
              <w:top w:val="nil"/>
              <w:left w:val="nil"/>
              <w:bottom w:val="single" w:sz="4" w:space="0" w:color="C0C0C0"/>
              <w:right w:val="single" w:sz="4" w:space="0" w:color="C0C0C0"/>
            </w:tcBorders>
            <w:vAlign w:val="center"/>
          </w:tcPr>
          <w:p w14:paraId="6C5B4011" w14:textId="77777777" w:rsidR="003E2672" w:rsidRPr="007C7D02" w:rsidRDefault="003E2672" w:rsidP="00AA6BAD">
            <w:pPr>
              <w:rPr>
                <w:rFonts w:cs="Tahoma"/>
                <w:sz w:val="18"/>
                <w:szCs w:val="18"/>
                <w:lang w:eastAsia="en-GB"/>
              </w:rPr>
            </w:pPr>
            <w:r w:rsidRPr="007C7D02">
              <w:rPr>
                <w:rFonts w:cs="Tahoma"/>
                <w:sz w:val="18"/>
                <w:szCs w:val="18"/>
                <w:lang w:eastAsia="en-GB"/>
              </w:rPr>
              <w:t>Sphenops de Boulenger</w:t>
            </w:r>
          </w:p>
        </w:tc>
        <w:tc>
          <w:tcPr>
            <w:tcW w:w="964" w:type="dxa"/>
            <w:tcBorders>
              <w:top w:val="nil"/>
              <w:left w:val="nil"/>
              <w:bottom w:val="single" w:sz="4" w:space="0" w:color="C0C0C0"/>
              <w:right w:val="single" w:sz="4" w:space="0" w:color="C0C0C0"/>
            </w:tcBorders>
            <w:vAlign w:val="center"/>
          </w:tcPr>
          <w:p w14:paraId="03B5C929" w14:textId="77777777" w:rsidR="003E2672" w:rsidRPr="007C7D02" w:rsidRDefault="003E2672" w:rsidP="00AA6BAD">
            <w:pPr>
              <w:jc w:val="center"/>
              <w:rPr>
                <w:rFonts w:cs="Tahoma"/>
                <w:sz w:val="18"/>
                <w:szCs w:val="18"/>
                <w:lang w:eastAsia="en-GB"/>
              </w:rPr>
            </w:pPr>
            <w:r w:rsidRPr="007C7D02">
              <w:rPr>
                <w:rFonts w:cs="Tahoma"/>
                <w:sz w:val="18"/>
                <w:szCs w:val="18"/>
                <w:lang w:eastAsia="en-GB"/>
              </w:rPr>
              <w:t>SAH</w:t>
            </w:r>
          </w:p>
        </w:tc>
        <w:tc>
          <w:tcPr>
            <w:tcW w:w="756" w:type="dxa"/>
            <w:tcBorders>
              <w:top w:val="nil"/>
              <w:left w:val="nil"/>
              <w:bottom w:val="single" w:sz="4" w:space="0" w:color="C0C0C0"/>
              <w:right w:val="single" w:sz="4" w:space="0" w:color="C0C0C0"/>
            </w:tcBorders>
            <w:vAlign w:val="center"/>
          </w:tcPr>
          <w:p w14:paraId="6FF2DC78"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1118" w:type="dxa"/>
            <w:tcBorders>
              <w:top w:val="nil"/>
              <w:left w:val="nil"/>
              <w:bottom w:val="single" w:sz="4" w:space="0" w:color="C0C0C0"/>
              <w:right w:val="single" w:sz="4" w:space="0" w:color="C0C0C0"/>
            </w:tcBorders>
            <w:vAlign w:val="center"/>
          </w:tcPr>
          <w:p w14:paraId="5300D8BC"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38" w:type="dxa"/>
            <w:tcBorders>
              <w:top w:val="nil"/>
              <w:left w:val="nil"/>
              <w:bottom w:val="single" w:sz="4" w:space="0" w:color="C0C0C0"/>
              <w:right w:val="single" w:sz="4" w:space="0" w:color="C0C0C0"/>
            </w:tcBorders>
            <w:vAlign w:val="center"/>
          </w:tcPr>
          <w:p w14:paraId="628788EC"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24" w:type="dxa"/>
            <w:tcBorders>
              <w:top w:val="nil"/>
              <w:left w:val="nil"/>
              <w:bottom w:val="single" w:sz="4" w:space="0" w:color="C0C0C0"/>
              <w:right w:val="single" w:sz="4" w:space="0" w:color="C0C0C0"/>
            </w:tcBorders>
            <w:vAlign w:val="center"/>
          </w:tcPr>
          <w:p w14:paraId="049CC3C5"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510" w:type="dxa"/>
            <w:tcBorders>
              <w:top w:val="nil"/>
              <w:left w:val="nil"/>
              <w:bottom w:val="single" w:sz="4" w:space="0" w:color="C0C0C0"/>
              <w:right w:val="single" w:sz="4" w:space="0" w:color="C0C0C0"/>
            </w:tcBorders>
            <w:vAlign w:val="center"/>
          </w:tcPr>
          <w:p w14:paraId="0D0EFD9D"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1324277C"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6D0B8368" w14:textId="77777777" w:rsidR="003E2672" w:rsidRPr="007C7D02" w:rsidRDefault="003E2672" w:rsidP="00AA6BAD">
            <w:pPr>
              <w:jc w:val="center"/>
              <w:rPr>
                <w:rFonts w:cs="Tahoma"/>
                <w:sz w:val="18"/>
                <w:szCs w:val="18"/>
                <w:lang w:eastAsia="en-GB"/>
              </w:rPr>
            </w:pPr>
          </w:p>
        </w:tc>
        <w:tc>
          <w:tcPr>
            <w:tcW w:w="515" w:type="dxa"/>
            <w:tcBorders>
              <w:top w:val="nil"/>
              <w:left w:val="nil"/>
              <w:bottom w:val="single" w:sz="4" w:space="0" w:color="C0C0C0"/>
              <w:right w:val="single" w:sz="4" w:space="0" w:color="C0C0C0"/>
            </w:tcBorders>
            <w:vAlign w:val="center"/>
          </w:tcPr>
          <w:p w14:paraId="6DBD11EF" w14:textId="77777777" w:rsidR="003E2672" w:rsidRPr="007C7D02" w:rsidRDefault="003E2672" w:rsidP="00AA6BAD">
            <w:pPr>
              <w:jc w:val="center"/>
              <w:rPr>
                <w:rFonts w:cs="Tahoma"/>
                <w:sz w:val="18"/>
                <w:szCs w:val="18"/>
                <w:lang w:eastAsia="en-GB"/>
              </w:rPr>
            </w:pPr>
          </w:p>
        </w:tc>
        <w:tc>
          <w:tcPr>
            <w:tcW w:w="512" w:type="dxa"/>
            <w:tcBorders>
              <w:top w:val="nil"/>
              <w:left w:val="nil"/>
              <w:bottom w:val="single" w:sz="4" w:space="0" w:color="C0C0C0"/>
              <w:right w:val="single" w:sz="4" w:space="0" w:color="C0C0C0"/>
            </w:tcBorders>
            <w:vAlign w:val="center"/>
          </w:tcPr>
          <w:p w14:paraId="0965E00F"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24515806"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5FAA96F9" w14:textId="77777777" w:rsidR="003E2672" w:rsidRPr="007C7D02" w:rsidRDefault="003E2672" w:rsidP="00AA6BAD">
            <w:pPr>
              <w:jc w:val="center"/>
              <w:rPr>
                <w:rFonts w:cs="Tahoma"/>
                <w:sz w:val="18"/>
                <w:szCs w:val="18"/>
                <w:lang w:eastAsia="en-GB"/>
              </w:rPr>
            </w:pPr>
          </w:p>
        </w:tc>
        <w:tc>
          <w:tcPr>
            <w:tcW w:w="680" w:type="dxa"/>
            <w:tcBorders>
              <w:top w:val="nil"/>
              <w:left w:val="nil"/>
              <w:bottom w:val="single" w:sz="4" w:space="0" w:color="C0C0C0"/>
              <w:right w:val="single" w:sz="4" w:space="0" w:color="C0C0C0"/>
            </w:tcBorders>
            <w:vAlign w:val="center"/>
          </w:tcPr>
          <w:p w14:paraId="2E6EC286" w14:textId="77777777" w:rsidR="003E2672" w:rsidRPr="007C7D02" w:rsidRDefault="003E2672" w:rsidP="00AA6BAD">
            <w:pPr>
              <w:jc w:val="center"/>
              <w:rPr>
                <w:rFonts w:cs="Tahoma"/>
                <w:sz w:val="18"/>
                <w:szCs w:val="18"/>
                <w:lang w:eastAsia="en-GB"/>
              </w:rPr>
            </w:pPr>
          </w:p>
        </w:tc>
      </w:tr>
      <w:tr w:rsidR="003E2672" w:rsidRPr="007C7D02" w14:paraId="10138104" w14:textId="77777777" w:rsidTr="00D83EC7">
        <w:trPr>
          <w:trHeight w:val="283"/>
        </w:trPr>
        <w:tc>
          <w:tcPr>
            <w:tcW w:w="680" w:type="dxa"/>
            <w:tcBorders>
              <w:top w:val="nil"/>
              <w:left w:val="single" w:sz="4" w:space="0" w:color="C0C0C0"/>
              <w:bottom w:val="single" w:sz="4" w:space="0" w:color="C0C0C0"/>
              <w:right w:val="single" w:sz="4" w:space="0" w:color="C0C0C0"/>
            </w:tcBorders>
            <w:vAlign w:val="center"/>
          </w:tcPr>
          <w:p w14:paraId="4DEF9247"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1033" w:type="dxa"/>
            <w:tcBorders>
              <w:top w:val="nil"/>
              <w:left w:val="nil"/>
              <w:right w:val="single" w:sz="4" w:space="0" w:color="C0C0C0"/>
            </w:tcBorders>
            <w:vAlign w:val="center"/>
          </w:tcPr>
          <w:p w14:paraId="7ACB8C0D"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348" w:type="dxa"/>
            <w:tcBorders>
              <w:top w:val="nil"/>
              <w:left w:val="nil"/>
              <w:bottom w:val="single" w:sz="4" w:space="0" w:color="C0C0C0"/>
              <w:right w:val="single" w:sz="4" w:space="0" w:color="C0C0C0"/>
            </w:tcBorders>
            <w:vAlign w:val="center"/>
          </w:tcPr>
          <w:p w14:paraId="6DC8BBE4" w14:textId="77777777" w:rsidR="003E2672" w:rsidRPr="007C7D02" w:rsidRDefault="003E2672" w:rsidP="00AA6BAD">
            <w:pPr>
              <w:rPr>
                <w:rFonts w:cs="Tahoma"/>
                <w:sz w:val="18"/>
                <w:szCs w:val="18"/>
                <w:lang w:eastAsia="en-GB"/>
              </w:rPr>
            </w:pPr>
            <w:r w:rsidRPr="007C7D02">
              <w:rPr>
                <w:rFonts w:cs="Tahoma"/>
                <w:sz w:val="18"/>
                <w:szCs w:val="18"/>
                <w:lang w:eastAsia="en-GB"/>
              </w:rPr>
              <w:t>COLUBRIDES</w:t>
            </w:r>
          </w:p>
        </w:tc>
        <w:tc>
          <w:tcPr>
            <w:tcW w:w="1587" w:type="dxa"/>
            <w:tcBorders>
              <w:top w:val="nil"/>
              <w:left w:val="nil"/>
              <w:bottom w:val="single" w:sz="4" w:space="0" w:color="C0C0C0"/>
              <w:right w:val="single" w:sz="4" w:space="0" w:color="C0C0C0"/>
            </w:tcBorders>
            <w:vAlign w:val="center"/>
          </w:tcPr>
          <w:p w14:paraId="48DD0CB1" w14:textId="77777777" w:rsidR="003E2672" w:rsidRPr="007C7D02" w:rsidRDefault="003E2672" w:rsidP="00AA6BAD">
            <w:pPr>
              <w:rPr>
                <w:rFonts w:cs="Tahoma"/>
                <w:i/>
                <w:iCs/>
                <w:sz w:val="18"/>
                <w:szCs w:val="18"/>
                <w:lang w:eastAsia="en-GB"/>
              </w:rPr>
            </w:pPr>
            <w:r w:rsidRPr="007C7D02">
              <w:rPr>
                <w:rFonts w:cs="Tahoma"/>
                <w:i/>
                <w:iCs/>
                <w:sz w:val="18"/>
                <w:szCs w:val="18"/>
                <w:lang w:eastAsia="en-GB"/>
              </w:rPr>
              <w:t>Hemorrhois algirus</w:t>
            </w:r>
          </w:p>
        </w:tc>
        <w:tc>
          <w:tcPr>
            <w:tcW w:w="1502" w:type="dxa"/>
            <w:tcBorders>
              <w:top w:val="nil"/>
              <w:left w:val="nil"/>
              <w:bottom w:val="single" w:sz="4" w:space="0" w:color="C0C0C0"/>
              <w:right w:val="single" w:sz="4" w:space="0" w:color="C0C0C0"/>
            </w:tcBorders>
            <w:vAlign w:val="center"/>
          </w:tcPr>
          <w:p w14:paraId="633CCDAC" w14:textId="77777777" w:rsidR="003E2672" w:rsidRPr="007C7D02" w:rsidRDefault="003E2672" w:rsidP="00AA6BAD">
            <w:pPr>
              <w:rPr>
                <w:rFonts w:cs="Tahoma"/>
                <w:sz w:val="18"/>
                <w:szCs w:val="18"/>
                <w:lang w:eastAsia="en-GB"/>
              </w:rPr>
            </w:pPr>
            <w:r w:rsidRPr="007C7D02">
              <w:rPr>
                <w:rFonts w:cs="Tahoma"/>
                <w:sz w:val="18"/>
                <w:szCs w:val="18"/>
                <w:lang w:eastAsia="en-GB"/>
              </w:rPr>
              <w:t>Couleuvre algire</w:t>
            </w:r>
          </w:p>
        </w:tc>
        <w:tc>
          <w:tcPr>
            <w:tcW w:w="964" w:type="dxa"/>
            <w:tcBorders>
              <w:top w:val="nil"/>
              <w:left w:val="nil"/>
              <w:bottom w:val="single" w:sz="4" w:space="0" w:color="C0C0C0"/>
              <w:right w:val="single" w:sz="4" w:space="0" w:color="C0C0C0"/>
            </w:tcBorders>
            <w:vAlign w:val="center"/>
          </w:tcPr>
          <w:p w14:paraId="2EAB247D" w14:textId="77777777" w:rsidR="003E2672" w:rsidRPr="007C7D02" w:rsidRDefault="003E2672" w:rsidP="00AA6BAD">
            <w:pPr>
              <w:jc w:val="center"/>
              <w:rPr>
                <w:rFonts w:cs="Tahoma"/>
                <w:sz w:val="18"/>
                <w:szCs w:val="18"/>
                <w:lang w:eastAsia="en-GB"/>
              </w:rPr>
            </w:pPr>
            <w:r w:rsidRPr="007C7D02">
              <w:rPr>
                <w:rFonts w:cs="Tahoma"/>
                <w:sz w:val="18"/>
                <w:szCs w:val="18"/>
                <w:lang w:eastAsia="en-GB"/>
              </w:rPr>
              <w:t>AFN</w:t>
            </w:r>
          </w:p>
        </w:tc>
        <w:tc>
          <w:tcPr>
            <w:tcW w:w="756" w:type="dxa"/>
            <w:tcBorders>
              <w:top w:val="nil"/>
              <w:left w:val="nil"/>
              <w:bottom w:val="single" w:sz="4" w:space="0" w:color="C0C0C0"/>
              <w:right w:val="single" w:sz="4" w:space="0" w:color="C0C0C0"/>
            </w:tcBorders>
            <w:vAlign w:val="center"/>
          </w:tcPr>
          <w:p w14:paraId="76A3A38D"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1118" w:type="dxa"/>
            <w:tcBorders>
              <w:top w:val="nil"/>
              <w:left w:val="nil"/>
              <w:bottom w:val="single" w:sz="4" w:space="0" w:color="C0C0C0"/>
              <w:right w:val="single" w:sz="4" w:space="0" w:color="C0C0C0"/>
            </w:tcBorders>
            <w:vAlign w:val="center"/>
          </w:tcPr>
          <w:p w14:paraId="7EC657BF"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38" w:type="dxa"/>
            <w:tcBorders>
              <w:top w:val="nil"/>
              <w:left w:val="nil"/>
              <w:bottom w:val="single" w:sz="4" w:space="0" w:color="C0C0C0"/>
              <w:right w:val="single" w:sz="4" w:space="0" w:color="C0C0C0"/>
            </w:tcBorders>
            <w:vAlign w:val="center"/>
          </w:tcPr>
          <w:p w14:paraId="1A214096"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24" w:type="dxa"/>
            <w:tcBorders>
              <w:top w:val="nil"/>
              <w:left w:val="nil"/>
              <w:bottom w:val="single" w:sz="4" w:space="0" w:color="C0C0C0"/>
              <w:right w:val="single" w:sz="4" w:space="0" w:color="C0C0C0"/>
            </w:tcBorders>
            <w:vAlign w:val="center"/>
          </w:tcPr>
          <w:p w14:paraId="08B77A43"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510" w:type="dxa"/>
            <w:tcBorders>
              <w:top w:val="nil"/>
              <w:left w:val="nil"/>
              <w:bottom w:val="single" w:sz="4" w:space="0" w:color="C0C0C0"/>
              <w:right w:val="single" w:sz="4" w:space="0" w:color="C0C0C0"/>
            </w:tcBorders>
            <w:vAlign w:val="center"/>
          </w:tcPr>
          <w:p w14:paraId="01D9FF8F"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232DD2AA"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2FF782B4" w14:textId="77777777" w:rsidR="003E2672" w:rsidRPr="007C7D02" w:rsidRDefault="003E2672" w:rsidP="00AA6BAD">
            <w:pPr>
              <w:jc w:val="center"/>
              <w:rPr>
                <w:rFonts w:cs="Tahoma"/>
                <w:sz w:val="18"/>
                <w:szCs w:val="18"/>
                <w:lang w:eastAsia="en-GB"/>
              </w:rPr>
            </w:pPr>
          </w:p>
        </w:tc>
        <w:tc>
          <w:tcPr>
            <w:tcW w:w="515" w:type="dxa"/>
            <w:tcBorders>
              <w:top w:val="nil"/>
              <w:left w:val="nil"/>
              <w:bottom w:val="single" w:sz="4" w:space="0" w:color="C0C0C0"/>
              <w:right w:val="single" w:sz="4" w:space="0" w:color="C0C0C0"/>
            </w:tcBorders>
            <w:vAlign w:val="center"/>
          </w:tcPr>
          <w:p w14:paraId="455DEDAF" w14:textId="77777777" w:rsidR="003E2672" w:rsidRPr="007C7D02" w:rsidRDefault="003E2672" w:rsidP="00AA6BAD">
            <w:pPr>
              <w:jc w:val="center"/>
              <w:rPr>
                <w:rFonts w:cs="Tahoma"/>
                <w:sz w:val="18"/>
                <w:szCs w:val="18"/>
                <w:lang w:eastAsia="en-GB"/>
              </w:rPr>
            </w:pPr>
          </w:p>
        </w:tc>
        <w:tc>
          <w:tcPr>
            <w:tcW w:w="512" w:type="dxa"/>
            <w:tcBorders>
              <w:top w:val="nil"/>
              <w:left w:val="nil"/>
              <w:bottom w:val="single" w:sz="4" w:space="0" w:color="C0C0C0"/>
              <w:right w:val="single" w:sz="4" w:space="0" w:color="C0C0C0"/>
            </w:tcBorders>
            <w:vAlign w:val="center"/>
          </w:tcPr>
          <w:p w14:paraId="3F74388D"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68AA5B3A"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6A7AB063" w14:textId="77777777" w:rsidR="003E2672" w:rsidRPr="007C7D02" w:rsidRDefault="003E2672" w:rsidP="00AA6BAD">
            <w:pPr>
              <w:jc w:val="center"/>
              <w:rPr>
                <w:rFonts w:cs="Tahoma"/>
                <w:sz w:val="18"/>
                <w:szCs w:val="18"/>
                <w:lang w:eastAsia="en-GB"/>
              </w:rPr>
            </w:pPr>
          </w:p>
        </w:tc>
        <w:tc>
          <w:tcPr>
            <w:tcW w:w="680" w:type="dxa"/>
            <w:tcBorders>
              <w:top w:val="nil"/>
              <w:left w:val="nil"/>
              <w:bottom w:val="single" w:sz="4" w:space="0" w:color="C0C0C0"/>
              <w:right w:val="single" w:sz="4" w:space="0" w:color="C0C0C0"/>
            </w:tcBorders>
            <w:vAlign w:val="center"/>
          </w:tcPr>
          <w:p w14:paraId="7FCDAA84" w14:textId="77777777" w:rsidR="003E2672" w:rsidRPr="007C7D02" w:rsidRDefault="003E2672" w:rsidP="00AA6BAD">
            <w:pPr>
              <w:jc w:val="center"/>
              <w:rPr>
                <w:rFonts w:cs="Tahoma"/>
                <w:sz w:val="18"/>
                <w:szCs w:val="18"/>
                <w:lang w:eastAsia="en-GB"/>
              </w:rPr>
            </w:pPr>
          </w:p>
        </w:tc>
      </w:tr>
      <w:tr w:rsidR="003E2672" w:rsidRPr="007C7D02" w14:paraId="75FF7025" w14:textId="77777777" w:rsidTr="00D83EC7">
        <w:trPr>
          <w:trHeight w:val="283"/>
        </w:trPr>
        <w:tc>
          <w:tcPr>
            <w:tcW w:w="680" w:type="dxa"/>
            <w:tcBorders>
              <w:top w:val="nil"/>
              <w:left w:val="single" w:sz="4" w:space="0" w:color="C0C0C0"/>
              <w:bottom w:val="single" w:sz="4" w:space="0" w:color="C0C0C0"/>
              <w:right w:val="single" w:sz="4" w:space="0" w:color="C0C0C0"/>
            </w:tcBorders>
            <w:vAlign w:val="center"/>
          </w:tcPr>
          <w:p w14:paraId="5749420E"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1033" w:type="dxa"/>
            <w:tcBorders>
              <w:top w:val="nil"/>
              <w:left w:val="nil"/>
              <w:right w:val="single" w:sz="4" w:space="0" w:color="C0C0C0"/>
            </w:tcBorders>
            <w:vAlign w:val="center"/>
          </w:tcPr>
          <w:p w14:paraId="3077F77E"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348" w:type="dxa"/>
            <w:tcBorders>
              <w:top w:val="nil"/>
              <w:left w:val="nil"/>
              <w:bottom w:val="single" w:sz="4" w:space="0" w:color="C0C0C0"/>
              <w:right w:val="single" w:sz="4" w:space="0" w:color="C0C0C0"/>
            </w:tcBorders>
            <w:vAlign w:val="center"/>
          </w:tcPr>
          <w:p w14:paraId="055E5F8A"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587" w:type="dxa"/>
            <w:tcBorders>
              <w:top w:val="nil"/>
              <w:left w:val="nil"/>
              <w:bottom w:val="single" w:sz="4" w:space="0" w:color="C0C0C0"/>
              <w:right w:val="single" w:sz="4" w:space="0" w:color="C0C0C0"/>
            </w:tcBorders>
            <w:vAlign w:val="center"/>
          </w:tcPr>
          <w:p w14:paraId="1083DE8B" w14:textId="77777777" w:rsidR="003E2672" w:rsidRPr="007C7D02" w:rsidRDefault="003E2672" w:rsidP="00AA6BAD">
            <w:pPr>
              <w:rPr>
                <w:rFonts w:cs="Tahoma"/>
                <w:i/>
                <w:iCs/>
                <w:sz w:val="18"/>
                <w:szCs w:val="18"/>
                <w:lang w:eastAsia="en-GB"/>
              </w:rPr>
            </w:pPr>
            <w:r w:rsidRPr="007C7D02">
              <w:rPr>
                <w:rFonts w:cs="Tahoma"/>
                <w:i/>
                <w:iCs/>
                <w:sz w:val="18"/>
                <w:szCs w:val="18"/>
                <w:lang w:eastAsia="en-GB"/>
              </w:rPr>
              <w:t>Lytorhynchus diadema</w:t>
            </w:r>
          </w:p>
        </w:tc>
        <w:tc>
          <w:tcPr>
            <w:tcW w:w="1502" w:type="dxa"/>
            <w:tcBorders>
              <w:top w:val="nil"/>
              <w:left w:val="nil"/>
              <w:bottom w:val="single" w:sz="4" w:space="0" w:color="C0C0C0"/>
              <w:right w:val="single" w:sz="4" w:space="0" w:color="C0C0C0"/>
            </w:tcBorders>
            <w:vAlign w:val="center"/>
          </w:tcPr>
          <w:p w14:paraId="2DFD30D2" w14:textId="77777777" w:rsidR="003E2672" w:rsidRPr="007C7D02" w:rsidRDefault="003E2672" w:rsidP="00AA6BAD">
            <w:pPr>
              <w:rPr>
                <w:rFonts w:cs="Tahoma"/>
                <w:sz w:val="18"/>
                <w:szCs w:val="18"/>
                <w:lang w:eastAsia="en-GB"/>
              </w:rPr>
            </w:pPr>
            <w:r w:rsidRPr="007C7D02">
              <w:rPr>
                <w:rFonts w:cs="Tahoma"/>
                <w:sz w:val="18"/>
                <w:szCs w:val="18"/>
                <w:lang w:eastAsia="en-GB"/>
              </w:rPr>
              <w:t>Lytorhynque diadème</w:t>
            </w:r>
          </w:p>
        </w:tc>
        <w:tc>
          <w:tcPr>
            <w:tcW w:w="964" w:type="dxa"/>
            <w:tcBorders>
              <w:top w:val="nil"/>
              <w:left w:val="nil"/>
              <w:bottom w:val="single" w:sz="4" w:space="0" w:color="C0C0C0"/>
              <w:right w:val="single" w:sz="4" w:space="0" w:color="C0C0C0"/>
            </w:tcBorders>
            <w:vAlign w:val="center"/>
          </w:tcPr>
          <w:p w14:paraId="6546B636" w14:textId="77777777" w:rsidR="003E2672" w:rsidRPr="007C7D02" w:rsidRDefault="003E2672" w:rsidP="00AA6BAD">
            <w:pPr>
              <w:jc w:val="center"/>
              <w:rPr>
                <w:rFonts w:cs="Tahoma"/>
                <w:sz w:val="18"/>
                <w:szCs w:val="18"/>
                <w:lang w:eastAsia="en-GB"/>
              </w:rPr>
            </w:pPr>
          </w:p>
        </w:tc>
        <w:tc>
          <w:tcPr>
            <w:tcW w:w="756" w:type="dxa"/>
            <w:tcBorders>
              <w:top w:val="nil"/>
              <w:left w:val="nil"/>
              <w:bottom w:val="single" w:sz="4" w:space="0" w:color="C0C0C0"/>
              <w:right w:val="single" w:sz="4" w:space="0" w:color="C0C0C0"/>
            </w:tcBorders>
            <w:vAlign w:val="center"/>
          </w:tcPr>
          <w:p w14:paraId="64C93239"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1118" w:type="dxa"/>
            <w:tcBorders>
              <w:top w:val="nil"/>
              <w:left w:val="nil"/>
              <w:bottom w:val="single" w:sz="4" w:space="0" w:color="C0C0C0"/>
              <w:right w:val="single" w:sz="4" w:space="0" w:color="C0C0C0"/>
            </w:tcBorders>
            <w:vAlign w:val="center"/>
          </w:tcPr>
          <w:p w14:paraId="1598912C"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38" w:type="dxa"/>
            <w:tcBorders>
              <w:top w:val="nil"/>
              <w:left w:val="nil"/>
              <w:bottom w:val="single" w:sz="4" w:space="0" w:color="C0C0C0"/>
              <w:right w:val="single" w:sz="4" w:space="0" w:color="C0C0C0"/>
            </w:tcBorders>
            <w:vAlign w:val="center"/>
          </w:tcPr>
          <w:p w14:paraId="1905FE02"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24" w:type="dxa"/>
            <w:tcBorders>
              <w:top w:val="nil"/>
              <w:left w:val="nil"/>
              <w:bottom w:val="single" w:sz="4" w:space="0" w:color="C0C0C0"/>
              <w:right w:val="single" w:sz="4" w:space="0" w:color="C0C0C0"/>
            </w:tcBorders>
            <w:vAlign w:val="center"/>
          </w:tcPr>
          <w:p w14:paraId="15EE4EF9"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510" w:type="dxa"/>
            <w:tcBorders>
              <w:top w:val="nil"/>
              <w:left w:val="nil"/>
              <w:bottom w:val="single" w:sz="4" w:space="0" w:color="C0C0C0"/>
              <w:right w:val="single" w:sz="4" w:space="0" w:color="C0C0C0"/>
            </w:tcBorders>
            <w:vAlign w:val="center"/>
          </w:tcPr>
          <w:p w14:paraId="72585B6E"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42B874E9"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3969E27D" w14:textId="77777777" w:rsidR="003E2672" w:rsidRPr="007C7D02" w:rsidRDefault="003E2672" w:rsidP="00AA6BAD">
            <w:pPr>
              <w:jc w:val="center"/>
              <w:rPr>
                <w:rFonts w:cs="Tahoma"/>
                <w:sz w:val="18"/>
                <w:szCs w:val="18"/>
                <w:lang w:eastAsia="en-GB"/>
              </w:rPr>
            </w:pPr>
          </w:p>
        </w:tc>
        <w:tc>
          <w:tcPr>
            <w:tcW w:w="515" w:type="dxa"/>
            <w:tcBorders>
              <w:top w:val="nil"/>
              <w:left w:val="nil"/>
              <w:bottom w:val="single" w:sz="4" w:space="0" w:color="C0C0C0"/>
              <w:right w:val="single" w:sz="4" w:space="0" w:color="C0C0C0"/>
            </w:tcBorders>
            <w:vAlign w:val="center"/>
          </w:tcPr>
          <w:p w14:paraId="2E22B911" w14:textId="77777777" w:rsidR="003E2672" w:rsidRPr="007C7D02" w:rsidRDefault="003E2672" w:rsidP="00AA6BAD">
            <w:pPr>
              <w:jc w:val="center"/>
              <w:rPr>
                <w:rFonts w:cs="Tahoma"/>
                <w:sz w:val="18"/>
                <w:szCs w:val="18"/>
                <w:lang w:eastAsia="en-GB"/>
              </w:rPr>
            </w:pPr>
          </w:p>
        </w:tc>
        <w:tc>
          <w:tcPr>
            <w:tcW w:w="512" w:type="dxa"/>
            <w:tcBorders>
              <w:top w:val="nil"/>
              <w:left w:val="nil"/>
              <w:bottom w:val="single" w:sz="4" w:space="0" w:color="C0C0C0"/>
              <w:right w:val="single" w:sz="4" w:space="0" w:color="C0C0C0"/>
            </w:tcBorders>
            <w:vAlign w:val="center"/>
          </w:tcPr>
          <w:p w14:paraId="05228AFC"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193A95CE"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7791B269" w14:textId="77777777" w:rsidR="003E2672" w:rsidRPr="007C7D02" w:rsidRDefault="003E2672" w:rsidP="00AA6BAD">
            <w:pPr>
              <w:jc w:val="center"/>
              <w:rPr>
                <w:rFonts w:cs="Tahoma"/>
                <w:sz w:val="18"/>
                <w:szCs w:val="18"/>
                <w:lang w:eastAsia="en-GB"/>
              </w:rPr>
            </w:pPr>
          </w:p>
        </w:tc>
        <w:tc>
          <w:tcPr>
            <w:tcW w:w="680" w:type="dxa"/>
            <w:tcBorders>
              <w:top w:val="nil"/>
              <w:left w:val="nil"/>
              <w:bottom w:val="single" w:sz="4" w:space="0" w:color="C0C0C0"/>
              <w:right w:val="single" w:sz="4" w:space="0" w:color="C0C0C0"/>
            </w:tcBorders>
            <w:vAlign w:val="center"/>
          </w:tcPr>
          <w:p w14:paraId="2B76574A" w14:textId="77777777" w:rsidR="003E2672" w:rsidRPr="007C7D02" w:rsidRDefault="003E2672" w:rsidP="00AA6BAD">
            <w:pPr>
              <w:jc w:val="center"/>
              <w:rPr>
                <w:rFonts w:cs="Tahoma"/>
                <w:sz w:val="18"/>
                <w:szCs w:val="18"/>
                <w:lang w:eastAsia="en-GB"/>
              </w:rPr>
            </w:pPr>
          </w:p>
        </w:tc>
      </w:tr>
      <w:tr w:rsidR="003E2672" w:rsidRPr="007C7D02" w14:paraId="5685A86B" w14:textId="77777777" w:rsidTr="00D83EC7">
        <w:trPr>
          <w:trHeight w:val="283"/>
        </w:trPr>
        <w:tc>
          <w:tcPr>
            <w:tcW w:w="680" w:type="dxa"/>
            <w:tcBorders>
              <w:top w:val="nil"/>
              <w:left w:val="single" w:sz="4" w:space="0" w:color="C0C0C0"/>
              <w:bottom w:val="single" w:sz="4" w:space="0" w:color="C0C0C0"/>
              <w:right w:val="single" w:sz="4" w:space="0" w:color="C0C0C0"/>
            </w:tcBorders>
            <w:vAlign w:val="center"/>
          </w:tcPr>
          <w:p w14:paraId="637E3978"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1033" w:type="dxa"/>
            <w:tcBorders>
              <w:top w:val="nil"/>
              <w:left w:val="nil"/>
              <w:right w:val="single" w:sz="4" w:space="0" w:color="C0C0C0"/>
            </w:tcBorders>
            <w:vAlign w:val="center"/>
          </w:tcPr>
          <w:p w14:paraId="7C6F9E83"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348" w:type="dxa"/>
            <w:tcBorders>
              <w:top w:val="nil"/>
              <w:left w:val="nil"/>
              <w:bottom w:val="single" w:sz="4" w:space="0" w:color="C0C0C0"/>
              <w:right w:val="single" w:sz="4" w:space="0" w:color="C0C0C0"/>
            </w:tcBorders>
            <w:vAlign w:val="center"/>
          </w:tcPr>
          <w:p w14:paraId="6120F356"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587" w:type="dxa"/>
            <w:tcBorders>
              <w:top w:val="nil"/>
              <w:left w:val="nil"/>
              <w:bottom w:val="single" w:sz="4" w:space="0" w:color="C0C0C0"/>
              <w:right w:val="single" w:sz="4" w:space="0" w:color="C0C0C0"/>
            </w:tcBorders>
            <w:vAlign w:val="center"/>
          </w:tcPr>
          <w:p w14:paraId="48240BE0" w14:textId="77777777" w:rsidR="003E2672" w:rsidRPr="007C7D02" w:rsidRDefault="003E2672" w:rsidP="00AA6BAD">
            <w:pPr>
              <w:rPr>
                <w:rFonts w:cs="Tahoma"/>
                <w:i/>
                <w:iCs/>
                <w:sz w:val="18"/>
                <w:szCs w:val="18"/>
                <w:lang w:eastAsia="en-GB"/>
              </w:rPr>
            </w:pPr>
            <w:r w:rsidRPr="007C7D02">
              <w:rPr>
                <w:rFonts w:cs="Tahoma"/>
                <w:i/>
                <w:iCs/>
                <w:sz w:val="18"/>
                <w:szCs w:val="18"/>
                <w:lang w:eastAsia="en-GB"/>
              </w:rPr>
              <w:t>Spalerosophis diadema</w:t>
            </w:r>
          </w:p>
        </w:tc>
        <w:tc>
          <w:tcPr>
            <w:tcW w:w="1502" w:type="dxa"/>
            <w:tcBorders>
              <w:top w:val="nil"/>
              <w:left w:val="nil"/>
              <w:bottom w:val="single" w:sz="4" w:space="0" w:color="C0C0C0"/>
              <w:right w:val="single" w:sz="4" w:space="0" w:color="C0C0C0"/>
            </w:tcBorders>
            <w:vAlign w:val="center"/>
          </w:tcPr>
          <w:p w14:paraId="29E85DDA" w14:textId="77777777" w:rsidR="003E2672" w:rsidRPr="007C7D02" w:rsidRDefault="003E2672" w:rsidP="00AA6BAD">
            <w:pPr>
              <w:rPr>
                <w:rFonts w:cs="Tahoma"/>
                <w:sz w:val="18"/>
                <w:szCs w:val="18"/>
                <w:lang w:eastAsia="en-GB"/>
              </w:rPr>
            </w:pPr>
            <w:r w:rsidRPr="007C7D02">
              <w:rPr>
                <w:rFonts w:cs="Tahoma"/>
                <w:sz w:val="18"/>
                <w:szCs w:val="18"/>
                <w:lang w:eastAsia="en-GB"/>
              </w:rPr>
              <w:t>Couleuvre à diadème de Clifford</w:t>
            </w:r>
          </w:p>
        </w:tc>
        <w:tc>
          <w:tcPr>
            <w:tcW w:w="964" w:type="dxa"/>
            <w:tcBorders>
              <w:top w:val="nil"/>
              <w:left w:val="nil"/>
              <w:bottom w:val="single" w:sz="4" w:space="0" w:color="C0C0C0"/>
              <w:right w:val="single" w:sz="4" w:space="0" w:color="C0C0C0"/>
            </w:tcBorders>
            <w:vAlign w:val="center"/>
          </w:tcPr>
          <w:p w14:paraId="526546FE" w14:textId="77777777" w:rsidR="003E2672" w:rsidRPr="007C7D02" w:rsidRDefault="003E2672" w:rsidP="00AA6BAD">
            <w:pPr>
              <w:jc w:val="center"/>
              <w:rPr>
                <w:rFonts w:cs="Tahoma"/>
                <w:sz w:val="18"/>
                <w:szCs w:val="18"/>
                <w:lang w:eastAsia="en-GB"/>
              </w:rPr>
            </w:pPr>
          </w:p>
        </w:tc>
        <w:tc>
          <w:tcPr>
            <w:tcW w:w="756" w:type="dxa"/>
            <w:tcBorders>
              <w:top w:val="nil"/>
              <w:left w:val="nil"/>
              <w:bottom w:val="single" w:sz="4" w:space="0" w:color="C0C0C0"/>
              <w:right w:val="single" w:sz="4" w:space="0" w:color="C0C0C0"/>
            </w:tcBorders>
            <w:vAlign w:val="center"/>
          </w:tcPr>
          <w:p w14:paraId="12614D1A"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1118" w:type="dxa"/>
            <w:tcBorders>
              <w:top w:val="nil"/>
              <w:left w:val="nil"/>
              <w:bottom w:val="single" w:sz="4" w:space="0" w:color="C0C0C0"/>
              <w:right w:val="single" w:sz="4" w:space="0" w:color="C0C0C0"/>
            </w:tcBorders>
            <w:vAlign w:val="center"/>
          </w:tcPr>
          <w:p w14:paraId="39D79538" w14:textId="77777777" w:rsidR="003E2672" w:rsidRPr="007C7D02" w:rsidRDefault="003E2672" w:rsidP="00AA6BAD">
            <w:pPr>
              <w:jc w:val="center"/>
              <w:rPr>
                <w:rFonts w:cs="Tahoma"/>
                <w:sz w:val="18"/>
                <w:szCs w:val="18"/>
                <w:lang w:eastAsia="en-GB"/>
              </w:rPr>
            </w:pPr>
          </w:p>
        </w:tc>
        <w:tc>
          <w:tcPr>
            <w:tcW w:w="638" w:type="dxa"/>
            <w:tcBorders>
              <w:top w:val="nil"/>
              <w:left w:val="nil"/>
              <w:bottom w:val="single" w:sz="4" w:space="0" w:color="C0C0C0"/>
              <w:right w:val="single" w:sz="4" w:space="0" w:color="C0C0C0"/>
            </w:tcBorders>
            <w:vAlign w:val="center"/>
          </w:tcPr>
          <w:p w14:paraId="1E8456B8" w14:textId="77777777" w:rsidR="003E2672" w:rsidRPr="007C7D02" w:rsidRDefault="003E2672" w:rsidP="00AA6BAD">
            <w:pPr>
              <w:jc w:val="center"/>
              <w:rPr>
                <w:rFonts w:cs="Tahoma"/>
                <w:sz w:val="18"/>
                <w:szCs w:val="18"/>
                <w:lang w:eastAsia="en-GB"/>
              </w:rPr>
            </w:pPr>
            <w:r w:rsidRPr="007C7D02">
              <w:rPr>
                <w:rFonts w:cs="Tahoma"/>
                <w:sz w:val="18"/>
                <w:szCs w:val="18"/>
                <w:lang w:eastAsia="en-GB"/>
              </w:rPr>
              <w:t>NT</w:t>
            </w:r>
          </w:p>
        </w:tc>
        <w:tc>
          <w:tcPr>
            <w:tcW w:w="624" w:type="dxa"/>
            <w:tcBorders>
              <w:top w:val="nil"/>
              <w:left w:val="nil"/>
              <w:bottom w:val="single" w:sz="4" w:space="0" w:color="C0C0C0"/>
              <w:right w:val="single" w:sz="4" w:space="0" w:color="C0C0C0"/>
            </w:tcBorders>
            <w:vAlign w:val="center"/>
          </w:tcPr>
          <w:p w14:paraId="55FF8E5C"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510" w:type="dxa"/>
            <w:tcBorders>
              <w:top w:val="nil"/>
              <w:left w:val="nil"/>
              <w:bottom w:val="single" w:sz="4" w:space="0" w:color="C0C0C0"/>
              <w:right w:val="single" w:sz="4" w:space="0" w:color="C0C0C0"/>
            </w:tcBorders>
            <w:vAlign w:val="center"/>
          </w:tcPr>
          <w:p w14:paraId="48053E22"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0C2D689C"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4512DC5F" w14:textId="77777777" w:rsidR="003E2672" w:rsidRPr="007C7D02" w:rsidRDefault="003E2672" w:rsidP="00AA6BAD">
            <w:pPr>
              <w:jc w:val="center"/>
              <w:rPr>
                <w:rFonts w:cs="Tahoma"/>
                <w:sz w:val="18"/>
                <w:szCs w:val="18"/>
                <w:lang w:eastAsia="en-GB"/>
              </w:rPr>
            </w:pPr>
          </w:p>
        </w:tc>
        <w:tc>
          <w:tcPr>
            <w:tcW w:w="515" w:type="dxa"/>
            <w:tcBorders>
              <w:top w:val="nil"/>
              <w:left w:val="nil"/>
              <w:bottom w:val="single" w:sz="4" w:space="0" w:color="C0C0C0"/>
              <w:right w:val="single" w:sz="4" w:space="0" w:color="C0C0C0"/>
            </w:tcBorders>
            <w:vAlign w:val="center"/>
          </w:tcPr>
          <w:p w14:paraId="7F9D0F16" w14:textId="77777777" w:rsidR="003E2672" w:rsidRPr="007C7D02" w:rsidRDefault="003E2672" w:rsidP="00AA6BAD">
            <w:pPr>
              <w:jc w:val="center"/>
              <w:rPr>
                <w:rFonts w:cs="Tahoma"/>
                <w:sz w:val="18"/>
                <w:szCs w:val="18"/>
                <w:lang w:eastAsia="en-GB"/>
              </w:rPr>
            </w:pPr>
          </w:p>
        </w:tc>
        <w:tc>
          <w:tcPr>
            <w:tcW w:w="512" w:type="dxa"/>
            <w:tcBorders>
              <w:top w:val="nil"/>
              <w:left w:val="nil"/>
              <w:bottom w:val="single" w:sz="4" w:space="0" w:color="C0C0C0"/>
              <w:right w:val="single" w:sz="4" w:space="0" w:color="C0C0C0"/>
            </w:tcBorders>
            <w:vAlign w:val="center"/>
          </w:tcPr>
          <w:p w14:paraId="4758B262"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30C028F4"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56EFD9D4" w14:textId="77777777" w:rsidR="003E2672" w:rsidRPr="007C7D02" w:rsidRDefault="003E2672" w:rsidP="00AA6BAD">
            <w:pPr>
              <w:jc w:val="center"/>
              <w:rPr>
                <w:rFonts w:cs="Tahoma"/>
                <w:sz w:val="18"/>
                <w:szCs w:val="18"/>
                <w:lang w:eastAsia="en-GB"/>
              </w:rPr>
            </w:pPr>
          </w:p>
        </w:tc>
        <w:tc>
          <w:tcPr>
            <w:tcW w:w="680" w:type="dxa"/>
            <w:tcBorders>
              <w:top w:val="nil"/>
              <w:left w:val="nil"/>
              <w:bottom w:val="single" w:sz="4" w:space="0" w:color="C0C0C0"/>
              <w:right w:val="single" w:sz="4" w:space="0" w:color="C0C0C0"/>
            </w:tcBorders>
            <w:vAlign w:val="center"/>
          </w:tcPr>
          <w:p w14:paraId="4A8474E7" w14:textId="77777777" w:rsidR="003E2672" w:rsidRPr="007C7D02" w:rsidRDefault="003E2672" w:rsidP="00AA6BAD">
            <w:pPr>
              <w:jc w:val="center"/>
              <w:rPr>
                <w:rFonts w:cs="Tahoma"/>
                <w:sz w:val="18"/>
                <w:szCs w:val="18"/>
                <w:lang w:eastAsia="en-GB"/>
              </w:rPr>
            </w:pPr>
          </w:p>
        </w:tc>
      </w:tr>
      <w:tr w:rsidR="003E2672" w:rsidRPr="007C7D02" w14:paraId="6BAD921E" w14:textId="77777777" w:rsidTr="00D83EC7">
        <w:trPr>
          <w:trHeight w:val="283"/>
        </w:trPr>
        <w:tc>
          <w:tcPr>
            <w:tcW w:w="680" w:type="dxa"/>
            <w:tcBorders>
              <w:top w:val="nil"/>
              <w:left w:val="single" w:sz="4" w:space="0" w:color="C0C0C0"/>
              <w:bottom w:val="single" w:sz="4" w:space="0" w:color="C0C0C0"/>
              <w:right w:val="single" w:sz="4" w:space="0" w:color="C0C0C0"/>
            </w:tcBorders>
            <w:vAlign w:val="center"/>
          </w:tcPr>
          <w:p w14:paraId="609AFD4A"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1033" w:type="dxa"/>
            <w:tcBorders>
              <w:top w:val="nil"/>
              <w:left w:val="nil"/>
              <w:right w:val="single" w:sz="4" w:space="0" w:color="C0C0C0"/>
            </w:tcBorders>
            <w:vAlign w:val="center"/>
          </w:tcPr>
          <w:p w14:paraId="34F3F9B8"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348" w:type="dxa"/>
            <w:tcBorders>
              <w:top w:val="nil"/>
              <w:left w:val="nil"/>
              <w:bottom w:val="single" w:sz="4" w:space="0" w:color="C0C0C0"/>
              <w:right w:val="single" w:sz="4" w:space="0" w:color="C0C0C0"/>
            </w:tcBorders>
            <w:vAlign w:val="center"/>
          </w:tcPr>
          <w:p w14:paraId="0EBFC8A9"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587" w:type="dxa"/>
            <w:tcBorders>
              <w:top w:val="nil"/>
              <w:left w:val="nil"/>
              <w:bottom w:val="single" w:sz="4" w:space="0" w:color="C0C0C0"/>
              <w:right w:val="single" w:sz="4" w:space="0" w:color="C0C0C0"/>
            </w:tcBorders>
            <w:vAlign w:val="center"/>
          </w:tcPr>
          <w:p w14:paraId="6E81B370" w14:textId="77777777" w:rsidR="003E2672" w:rsidRPr="007C7D02" w:rsidRDefault="003E2672" w:rsidP="00AA6BAD">
            <w:pPr>
              <w:rPr>
                <w:rFonts w:cs="Tahoma"/>
                <w:i/>
                <w:iCs/>
                <w:sz w:val="18"/>
                <w:szCs w:val="18"/>
                <w:lang w:eastAsia="en-GB"/>
              </w:rPr>
            </w:pPr>
            <w:r w:rsidRPr="007C7D02">
              <w:rPr>
                <w:rFonts w:cs="Tahoma"/>
                <w:i/>
                <w:iCs/>
                <w:sz w:val="18"/>
                <w:szCs w:val="18"/>
                <w:lang w:eastAsia="en-GB"/>
              </w:rPr>
              <w:t>Scutophis moilensis</w:t>
            </w:r>
          </w:p>
        </w:tc>
        <w:tc>
          <w:tcPr>
            <w:tcW w:w="1502" w:type="dxa"/>
            <w:tcBorders>
              <w:top w:val="nil"/>
              <w:left w:val="nil"/>
              <w:bottom w:val="single" w:sz="4" w:space="0" w:color="C0C0C0"/>
              <w:right w:val="single" w:sz="4" w:space="0" w:color="C0C0C0"/>
            </w:tcBorders>
            <w:vAlign w:val="center"/>
          </w:tcPr>
          <w:p w14:paraId="00CDCACD" w14:textId="77777777" w:rsidR="003E2672" w:rsidRPr="007C7D02" w:rsidRDefault="003E2672" w:rsidP="00AA6BAD">
            <w:pPr>
              <w:rPr>
                <w:rFonts w:cs="Tahoma"/>
                <w:sz w:val="18"/>
                <w:szCs w:val="18"/>
                <w:lang w:eastAsia="en-GB"/>
              </w:rPr>
            </w:pPr>
            <w:r w:rsidRPr="007C7D02">
              <w:rPr>
                <w:rFonts w:cs="Tahoma"/>
                <w:sz w:val="18"/>
                <w:szCs w:val="18"/>
                <w:lang w:eastAsia="en-GB"/>
              </w:rPr>
              <w:t>Couleuvre de Moïla</w:t>
            </w:r>
          </w:p>
        </w:tc>
        <w:tc>
          <w:tcPr>
            <w:tcW w:w="964" w:type="dxa"/>
            <w:tcBorders>
              <w:top w:val="nil"/>
              <w:left w:val="nil"/>
              <w:bottom w:val="single" w:sz="4" w:space="0" w:color="C0C0C0"/>
              <w:right w:val="single" w:sz="4" w:space="0" w:color="C0C0C0"/>
            </w:tcBorders>
            <w:vAlign w:val="center"/>
          </w:tcPr>
          <w:p w14:paraId="71E9B85E" w14:textId="77777777" w:rsidR="003E2672" w:rsidRPr="007C7D02" w:rsidRDefault="003E2672" w:rsidP="00AA6BAD">
            <w:pPr>
              <w:jc w:val="center"/>
              <w:rPr>
                <w:rFonts w:cs="Tahoma"/>
                <w:sz w:val="18"/>
                <w:szCs w:val="18"/>
                <w:lang w:eastAsia="en-GB"/>
              </w:rPr>
            </w:pPr>
          </w:p>
        </w:tc>
        <w:tc>
          <w:tcPr>
            <w:tcW w:w="756" w:type="dxa"/>
            <w:tcBorders>
              <w:top w:val="nil"/>
              <w:left w:val="nil"/>
              <w:bottom w:val="single" w:sz="4" w:space="0" w:color="C0C0C0"/>
              <w:right w:val="single" w:sz="4" w:space="0" w:color="C0C0C0"/>
            </w:tcBorders>
            <w:vAlign w:val="center"/>
          </w:tcPr>
          <w:p w14:paraId="2E52DA33"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1118" w:type="dxa"/>
            <w:tcBorders>
              <w:top w:val="nil"/>
              <w:left w:val="nil"/>
              <w:bottom w:val="single" w:sz="4" w:space="0" w:color="C0C0C0"/>
              <w:right w:val="single" w:sz="4" w:space="0" w:color="C0C0C0"/>
            </w:tcBorders>
            <w:vAlign w:val="center"/>
          </w:tcPr>
          <w:p w14:paraId="3B8992B2"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38" w:type="dxa"/>
            <w:tcBorders>
              <w:top w:val="nil"/>
              <w:left w:val="nil"/>
              <w:bottom w:val="single" w:sz="4" w:space="0" w:color="C0C0C0"/>
              <w:right w:val="single" w:sz="4" w:space="0" w:color="C0C0C0"/>
            </w:tcBorders>
            <w:vAlign w:val="center"/>
          </w:tcPr>
          <w:p w14:paraId="27CD8B09"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24" w:type="dxa"/>
            <w:tcBorders>
              <w:top w:val="nil"/>
              <w:left w:val="nil"/>
              <w:bottom w:val="single" w:sz="4" w:space="0" w:color="C0C0C0"/>
              <w:right w:val="single" w:sz="4" w:space="0" w:color="C0C0C0"/>
            </w:tcBorders>
            <w:vAlign w:val="center"/>
          </w:tcPr>
          <w:p w14:paraId="135B9FFB"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510" w:type="dxa"/>
            <w:tcBorders>
              <w:top w:val="nil"/>
              <w:left w:val="nil"/>
              <w:bottom w:val="single" w:sz="4" w:space="0" w:color="C0C0C0"/>
              <w:right w:val="single" w:sz="4" w:space="0" w:color="C0C0C0"/>
            </w:tcBorders>
            <w:vAlign w:val="center"/>
          </w:tcPr>
          <w:p w14:paraId="3D150D24"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6BA5F751"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590DC514" w14:textId="77777777" w:rsidR="003E2672" w:rsidRPr="007C7D02" w:rsidRDefault="003E2672" w:rsidP="00AA6BAD">
            <w:pPr>
              <w:jc w:val="center"/>
              <w:rPr>
                <w:rFonts w:cs="Tahoma"/>
                <w:sz w:val="18"/>
                <w:szCs w:val="18"/>
                <w:lang w:eastAsia="en-GB"/>
              </w:rPr>
            </w:pPr>
          </w:p>
        </w:tc>
        <w:tc>
          <w:tcPr>
            <w:tcW w:w="515" w:type="dxa"/>
            <w:tcBorders>
              <w:top w:val="nil"/>
              <w:left w:val="nil"/>
              <w:bottom w:val="single" w:sz="4" w:space="0" w:color="C0C0C0"/>
              <w:right w:val="single" w:sz="4" w:space="0" w:color="C0C0C0"/>
            </w:tcBorders>
            <w:vAlign w:val="center"/>
          </w:tcPr>
          <w:p w14:paraId="004E646A" w14:textId="77777777" w:rsidR="003E2672" w:rsidRPr="007C7D02" w:rsidRDefault="003E2672" w:rsidP="00AA6BAD">
            <w:pPr>
              <w:jc w:val="center"/>
              <w:rPr>
                <w:rFonts w:cs="Tahoma"/>
                <w:sz w:val="18"/>
                <w:szCs w:val="18"/>
                <w:lang w:eastAsia="en-GB"/>
              </w:rPr>
            </w:pPr>
          </w:p>
        </w:tc>
        <w:tc>
          <w:tcPr>
            <w:tcW w:w="512" w:type="dxa"/>
            <w:tcBorders>
              <w:top w:val="nil"/>
              <w:left w:val="nil"/>
              <w:bottom w:val="single" w:sz="4" w:space="0" w:color="C0C0C0"/>
              <w:right w:val="single" w:sz="4" w:space="0" w:color="C0C0C0"/>
            </w:tcBorders>
            <w:vAlign w:val="center"/>
          </w:tcPr>
          <w:p w14:paraId="5A6EE94F"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6BF95B62"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5833A51A" w14:textId="77777777" w:rsidR="003E2672" w:rsidRPr="007C7D02" w:rsidRDefault="003E2672" w:rsidP="00AA6BAD">
            <w:pPr>
              <w:jc w:val="center"/>
              <w:rPr>
                <w:rFonts w:cs="Tahoma"/>
                <w:sz w:val="18"/>
                <w:szCs w:val="18"/>
                <w:lang w:eastAsia="en-GB"/>
              </w:rPr>
            </w:pPr>
          </w:p>
        </w:tc>
        <w:tc>
          <w:tcPr>
            <w:tcW w:w="680" w:type="dxa"/>
            <w:tcBorders>
              <w:top w:val="nil"/>
              <w:left w:val="nil"/>
              <w:bottom w:val="single" w:sz="4" w:space="0" w:color="C0C0C0"/>
              <w:right w:val="single" w:sz="4" w:space="0" w:color="C0C0C0"/>
            </w:tcBorders>
            <w:vAlign w:val="center"/>
          </w:tcPr>
          <w:p w14:paraId="5051C2DE" w14:textId="77777777" w:rsidR="003E2672" w:rsidRPr="007C7D02" w:rsidRDefault="003E2672" w:rsidP="00AA6BAD">
            <w:pPr>
              <w:jc w:val="center"/>
              <w:rPr>
                <w:rFonts w:cs="Tahoma"/>
                <w:sz w:val="18"/>
                <w:szCs w:val="18"/>
                <w:lang w:eastAsia="en-GB"/>
              </w:rPr>
            </w:pPr>
          </w:p>
        </w:tc>
      </w:tr>
      <w:tr w:rsidR="003E2672" w:rsidRPr="007C7D02" w14:paraId="042D19A3" w14:textId="77777777" w:rsidTr="00D83EC7">
        <w:trPr>
          <w:trHeight w:val="283"/>
        </w:trPr>
        <w:tc>
          <w:tcPr>
            <w:tcW w:w="680" w:type="dxa"/>
            <w:tcBorders>
              <w:top w:val="nil"/>
              <w:left w:val="single" w:sz="4" w:space="0" w:color="C0C0C0"/>
              <w:bottom w:val="single" w:sz="4" w:space="0" w:color="C0C0C0"/>
              <w:right w:val="single" w:sz="4" w:space="0" w:color="C0C0C0"/>
            </w:tcBorders>
            <w:vAlign w:val="center"/>
          </w:tcPr>
          <w:p w14:paraId="7CCB7012"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1033" w:type="dxa"/>
            <w:tcBorders>
              <w:top w:val="nil"/>
              <w:left w:val="nil"/>
              <w:right w:val="single" w:sz="4" w:space="0" w:color="C0C0C0"/>
            </w:tcBorders>
            <w:vAlign w:val="center"/>
          </w:tcPr>
          <w:p w14:paraId="23976764"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348" w:type="dxa"/>
            <w:tcBorders>
              <w:top w:val="nil"/>
              <w:left w:val="nil"/>
              <w:bottom w:val="single" w:sz="4" w:space="0" w:color="C0C0C0"/>
              <w:right w:val="single" w:sz="4" w:space="0" w:color="C0C0C0"/>
            </w:tcBorders>
            <w:vAlign w:val="center"/>
          </w:tcPr>
          <w:p w14:paraId="02661CC2"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587" w:type="dxa"/>
            <w:tcBorders>
              <w:top w:val="nil"/>
              <w:left w:val="nil"/>
              <w:bottom w:val="single" w:sz="4" w:space="0" w:color="C0C0C0"/>
              <w:right w:val="single" w:sz="4" w:space="0" w:color="C0C0C0"/>
            </w:tcBorders>
            <w:vAlign w:val="center"/>
          </w:tcPr>
          <w:p w14:paraId="2269DF26" w14:textId="77777777" w:rsidR="003E2672" w:rsidRPr="007C7D02" w:rsidRDefault="003E2672" w:rsidP="00AA6BAD">
            <w:pPr>
              <w:rPr>
                <w:rFonts w:cs="Tahoma"/>
                <w:i/>
                <w:iCs/>
                <w:sz w:val="18"/>
                <w:szCs w:val="18"/>
                <w:lang w:eastAsia="en-GB"/>
              </w:rPr>
            </w:pPr>
            <w:r w:rsidRPr="007C7D02">
              <w:rPr>
                <w:rFonts w:cs="Tahoma"/>
                <w:i/>
                <w:iCs/>
                <w:sz w:val="18"/>
                <w:szCs w:val="18"/>
                <w:lang w:eastAsia="en-GB"/>
              </w:rPr>
              <w:t>Psammophis schokari</w:t>
            </w:r>
          </w:p>
        </w:tc>
        <w:tc>
          <w:tcPr>
            <w:tcW w:w="1502" w:type="dxa"/>
            <w:tcBorders>
              <w:top w:val="nil"/>
              <w:left w:val="nil"/>
              <w:bottom w:val="single" w:sz="4" w:space="0" w:color="C0C0C0"/>
              <w:right w:val="single" w:sz="4" w:space="0" w:color="C0C0C0"/>
            </w:tcBorders>
            <w:vAlign w:val="center"/>
          </w:tcPr>
          <w:p w14:paraId="52A26FC6" w14:textId="77777777" w:rsidR="003E2672" w:rsidRPr="007C7D02" w:rsidRDefault="003E2672" w:rsidP="00AA6BAD">
            <w:pPr>
              <w:rPr>
                <w:rFonts w:cs="Tahoma"/>
                <w:sz w:val="18"/>
                <w:szCs w:val="18"/>
                <w:lang w:eastAsia="en-GB"/>
              </w:rPr>
            </w:pPr>
            <w:r w:rsidRPr="007C7D02">
              <w:rPr>
                <w:rFonts w:cs="Tahoma"/>
                <w:sz w:val="18"/>
                <w:szCs w:val="18"/>
                <w:lang w:eastAsia="en-GB"/>
              </w:rPr>
              <w:t>Couleuvre de Schokar</w:t>
            </w:r>
          </w:p>
        </w:tc>
        <w:tc>
          <w:tcPr>
            <w:tcW w:w="964" w:type="dxa"/>
            <w:tcBorders>
              <w:top w:val="nil"/>
              <w:left w:val="nil"/>
              <w:bottom w:val="single" w:sz="4" w:space="0" w:color="C0C0C0"/>
              <w:right w:val="single" w:sz="4" w:space="0" w:color="C0C0C0"/>
            </w:tcBorders>
            <w:vAlign w:val="center"/>
          </w:tcPr>
          <w:p w14:paraId="3CA6EDE6" w14:textId="77777777" w:rsidR="003E2672" w:rsidRPr="007C7D02" w:rsidRDefault="003E2672" w:rsidP="00AA6BAD">
            <w:pPr>
              <w:jc w:val="center"/>
              <w:rPr>
                <w:rFonts w:cs="Tahoma"/>
                <w:sz w:val="18"/>
                <w:szCs w:val="18"/>
                <w:lang w:eastAsia="en-GB"/>
              </w:rPr>
            </w:pPr>
          </w:p>
        </w:tc>
        <w:tc>
          <w:tcPr>
            <w:tcW w:w="756" w:type="dxa"/>
            <w:tcBorders>
              <w:top w:val="nil"/>
              <w:left w:val="nil"/>
              <w:bottom w:val="single" w:sz="4" w:space="0" w:color="C0C0C0"/>
              <w:right w:val="single" w:sz="4" w:space="0" w:color="C0C0C0"/>
            </w:tcBorders>
            <w:vAlign w:val="center"/>
          </w:tcPr>
          <w:p w14:paraId="6B016AC4"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1118" w:type="dxa"/>
            <w:tcBorders>
              <w:top w:val="nil"/>
              <w:left w:val="nil"/>
              <w:bottom w:val="single" w:sz="4" w:space="0" w:color="C0C0C0"/>
              <w:right w:val="single" w:sz="4" w:space="0" w:color="C0C0C0"/>
            </w:tcBorders>
            <w:vAlign w:val="center"/>
          </w:tcPr>
          <w:p w14:paraId="3069D5B8"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38" w:type="dxa"/>
            <w:tcBorders>
              <w:top w:val="nil"/>
              <w:left w:val="nil"/>
              <w:bottom w:val="single" w:sz="4" w:space="0" w:color="C0C0C0"/>
              <w:right w:val="single" w:sz="4" w:space="0" w:color="C0C0C0"/>
            </w:tcBorders>
            <w:vAlign w:val="center"/>
          </w:tcPr>
          <w:p w14:paraId="6738B8B3"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24" w:type="dxa"/>
            <w:tcBorders>
              <w:top w:val="nil"/>
              <w:left w:val="nil"/>
              <w:bottom w:val="single" w:sz="4" w:space="0" w:color="C0C0C0"/>
              <w:right w:val="single" w:sz="4" w:space="0" w:color="C0C0C0"/>
            </w:tcBorders>
            <w:vAlign w:val="center"/>
          </w:tcPr>
          <w:p w14:paraId="0612A876"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510" w:type="dxa"/>
            <w:tcBorders>
              <w:top w:val="nil"/>
              <w:left w:val="nil"/>
              <w:bottom w:val="single" w:sz="4" w:space="0" w:color="C0C0C0"/>
              <w:right w:val="single" w:sz="4" w:space="0" w:color="C0C0C0"/>
            </w:tcBorders>
            <w:vAlign w:val="center"/>
          </w:tcPr>
          <w:p w14:paraId="14D56CE5"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5ABF3F3E"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75EA143F" w14:textId="77777777" w:rsidR="003E2672" w:rsidRPr="007C7D02" w:rsidRDefault="003E2672" w:rsidP="00AA6BAD">
            <w:pPr>
              <w:jc w:val="center"/>
              <w:rPr>
                <w:rFonts w:cs="Tahoma"/>
                <w:sz w:val="18"/>
                <w:szCs w:val="18"/>
                <w:lang w:eastAsia="en-GB"/>
              </w:rPr>
            </w:pPr>
          </w:p>
        </w:tc>
        <w:tc>
          <w:tcPr>
            <w:tcW w:w="515" w:type="dxa"/>
            <w:tcBorders>
              <w:top w:val="nil"/>
              <w:left w:val="nil"/>
              <w:bottom w:val="single" w:sz="4" w:space="0" w:color="C0C0C0"/>
              <w:right w:val="single" w:sz="4" w:space="0" w:color="C0C0C0"/>
            </w:tcBorders>
            <w:vAlign w:val="center"/>
          </w:tcPr>
          <w:p w14:paraId="3017B637" w14:textId="77777777" w:rsidR="003E2672" w:rsidRPr="007C7D02" w:rsidRDefault="003E2672" w:rsidP="00AA6BAD">
            <w:pPr>
              <w:jc w:val="center"/>
              <w:rPr>
                <w:rFonts w:cs="Tahoma"/>
                <w:sz w:val="18"/>
                <w:szCs w:val="18"/>
                <w:lang w:eastAsia="en-GB"/>
              </w:rPr>
            </w:pPr>
          </w:p>
        </w:tc>
        <w:tc>
          <w:tcPr>
            <w:tcW w:w="512" w:type="dxa"/>
            <w:tcBorders>
              <w:top w:val="nil"/>
              <w:left w:val="nil"/>
              <w:bottom w:val="single" w:sz="4" w:space="0" w:color="C0C0C0"/>
              <w:right w:val="single" w:sz="4" w:space="0" w:color="C0C0C0"/>
            </w:tcBorders>
            <w:vAlign w:val="center"/>
          </w:tcPr>
          <w:p w14:paraId="18B6233D"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1E72AB09"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301843E0" w14:textId="77777777" w:rsidR="003E2672" w:rsidRPr="007C7D02" w:rsidRDefault="003E2672" w:rsidP="00AA6BAD">
            <w:pPr>
              <w:jc w:val="center"/>
              <w:rPr>
                <w:rFonts w:cs="Tahoma"/>
                <w:sz w:val="18"/>
                <w:szCs w:val="18"/>
                <w:lang w:eastAsia="en-GB"/>
              </w:rPr>
            </w:pPr>
          </w:p>
        </w:tc>
        <w:tc>
          <w:tcPr>
            <w:tcW w:w="680" w:type="dxa"/>
            <w:tcBorders>
              <w:top w:val="nil"/>
              <w:left w:val="nil"/>
              <w:bottom w:val="single" w:sz="4" w:space="0" w:color="C0C0C0"/>
              <w:right w:val="single" w:sz="4" w:space="0" w:color="C0C0C0"/>
            </w:tcBorders>
            <w:vAlign w:val="center"/>
          </w:tcPr>
          <w:p w14:paraId="2DF0A66B" w14:textId="77777777" w:rsidR="003E2672" w:rsidRPr="007C7D02" w:rsidRDefault="003E2672" w:rsidP="00AA6BAD">
            <w:pPr>
              <w:jc w:val="center"/>
              <w:rPr>
                <w:rFonts w:cs="Tahoma"/>
                <w:sz w:val="18"/>
                <w:szCs w:val="18"/>
                <w:lang w:eastAsia="en-GB"/>
              </w:rPr>
            </w:pPr>
          </w:p>
        </w:tc>
      </w:tr>
      <w:tr w:rsidR="003E2672" w:rsidRPr="007C7D02" w14:paraId="6B93317B" w14:textId="77777777" w:rsidTr="00D83EC7">
        <w:trPr>
          <w:trHeight w:val="283"/>
        </w:trPr>
        <w:tc>
          <w:tcPr>
            <w:tcW w:w="680" w:type="dxa"/>
            <w:tcBorders>
              <w:top w:val="nil"/>
              <w:left w:val="single" w:sz="4" w:space="0" w:color="C0C0C0"/>
              <w:bottom w:val="single" w:sz="4" w:space="0" w:color="C0C0C0"/>
              <w:right w:val="single" w:sz="4" w:space="0" w:color="C0C0C0"/>
            </w:tcBorders>
            <w:vAlign w:val="center"/>
          </w:tcPr>
          <w:p w14:paraId="513D2F9F"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1033" w:type="dxa"/>
            <w:tcBorders>
              <w:top w:val="nil"/>
              <w:left w:val="nil"/>
              <w:bottom w:val="single" w:sz="4" w:space="0" w:color="C0C0C0"/>
              <w:right w:val="single" w:sz="4" w:space="0" w:color="C0C0C0"/>
            </w:tcBorders>
            <w:vAlign w:val="center"/>
          </w:tcPr>
          <w:p w14:paraId="3358C373" w14:textId="77777777" w:rsidR="003E2672" w:rsidRPr="007C7D02" w:rsidRDefault="003E2672" w:rsidP="00AA6BAD">
            <w:pPr>
              <w:rPr>
                <w:rFonts w:cs="Tahoma"/>
                <w:sz w:val="18"/>
                <w:szCs w:val="18"/>
                <w:lang w:eastAsia="en-GB"/>
              </w:rPr>
            </w:pPr>
            <w:r w:rsidRPr="007C7D02">
              <w:rPr>
                <w:rFonts w:cs="Tahoma"/>
                <w:sz w:val="18"/>
                <w:szCs w:val="18"/>
                <w:lang w:eastAsia="en-GB"/>
              </w:rPr>
              <w:t> </w:t>
            </w:r>
          </w:p>
        </w:tc>
        <w:tc>
          <w:tcPr>
            <w:tcW w:w="1348" w:type="dxa"/>
            <w:tcBorders>
              <w:top w:val="nil"/>
              <w:left w:val="nil"/>
              <w:bottom w:val="single" w:sz="4" w:space="0" w:color="C0C0C0"/>
              <w:right w:val="single" w:sz="4" w:space="0" w:color="C0C0C0"/>
            </w:tcBorders>
            <w:vAlign w:val="center"/>
          </w:tcPr>
          <w:p w14:paraId="6F4EE0B3" w14:textId="77777777" w:rsidR="003E2672" w:rsidRPr="007C7D02" w:rsidRDefault="003E2672" w:rsidP="00AA6BAD">
            <w:pPr>
              <w:rPr>
                <w:rFonts w:cs="Tahoma"/>
                <w:sz w:val="18"/>
                <w:szCs w:val="18"/>
                <w:lang w:eastAsia="en-GB"/>
              </w:rPr>
            </w:pPr>
            <w:r w:rsidRPr="007C7D02">
              <w:rPr>
                <w:rFonts w:cs="Tahoma"/>
                <w:sz w:val="18"/>
                <w:szCs w:val="18"/>
                <w:lang w:eastAsia="en-GB"/>
              </w:rPr>
              <w:t>VIPERIDES</w:t>
            </w:r>
          </w:p>
        </w:tc>
        <w:tc>
          <w:tcPr>
            <w:tcW w:w="1587" w:type="dxa"/>
            <w:tcBorders>
              <w:top w:val="nil"/>
              <w:left w:val="nil"/>
              <w:bottom w:val="single" w:sz="4" w:space="0" w:color="C0C0C0"/>
              <w:right w:val="single" w:sz="4" w:space="0" w:color="C0C0C0"/>
            </w:tcBorders>
            <w:vAlign w:val="center"/>
          </w:tcPr>
          <w:p w14:paraId="400F2FA2" w14:textId="77777777" w:rsidR="003E2672" w:rsidRPr="007C7D02" w:rsidRDefault="003E2672" w:rsidP="00AA6BAD">
            <w:pPr>
              <w:rPr>
                <w:rFonts w:cs="Tahoma"/>
                <w:i/>
                <w:iCs/>
                <w:sz w:val="18"/>
                <w:szCs w:val="18"/>
                <w:lang w:eastAsia="en-GB"/>
              </w:rPr>
            </w:pPr>
            <w:r w:rsidRPr="007C7D02">
              <w:rPr>
                <w:rFonts w:cs="Tahoma"/>
                <w:i/>
                <w:iCs/>
                <w:sz w:val="18"/>
                <w:szCs w:val="18"/>
                <w:lang w:eastAsia="en-GB"/>
              </w:rPr>
              <w:t>Cerastes cerastes</w:t>
            </w:r>
          </w:p>
        </w:tc>
        <w:tc>
          <w:tcPr>
            <w:tcW w:w="1502" w:type="dxa"/>
            <w:tcBorders>
              <w:top w:val="nil"/>
              <w:left w:val="nil"/>
              <w:bottom w:val="single" w:sz="4" w:space="0" w:color="C0C0C0"/>
              <w:right w:val="single" w:sz="4" w:space="0" w:color="C0C0C0"/>
            </w:tcBorders>
            <w:vAlign w:val="center"/>
          </w:tcPr>
          <w:p w14:paraId="21A33664" w14:textId="77777777" w:rsidR="003E2672" w:rsidRPr="007C7D02" w:rsidRDefault="003E2672" w:rsidP="00AA6BAD">
            <w:pPr>
              <w:rPr>
                <w:rFonts w:cs="Tahoma"/>
                <w:sz w:val="18"/>
                <w:szCs w:val="18"/>
                <w:lang w:eastAsia="en-GB"/>
              </w:rPr>
            </w:pPr>
            <w:r w:rsidRPr="007C7D02">
              <w:rPr>
                <w:rFonts w:cs="Tahoma"/>
                <w:sz w:val="18"/>
                <w:szCs w:val="18"/>
                <w:lang w:eastAsia="en-GB"/>
              </w:rPr>
              <w:t>Vipère à cornes</w:t>
            </w:r>
          </w:p>
        </w:tc>
        <w:tc>
          <w:tcPr>
            <w:tcW w:w="964" w:type="dxa"/>
            <w:tcBorders>
              <w:top w:val="nil"/>
              <w:left w:val="nil"/>
              <w:bottom w:val="single" w:sz="4" w:space="0" w:color="C0C0C0"/>
              <w:right w:val="single" w:sz="4" w:space="0" w:color="C0C0C0"/>
            </w:tcBorders>
            <w:vAlign w:val="center"/>
          </w:tcPr>
          <w:p w14:paraId="0D6A5A52" w14:textId="77777777" w:rsidR="003E2672" w:rsidRPr="007C7D02" w:rsidRDefault="003E2672" w:rsidP="00AA6BAD">
            <w:pPr>
              <w:jc w:val="center"/>
              <w:rPr>
                <w:rFonts w:cs="Tahoma"/>
                <w:sz w:val="18"/>
                <w:szCs w:val="18"/>
                <w:lang w:eastAsia="en-GB"/>
              </w:rPr>
            </w:pPr>
          </w:p>
        </w:tc>
        <w:tc>
          <w:tcPr>
            <w:tcW w:w="756" w:type="dxa"/>
            <w:tcBorders>
              <w:top w:val="nil"/>
              <w:left w:val="nil"/>
              <w:bottom w:val="single" w:sz="4" w:space="0" w:color="C0C0C0"/>
              <w:right w:val="single" w:sz="4" w:space="0" w:color="C0C0C0"/>
            </w:tcBorders>
            <w:vAlign w:val="center"/>
          </w:tcPr>
          <w:p w14:paraId="4417B3E9"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1118" w:type="dxa"/>
            <w:tcBorders>
              <w:top w:val="nil"/>
              <w:left w:val="nil"/>
              <w:bottom w:val="single" w:sz="4" w:space="0" w:color="C0C0C0"/>
              <w:right w:val="single" w:sz="4" w:space="0" w:color="C0C0C0"/>
            </w:tcBorders>
            <w:vAlign w:val="center"/>
          </w:tcPr>
          <w:p w14:paraId="5C5DCD5B" w14:textId="77777777" w:rsidR="003E2672" w:rsidRPr="007C7D02" w:rsidRDefault="003E2672" w:rsidP="00AA6BAD">
            <w:pPr>
              <w:jc w:val="center"/>
              <w:rPr>
                <w:rFonts w:cs="Tahoma"/>
                <w:sz w:val="18"/>
                <w:szCs w:val="18"/>
                <w:lang w:eastAsia="en-GB"/>
              </w:rPr>
            </w:pPr>
          </w:p>
        </w:tc>
        <w:tc>
          <w:tcPr>
            <w:tcW w:w="638" w:type="dxa"/>
            <w:tcBorders>
              <w:top w:val="nil"/>
              <w:left w:val="nil"/>
              <w:bottom w:val="single" w:sz="4" w:space="0" w:color="C0C0C0"/>
              <w:right w:val="single" w:sz="4" w:space="0" w:color="C0C0C0"/>
            </w:tcBorders>
            <w:vAlign w:val="center"/>
          </w:tcPr>
          <w:p w14:paraId="159C027D" w14:textId="77777777" w:rsidR="003E2672" w:rsidRPr="007C7D02" w:rsidRDefault="003E2672" w:rsidP="00AA6BAD">
            <w:pPr>
              <w:jc w:val="center"/>
              <w:rPr>
                <w:rFonts w:cs="Tahoma"/>
                <w:sz w:val="18"/>
                <w:szCs w:val="18"/>
                <w:lang w:eastAsia="en-GB"/>
              </w:rPr>
            </w:pPr>
            <w:r w:rsidRPr="007C7D02">
              <w:rPr>
                <w:rFonts w:cs="Tahoma"/>
                <w:sz w:val="18"/>
                <w:szCs w:val="18"/>
                <w:lang w:eastAsia="en-GB"/>
              </w:rPr>
              <w:t>LC</w:t>
            </w:r>
          </w:p>
        </w:tc>
        <w:tc>
          <w:tcPr>
            <w:tcW w:w="624" w:type="dxa"/>
            <w:tcBorders>
              <w:top w:val="nil"/>
              <w:left w:val="nil"/>
              <w:bottom w:val="single" w:sz="4" w:space="0" w:color="C0C0C0"/>
              <w:right w:val="single" w:sz="4" w:space="0" w:color="C0C0C0"/>
            </w:tcBorders>
            <w:vAlign w:val="center"/>
          </w:tcPr>
          <w:p w14:paraId="1D183481" w14:textId="77777777" w:rsidR="003E2672" w:rsidRPr="007C7D02" w:rsidRDefault="003E2672" w:rsidP="00AA6BAD">
            <w:pPr>
              <w:jc w:val="center"/>
              <w:rPr>
                <w:rFonts w:cs="Tahoma"/>
                <w:sz w:val="18"/>
                <w:szCs w:val="18"/>
                <w:lang w:eastAsia="en-GB"/>
              </w:rPr>
            </w:pPr>
            <w:r w:rsidRPr="007C7D02">
              <w:rPr>
                <w:rFonts w:cs="Tahoma"/>
                <w:sz w:val="18"/>
                <w:szCs w:val="18"/>
                <w:lang w:eastAsia="en-GB"/>
              </w:rPr>
              <w:t>x</w:t>
            </w:r>
          </w:p>
        </w:tc>
        <w:tc>
          <w:tcPr>
            <w:tcW w:w="510" w:type="dxa"/>
            <w:tcBorders>
              <w:top w:val="nil"/>
              <w:left w:val="nil"/>
              <w:bottom w:val="single" w:sz="4" w:space="0" w:color="C0C0C0"/>
              <w:right w:val="single" w:sz="4" w:space="0" w:color="C0C0C0"/>
            </w:tcBorders>
            <w:vAlign w:val="center"/>
          </w:tcPr>
          <w:p w14:paraId="44A2EA17"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38FB5B28" w14:textId="77777777" w:rsidR="003E2672" w:rsidRPr="007C7D02" w:rsidRDefault="003E2672" w:rsidP="00AA6BAD">
            <w:pPr>
              <w:jc w:val="center"/>
              <w:rPr>
                <w:rFonts w:cs="Tahoma"/>
                <w:sz w:val="18"/>
                <w:szCs w:val="18"/>
                <w:lang w:eastAsia="en-GB"/>
              </w:rPr>
            </w:pPr>
          </w:p>
        </w:tc>
        <w:tc>
          <w:tcPr>
            <w:tcW w:w="510" w:type="dxa"/>
            <w:tcBorders>
              <w:top w:val="nil"/>
              <w:left w:val="nil"/>
              <w:bottom w:val="single" w:sz="4" w:space="0" w:color="C0C0C0"/>
              <w:right w:val="single" w:sz="4" w:space="0" w:color="C0C0C0"/>
            </w:tcBorders>
            <w:vAlign w:val="center"/>
          </w:tcPr>
          <w:p w14:paraId="1DE4EF77" w14:textId="77777777" w:rsidR="003E2672" w:rsidRPr="007C7D02" w:rsidRDefault="003E2672" w:rsidP="00AA6BAD">
            <w:pPr>
              <w:jc w:val="center"/>
              <w:rPr>
                <w:rFonts w:cs="Tahoma"/>
                <w:sz w:val="18"/>
                <w:szCs w:val="18"/>
                <w:lang w:eastAsia="en-GB"/>
              </w:rPr>
            </w:pPr>
          </w:p>
        </w:tc>
        <w:tc>
          <w:tcPr>
            <w:tcW w:w="515" w:type="dxa"/>
            <w:tcBorders>
              <w:top w:val="nil"/>
              <w:left w:val="nil"/>
              <w:bottom w:val="single" w:sz="4" w:space="0" w:color="C0C0C0"/>
              <w:right w:val="single" w:sz="4" w:space="0" w:color="C0C0C0"/>
            </w:tcBorders>
            <w:vAlign w:val="center"/>
          </w:tcPr>
          <w:p w14:paraId="72C36B37" w14:textId="77777777" w:rsidR="003E2672" w:rsidRPr="007C7D02" w:rsidRDefault="003E2672" w:rsidP="00AA6BAD">
            <w:pPr>
              <w:jc w:val="center"/>
              <w:rPr>
                <w:rFonts w:cs="Tahoma"/>
                <w:sz w:val="18"/>
                <w:szCs w:val="18"/>
                <w:lang w:eastAsia="en-GB"/>
              </w:rPr>
            </w:pPr>
          </w:p>
        </w:tc>
        <w:tc>
          <w:tcPr>
            <w:tcW w:w="512" w:type="dxa"/>
            <w:tcBorders>
              <w:top w:val="nil"/>
              <w:left w:val="nil"/>
              <w:bottom w:val="single" w:sz="4" w:space="0" w:color="C0C0C0"/>
              <w:right w:val="single" w:sz="4" w:space="0" w:color="C0C0C0"/>
            </w:tcBorders>
            <w:vAlign w:val="center"/>
          </w:tcPr>
          <w:p w14:paraId="4DF505A8"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4BE6CE6E" w14:textId="77777777" w:rsidR="003E2672" w:rsidRPr="007C7D02" w:rsidRDefault="003E2672" w:rsidP="00AA6BAD">
            <w:pPr>
              <w:jc w:val="center"/>
              <w:rPr>
                <w:rFonts w:cs="Tahoma"/>
                <w:sz w:val="18"/>
                <w:szCs w:val="18"/>
                <w:lang w:eastAsia="en-GB"/>
              </w:rPr>
            </w:pPr>
          </w:p>
        </w:tc>
        <w:tc>
          <w:tcPr>
            <w:tcW w:w="567" w:type="dxa"/>
            <w:tcBorders>
              <w:top w:val="nil"/>
              <w:left w:val="nil"/>
              <w:bottom w:val="single" w:sz="4" w:space="0" w:color="C0C0C0"/>
              <w:right w:val="single" w:sz="4" w:space="0" w:color="C0C0C0"/>
            </w:tcBorders>
            <w:vAlign w:val="center"/>
          </w:tcPr>
          <w:p w14:paraId="708A27FA" w14:textId="77777777" w:rsidR="003E2672" w:rsidRPr="007C7D02" w:rsidRDefault="003E2672" w:rsidP="00AA6BAD">
            <w:pPr>
              <w:jc w:val="center"/>
              <w:rPr>
                <w:rFonts w:cs="Tahoma"/>
                <w:sz w:val="18"/>
                <w:szCs w:val="18"/>
                <w:lang w:eastAsia="en-GB"/>
              </w:rPr>
            </w:pPr>
          </w:p>
        </w:tc>
        <w:tc>
          <w:tcPr>
            <w:tcW w:w="680" w:type="dxa"/>
            <w:tcBorders>
              <w:top w:val="nil"/>
              <w:left w:val="nil"/>
              <w:bottom w:val="single" w:sz="4" w:space="0" w:color="C0C0C0"/>
              <w:right w:val="single" w:sz="4" w:space="0" w:color="C0C0C0"/>
            </w:tcBorders>
            <w:vAlign w:val="center"/>
          </w:tcPr>
          <w:p w14:paraId="7F2C8FBD" w14:textId="77777777" w:rsidR="003E2672" w:rsidRPr="007C7D02" w:rsidRDefault="003E2672" w:rsidP="00AA6BAD">
            <w:pPr>
              <w:jc w:val="center"/>
              <w:rPr>
                <w:rFonts w:cs="Tahoma"/>
                <w:sz w:val="18"/>
                <w:szCs w:val="18"/>
                <w:lang w:eastAsia="en-GB"/>
              </w:rPr>
            </w:pPr>
          </w:p>
        </w:tc>
      </w:tr>
    </w:tbl>
    <w:p w14:paraId="08DE2436" w14:textId="77777777" w:rsidR="0034352D" w:rsidRPr="007C7D02" w:rsidRDefault="0034352D" w:rsidP="0034352D">
      <w:pPr>
        <w:jc w:val="both"/>
        <w:rPr>
          <w:rFonts w:cs="Tahoma"/>
        </w:rPr>
        <w:sectPr w:rsidR="0034352D" w:rsidRPr="007C7D02" w:rsidSect="001224FF">
          <w:footerReference w:type="default" r:id="rId92"/>
          <w:pgSz w:w="16838" w:h="11906" w:orient="landscape"/>
          <w:pgMar w:top="1296" w:right="1418" w:bottom="1296" w:left="1418" w:header="708" w:footer="708" w:gutter="0"/>
          <w:cols w:space="708"/>
          <w:docGrid w:linePitch="360"/>
        </w:sectPr>
      </w:pPr>
    </w:p>
    <w:p w14:paraId="1FE086B4" w14:textId="5C227DCF" w:rsidR="00E865B6" w:rsidRPr="007C7D02" w:rsidRDefault="00747381" w:rsidP="007C08AA">
      <w:pPr>
        <w:pStyle w:val="BGP-Titre1"/>
        <w:tabs>
          <w:tab w:val="clear" w:pos="432"/>
          <w:tab w:val="clear" w:pos="680"/>
          <w:tab w:val="left" w:pos="360"/>
        </w:tabs>
        <w:ind w:left="450" w:firstLine="0"/>
        <w:rPr>
          <w:rFonts w:cs="Tahoma"/>
          <w:color w:val="auto"/>
        </w:rPr>
      </w:pPr>
      <w:bookmarkStart w:id="1344" w:name="_Toc284616269"/>
      <w:bookmarkStart w:id="1345" w:name="_Toc284653839"/>
      <w:bookmarkStart w:id="1346" w:name="_Toc284655410"/>
      <w:r w:rsidRPr="007C7D02">
        <w:rPr>
          <w:rFonts w:cs="Tahoma"/>
          <w:color w:val="auto"/>
        </w:rPr>
        <w:lastRenderedPageBreak/>
        <w:t xml:space="preserve">Annexe </w:t>
      </w:r>
      <w:r w:rsidR="00686293">
        <w:rPr>
          <w:rFonts w:cs="Tahoma"/>
          <w:color w:val="auto"/>
        </w:rPr>
        <w:t>2</w:t>
      </w:r>
      <w:r w:rsidR="00E865B6" w:rsidRPr="007C7D02">
        <w:rPr>
          <w:rFonts w:cs="Tahoma"/>
          <w:b w:val="0"/>
          <w:color w:val="auto"/>
        </w:rPr>
        <w:tab/>
      </w:r>
      <w:r w:rsidR="00AC314A" w:rsidRPr="007C7D02">
        <w:rPr>
          <w:rFonts w:cs="Tahoma"/>
          <w:color w:val="auto"/>
        </w:rPr>
        <w:t>Compte-</w:t>
      </w:r>
      <w:r w:rsidR="00EF79CA" w:rsidRPr="007C7D02">
        <w:rPr>
          <w:rFonts w:cs="Tahoma"/>
          <w:color w:val="auto"/>
        </w:rPr>
        <w:t>rendu d</w:t>
      </w:r>
      <w:r w:rsidR="00CD2846" w:rsidRPr="007C7D02">
        <w:rPr>
          <w:rFonts w:cs="Tahoma"/>
          <w:color w:val="auto"/>
        </w:rPr>
        <w:t>e consultation</w:t>
      </w:r>
      <w:r w:rsidR="008E6904" w:rsidRPr="007C7D02">
        <w:rPr>
          <w:rFonts w:cs="Tahoma"/>
          <w:color w:val="auto"/>
        </w:rPr>
        <w:t xml:space="preserve"> publique</w:t>
      </w:r>
      <w:bookmarkEnd w:id="1344"/>
      <w:bookmarkEnd w:id="1345"/>
      <w:bookmarkEnd w:id="1346"/>
    </w:p>
    <w:p w14:paraId="6FBC1657" w14:textId="77777777" w:rsidR="002E64E3" w:rsidRPr="007C7D02" w:rsidRDefault="00EF79CA" w:rsidP="007C08AA">
      <w:pPr>
        <w:spacing w:line="360" w:lineRule="auto"/>
        <w:jc w:val="center"/>
        <w:outlineLvl w:val="0"/>
        <w:rPr>
          <w:rFonts w:cs="Tahoma"/>
          <w:b/>
          <w:bCs/>
          <w:u w:val="single"/>
        </w:rPr>
      </w:pPr>
      <w:r w:rsidRPr="007C7D02">
        <w:rPr>
          <w:rFonts w:cs="Tahoma"/>
          <w:b/>
          <w:bCs/>
          <w:u w:val="single"/>
        </w:rPr>
        <w:t>Erfoud</w:t>
      </w:r>
      <w:r w:rsidR="00D656DF" w:rsidRPr="007C7D02">
        <w:rPr>
          <w:rFonts w:cs="Tahoma"/>
          <w:b/>
          <w:bCs/>
          <w:u w:val="single"/>
        </w:rPr>
        <w:t xml:space="preserve"> : mercredi, </w:t>
      </w:r>
      <w:r w:rsidRPr="007C7D02">
        <w:rPr>
          <w:rFonts w:cs="Tahoma"/>
          <w:b/>
          <w:bCs/>
          <w:u w:val="single"/>
        </w:rPr>
        <w:t>le 17 Décembre 2014</w:t>
      </w:r>
    </w:p>
    <w:p w14:paraId="1DB1F407" w14:textId="77777777" w:rsidR="002E64E3" w:rsidRPr="007C7D02" w:rsidRDefault="00D656DF" w:rsidP="002E64E3">
      <w:pPr>
        <w:spacing w:line="360" w:lineRule="auto"/>
        <w:jc w:val="both"/>
        <w:rPr>
          <w:rFonts w:cs="Tahoma"/>
          <w:b/>
          <w:bCs/>
        </w:rPr>
      </w:pPr>
      <w:r w:rsidRPr="007C7D02">
        <w:rPr>
          <w:rFonts w:cs="Tahoma"/>
          <w:b/>
          <w:bCs/>
        </w:rPr>
        <w:t>L</w:t>
      </w:r>
      <w:r w:rsidR="002E64E3" w:rsidRPr="007C7D02">
        <w:rPr>
          <w:rFonts w:cs="Tahoma"/>
          <w:b/>
          <w:bCs/>
        </w:rPr>
        <w:t>ieu </w:t>
      </w:r>
      <w:r w:rsidR="002E64E3" w:rsidRPr="007C7D02">
        <w:rPr>
          <w:rFonts w:cs="Tahoma"/>
        </w:rPr>
        <w:t xml:space="preserve">: </w:t>
      </w:r>
      <w:r w:rsidRPr="007C7D02">
        <w:rPr>
          <w:rFonts w:cs="Tahoma"/>
        </w:rPr>
        <w:t>L</w:t>
      </w:r>
      <w:r w:rsidR="002E64E3" w:rsidRPr="007C7D02">
        <w:rPr>
          <w:rFonts w:cs="Tahoma"/>
        </w:rPr>
        <w:t>'école hôtelière d’Erfoud</w:t>
      </w:r>
    </w:p>
    <w:p w14:paraId="4EEB8416" w14:textId="77777777" w:rsidR="00EF79CA" w:rsidRPr="007C7D02" w:rsidRDefault="00EF79CA">
      <w:pPr>
        <w:spacing w:line="360" w:lineRule="auto"/>
        <w:jc w:val="both"/>
        <w:rPr>
          <w:rFonts w:cs="Tahoma"/>
        </w:rPr>
      </w:pPr>
      <w:r w:rsidRPr="007C7D02">
        <w:rPr>
          <w:rFonts w:cs="Tahoma"/>
          <w:b/>
          <w:bCs/>
        </w:rPr>
        <w:t>Objectifs </w:t>
      </w:r>
      <w:r w:rsidRPr="007C7D02">
        <w:rPr>
          <w:rFonts w:cs="Tahoma"/>
        </w:rPr>
        <w:t xml:space="preserve">: Information et consultation des participants sur les différents enjeux environnementaux et sociaux relevés  par l’Etude d’Impact Environnemental et Social cadre  sur le site d’Erfoud. </w:t>
      </w:r>
    </w:p>
    <w:p w14:paraId="3C372E23" w14:textId="2916594A" w:rsidR="00EF79CA" w:rsidRPr="007C7D02" w:rsidRDefault="00EF79CA" w:rsidP="007C08AA">
      <w:pPr>
        <w:spacing w:line="276" w:lineRule="auto"/>
        <w:jc w:val="both"/>
        <w:rPr>
          <w:rFonts w:cs="Tahoma"/>
        </w:rPr>
      </w:pPr>
      <w:r w:rsidRPr="007C7D02">
        <w:rPr>
          <w:rFonts w:cs="Tahoma"/>
        </w:rPr>
        <w:t>Cette consultation a été effectuée pour le compte de l’ONEE-Branche Electricité afin d’intégrer toutes les parties prenantes dans le projet et recueillir leurs différentes remarques et propositions pour en tenir compte.</w:t>
      </w:r>
    </w:p>
    <w:p w14:paraId="2BF1CF01" w14:textId="77777777" w:rsidR="00EF79CA" w:rsidRPr="007C7D02" w:rsidRDefault="00EF79CA" w:rsidP="007C08AA">
      <w:pPr>
        <w:spacing w:before="120" w:line="360" w:lineRule="auto"/>
        <w:jc w:val="both"/>
        <w:rPr>
          <w:rFonts w:cs="Tahoma"/>
        </w:rPr>
      </w:pPr>
      <w:r w:rsidRPr="007C7D02">
        <w:rPr>
          <w:rFonts w:cs="Tahoma"/>
          <w:b/>
          <w:bCs/>
        </w:rPr>
        <w:t>Participants </w:t>
      </w:r>
      <w:r w:rsidRPr="007C7D02">
        <w:rPr>
          <w:rFonts w:cs="Tahoma"/>
        </w:rPr>
        <w:t xml:space="preserve">: </w:t>
      </w:r>
    </w:p>
    <w:p w14:paraId="769F2E7B" w14:textId="77777777" w:rsidR="00EF79CA" w:rsidRPr="007C7D02" w:rsidRDefault="00EF79CA" w:rsidP="00EF79CA">
      <w:pPr>
        <w:spacing w:line="360" w:lineRule="auto"/>
        <w:jc w:val="both"/>
        <w:rPr>
          <w:rFonts w:cs="Tahoma"/>
        </w:rPr>
      </w:pPr>
      <w:r w:rsidRPr="007C7D02">
        <w:rPr>
          <w:rFonts w:cs="Tahoma"/>
        </w:rPr>
        <w:t>Ont participé à cette réunion :</w:t>
      </w:r>
    </w:p>
    <w:p w14:paraId="53C70BB6" w14:textId="77777777" w:rsidR="00EF79CA" w:rsidRPr="007C7D02" w:rsidRDefault="00EF79CA" w:rsidP="00EF79CA">
      <w:pPr>
        <w:numPr>
          <w:ilvl w:val="1"/>
          <w:numId w:val="108"/>
        </w:numPr>
        <w:jc w:val="both"/>
        <w:rPr>
          <w:rFonts w:cs="Tahoma"/>
        </w:rPr>
      </w:pPr>
      <w:r w:rsidRPr="007C7D02">
        <w:rPr>
          <w:rFonts w:cs="Tahoma"/>
        </w:rPr>
        <w:t>Monsieur Tabai Said, Chef de service environnement représentant de l’Office National de l’Electricité et de l’Eau potable-Branche Electricité;</w:t>
      </w:r>
    </w:p>
    <w:p w14:paraId="161915AB" w14:textId="77777777" w:rsidR="00EF79CA" w:rsidRPr="007C7D02" w:rsidRDefault="00EF79CA" w:rsidP="00EF79CA">
      <w:pPr>
        <w:numPr>
          <w:ilvl w:val="1"/>
          <w:numId w:val="108"/>
        </w:numPr>
        <w:jc w:val="both"/>
        <w:rPr>
          <w:rFonts w:cs="Tahoma"/>
        </w:rPr>
      </w:pPr>
      <w:r w:rsidRPr="007C7D02">
        <w:rPr>
          <w:rFonts w:cs="Tahoma"/>
        </w:rPr>
        <w:t xml:space="preserve">Monsieur Moussaoui Abdelhakim, Chef de projet, représentant de l’Office National de l’Electricité et de l’Eau potable-Branche Electricité. </w:t>
      </w:r>
    </w:p>
    <w:p w14:paraId="5B60FEB6" w14:textId="77777777" w:rsidR="00EF79CA" w:rsidRPr="007C7D02" w:rsidRDefault="00EF79CA" w:rsidP="00EF79CA">
      <w:pPr>
        <w:numPr>
          <w:ilvl w:val="1"/>
          <w:numId w:val="108"/>
        </w:numPr>
        <w:jc w:val="both"/>
        <w:rPr>
          <w:rFonts w:cs="Tahoma"/>
        </w:rPr>
      </w:pPr>
      <w:r w:rsidRPr="007C7D02">
        <w:rPr>
          <w:rFonts w:cs="Tahoma"/>
        </w:rPr>
        <w:t>Monsieur Rachid Abderrahime, superviseur technique du projet représentant de l’Office National de l’Electricité et de l’Eau potable-Branche Electricité;</w:t>
      </w:r>
    </w:p>
    <w:p w14:paraId="331871CC" w14:textId="77777777" w:rsidR="00EF79CA" w:rsidRPr="007C7D02" w:rsidRDefault="00EF79CA" w:rsidP="00EF79CA">
      <w:pPr>
        <w:numPr>
          <w:ilvl w:val="1"/>
          <w:numId w:val="108"/>
        </w:numPr>
        <w:jc w:val="both"/>
        <w:rPr>
          <w:rFonts w:cs="Tahoma"/>
        </w:rPr>
      </w:pPr>
      <w:r w:rsidRPr="007C7D02">
        <w:rPr>
          <w:rFonts w:cs="Tahoma"/>
        </w:rPr>
        <w:t>Monsieur Adnane MAHMOUD représentant du bureau d’études Phénixa;</w:t>
      </w:r>
    </w:p>
    <w:p w14:paraId="4BD2653E" w14:textId="77777777" w:rsidR="00EF79CA" w:rsidRPr="007C7D02" w:rsidRDefault="00EF79CA" w:rsidP="00EF79CA">
      <w:pPr>
        <w:numPr>
          <w:ilvl w:val="1"/>
          <w:numId w:val="108"/>
        </w:numPr>
        <w:jc w:val="both"/>
        <w:rPr>
          <w:rFonts w:cs="Tahoma"/>
        </w:rPr>
      </w:pPr>
      <w:r w:rsidRPr="007C7D02">
        <w:rPr>
          <w:rFonts w:cs="Tahoma"/>
        </w:rPr>
        <w:t>Monsieur Ahmed Bouziane, Modérateur de la réunion ;</w:t>
      </w:r>
    </w:p>
    <w:p w14:paraId="6182D5F6" w14:textId="77777777" w:rsidR="00EF79CA" w:rsidRPr="007C7D02" w:rsidRDefault="00EF79CA" w:rsidP="00EF79CA">
      <w:pPr>
        <w:numPr>
          <w:ilvl w:val="1"/>
          <w:numId w:val="108"/>
        </w:numPr>
        <w:jc w:val="both"/>
        <w:rPr>
          <w:rFonts w:cs="Tahoma"/>
        </w:rPr>
      </w:pPr>
      <w:r w:rsidRPr="007C7D02">
        <w:rPr>
          <w:rFonts w:cs="Tahoma"/>
        </w:rPr>
        <w:t xml:space="preserve">Monsieur Ali Khiar, représentant du bureau d’étude Phénixa, </w:t>
      </w:r>
    </w:p>
    <w:p w14:paraId="7357216B" w14:textId="77777777" w:rsidR="00EF79CA" w:rsidRPr="007C7D02" w:rsidRDefault="00EF79CA" w:rsidP="00984FBB">
      <w:pPr>
        <w:numPr>
          <w:ilvl w:val="1"/>
          <w:numId w:val="108"/>
        </w:numPr>
        <w:jc w:val="both"/>
        <w:rPr>
          <w:rFonts w:cs="Tahoma"/>
        </w:rPr>
      </w:pPr>
      <w:r w:rsidRPr="007C7D02">
        <w:rPr>
          <w:rFonts w:cs="Tahoma"/>
        </w:rPr>
        <w:t xml:space="preserve">29 participants représentant les différents acteurs du projet, parmi lesquels on peut citer : Le directeur provincial de L’ONEE- Branche Electricité d’Errachidia. Le président du conseil municipal d’Erfoud. Le </w:t>
      </w:r>
      <w:r w:rsidR="00311F43" w:rsidRPr="007C7D02">
        <w:rPr>
          <w:rFonts w:cs="Tahoma"/>
        </w:rPr>
        <w:t>vice-président</w:t>
      </w:r>
      <w:r w:rsidRPr="007C7D02">
        <w:rPr>
          <w:rFonts w:cs="Tahoma"/>
        </w:rPr>
        <w:t xml:space="preserve"> de la commune d</w:t>
      </w:r>
      <w:r w:rsidR="00984FBB" w:rsidRPr="007C7D02">
        <w:rPr>
          <w:rFonts w:cs="Tahoma"/>
        </w:rPr>
        <w:t>’Erfoud.</w:t>
      </w:r>
      <w:r w:rsidRPr="007C7D02">
        <w:rPr>
          <w:rFonts w:cs="Tahoma"/>
        </w:rPr>
        <w:t xml:space="preserve"> Le directeur de l’Institut Technique des sciences Appliquées d’Erfoud. Le directeur provincial de l’énergie et des mines. Le directeur du centre agricole d’Erfoud. Le représentant du ministère de l’équipement et du transport et logistique d’Erfoud. Des associations de développement et de coopération (femme et jeunes); etc (Cf. Liste de présence jointe)</w:t>
      </w:r>
    </w:p>
    <w:p w14:paraId="70AA0B04" w14:textId="77777777" w:rsidR="00EF79CA" w:rsidRPr="007C7D02" w:rsidRDefault="00EF79CA" w:rsidP="00EF79CA">
      <w:pPr>
        <w:jc w:val="both"/>
        <w:rPr>
          <w:rFonts w:cs="Tahoma"/>
        </w:rPr>
      </w:pPr>
      <w:r w:rsidRPr="007C7D02">
        <w:rPr>
          <w:rFonts w:cs="Tahoma"/>
          <w:b/>
          <w:bCs/>
        </w:rPr>
        <w:t>Supports</w:t>
      </w:r>
      <w:r w:rsidRPr="007C7D02">
        <w:rPr>
          <w:rFonts w:cs="Tahoma"/>
        </w:rPr>
        <w:t> :</w:t>
      </w:r>
      <w:r w:rsidRPr="007C7D02">
        <w:rPr>
          <w:rFonts w:cs="Tahoma"/>
        </w:rPr>
        <w:tab/>
      </w:r>
    </w:p>
    <w:p w14:paraId="4675901D" w14:textId="77777777" w:rsidR="00EF79CA" w:rsidRPr="007C7D02" w:rsidRDefault="00EF79CA" w:rsidP="00EF79CA">
      <w:pPr>
        <w:numPr>
          <w:ilvl w:val="1"/>
          <w:numId w:val="108"/>
        </w:numPr>
        <w:jc w:val="both"/>
        <w:rPr>
          <w:rFonts w:cs="Tahoma"/>
        </w:rPr>
      </w:pPr>
      <w:r w:rsidRPr="007C7D02">
        <w:rPr>
          <w:rFonts w:cs="Tahoma"/>
        </w:rPr>
        <w:t>Une présentation PPT en arabe servant de support pour l’exposé des enjeux environnementaux et sociaux du projet.</w:t>
      </w:r>
    </w:p>
    <w:p w14:paraId="27268586" w14:textId="77777777" w:rsidR="00EF79CA" w:rsidRPr="007C7D02" w:rsidRDefault="00EF79CA" w:rsidP="007C08AA">
      <w:pPr>
        <w:spacing w:before="120" w:line="276" w:lineRule="auto"/>
        <w:jc w:val="both"/>
        <w:rPr>
          <w:rFonts w:cs="Tahoma"/>
          <w:b/>
        </w:rPr>
      </w:pPr>
      <w:r w:rsidRPr="007C7D02">
        <w:rPr>
          <w:rFonts w:cs="Tahoma"/>
          <w:b/>
        </w:rPr>
        <w:t xml:space="preserve">Langue : </w:t>
      </w:r>
      <w:r w:rsidRPr="007C7D02">
        <w:rPr>
          <w:rFonts w:cs="Tahoma"/>
        </w:rPr>
        <w:t xml:space="preserve">En concertation avec les participants, au démarrage de la réunion, l’arabe dialectal a été choisi comme moyen de communication. </w:t>
      </w:r>
    </w:p>
    <w:p w14:paraId="0BDD291E" w14:textId="77777777" w:rsidR="00EF79CA" w:rsidRPr="007C7D02" w:rsidRDefault="00EF79CA" w:rsidP="007C08AA">
      <w:pPr>
        <w:spacing w:before="120" w:line="276" w:lineRule="auto"/>
        <w:jc w:val="both"/>
        <w:rPr>
          <w:rFonts w:cs="Tahoma"/>
        </w:rPr>
      </w:pPr>
      <w:r w:rsidRPr="007C7D02">
        <w:rPr>
          <w:rFonts w:cs="Tahoma"/>
          <w:b/>
          <w:bCs/>
        </w:rPr>
        <w:t xml:space="preserve">Mode d’invitation : </w:t>
      </w:r>
      <w:r w:rsidRPr="007C7D02">
        <w:rPr>
          <w:rFonts w:cs="Tahoma"/>
        </w:rPr>
        <w:t xml:space="preserve">Des invitations ont été envoyées aux participants précisant la date et l’heure ainsi que l’objet de la réunion. </w:t>
      </w:r>
    </w:p>
    <w:p w14:paraId="3E7F29A8" w14:textId="77777777" w:rsidR="00EF79CA" w:rsidRPr="007C7D02" w:rsidRDefault="00EF79CA" w:rsidP="00EF79CA">
      <w:pPr>
        <w:spacing w:line="360" w:lineRule="auto"/>
        <w:jc w:val="both"/>
        <w:rPr>
          <w:rFonts w:cs="Tahoma"/>
          <w:sz w:val="12"/>
          <w:szCs w:val="12"/>
        </w:rPr>
      </w:pPr>
    </w:p>
    <w:p w14:paraId="2F6DEFFE" w14:textId="77777777" w:rsidR="00EF79CA" w:rsidRPr="007C7D02" w:rsidRDefault="00EF79CA" w:rsidP="00EF79CA">
      <w:pPr>
        <w:spacing w:line="360" w:lineRule="auto"/>
        <w:jc w:val="both"/>
        <w:outlineLvl w:val="0"/>
        <w:rPr>
          <w:rFonts w:cs="Tahoma"/>
          <w:b/>
          <w:bCs/>
          <w:sz w:val="24"/>
          <w:szCs w:val="24"/>
        </w:rPr>
      </w:pPr>
      <w:r w:rsidRPr="007C7D02">
        <w:rPr>
          <w:rFonts w:cs="Tahoma"/>
          <w:b/>
          <w:sz w:val="24"/>
          <w:szCs w:val="24"/>
        </w:rPr>
        <w:t xml:space="preserve">I - </w:t>
      </w:r>
      <w:r w:rsidRPr="007C7D02">
        <w:rPr>
          <w:rFonts w:cs="Tahoma"/>
          <w:b/>
          <w:bCs/>
          <w:sz w:val="24"/>
          <w:szCs w:val="24"/>
        </w:rPr>
        <w:t>Déroulement de la réunion</w:t>
      </w:r>
    </w:p>
    <w:p w14:paraId="279CB493" w14:textId="77777777" w:rsidR="00EF79CA" w:rsidRPr="007C7D02" w:rsidRDefault="00EF79CA" w:rsidP="00EF79CA">
      <w:pPr>
        <w:jc w:val="both"/>
        <w:rPr>
          <w:rFonts w:cs="Tahoma"/>
        </w:rPr>
      </w:pPr>
      <w:r w:rsidRPr="007C7D02">
        <w:rPr>
          <w:rFonts w:cs="Tahoma"/>
          <w:b/>
        </w:rPr>
        <w:t xml:space="preserve">Monsieur Bouziane </w:t>
      </w:r>
      <w:r w:rsidRPr="007C7D02">
        <w:rPr>
          <w:rFonts w:cs="Tahoma"/>
          <w:bCs/>
        </w:rPr>
        <w:t xml:space="preserve">a ouvert la séance </w:t>
      </w:r>
      <w:r w:rsidRPr="007C7D02">
        <w:rPr>
          <w:rFonts w:cs="Tahoma"/>
        </w:rPr>
        <w:t>en remerciant les participants pour leur présence et en leur souhaitant la bienvenue en rappelant que le projet aura des impacts positifs sur la zone et la ville d’Erfoud et en précisant que la réunion est organisée par l’ONEE- Branche Electricité. Monsieur Bouziane a passé la parole ensuite à Monsieur Abdelhakim Moussaoui de l’ONEE-Branche Electricité pour présenter le projet Nour Tafilalet et la stratégie énergétique dans le cadre de laquelle il se situe.</w:t>
      </w:r>
    </w:p>
    <w:p w14:paraId="41C821F3" w14:textId="77777777" w:rsidR="00EF79CA" w:rsidRPr="007C7D02" w:rsidRDefault="00EF79CA" w:rsidP="00EF79CA">
      <w:pPr>
        <w:spacing w:before="240"/>
        <w:jc w:val="both"/>
        <w:rPr>
          <w:rFonts w:cs="Tahoma"/>
        </w:rPr>
      </w:pPr>
      <w:r w:rsidRPr="007C7D02">
        <w:rPr>
          <w:rFonts w:cs="Tahoma"/>
          <w:b/>
          <w:bCs/>
        </w:rPr>
        <w:t>Mr Moussaoui</w:t>
      </w:r>
      <w:r w:rsidRPr="007C7D02">
        <w:rPr>
          <w:rFonts w:cs="Tahoma"/>
        </w:rPr>
        <w:t xml:space="preserve">, chef de projet solaire au sein de l’ONE, a présenté le contexte général de la stratégie énergétique du Maroc et le Programme de l’énergie solaire  dans lequel s’intègre le projet Noor Tafilatet qui sera implanté dans trois sites à savoir : Missour, Erfoud et Zagora. Il a souligné que les noms choisis pour les projets envisagés (Tafilalet, Atlas et Argana) sont des noms authentiquement marocains exprimant la marocanité du projet. Mr Moussaoui a ajouté que le projet est financé par la Banque Mondiale avec un montant total d’investissement de 150 millions de dollars et que sa capacité </w:t>
      </w:r>
      <w:r w:rsidRPr="007C7D02">
        <w:rPr>
          <w:rFonts w:cs="Tahoma"/>
        </w:rPr>
        <w:lastRenderedPageBreak/>
        <w:t xml:space="preserve">totale de production est de 175 MW. Il a également souligné que les études techniques sont en cours de réalisation afin de choisir d’une manière définitive les technologies à utiliser au niveau de chaque site. Il a ensuite présenté les différents critères qui ont fait d’Erfoud un des sites choisi pour l’installation du projet. </w:t>
      </w:r>
    </w:p>
    <w:p w14:paraId="35CB4A1C" w14:textId="77777777" w:rsidR="00EF79CA" w:rsidRPr="007C7D02" w:rsidRDefault="00EF79CA" w:rsidP="00EF79CA">
      <w:pPr>
        <w:jc w:val="both"/>
        <w:rPr>
          <w:rFonts w:cs="Tahoma"/>
        </w:rPr>
      </w:pPr>
    </w:p>
    <w:p w14:paraId="52E6DE0D" w14:textId="77777777" w:rsidR="00EF79CA" w:rsidRPr="007C7D02" w:rsidRDefault="00EF79CA" w:rsidP="00EF79CA">
      <w:pPr>
        <w:jc w:val="both"/>
        <w:rPr>
          <w:rFonts w:cs="Tahoma"/>
        </w:rPr>
      </w:pPr>
      <w:r w:rsidRPr="007C7D02">
        <w:rPr>
          <w:rFonts w:cs="Tahoma"/>
          <w:b/>
          <w:bCs/>
        </w:rPr>
        <w:t>Mr Bouziane</w:t>
      </w:r>
      <w:r w:rsidRPr="007C7D02">
        <w:rPr>
          <w:rFonts w:cs="Tahoma"/>
        </w:rPr>
        <w:t>, s’est présenté en tant que modérateur de la séance en charge de sa conduite conformément aux standards éthiques et techniques en matière de participation publique. Il a également rappelé le contexte général du projet comme partie du programme national de l’énergie renouvelable en précisant que la gestion des impacts environnementaux et sociaux du projet  se fera  selon la réglementation nationale ainsi que les bonnes pratiques internationales (celles développées par la Banque mondiale en particulier). C’est dans cette optique qu’une étude cadre (qui donne lieu à un Cadre de gestion environnemental et social) fait l’objet de la consultation. Monsieur Bouziane a donné la parole au représentant du bureau d’étude Phenixa pour présenter les résultats de l’étude cadre.</w:t>
      </w:r>
    </w:p>
    <w:p w14:paraId="7DE1764E" w14:textId="77777777" w:rsidR="00EF79CA" w:rsidRPr="007C7D02" w:rsidRDefault="00EF79CA" w:rsidP="00EF79CA">
      <w:pPr>
        <w:jc w:val="both"/>
        <w:rPr>
          <w:rFonts w:cs="Tahoma"/>
        </w:rPr>
      </w:pPr>
    </w:p>
    <w:p w14:paraId="4D848984" w14:textId="77777777" w:rsidR="00EF79CA" w:rsidRPr="007C7D02" w:rsidRDefault="00EF79CA" w:rsidP="00EF79CA">
      <w:pPr>
        <w:jc w:val="both"/>
        <w:outlineLvl w:val="0"/>
        <w:rPr>
          <w:rFonts w:cs="Tahoma"/>
        </w:rPr>
      </w:pPr>
      <w:r w:rsidRPr="007C7D02">
        <w:rPr>
          <w:rFonts w:cs="Tahoma"/>
          <w:b/>
          <w:bCs/>
        </w:rPr>
        <w:t>Mr Adnane MAHMOUD,</w:t>
      </w:r>
      <w:r w:rsidRPr="007C7D02">
        <w:rPr>
          <w:rFonts w:cs="Tahoma"/>
        </w:rPr>
        <w:t xml:space="preserve"> représentant de PHENIXA a fait un exposé détaillé dont les principaux axes  ont porté sur :</w:t>
      </w:r>
    </w:p>
    <w:p w14:paraId="709C7E78" w14:textId="77777777" w:rsidR="00EF79CA" w:rsidRPr="007C7D02" w:rsidRDefault="00EF79CA" w:rsidP="00EF79CA">
      <w:pPr>
        <w:numPr>
          <w:ilvl w:val="1"/>
          <w:numId w:val="108"/>
        </w:numPr>
        <w:jc w:val="both"/>
        <w:rPr>
          <w:rFonts w:cs="Tahoma"/>
        </w:rPr>
      </w:pPr>
      <w:r w:rsidRPr="007C7D02">
        <w:rPr>
          <w:rFonts w:cs="Tahoma"/>
        </w:rPr>
        <w:t>Un aperçu sur le contexte général du projet NOOR Tafila</w:t>
      </w:r>
      <w:r w:rsidR="00311F43" w:rsidRPr="007C7D02">
        <w:rPr>
          <w:rFonts w:cs="Tahoma"/>
        </w:rPr>
        <w:t>let</w:t>
      </w:r>
      <w:r w:rsidRPr="007C7D02">
        <w:rPr>
          <w:rFonts w:cs="Tahoma"/>
        </w:rPr>
        <w:t xml:space="preserve"> dans le cadre de la stratégie nationale de l’énergie solaire et le rôle de l’ONEE-Branche Electricité dans ce programme national;</w:t>
      </w:r>
    </w:p>
    <w:p w14:paraId="3EACA28D" w14:textId="77777777" w:rsidR="00EF79CA" w:rsidRPr="007C7D02" w:rsidRDefault="00EF79CA" w:rsidP="00EF79CA">
      <w:pPr>
        <w:numPr>
          <w:ilvl w:val="1"/>
          <w:numId w:val="108"/>
        </w:numPr>
        <w:jc w:val="both"/>
        <w:rPr>
          <w:rFonts w:cs="Tahoma"/>
        </w:rPr>
      </w:pPr>
      <w:r w:rsidRPr="007C7D02">
        <w:rPr>
          <w:rFonts w:cs="Tahoma"/>
        </w:rPr>
        <w:t>Une présentation des technologies qui peuvent être utilisées et les différentes variétés des panneaux solaires présentes au niveau du marché,</w:t>
      </w:r>
    </w:p>
    <w:p w14:paraId="7FE4D6DB" w14:textId="77777777" w:rsidR="00EF79CA" w:rsidRPr="007C7D02" w:rsidRDefault="00EF79CA" w:rsidP="00EF79CA">
      <w:pPr>
        <w:numPr>
          <w:ilvl w:val="1"/>
          <w:numId w:val="108"/>
        </w:numPr>
        <w:jc w:val="both"/>
        <w:rPr>
          <w:rFonts w:cs="Tahoma"/>
        </w:rPr>
      </w:pPr>
      <w:r w:rsidRPr="007C7D02">
        <w:rPr>
          <w:rFonts w:cs="Tahoma"/>
        </w:rPr>
        <w:t xml:space="preserve">Les raisons du choix du site d’Erfoud, </w:t>
      </w:r>
    </w:p>
    <w:p w14:paraId="09139562" w14:textId="77777777" w:rsidR="00EF79CA" w:rsidRPr="007C7D02" w:rsidRDefault="00EF79CA" w:rsidP="00EF79CA">
      <w:pPr>
        <w:numPr>
          <w:ilvl w:val="1"/>
          <w:numId w:val="108"/>
        </w:numPr>
        <w:jc w:val="both"/>
        <w:rPr>
          <w:rFonts w:cs="Tahoma"/>
        </w:rPr>
      </w:pPr>
      <w:r w:rsidRPr="007C7D02">
        <w:rPr>
          <w:rFonts w:cs="Tahoma"/>
        </w:rPr>
        <w:t xml:space="preserve">Une description générale de l’état initial du projet au niveau des milieux physique, biologique et humain, </w:t>
      </w:r>
    </w:p>
    <w:p w14:paraId="4F5693F6" w14:textId="77777777" w:rsidR="00EF79CA" w:rsidRPr="007C7D02" w:rsidRDefault="00EF79CA" w:rsidP="00EF79CA">
      <w:pPr>
        <w:numPr>
          <w:ilvl w:val="1"/>
          <w:numId w:val="108"/>
        </w:numPr>
        <w:jc w:val="both"/>
        <w:rPr>
          <w:rFonts w:cs="Tahoma"/>
        </w:rPr>
      </w:pPr>
      <w:r w:rsidRPr="007C7D02">
        <w:rPr>
          <w:rFonts w:cs="Tahoma"/>
        </w:rPr>
        <w:t>Identification des enjeux pour chaque milieu,</w:t>
      </w:r>
    </w:p>
    <w:p w14:paraId="47772985" w14:textId="77777777" w:rsidR="00EF79CA" w:rsidRPr="007C7D02" w:rsidRDefault="00EF79CA" w:rsidP="00EF79CA">
      <w:pPr>
        <w:numPr>
          <w:ilvl w:val="1"/>
          <w:numId w:val="108"/>
        </w:numPr>
        <w:jc w:val="both"/>
        <w:rPr>
          <w:rFonts w:cs="Tahoma"/>
        </w:rPr>
      </w:pPr>
      <w:r w:rsidRPr="007C7D02">
        <w:rPr>
          <w:rFonts w:cs="Tahoma"/>
        </w:rPr>
        <w:t>Présentation des impacts d’une manière générale,</w:t>
      </w:r>
    </w:p>
    <w:p w14:paraId="4180B566" w14:textId="77777777" w:rsidR="00EF79CA" w:rsidRPr="007C7D02" w:rsidRDefault="00EF79CA" w:rsidP="00EF79CA">
      <w:pPr>
        <w:numPr>
          <w:ilvl w:val="1"/>
          <w:numId w:val="108"/>
        </w:numPr>
        <w:jc w:val="both"/>
        <w:rPr>
          <w:rFonts w:cs="Tahoma"/>
        </w:rPr>
      </w:pPr>
      <w:r w:rsidRPr="007C7D02">
        <w:rPr>
          <w:rFonts w:cs="Tahoma"/>
        </w:rPr>
        <w:t xml:space="preserve">Présentation des mesures d’atténuation possible pour chacun des impacts identifiés. </w:t>
      </w:r>
    </w:p>
    <w:p w14:paraId="01BBDAFB" w14:textId="77777777" w:rsidR="00EF79CA" w:rsidRPr="007C7D02" w:rsidRDefault="00EF79CA" w:rsidP="00EF79CA">
      <w:pPr>
        <w:ind w:left="1080"/>
        <w:jc w:val="both"/>
        <w:rPr>
          <w:rFonts w:cs="Tahoma"/>
        </w:rPr>
      </w:pPr>
    </w:p>
    <w:p w14:paraId="1ECC8941" w14:textId="77777777" w:rsidR="00EF79CA" w:rsidRPr="007C7D02" w:rsidRDefault="00EF79CA" w:rsidP="00EF79CA">
      <w:pPr>
        <w:jc w:val="both"/>
        <w:rPr>
          <w:rFonts w:cs="Tahoma"/>
        </w:rPr>
      </w:pPr>
      <w:r w:rsidRPr="007C7D02">
        <w:rPr>
          <w:rFonts w:cs="Tahoma"/>
        </w:rPr>
        <w:t xml:space="preserve">Dans sa présentation, Mr Mahmoud a insisté sur le fait que les impacts identifiés à ce stade ont un caractère général et que leur analyse sera précisée, approfondie et détaillée par l’Etude d’Impact Environnementale et Sociale détaillée, qui sera réalisée une fois le choix de la technologie à utiliser (type de panneaux et support) sera fixé. </w:t>
      </w:r>
    </w:p>
    <w:p w14:paraId="27BA53B1" w14:textId="77777777" w:rsidR="00EF79CA" w:rsidRPr="007C7D02" w:rsidRDefault="00EF79CA" w:rsidP="00EF79CA">
      <w:pPr>
        <w:jc w:val="both"/>
        <w:rPr>
          <w:rFonts w:cs="Tahoma"/>
        </w:rPr>
      </w:pPr>
      <w:r w:rsidRPr="007C7D02">
        <w:rPr>
          <w:rFonts w:cs="Tahoma"/>
        </w:rPr>
        <w:t xml:space="preserve">Après la présentation de Mr MAHMOUD, Mr Bouziane a rappelé l’objectif de la réunion une deuxième fois et a validé avec les participants les modalités d’organisation de la discussion. </w:t>
      </w:r>
    </w:p>
    <w:p w14:paraId="322965F3" w14:textId="77777777" w:rsidR="00EF79CA" w:rsidRPr="007C7D02" w:rsidRDefault="00EF79CA" w:rsidP="00EF79CA">
      <w:pPr>
        <w:jc w:val="both"/>
        <w:rPr>
          <w:rFonts w:cs="Tahoma"/>
        </w:rPr>
      </w:pPr>
      <w:r w:rsidRPr="007C7D02">
        <w:rPr>
          <w:rFonts w:cs="Tahoma"/>
        </w:rPr>
        <w:t>Ainsi, une liste d’inscription des intervenants a été ouverte. Les interventions ont exprimé  des questions, des observations et des propositions.  </w:t>
      </w:r>
    </w:p>
    <w:p w14:paraId="7938DB0A" w14:textId="77777777" w:rsidR="00EF79CA" w:rsidRPr="007C7D02" w:rsidRDefault="00EF79CA" w:rsidP="00EF79CA">
      <w:pPr>
        <w:jc w:val="both"/>
        <w:rPr>
          <w:rFonts w:cs="Tahoma"/>
          <w:b/>
        </w:rPr>
      </w:pPr>
    </w:p>
    <w:p w14:paraId="1537FE94" w14:textId="77777777" w:rsidR="00EF79CA" w:rsidRPr="007C7D02" w:rsidRDefault="00EF79CA" w:rsidP="00EF79CA">
      <w:pPr>
        <w:spacing w:line="360" w:lineRule="auto"/>
        <w:jc w:val="both"/>
        <w:outlineLvl w:val="0"/>
        <w:rPr>
          <w:rFonts w:cs="Tahoma"/>
          <w:b/>
          <w:sz w:val="24"/>
          <w:szCs w:val="24"/>
        </w:rPr>
      </w:pPr>
      <w:r w:rsidRPr="007C7D02">
        <w:rPr>
          <w:rFonts w:cs="Tahoma"/>
          <w:b/>
          <w:sz w:val="24"/>
          <w:szCs w:val="24"/>
        </w:rPr>
        <w:t>II - Questions, observations et propositions de l’assistance </w:t>
      </w:r>
    </w:p>
    <w:p w14:paraId="202E35A1" w14:textId="77777777" w:rsidR="00EF79CA" w:rsidRPr="007C7D02" w:rsidRDefault="00EF79CA" w:rsidP="007C08AA">
      <w:pPr>
        <w:jc w:val="both"/>
        <w:rPr>
          <w:rFonts w:cs="Tahoma"/>
        </w:rPr>
      </w:pPr>
      <w:r w:rsidRPr="007C7D02">
        <w:rPr>
          <w:rFonts w:cs="Tahoma"/>
          <w:b/>
          <w:bCs/>
        </w:rPr>
        <w:t>1</w:t>
      </w:r>
      <w:r w:rsidRPr="007C7D02">
        <w:rPr>
          <w:rFonts w:cs="Tahoma"/>
          <w:b/>
          <w:bCs/>
          <w:vertAlign w:val="superscript"/>
        </w:rPr>
        <w:t>ère</w:t>
      </w:r>
      <w:r w:rsidRPr="007C7D02">
        <w:rPr>
          <w:rFonts w:cs="Tahoma"/>
          <w:b/>
          <w:bCs/>
        </w:rPr>
        <w:t xml:space="preserve"> intervention : président da le commune urbaine d’Erfoud et député à la première chambre du Parlement. </w:t>
      </w:r>
      <w:r w:rsidRPr="007C7D02">
        <w:rPr>
          <w:rFonts w:cs="Tahoma"/>
          <w:bCs/>
        </w:rPr>
        <w:t>A</w:t>
      </w:r>
      <w:r w:rsidRPr="007C7D02">
        <w:rPr>
          <w:rFonts w:cs="Tahoma"/>
        </w:rPr>
        <w:t>près avoir remercié l’équipe organisatrice de la réunion, l’ONEE et le Bureau d’étude. Le Député a salué le projet photovoltaïque Noor Tafilalet et vanté les avantages multiples qui se répercuteront sur la région en particulier et le pays en général. Puis il a posé deux questions :</w:t>
      </w:r>
    </w:p>
    <w:p w14:paraId="27CC2E5E" w14:textId="77777777" w:rsidR="00EF79CA" w:rsidRPr="007C7D02" w:rsidRDefault="00EF79CA" w:rsidP="00EF79CA">
      <w:pPr>
        <w:spacing w:line="360" w:lineRule="auto"/>
        <w:jc w:val="both"/>
        <w:rPr>
          <w:rFonts w:cs="Tahoma"/>
        </w:rPr>
      </w:pPr>
      <w:r w:rsidRPr="007C7D02">
        <w:rPr>
          <w:rFonts w:cs="Tahoma"/>
          <w:b/>
          <w:bCs/>
          <w:u w:val="single"/>
        </w:rPr>
        <w:t>Question 1</w:t>
      </w:r>
      <w:r w:rsidRPr="007C7D02">
        <w:rPr>
          <w:rFonts w:cs="Tahoma"/>
          <w:b/>
          <w:bCs/>
        </w:rPr>
        <w:t> :</w:t>
      </w:r>
      <w:r w:rsidRPr="007C7D02">
        <w:rPr>
          <w:rFonts w:cs="Tahoma"/>
        </w:rPr>
        <w:t xml:space="preserve"> Quel est le coût du projet ?</w:t>
      </w:r>
    </w:p>
    <w:p w14:paraId="5F1B8D8F" w14:textId="77777777" w:rsidR="00EF79CA" w:rsidRPr="007C7D02" w:rsidRDefault="00EF79CA" w:rsidP="00EF79CA">
      <w:pPr>
        <w:spacing w:line="360" w:lineRule="auto"/>
        <w:jc w:val="both"/>
        <w:rPr>
          <w:rFonts w:cs="Tahoma"/>
        </w:rPr>
      </w:pPr>
      <w:r w:rsidRPr="007C7D02">
        <w:rPr>
          <w:rFonts w:cs="Tahoma"/>
          <w:b/>
          <w:bCs/>
          <w:u w:val="single"/>
        </w:rPr>
        <w:t>Question 2</w:t>
      </w:r>
      <w:r w:rsidRPr="007C7D02">
        <w:rPr>
          <w:rFonts w:cs="Tahoma"/>
          <w:b/>
          <w:bCs/>
        </w:rPr>
        <w:t xml:space="preserve"> : </w:t>
      </w:r>
      <w:r w:rsidRPr="007C7D02">
        <w:rPr>
          <w:rFonts w:cs="Tahoma"/>
          <w:bCs/>
        </w:rPr>
        <w:t xml:space="preserve">quel est le planning de réalisation du projet ? </w:t>
      </w:r>
    </w:p>
    <w:p w14:paraId="3F1296BE" w14:textId="77777777" w:rsidR="00EF79CA" w:rsidRPr="007C7D02" w:rsidRDefault="00EF79CA" w:rsidP="007C08AA">
      <w:pPr>
        <w:spacing w:line="276" w:lineRule="auto"/>
        <w:jc w:val="both"/>
        <w:rPr>
          <w:rFonts w:cs="Tahoma"/>
          <w:b/>
          <w:bCs/>
        </w:rPr>
      </w:pPr>
      <w:r w:rsidRPr="007C7D02">
        <w:rPr>
          <w:rFonts w:cs="Tahoma"/>
          <w:b/>
          <w:bCs/>
        </w:rPr>
        <w:t>2</w:t>
      </w:r>
      <w:r w:rsidRPr="007C7D02">
        <w:rPr>
          <w:rFonts w:cs="Tahoma"/>
          <w:b/>
          <w:bCs/>
          <w:vertAlign w:val="superscript"/>
        </w:rPr>
        <w:t>ème</w:t>
      </w:r>
      <w:r w:rsidRPr="007C7D02">
        <w:rPr>
          <w:rFonts w:cs="Tahoma"/>
          <w:b/>
          <w:bCs/>
        </w:rPr>
        <w:t xml:space="preserve"> intervention  - M. Kassimi Chef du cercle d’Ergoud. </w:t>
      </w:r>
      <w:r w:rsidRPr="007C7D02">
        <w:rPr>
          <w:rFonts w:cs="Tahoma"/>
        </w:rPr>
        <w:t>Après avoir félicité et remercié toute l’équipe de la qualité de la présentation, M. Kacimi a souligné l’intérêt du choix du site d’Erfoud pour le projet et les impacts positifs escomptés du projet sur la ville et la zone. Puis, il a posé une question :</w:t>
      </w:r>
    </w:p>
    <w:p w14:paraId="472DD129" w14:textId="77777777" w:rsidR="00EF79CA" w:rsidRPr="007C7D02" w:rsidRDefault="00EF79CA" w:rsidP="00EF79CA">
      <w:pPr>
        <w:spacing w:line="360" w:lineRule="auto"/>
        <w:jc w:val="both"/>
        <w:rPr>
          <w:rFonts w:cs="Tahoma"/>
          <w:bCs/>
        </w:rPr>
      </w:pPr>
      <w:r w:rsidRPr="007C7D02">
        <w:rPr>
          <w:rFonts w:cs="Tahoma"/>
          <w:b/>
          <w:bCs/>
          <w:u w:val="single"/>
        </w:rPr>
        <w:t>Question 1</w:t>
      </w:r>
      <w:r w:rsidRPr="007C7D02">
        <w:rPr>
          <w:rFonts w:cs="Tahoma"/>
          <w:b/>
          <w:bCs/>
        </w:rPr>
        <w:t> :</w:t>
      </w:r>
      <w:r w:rsidRPr="007C7D02">
        <w:rPr>
          <w:rFonts w:cs="Tahoma"/>
        </w:rPr>
        <w:t xml:space="preserve"> Quelles sont les opportunités d’emploi que générera le projet?</w:t>
      </w:r>
    </w:p>
    <w:p w14:paraId="43BDFF71" w14:textId="77777777" w:rsidR="00EF79CA" w:rsidRPr="007C7D02" w:rsidRDefault="00EF79CA" w:rsidP="00EF79CA">
      <w:pPr>
        <w:jc w:val="both"/>
        <w:rPr>
          <w:rFonts w:cs="Tahoma"/>
          <w:b/>
          <w:bCs/>
        </w:rPr>
      </w:pPr>
    </w:p>
    <w:p w14:paraId="6AFD5AF4" w14:textId="77777777" w:rsidR="00EF79CA" w:rsidRPr="007C7D02" w:rsidRDefault="00EF79CA" w:rsidP="00EF79CA">
      <w:pPr>
        <w:jc w:val="both"/>
        <w:rPr>
          <w:rFonts w:cs="Tahoma"/>
          <w:b/>
        </w:rPr>
      </w:pPr>
      <w:r w:rsidRPr="007C7D02">
        <w:rPr>
          <w:rFonts w:cs="Tahoma"/>
          <w:b/>
          <w:bCs/>
        </w:rPr>
        <w:t>3</w:t>
      </w:r>
      <w:r w:rsidRPr="007C7D02">
        <w:rPr>
          <w:rFonts w:cs="Tahoma"/>
          <w:b/>
          <w:bCs/>
          <w:vertAlign w:val="superscript"/>
        </w:rPr>
        <w:t>ème</w:t>
      </w:r>
      <w:r w:rsidRPr="007C7D02">
        <w:rPr>
          <w:rFonts w:cs="Tahoma"/>
          <w:b/>
          <w:bCs/>
        </w:rPr>
        <w:t xml:space="preserve"> intervention </w:t>
      </w:r>
      <w:r w:rsidRPr="007C7D02">
        <w:rPr>
          <w:rFonts w:cs="Tahoma"/>
          <w:b/>
        </w:rPr>
        <w:t xml:space="preserve">: M.  Omar ESSEDIKI, </w:t>
      </w:r>
      <w:r w:rsidR="00311F43" w:rsidRPr="007C7D02">
        <w:rPr>
          <w:rFonts w:cs="Tahoma"/>
          <w:b/>
        </w:rPr>
        <w:t>Vice-président</w:t>
      </w:r>
      <w:r w:rsidRPr="007C7D02">
        <w:rPr>
          <w:rFonts w:cs="Tahoma"/>
          <w:b/>
        </w:rPr>
        <w:t xml:space="preserve"> de la commune rurale Arab Sabah Ziz </w:t>
      </w:r>
    </w:p>
    <w:p w14:paraId="149738BB" w14:textId="77777777" w:rsidR="00EF79CA" w:rsidRPr="007C7D02" w:rsidRDefault="00EF79CA" w:rsidP="007C08AA">
      <w:pPr>
        <w:spacing w:line="276" w:lineRule="auto"/>
        <w:jc w:val="both"/>
        <w:rPr>
          <w:rFonts w:cs="Tahoma"/>
        </w:rPr>
      </w:pPr>
      <w:r w:rsidRPr="007C7D02">
        <w:rPr>
          <w:rFonts w:cs="Tahoma"/>
        </w:rPr>
        <w:lastRenderedPageBreak/>
        <w:t>M. Seddiki a vanté pour sa part les multiples qualités du projet pour la commune et pour sa population. Puis il a posé une question</w:t>
      </w:r>
    </w:p>
    <w:p w14:paraId="08681B9A" w14:textId="77777777" w:rsidR="00EF79CA" w:rsidRPr="007C7D02" w:rsidRDefault="00EF79CA" w:rsidP="00EF79CA">
      <w:pPr>
        <w:spacing w:line="360" w:lineRule="auto"/>
        <w:jc w:val="both"/>
        <w:rPr>
          <w:rFonts w:cs="Tahoma"/>
        </w:rPr>
      </w:pPr>
      <w:r w:rsidRPr="007C7D02">
        <w:rPr>
          <w:rFonts w:cs="Tahoma"/>
          <w:b/>
          <w:bCs/>
          <w:u w:val="single"/>
        </w:rPr>
        <w:t>Question 1</w:t>
      </w:r>
      <w:r w:rsidRPr="007C7D02">
        <w:rPr>
          <w:rFonts w:cs="Tahoma"/>
          <w:b/>
          <w:bCs/>
        </w:rPr>
        <w:t> :</w:t>
      </w:r>
      <w:r w:rsidRPr="007C7D02">
        <w:rPr>
          <w:rFonts w:cs="Tahoma"/>
        </w:rPr>
        <w:t xml:space="preserve"> Quel est le nombre d’emploi dans la phase construction du projet?</w:t>
      </w:r>
    </w:p>
    <w:p w14:paraId="1CF7A93B" w14:textId="77777777" w:rsidR="00EF79CA" w:rsidRPr="007C7D02" w:rsidRDefault="00EF79CA" w:rsidP="00EF79CA">
      <w:pPr>
        <w:jc w:val="both"/>
        <w:rPr>
          <w:rFonts w:cs="Tahoma"/>
          <w:b/>
        </w:rPr>
      </w:pPr>
      <w:r w:rsidRPr="007C7D02">
        <w:rPr>
          <w:rFonts w:cs="Tahoma"/>
          <w:b/>
          <w:bCs/>
        </w:rPr>
        <w:t>4</w:t>
      </w:r>
      <w:r w:rsidRPr="007C7D02">
        <w:rPr>
          <w:rFonts w:cs="Tahoma"/>
          <w:b/>
          <w:bCs/>
          <w:vertAlign w:val="superscript"/>
        </w:rPr>
        <w:t>ème</w:t>
      </w:r>
      <w:r w:rsidRPr="007C7D02">
        <w:rPr>
          <w:rFonts w:cs="Tahoma"/>
          <w:b/>
          <w:bCs/>
        </w:rPr>
        <w:t xml:space="preserve"> intervention : M. Belmaati Khelafa, Président de l’association Kasbat ben Ali</w:t>
      </w:r>
    </w:p>
    <w:p w14:paraId="6423FE72" w14:textId="77777777" w:rsidR="00EF79CA" w:rsidRPr="007C7D02" w:rsidRDefault="00EF79CA" w:rsidP="00EF79CA">
      <w:pPr>
        <w:jc w:val="both"/>
        <w:rPr>
          <w:rFonts w:cs="Tahoma"/>
        </w:rPr>
      </w:pPr>
      <w:r w:rsidRPr="007C7D02">
        <w:rPr>
          <w:rFonts w:cs="Tahoma"/>
          <w:b/>
          <w:bCs/>
          <w:u w:val="single"/>
        </w:rPr>
        <w:t>Question 1</w:t>
      </w:r>
      <w:r w:rsidRPr="007C7D02">
        <w:rPr>
          <w:rFonts w:cs="Tahoma"/>
          <w:b/>
          <w:bCs/>
        </w:rPr>
        <w:t> :</w:t>
      </w:r>
      <w:r w:rsidRPr="007C7D02">
        <w:rPr>
          <w:rFonts w:cs="Tahoma"/>
        </w:rPr>
        <w:t xml:space="preserve"> Où</w:t>
      </w:r>
      <w:r w:rsidR="00311F43" w:rsidRPr="007C7D02">
        <w:rPr>
          <w:rFonts w:cs="Tahoma"/>
        </w:rPr>
        <w:t xml:space="preserve"> se situe le site du projet par rapport </w:t>
      </w:r>
      <w:r w:rsidRPr="007C7D02">
        <w:rPr>
          <w:rFonts w:cs="Tahoma"/>
        </w:rPr>
        <w:t>à l’oued ?</w:t>
      </w:r>
    </w:p>
    <w:p w14:paraId="53E5363A" w14:textId="77777777" w:rsidR="00EF79CA" w:rsidRPr="007C7D02" w:rsidRDefault="00EF79CA" w:rsidP="00EF79CA">
      <w:pPr>
        <w:jc w:val="both"/>
        <w:rPr>
          <w:rFonts w:cs="Tahoma"/>
        </w:rPr>
      </w:pPr>
      <w:r w:rsidRPr="007C7D02">
        <w:rPr>
          <w:rFonts w:cs="Tahoma"/>
          <w:b/>
          <w:bCs/>
          <w:u w:val="single"/>
        </w:rPr>
        <w:t>Proposition 1</w:t>
      </w:r>
      <w:r w:rsidRPr="007C7D02">
        <w:rPr>
          <w:rFonts w:cs="Tahoma"/>
          <w:b/>
          <w:bCs/>
        </w:rPr>
        <w:t> :</w:t>
      </w:r>
      <w:r w:rsidRPr="007C7D02">
        <w:rPr>
          <w:rFonts w:cs="Tahoma"/>
        </w:rPr>
        <w:t xml:space="preserve"> si le site est adjacent au oued, proposition de bâtir des murs de soutènement.</w:t>
      </w:r>
    </w:p>
    <w:p w14:paraId="1B5E2E9B" w14:textId="77777777" w:rsidR="00EF79CA" w:rsidRPr="007C7D02" w:rsidRDefault="00EF79CA" w:rsidP="00EF79CA">
      <w:pPr>
        <w:jc w:val="both"/>
        <w:rPr>
          <w:rFonts w:cs="Tahoma"/>
          <w:b/>
        </w:rPr>
      </w:pPr>
    </w:p>
    <w:p w14:paraId="072EBA7E" w14:textId="77777777" w:rsidR="00EF79CA" w:rsidRPr="007C7D02" w:rsidRDefault="00EF79CA" w:rsidP="00EF79CA">
      <w:pPr>
        <w:jc w:val="both"/>
        <w:rPr>
          <w:rFonts w:cs="Tahoma"/>
          <w:b/>
        </w:rPr>
      </w:pPr>
      <w:r w:rsidRPr="007C7D02">
        <w:rPr>
          <w:rFonts w:cs="Tahoma"/>
          <w:b/>
        </w:rPr>
        <w:t>5</w:t>
      </w:r>
      <w:r w:rsidRPr="007C7D02">
        <w:rPr>
          <w:rFonts w:cs="Tahoma"/>
          <w:b/>
          <w:bCs/>
          <w:vertAlign w:val="superscript"/>
        </w:rPr>
        <w:t>ème</w:t>
      </w:r>
      <w:r w:rsidRPr="007C7D02">
        <w:rPr>
          <w:rFonts w:cs="Tahoma"/>
          <w:b/>
          <w:bCs/>
        </w:rPr>
        <w:t xml:space="preserve"> intervention :</w:t>
      </w:r>
      <w:proofErr w:type="gramStart"/>
      <w:r w:rsidRPr="007C7D02">
        <w:rPr>
          <w:rFonts w:cs="Tahoma"/>
          <w:b/>
          <w:bCs/>
        </w:rPr>
        <w:t> </w:t>
      </w:r>
      <w:r w:rsidRPr="007C7D02">
        <w:rPr>
          <w:rFonts w:cs="Tahoma"/>
          <w:b/>
        </w:rPr>
        <w:t xml:space="preserve"> M</w:t>
      </w:r>
      <w:proofErr w:type="gramEnd"/>
      <w:r w:rsidRPr="007C7D02">
        <w:rPr>
          <w:rFonts w:cs="Tahoma"/>
          <w:b/>
        </w:rPr>
        <w:t>. Mohammed Boujamaoui,  association ASSABAH - LAMAADID</w:t>
      </w:r>
    </w:p>
    <w:p w14:paraId="26B52082" w14:textId="77777777" w:rsidR="00EF79CA" w:rsidRPr="007C7D02" w:rsidRDefault="00EF79CA" w:rsidP="00EF79CA">
      <w:pPr>
        <w:spacing w:line="360" w:lineRule="auto"/>
        <w:jc w:val="both"/>
        <w:rPr>
          <w:rFonts w:cs="Tahoma"/>
        </w:rPr>
      </w:pPr>
      <w:r w:rsidRPr="007C7D02">
        <w:rPr>
          <w:rFonts w:cs="Tahoma"/>
          <w:b/>
          <w:bCs/>
          <w:u w:val="single"/>
        </w:rPr>
        <w:t>Question 1</w:t>
      </w:r>
      <w:r w:rsidRPr="007C7D02">
        <w:rPr>
          <w:rFonts w:cs="Tahoma"/>
          <w:b/>
          <w:bCs/>
        </w:rPr>
        <w:t> :</w:t>
      </w:r>
      <w:r w:rsidRPr="007C7D02">
        <w:rPr>
          <w:rFonts w:cs="Tahoma"/>
        </w:rPr>
        <w:t xml:space="preserve"> est ce que les habitants de la région payeront l’électricité moins </w:t>
      </w:r>
      <w:proofErr w:type="gramStart"/>
      <w:r w:rsidRPr="007C7D02">
        <w:rPr>
          <w:rFonts w:cs="Tahoma"/>
        </w:rPr>
        <w:t>cher</w:t>
      </w:r>
      <w:proofErr w:type="gramEnd"/>
      <w:r w:rsidRPr="007C7D02">
        <w:rPr>
          <w:rFonts w:cs="Tahoma"/>
        </w:rPr>
        <w:t>?</w:t>
      </w:r>
    </w:p>
    <w:p w14:paraId="0DACDF91" w14:textId="77777777" w:rsidR="00EF79CA" w:rsidRPr="007C7D02" w:rsidRDefault="00EF79CA" w:rsidP="00AB081B">
      <w:pPr>
        <w:spacing w:line="276" w:lineRule="auto"/>
        <w:jc w:val="both"/>
        <w:rPr>
          <w:rFonts w:cs="Tahoma"/>
        </w:rPr>
      </w:pPr>
      <w:r w:rsidRPr="007C7D02">
        <w:rPr>
          <w:rFonts w:cs="Tahoma"/>
          <w:b/>
          <w:u w:val="single"/>
        </w:rPr>
        <w:t>Question 2</w:t>
      </w:r>
      <w:r w:rsidRPr="007C7D02">
        <w:rPr>
          <w:rFonts w:cs="Tahoma"/>
        </w:rPr>
        <w:t> : est ce qu’il y aura des opportunités de travail en priorisant les habitants de la commune où sera implanté le projet ?</w:t>
      </w:r>
    </w:p>
    <w:p w14:paraId="3C0963F7" w14:textId="77777777" w:rsidR="00EF79CA" w:rsidRPr="007C7D02" w:rsidRDefault="00EF79CA" w:rsidP="00EF79CA">
      <w:pPr>
        <w:spacing w:line="360" w:lineRule="auto"/>
        <w:jc w:val="both"/>
        <w:rPr>
          <w:rFonts w:cs="Tahoma"/>
        </w:rPr>
      </w:pPr>
      <w:r w:rsidRPr="007C7D02">
        <w:rPr>
          <w:rFonts w:cs="Tahoma"/>
          <w:b/>
          <w:u w:val="single"/>
        </w:rPr>
        <w:t>Question 3</w:t>
      </w:r>
      <w:r w:rsidRPr="007C7D02">
        <w:rPr>
          <w:rFonts w:cs="Tahoma"/>
          <w:u w:val="single"/>
        </w:rPr>
        <w:t> :</w:t>
      </w:r>
      <w:r w:rsidRPr="007C7D02">
        <w:rPr>
          <w:rFonts w:cs="Tahoma"/>
        </w:rPr>
        <w:t xml:space="preserve"> est ce qu’il y aura un impact négatif du projet sur le tourisme ?</w:t>
      </w:r>
    </w:p>
    <w:p w14:paraId="4F4CCD9A" w14:textId="77777777" w:rsidR="00EF79CA" w:rsidRPr="007C7D02" w:rsidRDefault="00EF79CA" w:rsidP="00EF79CA">
      <w:pPr>
        <w:spacing w:line="360" w:lineRule="auto"/>
        <w:jc w:val="both"/>
        <w:rPr>
          <w:rFonts w:cs="Tahoma"/>
        </w:rPr>
      </w:pPr>
      <w:r w:rsidRPr="007C7D02">
        <w:rPr>
          <w:rFonts w:cs="Tahoma"/>
          <w:b/>
          <w:u w:val="single"/>
        </w:rPr>
        <w:t>Question 4</w:t>
      </w:r>
      <w:r w:rsidRPr="007C7D02">
        <w:rPr>
          <w:rFonts w:cs="Tahoma"/>
          <w:u w:val="single"/>
        </w:rPr>
        <w:t> :</w:t>
      </w:r>
      <w:r w:rsidRPr="007C7D02">
        <w:rPr>
          <w:rFonts w:cs="Tahoma"/>
        </w:rPr>
        <w:t xml:space="preserve"> quelle est la date de démarrage du projet ?</w:t>
      </w:r>
    </w:p>
    <w:p w14:paraId="507862BD" w14:textId="77777777" w:rsidR="00EF79CA" w:rsidRPr="007C7D02" w:rsidRDefault="00EF79CA" w:rsidP="00EF79CA">
      <w:pPr>
        <w:jc w:val="both"/>
        <w:rPr>
          <w:rFonts w:cs="Tahoma"/>
          <w:b/>
        </w:rPr>
      </w:pPr>
    </w:p>
    <w:p w14:paraId="3570C5AD" w14:textId="77777777" w:rsidR="00EF79CA" w:rsidRPr="007C7D02" w:rsidRDefault="00EF79CA" w:rsidP="00EF79CA">
      <w:pPr>
        <w:jc w:val="both"/>
        <w:rPr>
          <w:rFonts w:cs="Tahoma"/>
          <w:b/>
        </w:rPr>
      </w:pPr>
      <w:r w:rsidRPr="007C7D02">
        <w:rPr>
          <w:rFonts w:cs="Tahoma"/>
          <w:b/>
        </w:rPr>
        <w:t>6</w:t>
      </w:r>
      <w:r w:rsidRPr="007C7D02">
        <w:rPr>
          <w:rFonts w:cs="Tahoma"/>
          <w:b/>
          <w:bCs/>
          <w:vertAlign w:val="superscript"/>
        </w:rPr>
        <w:t>ème</w:t>
      </w:r>
      <w:r w:rsidRPr="007C7D02">
        <w:rPr>
          <w:rFonts w:cs="Tahoma"/>
          <w:b/>
          <w:bCs/>
        </w:rPr>
        <w:t xml:space="preserve"> intervention : M. </w:t>
      </w:r>
      <w:r w:rsidRPr="007C7D02">
        <w:rPr>
          <w:rFonts w:cs="Tahoma"/>
          <w:b/>
        </w:rPr>
        <w:t>Mohammed Miloud,  de l’Agence urbaine d’Errachidia.</w:t>
      </w:r>
    </w:p>
    <w:p w14:paraId="425C4F98" w14:textId="77777777" w:rsidR="00EF79CA" w:rsidRPr="007C7D02" w:rsidRDefault="00EF79CA" w:rsidP="00AB081B">
      <w:pPr>
        <w:spacing w:line="276" w:lineRule="auto"/>
        <w:jc w:val="both"/>
        <w:rPr>
          <w:rFonts w:cs="Tahoma"/>
        </w:rPr>
      </w:pPr>
      <w:r w:rsidRPr="007C7D02">
        <w:rPr>
          <w:rFonts w:cs="Tahoma"/>
        </w:rPr>
        <w:t xml:space="preserve">Après avoir accueilli le projet favorablement, monsieur Miloud a rappelé la </w:t>
      </w:r>
      <w:proofErr w:type="gramStart"/>
      <w:r w:rsidRPr="007C7D02">
        <w:rPr>
          <w:rFonts w:cs="Tahoma"/>
        </w:rPr>
        <w:t>nécessité</w:t>
      </w:r>
      <w:proofErr w:type="gramEnd"/>
      <w:r w:rsidRPr="007C7D02">
        <w:rPr>
          <w:rFonts w:cs="Tahoma"/>
        </w:rPr>
        <w:t xml:space="preserve"> que le projet tienne compte du Plan d’Aménagement de la Commune rurale Arab Sebbah, en cours de validation. Puis il a posé la question suivante :</w:t>
      </w:r>
    </w:p>
    <w:p w14:paraId="6A665A93" w14:textId="77777777" w:rsidR="00EF79CA" w:rsidRPr="007C7D02" w:rsidRDefault="00EF79CA" w:rsidP="00EF79CA">
      <w:pPr>
        <w:jc w:val="both"/>
        <w:rPr>
          <w:rFonts w:cs="Tahoma"/>
        </w:rPr>
      </w:pPr>
      <w:r w:rsidRPr="007C7D02">
        <w:rPr>
          <w:rFonts w:cs="Tahoma"/>
          <w:b/>
          <w:bCs/>
          <w:u w:val="single"/>
        </w:rPr>
        <w:t>Question 1</w:t>
      </w:r>
      <w:r w:rsidRPr="007C7D02">
        <w:rPr>
          <w:rFonts w:cs="Tahoma"/>
          <w:b/>
          <w:bCs/>
        </w:rPr>
        <w:t> :</w:t>
      </w:r>
      <w:r w:rsidRPr="007C7D02">
        <w:rPr>
          <w:rFonts w:cs="Tahoma"/>
        </w:rPr>
        <w:t xml:space="preserve"> Quelle est la superficie prévue pour le site du projet ?</w:t>
      </w:r>
    </w:p>
    <w:p w14:paraId="73ADA9DE" w14:textId="77777777" w:rsidR="00EF79CA" w:rsidRPr="007C7D02" w:rsidRDefault="00EF79CA" w:rsidP="00EF79CA">
      <w:pPr>
        <w:jc w:val="both"/>
        <w:rPr>
          <w:rFonts w:cs="Tahoma"/>
          <w:b/>
        </w:rPr>
      </w:pPr>
    </w:p>
    <w:p w14:paraId="685A9C23" w14:textId="77777777" w:rsidR="00EF79CA" w:rsidRPr="007C7D02" w:rsidRDefault="00EF79CA" w:rsidP="00EF79CA">
      <w:pPr>
        <w:jc w:val="both"/>
        <w:rPr>
          <w:rFonts w:cs="Tahoma"/>
          <w:b/>
        </w:rPr>
      </w:pPr>
      <w:r w:rsidRPr="007C7D02">
        <w:rPr>
          <w:rFonts w:cs="Tahoma"/>
          <w:b/>
        </w:rPr>
        <w:t>7</w:t>
      </w:r>
      <w:r w:rsidRPr="007C7D02">
        <w:rPr>
          <w:rFonts w:cs="Tahoma"/>
          <w:b/>
          <w:bCs/>
          <w:vertAlign w:val="superscript"/>
        </w:rPr>
        <w:t>ème</w:t>
      </w:r>
      <w:r w:rsidRPr="007C7D02">
        <w:rPr>
          <w:rFonts w:cs="Tahoma"/>
          <w:b/>
          <w:bCs/>
        </w:rPr>
        <w:t xml:space="preserve"> intervention :</w:t>
      </w:r>
      <w:r w:rsidRPr="007C7D02">
        <w:rPr>
          <w:rFonts w:cs="Tahoma"/>
          <w:b/>
        </w:rPr>
        <w:t xml:space="preserve"> Mr Arroubi Redwan, représentant de L’ISTA (OFPPT):</w:t>
      </w:r>
    </w:p>
    <w:p w14:paraId="7724D988" w14:textId="77777777" w:rsidR="00EF79CA" w:rsidRPr="007C7D02" w:rsidRDefault="00EF79CA" w:rsidP="00EF79CA">
      <w:pPr>
        <w:spacing w:line="360" w:lineRule="auto"/>
        <w:jc w:val="both"/>
        <w:rPr>
          <w:rFonts w:cs="Tahoma"/>
        </w:rPr>
      </w:pPr>
      <w:r w:rsidRPr="007C7D02">
        <w:rPr>
          <w:rFonts w:cs="Tahoma"/>
        </w:rPr>
        <w:t>Mr. Arroubi a remercié l’ONNE-BE pour l’initiative et le Bureau d’étude pour la présentation.</w:t>
      </w:r>
    </w:p>
    <w:p w14:paraId="5BBA290C" w14:textId="77777777" w:rsidR="00EF79CA" w:rsidRPr="007C7D02" w:rsidRDefault="00EF79CA" w:rsidP="00EF79CA">
      <w:pPr>
        <w:jc w:val="both"/>
        <w:rPr>
          <w:rFonts w:cs="Tahoma"/>
          <w:b/>
        </w:rPr>
      </w:pPr>
      <w:r w:rsidRPr="007C7D02">
        <w:rPr>
          <w:rFonts w:cs="Tahoma"/>
          <w:b/>
          <w:bCs/>
          <w:u w:val="single"/>
        </w:rPr>
        <w:t>Question 1</w:t>
      </w:r>
      <w:r w:rsidRPr="007C7D02">
        <w:rPr>
          <w:rFonts w:cs="Tahoma"/>
          <w:b/>
          <w:bCs/>
        </w:rPr>
        <w:t> :</w:t>
      </w:r>
      <w:r w:rsidRPr="007C7D02">
        <w:rPr>
          <w:rFonts w:cs="Tahoma"/>
        </w:rPr>
        <w:t xml:space="preserve"> L’OFPPT garantit la formation des compétences qualifiées dans le domaine de l’énergie en général et les énergies renouvelables en particuliers. Est-ce que le projet pourra recruter ces compétences en priorité ?</w:t>
      </w:r>
    </w:p>
    <w:p w14:paraId="0FC587E8" w14:textId="77777777" w:rsidR="00EF79CA" w:rsidRPr="007C7D02" w:rsidRDefault="00EF79CA" w:rsidP="00AB081B">
      <w:pPr>
        <w:spacing w:before="120"/>
        <w:jc w:val="both"/>
        <w:rPr>
          <w:rFonts w:cs="Tahoma"/>
          <w:b/>
        </w:rPr>
      </w:pPr>
      <w:r w:rsidRPr="007C7D02">
        <w:rPr>
          <w:rFonts w:cs="Tahoma"/>
          <w:b/>
        </w:rPr>
        <w:t>8</w:t>
      </w:r>
      <w:r w:rsidRPr="007C7D02">
        <w:rPr>
          <w:rFonts w:cs="Tahoma"/>
          <w:b/>
          <w:bCs/>
          <w:vertAlign w:val="superscript"/>
        </w:rPr>
        <w:t>ème</w:t>
      </w:r>
      <w:r w:rsidRPr="007C7D02">
        <w:rPr>
          <w:rFonts w:cs="Tahoma"/>
          <w:b/>
          <w:bCs/>
        </w:rPr>
        <w:t xml:space="preserve"> intervention :</w:t>
      </w:r>
      <w:r w:rsidRPr="007C7D02">
        <w:rPr>
          <w:rFonts w:cs="Tahoma"/>
          <w:b/>
        </w:rPr>
        <w:t xml:space="preserve"> Mr Abderrazak Moumni, membre de l’association kasbat Ben ali :</w:t>
      </w:r>
    </w:p>
    <w:p w14:paraId="27FB7AE4" w14:textId="77777777" w:rsidR="00EF79CA" w:rsidRPr="007C7D02" w:rsidRDefault="00EF79CA" w:rsidP="00EF79CA">
      <w:pPr>
        <w:jc w:val="both"/>
        <w:rPr>
          <w:rFonts w:cs="Tahoma"/>
        </w:rPr>
      </w:pPr>
      <w:r w:rsidRPr="007C7D02">
        <w:rPr>
          <w:rFonts w:cs="Tahoma"/>
        </w:rPr>
        <w:t xml:space="preserve">Monsieur Moumni a accueilli le projet favorablement et a remercié toutes les équipes ayant contribués de prés et de loin dans le projet Photovoltaïque Noor Tafilalet. Il a rappelé que le besoin en électricité est très élevé dans la région d’Erfoud surtout en période estivale. Celle-ci connaît beaucoup de coupures. </w:t>
      </w:r>
    </w:p>
    <w:p w14:paraId="75A64BBA" w14:textId="77777777" w:rsidR="00EF79CA" w:rsidRPr="007C7D02" w:rsidRDefault="00EF79CA" w:rsidP="00EF79CA">
      <w:pPr>
        <w:jc w:val="both"/>
        <w:rPr>
          <w:rFonts w:cs="Tahoma"/>
        </w:rPr>
      </w:pPr>
      <w:r w:rsidRPr="007C7D02">
        <w:rPr>
          <w:rFonts w:cs="Tahoma"/>
        </w:rPr>
        <w:t>Monsieur Moumni n’a pas eu de question.</w:t>
      </w:r>
    </w:p>
    <w:p w14:paraId="07B402AE" w14:textId="77777777" w:rsidR="00EF79CA" w:rsidRPr="007C7D02" w:rsidRDefault="00EF79CA" w:rsidP="00AB081B">
      <w:pPr>
        <w:spacing w:before="120"/>
        <w:jc w:val="both"/>
        <w:rPr>
          <w:rFonts w:cs="Tahoma"/>
          <w:b/>
        </w:rPr>
      </w:pPr>
      <w:r w:rsidRPr="007C7D02">
        <w:rPr>
          <w:rFonts w:cs="Tahoma"/>
          <w:b/>
        </w:rPr>
        <w:t>9</w:t>
      </w:r>
      <w:r w:rsidRPr="007C7D02">
        <w:rPr>
          <w:rFonts w:cs="Tahoma"/>
          <w:b/>
          <w:vertAlign w:val="superscript"/>
        </w:rPr>
        <w:t>ème</w:t>
      </w:r>
      <w:r w:rsidRPr="007C7D02">
        <w:rPr>
          <w:rFonts w:cs="Tahoma"/>
          <w:b/>
        </w:rPr>
        <w:t xml:space="preserve"> intervention : </w:t>
      </w:r>
      <w:r w:rsidR="00984FBB" w:rsidRPr="007C7D02">
        <w:rPr>
          <w:rFonts w:cs="Tahoma"/>
          <w:b/>
        </w:rPr>
        <w:t>Mr Mohammed B</w:t>
      </w:r>
      <w:r w:rsidRPr="007C7D02">
        <w:rPr>
          <w:rFonts w:cs="Tahoma"/>
          <w:b/>
        </w:rPr>
        <w:t>erni, membre de l’association EL ouaha :</w:t>
      </w:r>
    </w:p>
    <w:p w14:paraId="1FD7741A" w14:textId="77777777" w:rsidR="00EF79CA" w:rsidRPr="007C7D02" w:rsidRDefault="00EF79CA" w:rsidP="00EF79CA">
      <w:pPr>
        <w:jc w:val="both"/>
        <w:rPr>
          <w:rFonts w:cs="Tahoma"/>
        </w:rPr>
      </w:pPr>
      <w:r w:rsidRPr="007C7D02">
        <w:rPr>
          <w:rFonts w:cs="Tahoma"/>
        </w:rPr>
        <w:t>Monsieur Berni a accueilli le projet favorablement et a remercié toutes les équipes ayant contribués de prés et de loin dans le projet Photovoltaïque Noor Tafilalet.</w:t>
      </w:r>
    </w:p>
    <w:p w14:paraId="278DC757" w14:textId="77777777" w:rsidR="00EF79CA" w:rsidRPr="007C7D02" w:rsidRDefault="00EF79CA" w:rsidP="00EF79CA">
      <w:pPr>
        <w:jc w:val="both"/>
        <w:rPr>
          <w:rFonts w:cs="Tahoma"/>
        </w:rPr>
      </w:pPr>
      <w:r w:rsidRPr="007C7D02">
        <w:rPr>
          <w:rFonts w:cs="Tahoma"/>
        </w:rPr>
        <w:t>Monsieur Berni Il a ensuite énuméré différents avantages de l’énergie solaire par rapport aux autres types d’énergie produits par des combustibles fossiles.</w:t>
      </w:r>
    </w:p>
    <w:p w14:paraId="0525096F" w14:textId="77777777" w:rsidR="00EF79CA" w:rsidRPr="007C7D02" w:rsidRDefault="00EF79CA" w:rsidP="00EF79CA">
      <w:pPr>
        <w:jc w:val="both"/>
        <w:rPr>
          <w:rFonts w:cs="Tahoma"/>
        </w:rPr>
      </w:pPr>
      <w:r w:rsidRPr="007C7D02">
        <w:rPr>
          <w:rFonts w:cs="Tahoma"/>
        </w:rPr>
        <w:t>Monsieur Berni n’a pas eu de question.</w:t>
      </w:r>
    </w:p>
    <w:p w14:paraId="78E79CF8" w14:textId="77777777" w:rsidR="00EF79CA" w:rsidRPr="007C7D02" w:rsidRDefault="00EF79CA" w:rsidP="00AB081B">
      <w:pPr>
        <w:spacing w:before="120"/>
        <w:jc w:val="both"/>
        <w:rPr>
          <w:rFonts w:cs="Tahoma"/>
          <w:b/>
        </w:rPr>
      </w:pPr>
      <w:r w:rsidRPr="007C7D02">
        <w:rPr>
          <w:rFonts w:cs="Tahoma"/>
          <w:b/>
        </w:rPr>
        <w:t>10</w:t>
      </w:r>
      <w:r w:rsidRPr="007C7D02">
        <w:rPr>
          <w:rFonts w:cs="Tahoma"/>
          <w:b/>
          <w:bCs/>
          <w:vertAlign w:val="superscript"/>
        </w:rPr>
        <w:t>ème</w:t>
      </w:r>
      <w:r w:rsidRPr="007C7D02">
        <w:rPr>
          <w:rFonts w:cs="Tahoma"/>
          <w:b/>
          <w:bCs/>
        </w:rPr>
        <w:t xml:space="preserve"> intervention :</w:t>
      </w:r>
      <w:r w:rsidRPr="007C7D02">
        <w:rPr>
          <w:rFonts w:cs="Tahoma"/>
          <w:b/>
        </w:rPr>
        <w:t xml:space="preserve"> Mr Mohammed ben Chraa, Directeur provincial de l’énergie et des mines </w:t>
      </w:r>
      <w:proofErr w:type="gramStart"/>
      <w:r w:rsidRPr="007C7D02">
        <w:rPr>
          <w:rFonts w:cs="Tahoma"/>
          <w:b/>
        </w:rPr>
        <w:t>:</w:t>
      </w:r>
      <w:r w:rsidRPr="007C7D02">
        <w:rPr>
          <w:rFonts w:cs="Tahoma"/>
        </w:rPr>
        <w:t>Monsieur</w:t>
      </w:r>
      <w:proofErr w:type="gramEnd"/>
      <w:r w:rsidRPr="007C7D02">
        <w:rPr>
          <w:rFonts w:cs="Tahoma"/>
        </w:rPr>
        <w:t xml:space="preserve"> Ben Chraa a rappelé l’intérêt de ce projet qui traduit une volonté royale et nationale pour la promotion des énergies renouvelables. Il a formulé le souhait que toutes les parties prenantes du projet mobilisent tous leurs efforts pour mener à bien ce projet.</w:t>
      </w:r>
    </w:p>
    <w:p w14:paraId="687DD864" w14:textId="77777777" w:rsidR="00EF79CA" w:rsidRPr="007C7D02" w:rsidRDefault="00EF79CA" w:rsidP="00AB081B">
      <w:pPr>
        <w:spacing w:before="120"/>
        <w:jc w:val="both"/>
        <w:rPr>
          <w:rFonts w:cs="Tahoma"/>
        </w:rPr>
      </w:pPr>
      <w:r w:rsidRPr="007C7D02">
        <w:rPr>
          <w:rFonts w:cs="Tahoma"/>
          <w:b/>
          <w:bCs/>
          <w:u w:val="single"/>
        </w:rPr>
        <w:t>Question 1</w:t>
      </w:r>
      <w:r w:rsidRPr="007C7D02">
        <w:rPr>
          <w:rFonts w:cs="Tahoma"/>
          <w:b/>
          <w:bCs/>
        </w:rPr>
        <w:t> :</w:t>
      </w:r>
      <w:r w:rsidRPr="007C7D02">
        <w:rPr>
          <w:rFonts w:cs="Tahoma"/>
        </w:rPr>
        <w:t xml:space="preserve"> quand est ce que l’ONEE prévoit d’entamer l’étude d’impact environnemental et social </w:t>
      </w:r>
      <w:proofErr w:type="gramStart"/>
      <w:r w:rsidRPr="007C7D02">
        <w:rPr>
          <w:rFonts w:cs="Tahoma"/>
        </w:rPr>
        <w:t>détaillée</w:t>
      </w:r>
      <w:proofErr w:type="gramEnd"/>
      <w:r w:rsidRPr="007C7D02">
        <w:rPr>
          <w:rFonts w:cs="Tahoma"/>
        </w:rPr>
        <w:t xml:space="preserve"> du projet?</w:t>
      </w:r>
    </w:p>
    <w:p w14:paraId="3EE36FBC" w14:textId="77777777" w:rsidR="00EF79CA" w:rsidRPr="007C7D02" w:rsidRDefault="00EF79CA" w:rsidP="00EF79CA">
      <w:pPr>
        <w:jc w:val="both"/>
        <w:rPr>
          <w:rFonts w:cs="Tahoma"/>
        </w:rPr>
      </w:pPr>
      <w:r w:rsidRPr="007C7D02">
        <w:rPr>
          <w:rFonts w:cs="Tahoma"/>
          <w:b/>
          <w:bCs/>
          <w:u w:val="single"/>
        </w:rPr>
        <w:t>Question 2</w:t>
      </w:r>
      <w:r w:rsidRPr="007C7D02">
        <w:rPr>
          <w:rFonts w:cs="Tahoma"/>
          <w:b/>
          <w:bCs/>
        </w:rPr>
        <w:t> :</w:t>
      </w:r>
      <w:r w:rsidRPr="007C7D02">
        <w:rPr>
          <w:rFonts w:cs="Tahoma"/>
        </w:rPr>
        <w:t xml:space="preserve"> Est-ce que le paramètre des vents va être pris en compte dans l’étude d’impact détaillée ? </w:t>
      </w:r>
    </w:p>
    <w:p w14:paraId="36425F5B" w14:textId="77777777" w:rsidR="00EF79CA" w:rsidRPr="007C7D02" w:rsidRDefault="00EF79CA" w:rsidP="00AB081B">
      <w:pPr>
        <w:spacing w:before="120"/>
        <w:jc w:val="both"/>
        <w:rPr>
          <w:rFonts w:cs="Tahoma"/>
          <w:b/>
        </w:rPr>
      </w:pPr>
      <w:r w:rsidRPr="007C7D02">
        <w:rPr>
          <w:rFonts w:cs="Tahoma"/>
          <w:b/>
        </w:rPr>
        <w:t>11</w:t>
      </w:r>
      <w:r w:rsidRPr="007C7D02">
        <w:rPr>
          <w:rFonts w:cs="Tahoma"/>
          <w:b/>
          <w:bCs/>
          <w:vertAlign w:val="superscript"/>
        </w:rPr>
        <w:t>ème</w:t>
      </w:r>
      <w:r w:rsidRPr="007C7D02">
        <w:rPr>
          <w:rFonts w:cs="Tahoma"/>
          <w:b/>
          <w:bCs/>
        </w:rPr>
        <w:t xml:space="preserve"> intervention :</w:t>
      </w:r>
      <w:r w:rsidRPr="007C7D02">
        <w:rPr>
          <w:rFonts w:cs="Tahoma"/>
          <w:b/>
        </w:rPr>
        <w:t xml:space="preserve"> Mr Mohammed Boujamaoui: association ASSABAH - LAMAADID</w:t>
      </w:r>
    </w:p>
    <w:p w14:paraId="2B50FAA7" w14:textId="77777777" w:rsidR="00EF79CA" w:rsidRPr="007C7D02" w:rsidRDefault="00EF79CA" w:rsidP="00EF79CA">
      <w:pPr>
        <w:jc w:val="both"/>
        <w:rPr>
          <w:rFonts w:cs="Tahoma"/>
        </w:rPr>
      </w:pPr>
      <w:r w:rsidRPr="007C7D02">
        <w:rPr>
          <w:rFonts w:cs="Tahoma"/>
        </w:rPr>
        <w:t>Dans sa deuxième intervention, monsieur Boujamaoui a rappelé que la majorité des habitants de la région exercent des activités agricoles.</w:t>
      </w:r>
    </w:p>
    <w:p w14:paraId="5CACB547" w14:textId="77777777" w:rsidR="00EF79CA" w:rsidRPr="007C7D02" w:rsidRDefault="00EF79CA" w:rsidP="00EF79CA">
      <w:pPr>
        <w:jc w:val="both"/>
        <w:rPr>
          <w:rFonts w:cs="Tahoma"/>
        </w:rPr>
      </w:pPr>
      <w:r w:rsidRPr="007C7D02">
        <w:rPr>
          <w:rFonts w:cs="Tahoma"/>
          <w:b/>
          <w:bCs/>
          <w:u w:val="single"/>
        </w:rPr>
        <w:t>Question 1</w:t>
      </w:r>
      <w:r w:rsidRPr="007C7D02">
        <w:rPr>
          <w:rFonts w:cs="Tahoma"/>
          <w:b/>
          <w:bCs/>
        </w:rPr>
        <w:t> :</w:t>
      </w:r>
      <w:r w:rsidR="00311F43" w:rsidRPr="007C7D02">
        <w:rPr>
          <w:rFonts w:cs="Tahoma"/>
        </w:rPr>
        <w:t>est-ce</w:t>
      </w:r>
      <w:r w:rsidRPr="007C7D02">
        <w:rPr>
          <w:rFonts w:cs="Tahoma"/>
        </w:rPr>
        <w:t xml:space="preserve"> que le projet prend en considération les activités d’agricultures de la région?</w:t>
      </w:r>
    </w:p>
    <w:p w14:paraId="68B3521C" w14:textId="77777777" w:rsidR="00EF79CA" w:rsidRPr="007C7D02" w:rsidRDefault="00EF79CA" w:rsidP="00EF79CA">
      <w:pPr>
        <w:jc w:val="both"/>
        <w:rPr>
          <w:rFonts w:cs="Tahoma"/>
        </w:rPr>
      </w:pPr>
      <w:r w:rsidRPr="007C7D02">
        <w:rPr>
          <w:rFonts w:cs="Tahoma"/>
          <w:b/>
          <w:bCs/>
          <w:u w:val="single"/>
        </w:rPr>
        <w:t>Question 2</w:t>
      </w:r>
      <w:r w:rsidRPr="007C7D02">
        <w:rPr>
          <w:rFonts w:cs="Tahoma"/>
          <w:b/>
          <w:bCs/>
        </w:rPr>
        <w:t> :</w:t>
      </w:r>
      <w:r w:rsidRPr="007C7D02">
        <w:rPr>
          <w:rFonts w:cs="Tahoma"/>
        </w:rPr>
        <w:t xml:space="preserve"> quels seront les impacts positifs sur les activités agricoles de la région ? </w:t>
      </w:r>
    </w:p>
    <w:p w14:paraId="4261FCE6" w14:textId="77777777" w:rsidR="00CA50E1" w:rsidRPr="007C7D02" w:rsidRDefault="00CA50E1" w:rsidP="00CA50E1">
      <w:pPr>
        <w:pStyle w:val="BGP-Textecourant"/>
      </w:pPr>
    </w:p>
    <w:p w14:paraId="442FDFA4" w14:textId="77777777" w:rsidR="00CA50E1" w:rsidRPr="007C7D02" w:rsidRDefault="00CA50E1" w:rsidP="00CA50E1">
      <w:pPr>
        <w:pStyle w:val="BGP-Textecourant"/>
      </w:pPr>
    </w:p>
    <w:p w14:paraId="7BA3797B" w14:textId="77777777" w:rsidR="00EF79CA" w:rsidRPr="007C7D02" w:rsidRDefault="00EF79CA" w:rsidP="00AB081B">
      <w:pPr>
        <w:spacing w:before="120"/>
        <w:jc w:val="both"/>
        <w:rPr>
          <w:rFonts w:cs="Tahoma"/>
          <w:b/>
        </w:rPr>
      </w:pPr>
      <w:r w:rsidRPr="007C7D02">
        <w:rPr>
          <w:rFonts w:cs="Tahoma"/>
          <w:b/>
        </w:rPr>
        <w:t>12</w:t>
      </w:r>
      <w:r w:rsidRPr="007C7D02">
        <w:rPr>
          <w:rFonts w:cs="Tahoma"/>
          <w:b/>
          <w:bCs/>
          <w:vertAlign w:val="superscript"/>
        </w:rPr>
        <w:t>ème</w:t>
      </w:r>
      <w:r w:rsidRPr="007C7D02">
        <w:rPr>
          <w:rFonts w:cs="Tahoma"/>
          <w:b/>
          <w:bCs/>
        </w:rPr>
        <w:t xml:space="preserve"> intervention :</w:t>
      </w:r>
      <w:r w:rsidRPr="007C7D02">
        <w:rPr>
          <w:rFonts w:cs="Tahoma"/>
          <w:b/>
        </w:rPr>
        <w:t xml:space="preserve"> Mr Ahmed BRACHMI: représentant de l’office régional de mise en valeur agricole du Tafilalet.</w:t>
      </w:r>
    </w:p>
    <w:p w14:paraId="49785AE5" w14:textId="77777777" w:rsidR="00EF79CA" w:rsidRPr="007C7D02" w:rsidRDefault="00EF79CA" w:rsidP="00EF79CA">
      <w:pPr>
        <w:jc w:val="both"/>
        <w:rPr>
          <w:rFonts w:cs="Tahoma"/>
        </w:rPr>
      </w:pPr>
      <w:r w:rsidRPr="007C7D02">
        <w:rPr>
          <w:rFonts w:cs="Tahoma"/>
        </w:rPr>
        <w:t>Monsieur BRACHMI a exprimé un avis favorable sur l’implantation du projet et a rappelé que le projet est situé dans une zone non irrigué.</w:t>
      </w:r>
    </w:p>
    <w:p w14:paraId="2943DCBC" w14:textId="77777777" w:rsidR="00EF79CA" w:rsidRPr="007C7D02" w:rsidRDefault="00EF79CA" w:rsidP="00EF79CA">
      <w:pPr>
        <w:jc w:val="both"/>
        <w:rPr>
          <w:rFonts w:cs="Tahoma"/>
        </w:rPr>
      </w:pPr>
      <w:r w:rsidRPr="007C7D02">
        <w:rPr>
          <w:rFonts w:cs="Tahoma"/>
          <w:b/>
          <w:bCs/>
          <w:u w:val="single"/>
        </w:rPr>
        <w:t>Question 1</w:t>
      </w:r>
      <w:r w:rsidRPr="007C7D02">
        <w:rPr>
          <w:rFonts w:cs="Tahoma"/>
          <w:b/>
          <w:bCs/>
        </w:rPr>
        <w:t> :</w:t>
      </w:r>
      <w:r w:rsidRPr="007C7D02">
        <w:rPr>
          <w:rFonts w:cs="Tahoma"/>
        </w:rPr>
        <w:t xml:space="preserve"> Ce projet encouragera d’autres investisseurs et d’autres projets dans la région ce qui pourra diminuer de la superficie des surfaces utiles pour des activités agricoles.</w:t>
      </w:r>
    </w:p>
    <w:p w14:paraId="2B77CE19" w14:textId="77777777" w:rsidR="00EF79CA" w:rsidRPr="007C7D02" w:rsidRDefault="00EF79CA" w:rsidP="00AB081B">
      <w:pPr>
        <w:spacing w:before="120"/>
        <w:jc w:val="both"/>
        <w:rPr>
          <w:rFonts w:cs="Tahoma"/>
          <w:b/>
        </w:rPr>
      </w:pPr>
      <w:r w:rsidRPr="007C7D02">
        <w:rPr>
          <w:rFonts w:cs="Tahoma"/>
          <w:b/>
        </w:rPr>
        <w:t>13</w:t>
      </w:r>
      <w:r w:rsidRPr="007C7D02">
        <w:rPr>
          <w:rFonts w:cs="Tahoma"/>
          <w:b/>
          <w:bCs/>
          <w:vertAlign w:val="superscript"/>
        </w:rPr>
        <w:t>ème</w:t>
      </w:r>
      <w:r w:rsidRPr="007C7D02">
        <w:rPr>
          <w:rFonts w:cs="Tahoma"/>
          <w:b/>
          <w:bCs/>
        </w:rPr>
        <w:t xml:space="preserve"> intervention :</w:t>
      </w:r>
      <w:r w:rsidRPr="007C7D02">
        <w:rPr>
          <w:rFonts w:cs="Tahoma"/>
          <w:b/>
        </w:rPr>
        <w:t xml:space="preserve"> Mr Mohammed Kerroumi: représentant de la direction provinciale de l’équipent et du transport.</w:t>
      </w:r>
    </w:p>
    <w:p w14:paraId="2E2A5898" w14:textId="77777777" w:rsidR="00EF79CA" w:rsidRPr="007C7D02" w:rsidRDefault="00EF79CA" w:rsidP="00EF79CA">
      <w:pPr>
        <w:jc w:val="both"/>
        <w:rPr>
          <w:rFonts w:cs="Tahoma"/>
        </w:rPr>
      </w:pPr>
      <w:r w:rsidRPr="007C7D02">
        <w:rPr>
          <w:rFonts w:cs="Tahoma"/>
        </w:rPr>
        <w:t>Monsieur Kerroumi a porté un avis favorable sur l’implantation du projet.</w:t>
      </w:r>
    </w:p>
    <w:p w14:paraId="29958BF2" w14:textId="77777777" w:rsidR="00EF79CA" w:rsidRPr="007C7D02" w:rsidRDefault="00EF79CA" w:rsidP="00EF79CA">
      <w:pPr>
        <w:jc w:val="both"/>
        <w:rPr>
          <w:rFonts w:cs="Tahoma"/>
        </w:rPr>
      </w:pPr>
      <w:r w:rsidRPr="007C7D02">
        <w:rPr>
          <w:rFonts w:cs="Tahoma"/>
          <w:b/>
          <w:bCs/>
          <w:u w:val="single"/>
        </w:rPr>
        <w:t>Proposition 1</w:t>
      </w:r>
      <w:r w:rsidRPr="007C7D02">
        <w:rPr>
          <w:rFonts w:cs="Tahoma"/>
          <w:b/>
          <w:bCs/>
        </w:rPr>
        <w:t> :</w:t>
      </w:r>
      <w:r w:rsidRPr="007C7D02">
        <w:rPr>
          <w:rFonts w:cs="Tahoma"/>
        </w:rPr>
        <w:t xml:space="preserve"> Prendre en considération la route en projet dans le cadre de l’étude d’impact environnementale et sociale.</w:t>
      </w:r>
    </w:p>
    <w:p w14:paraId="69269CC0" w14:textId="77777777" w:rsidR="00EF79CA" w:rsidRPr="007C7D02" w:rsidRDefault="00EF79CA" w:rsidP="00AB081B">
      <w:pPr>
        <w:spacing w:line="276" w:lineRule="auto"/>
        <w:jc w:val="both"/>
        <w:rPr>
          <w:rFonts w:cs="Tahoma"/>
        </w:rPr>
      </w:pPr>
      <w:r w:rsidRPr="007C7D02">
        <w:rPr>
          <w:rFonts w:cs="Tahoma"/>
        </w:rPr>
        <w:t>Après les interventions de cette liste, des réponses ont été apportées par les représentants de L’ONEE- branche électricité.</w:t>
      </w:r>
    </w:p>
    <w:p w14:paraId="095869CA" w14:textId="77777777" w:rsidR="00EF79CA" w:rsidRPr="007C7D02" w:rsidRDefault="00EF79CA" w:rsidP="00AB081B">
      <w:pPr>
        <w:spacing w:before="120"/>
        <w:jc w:val="both"/>
        <w:outlineLvl w:val="0"/>
        <w:rPr>
          <w:rFonts w:cs="Tahoma"/>
          <w:b/>
          <w:sz w:val="24"/>
          <w:szCs w:val="24"/>
        </w:rPr>
      </w:pPr>
      <w:r w:rsidRPr="007C7D02">
        <w:rPr>
          <w:rFonts w:cs="Tahoma"/>
          <w:b/>
          <w:sz w:val="24"/>
          <w:szCs w:val="24"/>
        </w:rPr>
        <w:t>III- Réponses de l’ONE aux questions  et aux commentaires des participants</w:t>
      </w:r>
    </w:p>
    <w:p w14:paraId="1FDF1D69" w14:textId="77777777" w:rsidR="00EF79CA" w:rsidRPr="007C7D02" w:rsidRDefault="00EF79CA" w:rsidP="00AB081B">
      <w:pPr>
        <w:spacing w:line="276" w:lineRule="auto"/>
        <w:jc w:val="both"/>
        <w:outlineLvl w:val="0"/>
        <w:rPr>
          <w:rFonts w:cs="Tahoma"/>
        </w:rPr>
      </w:pPr>
      <w:r w:rsidRPr="007C7D02">
        <w:rPr>
          <w:rFonts w:cs="Tahoma"/>
        </w:rPr>
        <w:t xml:space="preserve">Toutes les observations, propositions et recommandations des participants ont été notées. Les questions posées par l’assistance ont été classées par thèmes. Mr Tabai a donné les réponses et les éclaircissements nécessaires du point de vue environnemental alors que Mr Moussaoui a répondu aux questions et aux commentaires relatifs aux aspects techniques. </w:t>
      </w:r>
    </w:p>
    <w:p w14:paraId="4D78135F" w14:textId="77777777" w:rsidR="00EF79CA" w:rsidRPr="007C7D02" w:rsidRDefault="00EF79CA" w:rsidP="00EF79CA">
      <w:pPr>
        <w:spacing w:line="360" w:lineRule="auto"/>
        <w:jc w:val="both"/>
        <w:outlineLvl w:val="0"/>
        <w:rPr>
          <w:rFonts w:cs="Tahoma"/>
        </w:rPr>
      </w:pPr>
    </w:p>
    <w:p w14:paraId="128BEF44" w14:textId="77777777" w:rsidR="00EF79CA" w:rsidRPr="007C7D02" w:rsidRDefault="00EF79CA" w:rsidP="00AB081B">
      <w:pPr>
        <w:spacing w:line="276" w:lineRule="auto"/>
        <w:jc w:val="both"/>
        <w:outlineLvl w:val="0"/>
        <w:rPr>
          <w:rFonts w:cs="Tahoma"/>
        </w:rPr>
      </w:pPr>
      <w:r w:rsidRPr="007C7D02">
        <w:rPr>
          <w:rFonts w:cs="Tahoma"/>
        </w:rPr>
        <w:t>Ainsi</w:t>
      </w:r>
      <w:r w:rsidRPr="007C7D02">
        <w:rPr>
          <w:rFonts w:cs="Tahoma"/>
          <w:b/>
          <w:bCs/>
        </w:rPr>
        <w:t xml:space="preserve"> Mr. Abdelhakim Moussaoui, </w:t>
      </w:r>
      <w:r w:rsidRPr="007C7D02">
        <w:rPr>
          <w:rFonts w:cs="Tahoma"/>
        </w:rPr>
        <w:t xml:space="preserve">a-t-il insisté sur le fait que le projet ne nécessite pas l’eau dans son processus. D’un autre côté, il a souligné que l’objectif de cette réunion est d’écouter l’avis des participants, populations, ONGs et autres parties prenantes institutionnelles, sur les enjeux environnementaux et sociaux du projet et sur leur gestion. En fait, le projet apportera d’autres projets et donc aura des impacts positifs sur la population et sur l’emploi dans la zone en général. Il a rappelé aussi que l’ONEE dispose des sites de réserve au cas où le projet rencontre des contraintes que ce soit de point de vue technique ou environnemental. Mr Moussaoui, a insisté également sur le fait que ce projet est un projet qui concerne tous les marocains, qui participe au développement de notre pays et qui va engendrer des gains pour les générations futures. </w:t>
      </w:r>
    </w:p>
    <w:p w14:paraId="1D66CFAF" w14:textId="77777777" w:rsidR="00EF79CA" w:rsidRPr="007C7D02" w:rsidRDefault="00EF79CA" w:rsidP="00AB081B">
      <w:pPr>
        <w:spacing w:before="120" w:line="276" w:lineRule="auto"/>
        <w:jc w:val="both"/>
        <w:outlineLvl w:val="0"/>
        <w:rPr>
          <w:rFonts w:cs="Tahoma"/>
        </w:rPr>
      </w:pPr>
      <w:r w:rsidRPr="007C7D02">
        <w:rPr>
          <w:rFonts w:cs="Tahoma"/>
        </w:rPr>
        <w:t xml:space="preserve">Du point de vue technique, </w:t>
      </w:r>
      <w:r w:rsidRPr="007C7D02">
        <w:rPr>
          <w:rFonts w:cs="Tahoma"/>
          <w:b/>
          <w:bCs/>
        </w:rPr>
        <w:t>Mr Moussaoui</w:t>
      </w:r>
      <w:r w:rsidRPr="007C7D02">
        <w:rPr>
          <w:rFonts w:cs="Tahoma"/>
        </w:rPr>
        <w:t xml:space="preserve">, a attiré l’attention des participants sur les exigences techniques de qualité de haut niveau voire de certification dans le choix du matériel utilisé pour le projet notamment les panneaux solaires. Pour les constructions envisagées, le projet ne nécessite pas une station de stockage mais seulement des postes techniques de transformation et de livraison. En plus, les travaux de construction se feront en cascade sur les trois sites. </w:t>
      </w:r>
    </w:p>
    <w:p w14:paraId="0C3A2719" w14:textId="77777777" w:rsidR="00EF79CA" w:rsidRPr="007C7D02" w:rsidRDefault="00EF79CA" w:rsidP="00EF79CA">
      <w:pPr>
        <w:spacing w:line="360" w:lineRule="auto"/>
        <w:jc w:val="both"/>
        <w:outlineLvl w:val="0"/>
        <w:rPr>
          <w:rFonts w:cs="Tahoma"/>
        </w:rPr>
      </w:pPr>
    </w:p>
    <w:p w14:paraId="2DFA983D" w14:textId="77777777" w:rsidR="00EF79CA" w:rsidRPr="007C7D02" w:rsidRDefault="00EF79CA" w:rsidP="00AB081B">
      <w:pPr>
        <w:spacing w:line="276" w:lineRule="auto"/>
        <w:jc w:val="both"/>
        <w:outlineLvl w:val="0"/>
        <w:rPr>
          <w:rFonts w:cs="Tahoma"/>
        </w:rPr>
      </w:pPr>
      <w:r w:rsidRPr="007C7D02">
        <w:rPr>
          <w:rFonts w:cs="Tahoma"/>
          <w:b/>
          <w:bCs/>
        </w:rPr>
        <w:t>Mr Moussaoui,</w:t>
      </w:r>
      <w:r w:rsidRPr="007C7D02">
        <w:rPr>
          <w:rFonts w:cs="Tahoma"/>
        </w:rPr>
        <w:t xml:space="preserve"> a rassuré l’assistance que l’ONEE sera toujours à l’écoute de toutes les parties prenantes et les représentants de la population pour maximiser les gains du projet. </w:t>
      </w:r>
    </w:p>
    <w:p w14:paraId="01AF31CF" w14:textId="77777777" w:rsidR="00EF79CA" w:rsidRPr="007C7D02" w:rsidRDefault="00EF79CA" w:rsidP="00EF79CA">
      <w:pPr>
        <w:spacing w:line="360" w:lineRule="auto"/>
        <w:jc w:val="both"/>
        <w:outlineLvl w:val="0"/>
        <w:rPr>
          <w:rFonts w:cs="Tahoma"/>
        </w:rPr>
      </w:pPr>
      <w:r w:rsidRPr="007C7D02">
        <w:rPr>
          <w:rFonts w:cs="Tahoma"/>
        </w:rPr>
        <w:t>Quant autres questions posées, monsieur Moussaoui les a récapitulées de la manière suivante :</w:t>
      </w:r>
    </w:p>
    <w:p w14:paraId="391676EA" w14:textId="77777777" w:rsidR="00EF79CA" w:rsidRPr="007C7D02" w:rsidRDefault="00EF79CA" w:rsidP="00AB081B">
      <w:pPr>
        <w:numPr>
          <w:ilvl w:val="0"/>
          <w:numId w:val="109"/>
        </w:numPr>
        <w:tabs>
          <w:tab w:val="clear" w:pos="720"/>
          <w:tab w:val="num" w:pos="360"/>
        </w:tabs>
        <w:ind w:left="360"/>
        <w:jc w:val="both"/>
        <w:outlineLvl w:val="0"/>
        <w:rPr>
          <w:rFonts w:cs="Tahoma"/>
        </w:rPr>
      </w:pPr>
      <w:r w:rsidRPr="007C7D02">
        <w:rPr>
          <w:rFonts w:cs="Tahoma"/>
        </w:rPr>
        <w:t>L’ONEE branche électricité va sélectionner le constructeur dans le premier trimestre de l’année 2015.</w:t>
      </w:r>
    </w:p>
    <w:p w14:paraId="2DDCC900" w14:textId="77777777" w:rsidR="00EF79CA" w:rsidRPr="007C7D02" w:rsidRDefault="00EF79CA" w:rsidP="00AB081B">
      <w:pPr>
        <w:numPr>
          <w:ilvl w:val="0"/>
          <w:numId w:val="109"/>
        </w:numPr>
        <w:tabs>
          <w:tab w:val="clear" w:pos="720"/>
          <w:tab w:val="num" w:pos="360"/>
        </w:tabs>
        <w:ind w:left="360"/>
        <w:jc w:val="both"/>
        <w:outlineLvl w:val="0"/>
        <w:rPr>
          <w:rFonts w:cs="Tahoma"/>
        </w:rPr>
      </w:pPr>
      <w:r w:rsidRPr="007C7D02">
        <w:rPr>
          <w:rFonts w:cs="Tahoma"/>
        </w:rPr>
        <w:t>L’étude d’impact environnemental détaillée du projet commencera pendant le premier trimestre de la même année.</w:t>
      </w:r>
    </w:p>
    <w:p w14:paraId="0A17D540" w14:textId="77777777" w:rsidR="00EF79CA" w:rsidRPr="007C7D02" w:rsidRDefault="00EF79CA" w:rsidP="00AB081B">
      <w:pPr>
        <w:numPr>
          <w:ilvl w:val="0"/>
          <w:numId w:val="109"/>
        </w:numPr>
        <w:tabs>
          <w:tab w:val="clear" w:pos="720"/>
          <w:tab w:val="num" w:pos="360"/>
        </w:tabs>
        <w:ind w:left="360"/>
        <w:jc w:val="both"/>
        <w:outlineLvl w:val="0"/>
        <w:rPr>
          <w:rFonts w:cs="Tahoma"/>
        </w:rPr>
      </w:pPr>
      <w:r w:rsidRPr="007C7D02">
        <w:rPr>
          <w:rFonts w:cs="Tahoma"/>
        </w:rPr>
        <w:t>Le début de la phase travaux est prévu vers décembre 2015.</w:t>
      </w:r>
    </w:p>
    <w:p w14:paraId="4F5CC055" w14:textId="77777777" w:rsidR="00EF79CA" w:rsidRPr="007C7D02" w:rsidRDefault="00EF79CA" w:rsidP="00AB081B">
      <w:pPr>
        <w:numPr>
          <w:ilvl w:val="0"/>
          <w:numId w:val="109"/>
        </w:numPr>
        <w:tabs>
          <w:tab w:val="clear" w:pos="720"/>
          <w:tab w:val="num" w:pos="360"/>
        </w:tabs>
        <w:ind w:left="360"/>
        <w:jc w:val="both"/>
        <w:outlineLvl w:val="0"/>
        <w:rPr>
          <w:rFonts w:cs="Tahoma"/>
        </w:rPr>
      </w:pPr>
      <w:r w:rsidRPr="007C7D02">
        <w:rPr>
          <w:rFonts w:cs="Tahoma"/>
        </w:rPr>
        <w:t>La centrale démarrera vers décembre 2016.</w:t>
      </w:r>
    </w:p>
    <w:p w14:paraId="344B4CAE" w14:textId="77777777" w:rsidR="00EF79CA" w:rsidRPr="007C7D02" w:rsidRDefault="00EF79CA" w:rsidP="00AB081B">
      <w:pPr>
        <w:numPr>
          <w:ilvl w:val="0"/>
          <w:numId w:val="109"/>
        </w:numPr>
        <w:tabs>
          <w:tab w:val="clear" w:pos="720"/>
          <w:tab w:val="num" w:pos="360"/>
        </w:tabs>
        <w:ind w:left="360"/>
        <w:jc w:val="both"/>
        <w:outlineLvl w:val="0"/>
        <w:rPr>
          <w:rFonts w:cs="Tahoma"/>
        </w:rPr>
      </w:pPr>
      <w:r w:rsidRPr="007C7D02">
        <w:rPr>
          <w:rFonts w:cs="Tahoma"/>
        </w:rPr>
        <w:t>Le coût du projet de la centrale solaire d’Erfoud est de 50 millions de dollars.</w:t>
      </w:r>
    </w:p>
    <w:p w14:paraId="47C973D8" w14:textId="77777777" w:rsidR="00EF79CA" w:rsidRPr="007C7D02" w:rsidRDefault="00EF79CA" w:rsidP="00AB081B">
      <w:pPr>
        <w:numPr>
          <w:ilvl w:val="0"/>
          <w:numId w:val="109"/>
        </w:numPr>
        <w:tabs>
          <w:tab w:val="clear" w:pos="720"/>
          <w:tab w:val="num" w:pos="360"/>
        </w:tabs>
        <w:ind w:left="360"/>
        <w:jc w:val="both"/>
        <w:outlineLvl w:val="0"/>
        <w:rPr>
          <w:rFonts w:cs="Tahoma"/>
        </w:rPr>
      </w:pPr>
      <w:r w:rsidRPr="007C7D02">
        <w:rPr>
          <w:rFonts w:cs="Tahoma"/>
        </w:rPr>
        <w:t>La superficie nécessaire pour le site est de 200 hectares très suffisante et pour le présent projet et même pour une éventuelle extension future.</w:t>
      </w:r>
    </w:p>
    <w:p w14:paraId="166E0DFF" w14:textId="77777777" w:rsidR="00EF79CA" w:rsidRPr="007C7D02" w:rsidRDefault="00EF79CA" w:rsidP="00AB081B">
      <w:pPr>
        <w:numPr>
          <w:ilvl w:val="0"/>
          <w:numId w:val="109"/>
        </w:numPr>
        <w:tabs>
          <w:tab w:val="clear" w:pos="720"/>
          <w:tab w:val="num" w:pos="360"/>
        </w:tabs>
        <w:ind w:left="360"/>
        <w:jc w:val="both"/>
        <w:outlineLvl w:val="0"/>
        <w:rPr>
          <w:rFonts w:cs="Tahoma"/>
        </w:rPr>
      </w:pPr>
      <w:r w:rsidRPr="007C7D02">
        <w:rPr>
          <w:rFonts w:cs="Tahoma"/>
        </w:rPr>
        <w:lastRenderedPageBreak/>
        <w:t>Les habitants des douars les plus proches en particuliers et de la région en général seront privilégiés  pour le recrutement.</w:t>
      </w:r>
    </w:p>
    <w:p w14:paraId="171BB207" w14:textId="77777777" w:rsidR="00EF79CA" w:rsidRPr="007C7D02" w:rsidRDefault="00EF79CA" w:rsidP="00AB081B">
      <w:pPr>
        <w:numPr>
          <w:ilvl w:val="0"/>
          <w:numId w:val="109"/>
        </w:numPr>
        <w:tabs>
          <w:tab w:val="clear" w:pos="720"/>
          <w:tab w:val="num" w:pos="360"/>
        </w:tabs>
        <w:ind w:left="360"/>
        <w:jc w:val="both"/>
        <w:outlineLvl w:val="0"/>
        <w:rPr>
          <w:rFonts w:cs="Tahoma"/>
        </w:rPr>
      </w:pPr>
      <w:r w:rsidRPr="007C7D02">
        <w:rPr>
          <w:rFonts w:cs="Tahoma"/>
        </w:rPr>
        <w:t>Des échanges entre l’ONEE-BE et l’OFPPT seront organisés pour pouvoir sélectionner les compétences locales</w:t>
      </w:r>
    </w:p>
    <w:p w14:paraId="1C896779" w14:textId="77777777" w:rsidR="00EF79CA" w:rsidRPr="007C7D02" w:rsidRDefault="00EF79CA" w:rsidP="00AB081B">
      <w:pPr>
        <w:numPr>
          <w:ilvl w:val="0"/>
          <w:numId w:val="109"/>
        </w:numPr>
        <w:tabs>
          <w:tab w:val="clear" w:pos="720"/>
          <w:tab w:val="num" w:pos="360"/>
        </w:tabs>
        <w:ind w:left="360"/>
        <w:jc w:val="both"/>
        <w:outlineLvl w:val="0"/>
        <w:rPr>
          <w:rFonts w:cs="Tahoma"/>
        </w:rPr>
      </w:pPr>
      <w:r w:rsidRPr="007C7D02">
        <w:rPr>
          <w:rFonts w:cs="Tahoma"/>
        </w:rPr>
        <w:t xml:space="preserve">Le projet générera des emplois direct et indirects pendant la phase des travaux et aussi pendant la phase d’exploitation et ne concerne pas uniquement les gens qualifiés (mécaniciens, électriciens, génie civils, </w:t>
      </w:r>
      <w:proofErr w:type="gramStart"/>
      <w:r w:rsidRPr="007C7D02">
        <w:rPr>
          <w:rFonts w:cs="Tahoma"/>
        </w:rPr>
        <w:t>cadres…)</w:t>
      </w:r>
      <w:proofErr w:type="gramEnd"/>
      <w:r w:rsidRPr="007C7D02">
        <w:rPr>
          <w:rFonts w:cs="Tahoma"/>
        </w:rPr>
        <w:t>, mais aussi d’autres types d’emplois (commerce, gardiennage, transport, hôtellerie…)</w:t>
      </w:r>
    </w:p>
    <w:p w14:paraId="5E5357E2" w14:textId="77777777" w:rsidR="00EF79CA" w:rsidRPr="007C7D02" w:rsidRDefault="00EF79CA" w:rsidP="00AB081B">
      <w:pPr>
        <w:numPr>
          <w:ilvl w:val="0"/>
          <w:numId w:val="109"/>
        </w:numPr>
        <w:tabs>
          <w:tab w:val="clear" w:pos="720"/>
          <w:tab w:val="num" w:pos="360"/>
        </w:tabs>
        <w:ind w:left="360"/>
        <w:jc w:val="both"/>
        <w:outlineLvl w:val="0"/>
        <w:rPr>
          <w:rFonts w:cs="Tahoma"/>
        </w:rPr>
      </w:pPr>
      <w:r w:rsidRPr="007C7D02">
        <w:rPr>
          <w:rFonts w:cs="Tahoma"/>
        </w:rPr>
        <w:t>Le projet va avoir des impacts positifs sur les activités agricoles, en effet, le site est situé dans des terres non irriguées et répondra aux besoins des agriculteurs en électricité de bonne qualité ; ce qui mettra fin à leur usage de des groupes électrogènes consommant du gasoil. Ce qui est un avantage environnemental et aussi économique pour ces agriculteurs.</w:t>
      </w:r>
    </w:p>
    <w:p w14:paraId="3E5F6B84" w14:textId="77777777" w:rsidR="00EF79CA" w:rsidRPr="007C7D02" w:rsidRDefault="00EF79CA" w:rsidP="00AB081B">
      <w:pPr>
        <w:numPr>
          <w:ilvl w:val="0"/>
          <w:numId w:val="109"/>
        </w:numPr>
        <w:tabs>
          <w:tab w:val="clear" w:pos="720"/>
          <w:tab w:val="num" w:pos="360"/>
        </w:tabs>
        <w:ind w:left="360"/>
        <w:jc w:val="both"/>
        <w:outlineLvl w:val="0"/>
        <w:rPr>
          <w:rFonts w:cs="Tahoma"/>
        </w:rPr>
      </w:pPr>
      <w:r w:rsidRPr="007C7D02">
        <w:rPr>
          <w:rFonts w:cs="Tahoma"/>
        </w:rPr>
        <w:t>Le projet tiendra en compte des directives du Plan d’Aménagement de la Commune, et l’ONEE se concertera avec l’agence urbaine.</w:t>
      </w:r>
    </w:p>
    <w:p w14:paraId="6DAC8ECD" w14:textId="77777777" w:rsidR="00EF79CA" w:rsidRPr="007C7D02" w:rsidRDefault="00EF79CA" w:rsidP="00AB081B">
      <w:pPr>
        <w:numPr>
          <w:ilvl w:val="0"/>
          <w:numId w:val="109"/>
        </w:numPr>
        <w:tabs>
          <w:tab w:val="clear" w:pos="720"/>
          <w:tab w:val="num" w:pos="360"/>
        </w:tabs>
        <w:ind w:left="360"/>
        <w:jc w:val="both"/>
        <w:outlineLvl w:val="0"/>
        <w:rPr>
          <w:rFonts w:cs="Tahoma"/>
        </w:rPr>
      </w:pPr>
      <w:r w:rsidRPr="007C7D02">
        <w:rPr>
          <w:rFonts w:cs="Tahoma"/>
        </w:rPr>
        <w:t>Le projet tiendra en compte le réseau routier existant et aussi le réseau routier projeté. La route en projet sera un avantage pour le projet.</w:t>
      </w:r>
    </w:p>
    <w:p w14:paraId="0FEF453D" w14:textId="77777777" w:rsidR="00EF79CA" w:rsidRPr="007C7D02" w:rsidRDefault="00EF79CA" w:rsidP="00EF79CA">
      <w:pPr>
        <w:spacing w:line="360" w:lineRule="auto"/>
        <w:jc w:val="both"/>
        <w:outlineLvl w:val="0"/>
        <w:rPr>
          <w:rFonts w:cs="Tahoma"/>
        </w:rPr>
      </w:pPr>
      <w:r w:rsidRPr="007C7D02">
        <w:rPr>
          <w:rFonts w:cs="Tahoma"/>
        </w:rPr>
        <w:t>Le projet aura des impacts positifs sur le secteur du tourisme de la région.</w:t>
      </w:r>
    </w:p>
    <w:p w14:paraId="693FE4E3" w14:textId="77777777" w:rsidR="00EF79CA" w:rsidRPr="007C7D02" w:rsidRDefault="00EF79CA" w:rsidP="00AB081B">
      <w:pPr>
        <w:jc w:val="both"/>
        <w:outlineLvl w:val="0"/>
        <w:rPr>
          <w:rFonts w:cs="Tahoma"/>
        </w:rPr>
      </w:pPr>
      <w:r w:rsidRPr="007C7D02">
        <w:rPr>
          <w:rFonts w:cs="Tahoma"/>
        </w:rPr>
        <w:t xml:space="preserve">De son côté, </w:t>
      </w:r>
      <w:r w:rsidRPr="007C7D02">
        <w:rPr>
          <w:rFonts w:cs="Tahoma"/>
          <w:b/>
          <w:bCs/>
        </w:rPr>
        <w:t>Mr. Said Tabai,</w:t>
      </w:r>
      <w:r w:rsidRPr="007C7D02">
        <w:rPr>
          <w:rFonts w:cs="Tahoma"/>
        </w:rPr>
        <w:t xml:space="preserve"> a rappelé que la présente étude est une étude d’impact cadre qui n’est pas demandée par la réglementation marocaine. Cette dernière exige une étude d’impact détaillée qui sera présentée devant le comité national ou régional selon le montant du projet suivant la loi en vigueur. Il a également insisté sur le fait que cette étude cadre vise avant tout à informer la population, les ONGs et les parties prenantes concernées par le projet et sur ces enjeux tels qu’ils se présentent à ce stade et à recueillir leurs avis là-dessus. En outre, cette rencontre n’est qu’un début.  Les responsables du projet vont organiser dans le cadre de cette étude autres rencontres de concertation avec la population concernée par le projet et recevoir leurs remarques et suggestions. </w:t>
      </w:r>
    </w:p>
    <w:p w14:paraId="533CCD5A" w14:textId="77777777" w:rsidR="00EF79CA" w:rsidRPr="007C7D02" w:rsidRDefault="00EF79CA" w:rsidP="00AB081B">
      <w:pPr>
        <w:spacing w:before="120"/>
        <w:jc w:val="both"/>
        <w:outlineLvl w:val="0"/>
        <w:rPr>
          <w:rFonts w:cs="Tahoma"/>
        </w:rPr>
      </w:pPr>
      <w:r w:rsidRPr="007C7D02">
        <w:rPr>
          <w:rFonts w:cs="Tahoma"/>
          <w:b/>
          <w:bCs/>
        </w:rPr>
        <w:t>Mr Tabai</w:t>
      </w:r>
      <w:r w:rsidRPr="007C7D02">
        <w:rPr>
          <w:rFonts w:cs="Tahoma"/>
        </w:rPr>
        <w:t xml:space="preserve"> a expliqué aussi que la principale garantie c’est la réglementation marocaine notamment la loi 12-03 qui exige du pétitionnaire de faire une EIES  et de recevoir l’acceptabilité environnementale après l’examen de son étude par le CNEIE ou CREIE composé de plusieurs organismes et associations. En plus, l’acceptabilité environnementale n’est acquise qu’après la signature d’un cahier des charges où l’ONEE s’engage auprès de toutes les parties prenantes, ses partenaires nationaux et internationaux de respecter l’environnement et de prendre en compte les </w:t>
      </w:r>
      <w:r w:rsidR="00984FBB" w:rsidRPr="007C7D02">
        <w:rPr>
          <w:rFonts w:cs="Tahoma"/>
        </w:rPr>
        <w:t>différentes</w:t>
      </w:r>
      <w:r w:rsidRPr="007C7D02">
        <w:rPr>
          <w:rFonts w:cs="Tahoma"/>
        </w:rPr>
        <w:t xml:space="preserve"> mesures d’atténuations exigées en phase des travaux et en phase d’exploitation. Il rassure les participants que le projet va suivre les exigences réglementaires marocaines durant toutes les phases de son cycle de vie ainsi que les politiques de sauvegarde environnementale et sociale de la banque mondiale. Il a souligné que les bailleurs de fond conditionnent leur contribution au financement du projet par le respect de leurs exigences en matière environnementale et sociale. </w:t>
      </w:r>
    </w:p>
    <w:p w14:paraId="5E9EDD52" w14:textId="77777777" w:rsidR="00EF79CA" w:rsidRPr="007C7D02" w:rsidRDefault="00EF79CA" w:rsidP="00AB081B">
      <w:pPr>
        <w:spacing w:before="120" w:line="276" w:lineRule="auto"/>
        <w:jc w:val="both"/>
        <w:outlineLvl w:val="0"/>
        <w:rPr>
          <w:rFonts w:cs="Tahoma"/>
        </w:rPr>
      </w:pPr>
      <w:r w:rsidRPr="007C7D02">
        <w:rPr>
          <w:rFonts w:cs="Tahoma"/>
          <w:b/>
          <w:bCs/>
        </w:rPr>
        <w:t>Mr Tabai</w:t>
      </w:r>
      <w:r w:rsidRPr="007C7D02">
        <w:rPr>
          <w:rFonts w:cs="Tahoma"/>
        </w:rPr>
        <w:t xml:space="preserve"> a également attiré l’attention des participants sur le fait que la technologie utilisée par le projet ne nécessite pas l’utilisation de beaucoup d’eau à la différence de celles utilisées par le solaire thermique dont le process consomme beaucoup d’eau. Le projet ne génère pas non plus d’émissions </w:t>
      </w:r>
      <w:proofErr w:type="gramStart"/>
      <w:r w:rsidR="001339CB" w:rsidRPr="007C7D02">
        <w:rPr>
          <w:rFonts w:cs="Tahoma"/>
        </w:rPr>
        <w:t>nocives particulières</w:t>
      </w:r>
      <w:proofErr w:type="gramEnd"/>
      <w:r w:rsidRPr="007C7D02">
        <w:rPr>
          <w:rFonts w:cs="Tahoma"/>
        </w:rPr>
        <w:t xml:space="preserve"> notamment les rejets gazeux. </w:t>
      </w:r>
    </w:p>
    <w:p w14:paraId="0F9D74A6" w14:textId="77777777" w:rsidR="00EF79CA" w:rsidRPr="007C7D02" w:rsidRDefault="00EF79CA" w:rsidP="00AB081B">
      <w:pPr>
        <w:spacing w:line="276" w:lineRule="auto"/>
        <w:jc w:val="both"/>
        <w:outlineLvl w:val="0"/>
        <w:rPr>
          <w:rFonts w:cs="Tahoma"/>
        </w:rPr>
      </w:pPr>
      <w:r w:rsidRPr="007C7D02">
        <w:rPr>
          <w:rFonts w:cs="Tahoma"/>
        </w:rPr>
        <w:t xml:space="preserve">De plus, </w:t>
      </w:r>
      <w:r w:rsidRPr="007C7D02">
        <w:rPr>
          <w:rFonts w:cs="Tahoma"/>
          <w:b/>
          <w:bCs/>
        </w:rPr>
        <w:t>Mr Tabai</w:t>
      </w:r>
      <w:r w:rsidRPr="007C7D02">
        <w:rPr>
          <w:rFonts w:cs="Tahoma"/>
        </w:rPr>
        <w:t xml:space="preserve"> a insisté sur le fait qu’hormis l’impact de l’occupation de l’espace nécessaire pour l’emprise du projet, le projet ne génère pas d’impacts majeurs sur l’environnement car la technologie utilisée n’est pas polluante. En effet, le choix du site a été motivé essentiellement par l’absence d’occupation du sol et par l’absence d’établissements humains sur le site. Monsieur Tabai a finalement évoqué que pendant la phase des travaux, tous les dispositifs seront mis en œuvres pour limiter le dégagement des poussières pouvant nuire aux ksours les plus proches (arrosages, camions bâchés</w:t>
      </w:r>
      <w:proofErr w:type="gramStart"/>
      <w:r w:rsidRPr="007C7D02">
        <w:rPr>
          <w:rFonts w:cs="Tahoma"/>
        </w:rPr>
        <w:t>,…)</w:t>
      </w:r>
      <w:proofErr w:type="gramEnd"/>
    </w:p>
    <w:p w14:paraId="2690C053" w14:textId="77777777" w:rsidR="00EF79CA" w:rsidRPr="007C7D02" w:rsidRDefault="00EF79CA" w:rsidP="00EF79CA">
      <w:pPr>
        <w:jc w:val="both"/>
        <w:outlineLvl w:val="0"/>
        <w:rPr>
          <w:rFonts w:cs="Tahoma"/>
        </w:rPr>
      </w:pPr>
      <w:r w:rsidRPr="007C7D02">
        <w:rPr>
          <w:rFonts w:cs="Tahoma"/>
        </w:rPr>
        <w:t>La séance a été levée aux termes des discussions et des réponses aux questions.</w:t>
      </w:r>
    </w:p>
    <w:p w14:paraId="7868C99E" w14:textId="6C7949A0" w:rsidR="00CA50E1" w:rsidRPr="006A1800" w:rsidRDefault="00EF79CA" w:rsidP="006A1800">
      <w:pPr>
        <w:spacing w:before="120" w:line="276" w:lineRule="auto"/>
        <w:jc w:val="both"/>
        <w:rPr>
          <w:rFonts w:cs="Tahoma"/>
        </w:rPr>
      </w:pPr>
      <w:r w:rsidRPr="007C7D02">
        <w:rPr>
          <w:rFonts w:cs="Tahoma"/>
        </w:rPr>
        <w:t xml:space="preserve">La réunion est clôturée par </w:t>
      </w:r>
      <w:r w:rsidRPr="007C7D02">
        <w:rPr>
          <w:rFonts w:cs="Tahoma"/>
          <w:b/>
          <w:bCs/>
        </w:rPr>
        <w:t>Mr Bouziane</w:t>
      </w:r>
      <w:r w:rsidRPr="007C7D02">
        <w:rPr>
          <w:rFonts w:cs="Tahoma"/>
        </w:rPr>
        <w:t xml:space="preserve"> à 12h30, après avoir remercié tous les assistants de leur participation en leur assurant que leurs remarques et suggestions vont être prises en considération dans l’étude d’impact environnemental et social ainsi que dans l’installation du projet en général. </w:t>
      </w:r>
      <w:r w:rsidR="00CA50E1" w:rsidRPr="007C7D02">
        <w:rPr>
          <w:rFonts w:cs="Tahoma"/>
          <w:b/>
          <w:sz w:val="24"/>
          <w:szCs w:val="24"/>
        </w:rPr>
        <w:br w:type="page"/>
      </w:r>
    </w:p>
    <w:p w14:paraId="670BB90B" w14:textId="77777777" w:rsidR="00EF79CA" w:rsidRPr="007C7D02" w:rsidRDefault="00EF79CA" w:rsidP="00AB081B">
      <w:pPr>
        <w:spacing w:before="120" w:line="360" w:lineRule="auto"/>
        <w:jc w:val="both"/>
        <w:outlineLvl w:val="0"/>
        <w:rPr>
          <w:rFonts w:cs="Tahoma"/>
          <w:b/>
          <w:sz w:val="24"/>
          <w:szCs w:val="24"/>
        </w:rPr>
      </w:pPr>
      <w:r w:rsidRPr="007C7D02">
        <w:rPr>
          <w:rFonts w:cs="Tahoma"/>
          <w:b/>
          <w:sz w:val="24"/>
          <w:szCs w:val="24"/>
        </w:rPr>
        <w:lastRenderedPageBreak/>
        <w:t>III- Synthèse :</w:t>
      </w:r>
    </w:p>
    <w:p w14:paraId="47C6C492" w14:textId="77777777" w:rsidR="00EF79CA" w:rsidRPr="007C7D02" w:rsidRDefault="00EF79CA" w:rsidP="00AB081B">
      <w:pPr>
        <w:autoSpaceDE w:val="0"/>
        <w:autoSpaceDN w:val="0"/>
        <w:adjustRightInd w:val="0"/>
        <w:spacing w:line="276" w:lineRule="auto"/>
        <w:jc w:val="both"/>
        <w:rPr>
          <w:rFonts w:cs="Tahoma"/>
          <w:bCs/>
        </w:rPr>
      </w:pPr>
      <w:r w:rsidRPr="007C7D02">
        <w:rPr>
          <w:rFonts w:cs="Tahoma"/>
        </w:rPr>
        <w:t xml:space="preserve">La réunion a permis </w:t>
      </w:r>
      <w:r w:rsidRPr="007C7D02">
        <w:rPr>
          <w:rFonts w:cs="Tahoma"/>
          <w:b/>
        </w:rPr>
        <w:t xml:space="preserve">d’informer les participants </w:t>
      </w:r>
      <w:r w:rsidRPr="007C7D02">
        <w:rPr>
          <w:rFonts w:cs="Tahoma"/>
          <w:bCs/>
        </w:rPr>
        <w:t>des enjeux environnementaux et sociaux majeurs relevés d’une manière générique au niveau de l’étude d’impact environnemental et social cadre du projet solaire d’Erfoud. Ce projet aura un montant d’investissement de 150 millions de Dollars et une capacité de production de 175 MWt. Les variétés utilisées (type et panneaux et supports envisagés</w:t>
      </w:r>
      <w:proofErr w:type="gramStart"/>
      <w:r w:rsidRPr="007C7D02">
        <w:rPr>
          <w:rFonts w:cs="Tahoma"/>
          <w:bCs/>
        </w:rPr>
        <w:t>,…)</w:t>
      </w:r>
      <w:proofErr w:type="gramEnd"/>
      <w:r w:rsidRPr="007C7D02">
        <w:rPr>
          <w:rFonts w:cs="Tahoma"/>
          <w:bCs/>
        </w:rPr>
        <w:t xml:space="preserve"> au niveau du projet seront décidés au niveau de l’étude technique qui est en cours de réalisation.</w:t>
      </w:r>
    </w:p>
    <w:p w14:paraId="2F6FEC42" w14:textId="77777777" w:rsidR="00EF79CA" w:rsidRPr="007C7D02" w:rsidRDefault="00EF79CA" w:rsidP="00AB081B">
      <w:pPr>
        <w:autoSpaceDE w:val="0"/>
        <w:autoSpaceDN w:val="0"/>
        <w:adjustRightInd w:val="0"/>
        <w:spacing w:before="120" w:line="276" w:lineRule="auto"/>
        <w:jc w:val="both"/>
        <w:rPr>
          <w:rFonts w:cs="Tahoma"/>
          <w:bCs/>
        </w:rPr>
      </w:pPr>
      <w:r w:rsidRPr="007C7D02">
        <w:rPr>
          <w:rFonts w:cs="Tahoma"/>
          <w:bCs/>
        </w:rPr>
        <w:t xml:space="preserve">Les interventions des participants étaient pertinentes et la discussion riche démontrant </w:t>
      </w:r>
      <w:r w:rsidRPr="007C7D02">
        <w:rPr>
          <w:rFonts w:cs="Tahoma"/>
        </w:rPr>
        <w:t>un intérêt pour le projet et une forte volonté de la population et des parties prenantes à  participer à sa réussite.</w:t>
      </w:r>
    </w:p>
    <w:p w14:paraId="73C763EF" w14:textId="77777777" w:rsidR="00EF79CA" w:rsidRPr="007C7D02" w:rsidRDefault="00EF79CA" w:rsidP="00EF79CA">
      <w:pPr>
        <w:autoSpaceDE w:val="0"/>
        <w:autoSpaceDN w:val="0"/>
        <w:adjustRightInd w:val="0"/>
        <w:spacing w:line="360" w:lineRule="auto"/>
        <w:jc w:val="both"/>
        <w:rPr>
          <w:rFonts w:cs="Tahoma"/>
        </w:rPr>
      </w:pPr>
      <w:r w:rsidRPr="007C7D02">
        <w:rPr>
          <w:rFonts w:cs="Tahoma"/>
        </w:rPr>
        <w:t>On notera ici que : </w:t>
      </w:r>
    </w:p>
    <w:p w14:paraId="4351BE5C" w14:textId="77777777" w:rsidR="00EF79CA" w:rsidRPr="007C7D02" w:rsidRDefault="00EF79CA" w:rsidP="001339CB">
      <w:pPr>
        <w:numPr>
          <w:ilvl w:val="1"/>
          <w:numId w:val="108"/>
        </w:numPr>
        <w:spacing w:line="360" w:lineRule="auto"/>
        <w:ind w:left="720" w:hanging="450"/>
        <w:jc w:val="both"/>
        <w:rPr>
          <w:rFonts w:cs="Tahoma"/>
        </w:rPr>
      </w:pPr>
      <w:r w:rsidRPr="007C7D02">
        <w:rPr>
          <w:rFonts w:cs="Tahoma"/>
        </w:rPr>
        <w:t>Au niveau de la représentativité : la majorité des participants représente la population locale :</w:t>
      </w:r>
    </w:p>
    <w:p w14:paraId="3200B70D" w14:textId="77777777" w:rsidR="00EF79CA" w:rsidRPr="007C7D02" w:rsidRDefault="00EF79CA" w:rsidP="00AB081B">
      <w:pPr>
        <w:numPr>
          <w:ilvl w:val="2"/>
          <w:numId w:val="108"/>
        </w:numPr>
        <w:tabs>
          <w:tab w:val="clear" w:pos="1800"/>
          <w:tab w:val="num" w:pos="1170"/>
        </w:tabs>
        <w:spacing w:line="276" w:lineRule="auto"/>
        <w:ind w:left="1080"/>
        <w:jc w:val="both"/>
        <w:rPr>
          <w:rFonts w:cs="Tahoma"/>
        </w:rPr>
      </w:pPr>
      <w:r w:rsidRPr="007C7D02">
        <w:rPr>
          <w:rFonts w:cs="Tahoma"/>
        </w:rPr>
        <w:t>17% sont des représentants de la population et de la collectivité ethnique ;</w:t>
      </w:r>
    </w:p>
    <w:p w14:paraId="607B2937" w14:textId="77777777" w:rsidR="00EF79CA" w:rsidRPr="007C7D02" w:rsidRDefault="00EF79CA" w:rsidP="00AB081B">
      <w:pPr>
        <w:numPr>
          <w:ilvl w:val="2"/>
          <w:numId w:val="108"/>
        </w:numPr>
        <w:tabs>
          <w:tab w:val="clear" w:pos="1800"/>
          <w:tab w:val="num" w:pos="1170"/>
        </w:tabs>
        <w:spacing w:line="276" w:lineRule="auto"/>
        <w:ind w:left="1080"/>
        <w:jc w:val="both"/>
        <w:rPr>
          <w:rFonts w:cs="Tahoma"/>
        </w:rPr>
      </w:pPr>
      <w:r w:rsidRPr="007C7D02">
        <w:rPr>
          <w:rFonts w:cs="Tahoma"/>
        </w:rPr>
        <w:t>31%  sont des représentants de l’administration locale ;</w:t>
      </w:r>
    </w:p>
    <w:p w14:paraId="6FE9055C" w14:textId="77777777" w:rsidR="00EF79CA" w:rsidRPr="007C7D02" w:rsidRDefault="00EF79CA" w:rsidP="00AB081B">
      <w:pPr>
        <w:numPr>
          <w:ilvl w:val="2"/>
          <w:numId w:val="108"/>
        </w:numPr>
        <w:tabs>
          <w:tab w:val="clear" w:pos="1800"/>
          <w:tab w:val="num" w:pos="1170"/>
        </w:tabs>
        <w:spacing w:line="276" w:lineRule="auto"/>
        <w:ind w:left="1080"/>
        <w:jc w:val="both"/>
        <w:rPr>
          <w:rFonts w:cs="Tahoma"/>
        </w:rPr>
      </w:pPr>
      <w:r w:rsidRPr="007C7D02">
        <w:rPr>
          <w:rFonts w:cs="Tahoma"/>
        </w:rPr>
        <w:t>27% forment les autres intervenants locaux (bureaux d’études et sociétés privées locales).</w:t>
      </w:r>
    </w:p>
    <w:p w14:paraId="597F8737" w14:textId="77777777" w:rsidR="00EF79CA" w:rsidRPr="007C7D02" w:rsidRDefault="00EF79CA" w:rsidP="00AB081B">
      <w:pPr>
        <w:numPr>
          <w:ilvl w:val="2"/>
          <w:numId w:val="108"/>
        </w:numPr>
        <w:tabs>
          <w:tab w:val="clear" w:pos="1800"/>
          <w:tab w:val="num" w:pos="1170"/>
        </w:tabs>
        <w:spacing w:line="276" w:lineRule="auto"/>
        <w:ind w:left="1080"/>
        <w:jc w:val="both"/>
        <w:rPr>
          <w:rFonts w:cs="Tahoma"/>
        </w:rPr>
      </w:pPr>
      <w:r w:rsidRPr="007C7D02">
        <w:rPr>
          <w:rFonts w:cs="Tahoma"/>
        </w:rPr>
        <w:t xml:space="preserve">25% sont des associations. </w:t>
      </w:r>
    </w:p>
    <w:p w14:paraId="0C733F4C" w14:textId="77777777" w:rsidR="00EF79CA" w:rsidRPr="007C7D02" w:rsidRDefault="00EF79CA" w:rsidP="00EF79CA">
      <w:pPr>
        <w:spacing w:line="360" w:lineRule="auto"/>
        <w:jc w:val="both"/>
        <w:rPr>
          <w:rFonts w:cs="Tahoma"/>
        </w:rPr>
      </w:pPr>
      <w:r w:rsidRPr="007C7D02">
        <w:rPr>
          <w:rFonts w:cs="Tahoma"/>
        </w:rPr>
        <w:t>Les représentants de l’ONEE-Branche Electricité :</w:t>
      </w:r>
    </w:p>
    <w:p w14:paraId="3C4FF2D1" w14:textId="77777777" w:rsidR="00EF79CA" w:rsidRPr="007C7D02" w:rsidRDefault="00EF79CA" w:rsidP="00EF79CA">
      <w:pPr>
        <w:numPr>
          <w:ilvl w:val="1"/>
          <w:numId w:val="108"/>
        </w:numPr>
        <w:jc w:val="both"/>
        <w:rPr>
          <w:rFonts w:cs="Tahoma"/>
        </w:rPr>
      </w:pPr>
      <w:r w:rsidRPr="007C7D02">
        <w:rPr>
          <w:rFonts w:cs="Tahoma"/>
        </w:rPr>
        <w:t>Said Tabai</w:t>
      </w:r>
      <w:proofErr w:type="gramStart"/>
      <w:r w:rsidRPr="007C7D02">
        <w:rPr>
          <w:rFonts w:cs="Tahoma"/>
        </w:rPr>
        <w:t>,Chef</w:t>
      </w:r>
      <w:proofErr w:type="gramEnd"/>
      <w:r w:rsidRPr="007C7D02">
        <w:rPr>
          <w:rFonts w:cs="Tahoma"/>
        </w:rPr>
        <w:t xml:space="preserve"> de service environnement</w:t>
      </w:r>
    </w:p>
    <w:p w14:paraId="62231C35" w14:textId="77777777" w:rsidR="00EF79CA" w:rsidRPr="007C7D02" w:rsidRDefault="00EF79CA" w:rsidP="00EF79CA">
      <w:pPr>
        <w:numPr>
          <w:ilvl w:val="1"/>
          <w:numId w:val="108"/>
        </w:numPr>
        <w:jc w:val="both"/>
        <w:rPr>
          <w:rFonts w:cs="Tahoma"/>
        </w:rPr>
      </w:pPr>
      <w:r w:rsidRPr="007C7D02">
        <w:rPr>
          <w:rFonts w:cs="Tahoma"/>
        </w:rPr>
        <w:t>Abdelhakim Moussaoui, Directeur du projet,</w:t>
      </w:r>
    </w:p>
    <w:p w14:paraId="77FE06C0" w14:textId="77777777" w:rsidR="00EF79CA" w:rsidRPr="007C7D02" w:rsidRDefault="00EF79CA" w:rsidP="00EF79CA">
      <w:pPr>
        <w:numPr>
          <w:ilvl w:val="1"/>
          <w:numId w:val="108"/>
        </w:numPr>
        <w:jc w:val="both"/>
        <w:rPr>
          <w:rFonts w:cs="Tahoma"/>
        </w:rPr>
      </w:pPr>
      <w:r w:rsidRPr="007C7D02">
        <w:rPr>
          <w:rFonts w:cs="Tahoma"/>
        </w:rPr>
        <w:t>Abderrahim Rachid, Superviseur technique du projet</w:t>
      </w:r>
    </w:p>
    <w:p w14:paraId="6755EA5C" w14:textId="77777777" w:rsidR="00EF79CA" w:rsidRPr="007C7D02" w:rsidRDefault="00EF79CA" w:rsidP="00EF79CA">
      <w:pPr>
        <w:numPr>
          <w:ilvl w:val="1"/>
          <w:numId w:val="108"/>
        </w:numPr>
        <w:jc w:val="both"/>
        <w:rPr>
          <w:rFonts w:cs="Tahoma"/>
        </w:rPr>
      </w:pPr>
      <w:r w:rsidRPr="007C7D02">
        <w:rPr>
          <w:rFonts w:cs="Tahoma"/>
        </w:rPr>
        <w:t>Ayoub CHAJA EDDINE, ingénieur Equipe projet solaire</w:t>
      </w:r>
    </w:p>
    <w:p w14:paraId="660CB9F0" w14:textId="77777777" w:rsidR="00EF79CA" w:rsidRPr="007C7D02" w:rsidRDefault="00EF79CA" w:rsidP="00AB081B">
      <w:pPr>
        <w:numPr>
          <w:ilvl w:val="1"/>
          <w:numId w:val="108"/>
        </w:numPr>
        <w:jc w:val="both"/>
        <w:rPr>
          <w:rFonts w:cs="Tahoma"/>
        </w:rPr>
      </w:pPr>
      <w:r w:rsidRPr="007C7D02">
        <w:rPr>
          <w:rFonts w:cs="Tahoma"/>
        </w:rPr>
        <w:t>Zouhir El Mekki, ingénieur Equipe projet solaire</w:t>
      </w:r>
    </w:p>
    <w:p w14:paraId="11462952" w14:textId="77777777" w:rsidR="00EF79CA" w:rsidRPr="007C7D02" w:rsidRDefault="00EF79CA" w:rsidP="00EF79CA">
      <w:pPr>
        <w:jc w:val="both"/>
        <w:rPr>
          <w:rFonts w:cs="Tahoma"/>
        </w:rPr>
      </w:pPr>
      <w:r w:rsidRPr="007C7D02">
        <w:rPr>
          <w:rFonts w:cs="Tahoma"/>
        </w:rPr>
        <w:t>Les représentants du BET PHENIXA:</w:t>
      </w:r>
    </w:p>
    <w:p w14:paraId="4BABEF4D" w14:textId="77777777" w:rsidR="00EF79CA" w:rsidRPr="007C7D02" w:rsidRDefault="00EF79CA" w:rsidP="00EF79CA">
      <w:pPr>
        <w:ind w:left="1080"/>
        <w:jc w:val="both"/>
        <w:rPr>
          <w:rFonts w:cs="Tahoma"/>
        </w:rPr>
      </w:pPr>
    </w:p>
    <w:p w14:paraId="1E0845E0" w14:textId="77777777" w:rsidR="00EF79CA" w:rsidRPr="007C7D02" w:rsidRDefault="00EF79CA" w:rsidP="00AE1A5E">
      <w:pPr>
        <w:numPr>
          <w:ilvl w:val="0"/>
          <w:numId w:val="110"/>
        </w:numPr>
        <w:spacing w:line="276" w:lineRule="auto"/>
        <w:rPr>
          <w:rFonts w:cs="Tahoma"/>
        </w:rPr>
      </w:pPr>
      <w:r w:rsidRPr="007C7D02">
        <w:rPr>
          <w:rFonts w:cs="Tahoma"/>
        </w:rPr>
        <w:t>Adnane MAHMOUD</w:t>
      </w:r>
      <w:r w:rsidR="001339CB" w:rsidRPr="007C7D02">
        <w:rPr>
          <w:rFonts w:cs="Tahoma"/>
        </w:rPr>
        <w:t>,</w:t>
      </w:r>
      <w:r w:rsidRPr="007C7D02">
        <w:rPr>
          <w:rFonts w:cs="Tahoma"/>
        </w:rPr>
        <w:t xml:space="preserve"> Ingénieur</w:t>
      </w:r>
      <w:r w:rsidR="001339CB" w:rsidRPr="007C7D02">
        <w:rPr>
          <w:rFonts w:cs="Tahoma"/>
        </w:rPr>
        <w:t>-Environnementaliste</w:t>
      </w:r>
      <w:r w:rsidRPr="007C7D02">
        <w:rPr>
          <w:rFonts w:cs="Tahoma"/>
        </w:rPr>
        <w:t xml:space="preserve">-Chargée d’étude – </w:t>
      </w:r>
      <w:hyperlink r:id="rId93" w:history="1">
        <w:r w:rsidRPr="007C7D02">
          <w:rPr>
            <w:rStyle w:val="Hyperlink"/>
            <w:rFonts w:cs="Tahoma"/>
          </w:rPr>
          <w:t>a.mahmoud@phenixa.com</w:t>
        </w:r>
      </w:hyperlink>
      <w:r w:rsidRPr="007C7D02">
        <w:rPr>
          <w:rFonts w:cs="Tahoma"/>
        </w:rPr>
        <w:t>;</w:t>
      </w:r>
    </w:p>
    <w:p w14:paraId="3E6D613E" w14:textId="77777777" w:rsidR="00EF79CA" w:rsidRPr="007C7D02" w:rsidRDefault="00EF79CA" w:rsidP="00AE1A5E">
      <w:pPr>
        <w:numPr>
          <w:ilvl w:val="0"/>
          <w:numId w:val="110"/>
        </w:numPr>
        <w:spacing w:line="276" w:lineRule="auto"/>
        <w:jc w:val="both"/>
        <w:rPr>
          <w:rFonts w:cs="Tahoma"/>
        </w:rPr>
      </w:pPr>
      <w:r w:rsidRPr="007C7D02">
        <w:rPr>
          <w:rFonts w:cs="Tahoma"/>
        </w:rPr>
        <w:t xml:space="preserve">Ahmed Bouziane, Modérateur – Expert en sociologie– </w:t>
      </w:r>
      <w:hyperlink r:id="rId94" w:history="1">
        <w:r w:rsidRPr="007C7D02">
          <w:rPr>
            <w:rStyle w:val="Hyperlink"/>
            <w:rFonts w:ascii="Arial" w:hAnsi="Arial" w:cs="Arial"/>
          </w:rPr>
          <w:t>abouzianeb@yahoo.fr</w:t>
        </w:r>
      </w:hyperlink>
      <w:r w:rsidRPr="007C7D02">
        <w:rPr>
          <w:rFonts w:ascii="Arial" w:hAnsi="Arial" w:cs="Arial"/>
        </w:rPr>
        <w:t> ;</w:t>
      </w:r>
    </w:p>
    <w:p w14:paraId="05384A37" w14:textId="77777777" w:rsidR="00EF79CA" w:rsidRPr="007C7D02" w:rsidRDefault="00EF79CA" w:rsidP="00EF79CA">
      <w:pPr>
        <w:numPr>
          <w:ilvl w:val="0"/>
          <w:numId w:val="110"/>
        </w:numPr>
        <w:spacing w:line="360" w:lineRule="auto"/>
        <w:jc w:val="both"/>
        <w:rPr>
          <w:rFonts w:cs="Tahoma"/>
        </w:rPr>
      </w:pPr>
      <w:r w:rsidRPr="007C7D02">
        <w:rPr>
          <w:rFonts w:cs="Tahoma"/>
        </w:rPr>
        <w:t xml:space="preserve">Ali khiar, Rapporteur, </w:t>
      </w:r>
      <w:hyperlink r:id="rId95" w:history="1">
        <w:r w:rsidRPr="007C7D02">
          <w:rPr>
            <w:rStyle w:val="Hyperlink"/>
            <w:rFonts w:cs="Tahoma"/>
          </w:rPr>
          <w:t>ali.khiar@gmail.com</w:t>
        </w:r>
      </w:hyperlink>
      <w:r w:rsidRPr="007C7D02">
        <w:rPr>
          <w:rFonts w:cs="Tahoma"/>
        </w:rPr>
        <w:t>.</w:t>
      </w:r>
    </w:p>
    <w:p w14:paraId="5B83C66B" w14:textId="77777777" w:rsidR="00CA50E1" w:rsidRPr="007C7D02" w:rsidRDefault="00CA50E1">
      <w:pPr>
        <w:rPr>
          <w:rFonts w:cs="Tahoma"/>
          <w:b/>
          <w:sz w:val="24"/>
          <w:szCs w:val="24"/>
        </w:rPr>
      </w:pPr>
      <w:r w:rsidRPr="007C7D02">
        <w:rPr>
          <w:rFonts w:cs="Tahoma"/>
          <w:b/>
          <w:sz w:val="24"/>
          <w:szCs w:val="24"/>
        </w:rPr>
        <w:br w:type="page"/>
      </w:r>
    </w:p>
    <w:p w14:paraId="695FD7AD" w14:textId="77777777" w:rsidR="00EF79CA" w:rsidRPr="007C7D02" w:rsidRDefault="00EF79CA" w:rsidP="00AE1A5E">
      <w:pPr>
        <w:spacing w:before="120" w:line="360" w:lineRule="auto"/>
        <w:jc w:val="center"/>
        <w:outlineLvl w:val="0"/>
        <w:rPr>
          <w:rFonts w:cs="Tahoma"/>
          <w:b/>
          <w:sz w:val="24"/>
          <w:szCs w:val="24"/>
        </w:rPr>
      </w:pPr>
      <w:r w:rsidRPr="007C7D02">
        <w:rPr>
          <w:rFonts w:cs="Tahoma"/>
          <w:b/>
          <w:sz w:val="24"/>
          <w:szCs w:val="24"/>
        </w:rPr>
        <w:lastRenderedPageBreak/>
        <w:t>Photothèque</w:t>
      </w:r>
    </w:p>
    <w:tbl>
      <w:tblPr>
        <w:tblW w:w="0" w:type="auto"/>
        <w:jc w:val="center"/>
        <w:tblCellMar>
          <w:left w:w="70" w:type="dxa"/>
          <w:right w:w="70" w:type="dxa"/>
        </w:tblCellMar>
        <w:tblLook w:val="0000" w:firstRow="0" w:lastRow="0" w:firstColumn="0" w:lastColumn="0" w:noHBand="0" w:noVBand="0"/>
      </w:tblPr>
      <w:tblGrid>
        <w:gridCol w:w="4406"/>
        <w:gridCol w:w="4672"/>
      </w:tblGrid>
      <w:tr w:rsidR="00EF79CA" w:rsidRPr="007C7D02" w14:paraId="00D5A204" w14:textId="77777777" w:rsidTr="00EF79CA">
        <w:trPr>
          <w:trHeight w:val="3472"/>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1CE1FBC4" w14:textId="77777777" w:rsidR="00EF79CA" w:rsidRPr="007C7D02" w:rsidRDefault="00EF79CA" w:rsidP="00EF79CA">
            <w:pPr>
              <w:jc w:val="center"/>
              <w:rPr>
                <w:rFonts w:ascii="Arial" w:hAnsi="Arial" w:cs="Arial"/>
              </w:rPr>
            </w:pPr>
            <w:r w:rsidRPr="007C7D02">
              <w:rPr>
                <w:rFonts w:ascii="Arial" w:hAnsi="Arial" w:cs="Arial"/>
                <w:noProof/>
                <w:lang w:val="en-US" w:eastAsia="en-US"/>
              </w:rPr>
              <w:drawing>
                <wp:inline distT="0" distB="0" distL="0" distR="0" wp14:anchorId="5B10F1D7" wp14:editId="341AA517">
                  <wp:extent cx="2689860" cy="2565400"/>
                  <wp:effectExtent l="19050" t="0" r="0" b="0"/>
                  <wp:docPr id="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email"/>
                          <a:srcRect/>
                          <a:stretch>
                            <a:fillRect/>
                          </a:stretch>
                        </pic:blipFill>
                        <pic:spPr bwMode="auto">
                          <a:xfrm>
                            <a:off x="0" y="0"/>
                            <a:ext cx="2689860" cy="256540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4" w:space="0" w:color="auto"/>
              <w:right w:val="single" w:sz="4" w:space="0" w:color="auto"/>
            </w:tcBorders>
            <w:noWrap/>
            <w:vAlign w:val="center"/>
          </w:tcPr>
          <w:p w14:paraId="2484419B" w14:textId="77777777" w:rsidR="00EF79CA" w:rsidRPr="007C7D02" w:rsidRDefault="00EF79CA" w:rsidP="00EF79CA">
            <w:pPr>
              <w:jc w:val="center"/>
              <w:rPr>
                <w:rFonts w:ascii="Arial" w:hAnsi="Arial" w:cs="Arial"/>
              </w:rPr>
            </w:pPr>
            <w:r w:rsidRPr="007C7D02">
              <w:rPr>
                <w:rFonts w:ascii="Arial" w:hAnsi="Arial" w:cs="Arial"/>
                <w:noProof/>
                <w:lang w:val="en-US" w:eastAsia="en-US"/>
              </w:rPr>
              <w:drawing>
                <wp:inline distT="0" distB="0" distL="0" distR="0" wp14:anchorId="7D3C30FA" wp14:editId="092FEDEB">
                  <wp:extent cx="2858770" cy="2618740"/>
                  <wp:effectExtent l="19050" t="0" r="0" b="0"/>
                  <wp:docPr id="2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email"/>
                          <a:srcRect/>
                          <a:stretch>
                            <a:fillRect/>
                          </a:stretch>
                        </pic:blipFill>
                        <pic:spPr bwMode="auto">
                          <a:xfrm>
                            <a:off x="0" y="0"/>
                            <a:ext cx="2858770" cy="2618740"/>
                          </a:xfrm>
                          <a:prstGeom prst="rect">
                            <a:avLst/>
                          </a:prstGeom>
                          <a:noFill/>
                          <a:ln w="9525">
                            <a:noFill/>
                            <a:miter lim="800000"/>
                            <a:headEnd/>
                            <a:tailEnd/>
                          </a:ln>
                        </pic:spPr>
                      </pic:pic>
                    </a:graphicData>
                  </a:graphic>
                </wp:inline>
              </w:drawing>
            </w:r>
          </w:p>
        </w:tc>
      </w:tr>
      <w:tr w:rsidR="00EF79CA" w:rsidRPr="007C7D02" w14:paraId="7CDA23E2" w14:textId="77777777" w:rsidTr="00EF79CA">
        <w:trPr>
          <w:trHeight w:val="4378"/>
          <w:jc w:val="center"/>
        </w:trPr>
        <w:tc>
          <w:tcPr>
            <w:tcW w:w="0" w:type="auto"/>
            <w:tcBorders>
              <w:top w:val="nil"/>
              <w:left w:val="single" w:sz="4" w:space="0" w:color="auto"/>
              <w:bottom w:val="single" w:sz="4" w:space="0" w:color="auto"/>
              <w:right w:val="single" w:sz="4" w:space="0" w:color="auto"/>
            </w:tcBorders>
            <w:noWrap/>
            <w:vAlign w:val="center"/>
          </w:tcPr>
          <w:p w14:paraId="1EB52A9A" w14:textId="77777777" w:rsidR="00EF79CA" w:rsidRPr="007C7D02" w:rsidRDefault="00EF79CA" w:rsidP="00EF79CA">
            <w:pPr>
              <w:jc w:val="center"/>
              <w:rPr>
                <w:rFonts w:ascii="Arial" w:hAnsi="Arial" w:cs="Arial"/>
              </w:rPr>
            </w:pPr>
            <w:r w:rsidRPr="007C7D02">
              <w:rPr>
                <w:rFonts w:ascii="Arial" w:hAnsi="Arial" w:cs="Arial"/>
                <w:noProof/>
                <w:lang w:val="en-US" w:eastAsia="en-US"/>
              </w:rPr>
              <w:drawing>
                <wp:inline distT="0" distB="0" distL="0" distR="0" wp14:anchorId="0EC71708" wp14:editId="06CB4C66">
                  <wp:extent cx="2672080" cy="2689860"/>
                  <wp:effectExtent l="19050" t="0" r="0" b="0"/>
                  <wp:docPr id="30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email"/>
                          <a:srcRect/>
                          <a:stretch>
                            <a:fillRect/>
                          </a:stretch>
                        </pic:blipFill>
                        <pic:spPr bwMode="auto">
                          <a:xfrm>
                            <a:off x="0" y="0"/>
                            <a:ext cx="2672080" cy="2689860"/>
                          </a:xfrm>
                          <a:prstGeom prst="rect">
                            <a:avLst/>
                          </a:prstGeom>
                          <a:noFill/>
                          <a:ln w="9525">
                            <a:noFill/>
                            <a:miter lim="800000"/>
                            <a:headEnd/>
                            <a:tailEnd/>
                          </a:ln>
                        </pic:spPr>
                      </pic:pic>
                    </a:graphicData>
                  </a:graphic>
                </wp:inline>
              </w:drawing>
            </w:r>
          </w:p>
        </w:tc>
        <w:tc>
          <w:tcPr>
            <w:tcW w:w="0" w:type="auto"/>
            <w:tcBorders>
              <w:top w:val="nil"/>
              <w:left w:val="nil"/>
              <w:bottom w:val="single" w:sz="4" w:space="0" w:color="auto"/>
              <w:right w:val="single" w:sz="4" w:space="0" w:color="auto"/>
            </w:tcBorders>
            <w:noWrap/>
            <w:vAlign w:val="center"/>
          </w:tcPr>
          <w:p w14:paraId="273023CC" w14:textId="77777777" w:rsidR="00EF79CA" w:rsidRPr="007C7D02" w:rsidRDefault="00EF79CA" w:rsidP="00EF79CA">
            <w:pPr>
              <w:jc w:val="center"/>
              <w:rPr>
                <w:rFonts w:ascii="Arial" w:hAnsi="Arial" w:cs="Arial"/>
              </w:rPr>
            </w:pPr>
            <w:r w:rsidRPr="007C7D02">
              <w:rPr>
                <w:rFonts w:ascii="Arial" w:hAnsi="Arial" w:cs="Arial"/>
                <w:noProof/>
                <w:lang w:val="en-US" w:eastAsia="en-US"/>
              </w:rPr>
              <w:drawing>
                <wp:inline distT="0" distB="0" distL="0" distR="0" wp14:anchorId="403EAB43" wp14:editId="3F3D0ABF">
                  <wp:extent cx="2849880" cy="2672080"/>
                  <wp:effectExtent l="19050" t="0" r="7620" b="0"/>
                  <wp:docPr id="30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email"/>
                          <a:srcRect/>
                          <a:stretch>
                            <a:fillRect/>
                          </a:stretch>
                        </pic:blipFill>
                        <pic:spPr bwMode="auto">
                          <a:xfrm>
                            <a:off x="0" y="0"/>
                            <a:ext cx="2849880" cy="2672080"/>
                          </a:xfrm>
                          <a:prstGeom prst="rect">
                            <a:avLst/>
                          </a:prstGeom>
                          <a:noFill/>
                          <a:ln w="9525">
                            <a:noFill/>
                            <a:miter lim="800000"/>
                            <a:headEnd/>
                            <a:tailEnd/>
                          </a:ln>
                        </pic:spPr>
                      </pic:pic>
                    </a:graphicData>
                  </a:graphic>
                </wp:inline>
              </w:drawing>
            </w:r>
          </w:p>
        </w:tc>
      </w:tr>
    </w:tbl>
    <w:p w14:paraId="579F8455" w14:textId="77777777" w:rsidR="00EF79CA" w:rsidRPr="007C7D02" w:rsidRDefault="00EF79CA" w:rsidP="00EF79CA">
      <w:pPr>
        <w:spacing w:line="360" w:lineRule="auto"/>
        <w:jc w:val="both"/>
        <w:sectPr w:rsidR="00EF79CA" w:rsidRPr="007C7D02" w:rsidSect="001224FF">
          <w:footerReference w:type="default" r:id="rId100"/>
          <w:pgSz w:w="11906" w:h="16838"/>
          <w:pgMar w:top="1296" w:right="1418" w:bottom="1296" w:left="1418" w:header="709" w:footer="709" w:gutter="0"/>
          <w:cols w:space="708"/>
          <w:docGrid w:linePitch="360"/>
        </w:sectPr>
      </w:pPr>
    </w:p>
    <w:p w14:paraId="1DA4906A" w14:textId="77777777" w:rsidR="00EF79CA" w:rsidRPr="007C7D02" w:rsidRDefault="00EF79CA" w:rsidP="00EF79CA">
      <w:pPr>
        <w:spacing w:line="360" w:lineRule="auto"/>
        <w:jc w:val="center"/>
        <w:outlineLvl w:val="0"/>
        <w:rPr>
          <w:rFonts w:cs="Tahoma"/>
          <w:b/>
          <w:sz w:val="24"/>
          <w:szCs w:val="24"/>
        </w:rPr>
      </w:pPr>
      <w:r w:rsidRPr="007C7D02">
        <w:rPr>
          <w:rFonts w:cs="Tahoma"/>
          <w:b/>
          <w:sz w:val="24"/>
          <w:szCs w:val="24"/>
        </w:rPr>
        <w:lastRenderedPageBreak/>
        <w:t>Liste de présence</w:t>
      </w:r>
    </w:p>
    <w:p w14:paraId="4D44FCB0" w14:textId="77777777" w:rsidR="00D52874" w:rsidRPr="007C7D02" w:rsidRDefault="00AE1A5E" w:rsidP="00D52874">
      <w:pPr>
        <w:spacing w:line="360" w:lineRule="auto"/>
        <w:jc w:val="both"/>
      </w:pPr>
      <w:r w:rsidRPr="007C7D02">
        <w:rPr>
          <w:noProof/>
          <w:lang w:val="en-US" w:eastAsia="en-US"/>
        </w:rPr>
        <w:drawing>
          <wp:inline distT="0" distB="0" distL="0" distR="0" wp14:anchorId="23D22053" wp14:editId="4F2EC8F3">
            <wp:extent cx="5708650" cy="8149590"/>
            <wp:effectExtent l="19050" t="0" r="6350" b="0"/>
            <wp:docPr id="3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srcRect/>
                    <a:stretch>
                      <a:fillRect/>
                    </a:stretch>
                  </pic:blipFill>
                  <pic:spPr bwMode="auto">
                    <a:xfrm>
                      <a:off x="0" y="0"/>
                      <a:ext cx="5708650" cy="8149590"/>
                    </a:xfrm>
                    <a:prstGeom prst="rect">
                      <a:avLst/>
                    </a:prstGeom>
                    <a:noFill/>
                    <a:ln w="9525">
                      <a:noFill/>
                      <a:miter lim="800000"/>
                      <a:headEnd/>
                      <a:tailEnd/>
                    </a:ln>
                  </pic:spPr>
                </pic:pic>
              </a:graphicData>
            </a:graphic>
          </wp:inline>
        </w:drawing>
      </w:r>
      <w:r w:rsidR="00EE0676" w:rsidRPr="007C7D02">
        <w:tab/>
      </w:r>
      <w:r w:rsidR="00EE0676" w:rsidRPr="007C7D02">
        <w:tab/>
      </w:r>
      <w:r w:rsidR="00EE0676" w:rsidRPr="007C7D02">
        <w:lastRenderedPageBreak/>
        <w:tab/>
      </w:r>
      <w:r w:rsidR="00EE0676" w:rsidRPr="007C7D02">
        <w:rPr>
          <w:noProof/>
          <w:lang w:val="en-US" w:eastAsia="en-US"/>
        </w:rPr>
        <w:drawing>
          <wp:inline distT="0" distB="0" distL="0" distR="0" wp14:anchorId="50DFDFFA" wp14:editId="37A06186">
            <wp:extent cx="5656618" cy="8096250"/>
            <wp:effectExtent l="0" t="0" r="1270" b="0"/>
            <wp:docPr id="30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srcRect/>
                    <a:stretch>
                      <a:fillRect/>
                    </a:stretch>
                  </pic:blipFill>
                  <pic:spPr bwMode="auto">
                    <a:xfrm>
                      <a:off x="0" y="0"/>
                      <a:ext cx="5657055" cy="8096875"/>
                    </a:xfrm>
                    <a:prstGeom prst="rect">
                      <a:avLst/>
                    </a:prstGeom>
                    <a:noFill/>
                    <a:ln w="9525">
                      <a:noFill/>
                      <a:miter lim="800000"/>
                      <a:headEnd/>
                      <a:tailEnd/>
                    </a:ln>
                  </pic:spPr>
                </pic:pic>
              </a:graphicData>
            </a:graphic>
          </wp:inline>
        </w:drawing>
      </w:r>
    </w:p>
    <w:p w14:paraId="6A9EBF08" w14:textId="77777777" w:rsidR="00472E27" w:rsidRPr="007C7D02" w:rsidRDefault="00472E27">
      <w:r w:rsidRPr="007C7D02">
        <w:br w:type="page"/>
      </w:r>
    </w:p>
    <w:p w14:paraId="40A77554" w14:textId="77777777" w:rsidR="003F1452" w:rsidRPr="007C7D02" w:rsidRDefault="003F1452" w:rsidP="003F1452">
      <w:pPr>
        <w:pStyle w:val="BGP-Textecourant"/>
      </w:pPr>
      <w:r w:rsidRPr="007C7D02">
        <w:rPr>
          <w:noProof/>
          <w:lang w:val="en-US" w:eastAsia="en-US"/>
        </w:rPr>
        <w:lastRenderedPageBreak/>
        <w:drawing>
          <wp:inline distT="0" distB="0" distL="0" distR="0" wp14:anchorId="524E9AA9" wp14:editId="2C9027A1">
            <wp:extent cx="5759450" cy="8191500"/>
            <wp:effectExtent l="19050" t="0" r="0" b="0"/>
            <wp:docPr id="6" name="Image 1" descr="Affichage Jo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age Journal.jpg"/>
                    <pic:cNvPicPr/>
                  </pic:nvPicPr>
                  <pic:blipFill>
                    <a:blip r:embed="rId103" cstate="email"/>
                    <a:stretch>
                      <a:fillRect/>
                    </a:stretch>
                  </pic:blipFill>
                  <pic:spPr>
                    <a:xfrm>
                      <a:off x="0" y="0"/>
                      <a:ext cx="5759450" cy="8191500"/>
                    </a:xfrm>
                    <a:prstGeom prst="rect">
                      <a:avLst/>
                    </a:prstGeom>
                  </pic:spPr>
                </pic:pic>
              </a:graphicData>
            </a:graphic>
          </wp:inline>
        </w:drawing>
      </w:r>
    </w:p>
    <w:p w14:paraId="734CDFAB" w14:textId="77777777" w:rsidR="003F1452" w:rsidRPr="007C7D02" w:rsidRDefault="00006C8C" w:rsidP="003F1452">
      <w:pPr>
        <w:pStyle w:val="BGP-Textecourant"/>
        <w:jc w:val="center"/>
        <w:rPr>
          <w:b/>
        </w:rPr>
      </w:pPr>
      <w:r w:rsidRPr="007C7D02">
        <w:rPr>
          <w:b/>
          <w:noProof/>
          <w:lang w:val="en-US" w:eastAsia="en-US"/>
        </w:rPr>
        <w:lastRenderedPageBreak/>
        <w:drawing>
          <wp:anchor distT="0" distB="0" distL="114300" distR="114300" simplePos="0" relativeHeight="251724288" behindDoc="0" locked="0" layoutInCell="1" allowOverlap="1" wp14:anchorId="314D03FC" wp14:editId="729EB2BC">
            <wp:simplePos x="0" y="0"/>
            <wp:positionH relativeFrom="column">
              <wp:posOffset>33020</wp:posOffset>
            </wp:positionH>
            <wp:positionV relativeFrom="paragraph">
              <wp:posOffset>741045</wp:posOffset>
            </wp:positionV>
            <wp:extent cx="6111240" cy="7643495"/>
            <wp:effectExtent l="19050" t="0" r="3810" b="0"/>
            <wp:wrapTopAndBottom/>
            <wp:docPr id="7" name="Image 2" descr="Modèle invitation réunion Consult Publique Erfoud 17-12-2014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invitation réunion Consult Publique Erfoud 17-12-2014_Page_1.jpg"/>
                    <pic:cNvPicPr/>
                  </pic:nvPicPr>
                  <pic:blipFill>
                    <a:blip r:embed="rId104" cstate="email"/>
                    <a:srcRect l="4866" t="4394" b="11758"/>
                    <a:stretch>
                      <a:fillRect/>
                    </a:stretch>
                  </pic:blipFill>
                  <pic:spPr>
                    <a:xfrm>
                      <a:off x="0" y="0"/>
                      <a:ext cx="6111240" cy="7643495"/>
                    </a:xfrm>
                    <a:prstGeom prst="rect">
                      <a:avLst/>
                    </a:prstGeom>
                  </pic:spPr>
                </pic:pic>
              </a:graphicData>
            </a:graphic>
          </wp:anchor>
        </w:drawing>
      </w:r>
      <w:r w:rsidR="003F1452" w:rsidRPr="007C7D02">
        <w:rPr>
          <w:b/>
        </w:rPr>
        <w:t>MODELES D’INVITATION</w:t>
      </w:r>
    </w:p>
    <w:p w14:paraId="672DA040" w14:textId="3F65D5BA" w:rsidR="003F1452" w:rsidRPr="007C7D02" w:rsidRDefault="003F1452" w:rsidP="003F1452">
      <w:pPr>
        <w:pStyle w:val="BGP-Textecourant"/>
      </w:pPr>
      <w:r w:rsidRPr="007C7D02">
        <w:rPr>
          <w:noProof/>
          <w:lang w:val="en-US" w:eastAsia="en-US"/>
        </w:rPr>
        <w:lastRenderedPageBreak/>
        <w:drawing>
          <wp:inline distT="0" distB="0" distL="0" distR="0" wp14:anchorId="4D3BCE7B" wp14:editId="0A6D2C03">
            <wp:extent cx="5676900" cy="8020050"/>
            <wp:effectExtent l="19050" t="0" r="0" b="0"/>
            <wp:docPr id="8" name="Image 3" descr="Modèle invitation réunion Consult Publique Erfoud 17-12-2014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invitation réunion Consult Publique Erfoud 17-12-2014_Page_2.jpg"/>
                    <pic:cNvPicPr/>
                  </pic:nvPicPr>
                  <pic:blipFill>
                    <a:blip r:embed="rId105" cstate="email"/>
                    <a:stretch>
                      <a:fillRect/>
                    </a:stretch>
                  </pic:blipFill>
                  <pic:spPr>
                    <a:xfrm>
                      <a:off x="0" y="0"/>
                      <a:ext cx="5676900" cy="8020050"/>
                    </a:xfrm>
                    <a:prstGeom prst="rect">
                      <a:avLst/>
                    </a:prstGeom>
                  </pic:spPr>
                </pic:pic>
              </a:graphicData>
            </a:graphic>
          </wp:inline>
        </w:drawing>
      </w:r>
      <w:r w:rsidRPr="007C7D02">
        <w:rPr>
          <w:noProof/>
          <w:lang w:val="en-US" w:eastAsia="en-US"/>
        </w:rPr>
        <w:lastRenderedPageBreak/>
        <w:drawing>
          <wp:inline distT="0" distB="0" distL="0" distR="0" wp14:anchorId="0C41E8B8" wp14:editId="57899284">
            <wp:extent cx="5676900" cy="8020050"/>
            <wp:effectExtent l="19050" t="0" r="0" b="0"/>
            <wp:docPr id="9" name="Image 5" descr="Modèle invitation réunion Consult Publique Erfoud 17-12-2014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invitation réunion Consult Publique Erfoud 17-12-2014_Page_4.jpg"/>
                    <pic:cNvPicPr/>
                  </pic:nvPicPr>
                  <pic:blipFill>
                    <a:blip r:embed="rId106" cstate="email"/>
                    <a:stretch>
                      <a:fillRect/>
                    </a:stretch>
                  </pic:blipFill>
                  <pic:spPr>
                    <a:xfrm>
                      <a:off x="0" y="0"/>
                      <a:ext cx="5676900" cy="8020050"/>
                    </a:xfrm>
                    <a:prstGeom prst="rect">
                      <a:avLst/>
                    </a:prstGeom>
                  </pic:spPr>
                </pic:pic>
              </a:graphicData>
            </a:graphic>
          </wp:inline>
        </w:drawing>
      </w:r>
    </w:p>
    <w:p w14:paraId="5C699E46" w14:textId="77777777" w:rsidR="003F1452" w:rsidRPr="007C7D02" w:rsidRDefault="003F1452" w:rsidP="003F1452">
      <w:pPr>
        <w:pStyle w:val="BGP-Textecourant"/>
      </w:pPr>
    </w:p>
    <w:p w14:paraId="5AE9DA44" w14:textId="77777777" w:rsidR="003F1452" w:rsidRPr="007C7D02" w:rsidRDefault="003F1452" w:rsidP="003F1452">
      <w:pPr>
        <w:pStyle w:val="BGP-Textecourant"/>
      </w:pPr>
    </w:p>
    <w:p w14:paraId="58673FB0" w14:textId="77777777" w:rsidR="003F1452" w:rsidRPr="007C7D02" w:rsidRDefault="003F1452" w:rsidP="003F1452">
      <w:pPr>
        <w:pStyle w:val="BGP-Textecourant"/>
        <w:jc w:val="center"/>
        <w:rPr>
          <w:b/>
        </w:rPr>
      </w:pPr>
      <w:r w:rsidRPr="007C7D02">
        <w:rPr>
          <w:b/>
        </w:rPr>
        <w:t>TYPE D’AFFICHAGE</w:t>
      </w:r>
    </w:p>
    <w:p w14:paraId="0B62D372" w14:textId="5C3E500E" w:rsidR="00EB31F3" w:rsidRDefault="00EB31F3" w:rsidP="003F1452">
      <w:pPr>
        <w:pStyle w:val="BGP-Textecourant"/>
        <w:rPr>
          <w:noProof/>
          <w:lang w:val="en-US" w:eastAsia="en-US"/>
        </w:rPr>
      </w:pPr>
      <w:r w:rsidRPr="007C7D02">
        <w:rPr>
          <w:noProof/>
          <w:lang w:val="en-US" w:eastAsia="en-US"/>
        </w:rPr>
        <w:lastRenderedPageBreak/>
        <w:drawing>
          <wp:inline distT="0" distB="0" distL="0" distR="0" wp14:anchorId="5D920BFD" wp14:editId="46E2E01F">
            <wp:extent cx="3736697" cy="2802729"/>
            <wp:effectExtent l="19050" t="0" r="0" b="0"/>
            <wp:docPr id="314" name="Image 6" descr="20141217_08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17_084613.jpg"/>
                    <pic:cNvPicPr/>
                  </pic:nvPicPr>
                  <pic:blipFill>
                    <a:blip r:embed="rId107" cstate="email"/>
                    <a:stretch>
                      <a:fillRect/>
                    </a:stretch>
                  </pic:blipFill>
                  <pic:spPr>
                    <a:xfrm>
                      <a:off x="0" y="0"/>
                      <a:ext cx="3740344" cy="2805464"/>
                    </a:xfrm>
                    <a:prstGeom prst="rect">
                      <a:avLst/>
                    </a:prstGeom>
                  </pic:spPr>
                </pic:pic>
              </a:graphicData>
            </a:graphic>
          </wp:inline>
        </w:drawing>
      </w:r>
      <w:r w:rsidR="00BB2AFB" w:rsidRPr="007C7D02">
        <w:rPr>
          <w:noProof/>
          <w:lang w:val="en-US" w:eastAsia="en-US"/>
        </w:rPr>
        <w:drawing>
          <wp:anchor distT="0" distB="0" distL="114300" distR="114300" simplePos="0" relativeHeight="251723264" behindDoc="0" locked="0" layoutInCell="1" allowOverlap="1" wp14:anchorId="53C6C136" wp14:editId="0AEF1B6C">
            <wp:simplePos x="0" y="0"/>
            <wp:positionH relativeFrom="column">
              <wp:posOffset>490220</wp:posOffset>
            </wp:positionH>
            <wp:positionV relativeFrom="paragraph">
              <wp:posOffset>4042410</wp:posOffset>
            </wp:positionV>
            <wp:extent cx="4914900" cy="3683652"/>
            <wp:effectExtent l="19050" t="0" r="0" b="0"/>
            <wp:wrapNone/>
            <wp:docPr id="463" name="Image 8" descr="20141218_09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18_090243.jpg"/>
                    <pic:cNvPicPr/>
                  </pic:nvPicPr>
                  <pic:blipFill>
                    <a:blip r:embed="rId108" cstate="email"/>
                    <a:stretch>
                      <a:fillRect/>
                    </a:stretch>
                  </pic:blipFill>
                  <pic:spPr>
                    <a:xfrm>
                      <a:off x="0" y="0"/>
                      <a:ext cx="4914900" cy="3683652"/>
                    </a:xfrm>
                    <a:prstGeom prst="rect">
                      <a:avLst/>
                    </a:prstGeom>
                  </pic:spPr>
                </pic:pic>
              </a:graphicData>
            </a:graphic>
          </wp:anchor>
        </w:drawing>
      </w:r>
      <w:r w:rsidR="00BB2AFB" w:rsidRPr="007C7D02">
        <w:rPr>
          <w:noProof/>
          <w:lang w:val="en-US" w:eastAsia="en-US"/>
        </w:rPr>
        <w:drawing>
          <wp:anchor distT="0" distB="0" distL="114300" distR="114300" simplePos="0" relativeHeight="251722240" behindDoc="0" locked="0" layoutInCell="1" allowOverlap="1" wp14:anchorId="11FBB9CE" wp14:editId="0113D6D3">
            <wp:simplePos x="0" y="0"/>
            <wp:positionH relativeFrom="column">
              <wp:posOffset>3890645</wp:posOffset>
            </wp:positionH>
            <wp:positionV relativeFrom="paragraph">
              <wp:posOffset>80010</wp:posOffset>
            </wp:positionV>
            <wp:extent cx="2486025" cy="3733800"/>
            <wp:effectExtent l="19050" t="0" r="9525" b="0"/>
            <wp:wrapThrough wrapText="bothSides">
              <wp:wrapPolygon edited="0">
                <wp:start x="-166" y="0"/>
                <wp:lineTo x="-166" y="21490"/>
                <wp:lineTo x="21683" y="21490"/>
                <wp:lineTo x="21683" y="0"/>
                <wp:lineTo x="-166" y="0"/>
              </wp:wrapPolygon>
            </wp:wrapThrough>
            <wp:docPr id="464" name="Image 7" descr="20141217_09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17_090323.jpg"/>
                    <pic:cNvPicPr/>
                  </pic:nvPicPr>
                  <pic:blipFill>
                    <a:blip r:embed="rId109" cstate="email"/>
                    <a:srcRect l="16590" t="14853" r="23272" b="17444"/>
                    <a:stretch>
                      <a:fillRect/>
                    </a:stretch>
                  </pic:blipFill>
                  <pic:spPr>
                    <a:xfrm>
                      <a:off x="0" y="0"/>
                      <a:ext cx="2486025" cy="3733800"/>
                    </a:xfrm>
                    <a:prstGeom prst="rect">
                      <a:avLst/>
                    </a:prstGeom>
                  </pic:spPr>
                </pic:pic>
              </a:graphicData>
            </a:graphic>
          </wp:anchor>
        </w:drawing>
      </w:r>
    </w:p>
    <w:p w14:paraId="345CEC02" w14:textId="77777777" w:rsidR="00EB31F3" w:rsidRDefault="00EB31F3" w:rsidP="001224FF">
      <w:pPr>
        <w:pStyle w:val="BGP-Textecourant"/>
        <w:rPr>
          <w:noProof/>
          <w:lang w:val="en-US" w:eastAsia="en-US"/>
        </w:rPr>
      </w:pPr>
      <w:r>
        <w:rPr>
          <w:noProof/>
          <w:lang w:val="en-US" w:eastAsia="en-US"/>
        </w:rPr>
        <w:br w:type="page"/>
      </w:r>
    </w:p>
    <w:p w14:paraId="21130815" w14:textId="528000F7" w:rsidR="00EB31F3" w:rsidRPr="001224FF" w:rsidRDefault="00EB31F3" w:rsidP="001224FF">
      <w:pPr>
        <w:pStyle w:val="BGP-Titre1"/>
        <w:tabs>
          <w:tab w:val="clear" w:pos="432"/>
          <w:tab w:val="clear" w:pos="680"/>
          <w:tab w:val="left" w:pos="360"/>
        </w:tabs>
        <w:ind w:left="450" w:firstLine="0"/>
        <w:rPr>
          <w:rFonts w:cs="Tahoma"/>
          <w:b w:val="0"/>
          <w:color w:val="auto"/>
        </w:rPr>
      </w:pPr>
      <w:bookmarkStart w:id="1347" w:name="_Toc284616270"/>
      <w:bookmarkStart w:id="1348" w:name="_Toc284653840"/>
      <w:bookmarkStart w:id="1349" w:name="_Toc284655411"/>
      <w:r w:rsidRPr="001224FF">
        <w:rPr>
          <w:rFonts w:cs="Tahoma"/>
          <w:color w:val="auto"/>
        </w:rPr>
        <w:lastRenderedPageBreak/>
        <w:t xml:space="preserve">Annexe </w:t>
      </w:r>
      <w:r w:rsidR="00686293">
        <w:rPr>
          <w:rFonts w:cs="Tahoma"/>
          <w:color w:val="auto"/>
        </w:rPr>
        <w:t>3</w:t>
      </w:r>
      <w:r w:rsidR="00686293" w:rsidRPr="001224FF">
        <w:rPr>
          <w:rFonts w:cs="Tahoma"/>
          <w:color w:val="auto"/>
        </w:rPr>
        <w:t xml:space="preserve"> </w:t>
      </w:r>
      <w:r w:rsidRPr="001224FF">
        <w:rPr>
          <w:rFonts w:cs="Tahoma"/>
          <w:color w:val="auto"/>
        </w:rPr>
        <w:t>: Clauses environnementales et sociales à insérer dans les dossiers d’appel d’offre</w:t>
      </w:r>
      <w:bookmarkEnd w:id="1347"/>
      <w:bookmarkEnd w:id="1348"/>
      <w:bookmarkEnd w:id="1349"/>
    </w:p>
    <w:p w14:paraId="7229C42D" w14:textId="77777777" w:rsidR="00EB31F3" w:rsidRPr="001224FF" w:rsidRDefault="00EB31F3" w:rsidP="00EB31F3">
      <w:pPr>
        <w:rPr>
          <w:rFonts w:cs="Tahoma"/>
        </w:rPr>
      </w:pPr>
      <w:r w:rsidRPr="001224FF">
        <w:rPr>
          <w:rFonts w:cs="Tahoma"/>
        </w:rPr>
        <w:t xml:space="preserve"> 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constituer une partie intégrante des dossiers d’appels d’offres ou de marchés d’exécution des travaux.</w:t>
      </w:r>
    </w:p>
    <w:p w14:paraId="4757D52E" w14:textId="77777777" w:rsidR="00EB31F3" w:rsidRPr="001224FF" w:rsidRDefault="00EB31F3" w:rsidP="00EB31F3">
      <w:pPr>
        <w:rPr>
          <w:rFonts w:cs="Tahoma"/>
        </w:rPr>
      </w:pPr>
    </w:p>
    <w:p w14:paraId="0F9A0FAB" w14:textId="77777777" w:rsidR="00EB31F3" w:rsidRPr="001224FF" w:rsidRDefault="00EB31F3" w:rsidP="00EB31F3">
      <w:pPr>
        <w:rPr>
          <w:rFonts w:cs="Tahoma"/>
          <w:b/>
        </w:rPr>
      </w:pPr>
      <w:r w:rsidRPr="001224FF">
        <w:rPr>
          <w:rFonts w:cs="Tahoma"/>
          <w:b/>
        </w:rPr>
        <w:t>Paramètres Environnementaux et Sociaux à Considérer dans les contrats d’exécution des travaux d’infrastructures</w:t>
      </w:r>
    </w:p>
    <w:p w14:paraId="2457D150" w14:textId="77777777" w:rsidR="00EB31F3" w:rsidRPr="001224FF" w:rsidRDefault="00EB31F3" w:rsidP="00EB31F3">
      <w:pPr>
        <w:pStyle w:val="ListParagraph"/>
        <w:numPr>
          <w:ilvl w:val="0"/>
          <w:numId w:val="126"/>
        </w:numPr>
        <w:tabs>
          <w:tab w:val="left" w:pos="810"/>
        </w:tabs>
        <w:spacing w:after="0" w:line="240" w:lineRule="auto"/>
        <w:contextualSpacing/>
        <w:rPr>
          <w:rFonts w:ascii="Tahoma" w:hAnsi="Tahoma" w:cs="Tahoma"/>
          <w:sz w:val="20"/>
        </w:rPr>
      </w:pPr>
      <w:r w:rsidRPr="001224FF">
        <w:rPr>
          <w:rFonts w:ascii="Tahoma" w:hAnsi="Tahoma" w:cs="Tahoma"/>
          <w:sz w:val="20"/>
        </w:rPr>
        <w:t>S’assurer de planter de nouveaux arbres à la fin des travaux en cas d’élimination de la végétation pour compenser d’éventuels abattages</w:t>
      </w:r>
    </w:p>
    <w:p w14:paraId="5805BAC2"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Eviter le plus que possible de détruire les habitats d’animaux ;</w:t>
      </w:r>
    </w:p>
    <w:p w14:paraId="6EDA965D"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Utiliser le site de décharge officiel autorisé par les autorités locales ;</w:t>
      </w:r>
    </w:p>
    <w:p w14:paraId="52C77195"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Ne pas obstruer le passage aux riverains ;</w:t>
      </w:r>
    </w:p>
    <w:p w14:paraId="485D4E73"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Veiller au respect des mesures d’hygiène et de sécurité des installations de chantiers ;</w:t>
      </w:r>
    </w:p>
    <w:p w14:paraId="3E976C24"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Protéger les propriétés avoisinantes du chantier ;</w:t>
      </w:r>
    </w:p>
    <w:p w14:paraId="521C7D2A"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Eviter d’endommager la végétation existante ;</w:t>
      </w:r>
    </w:p>
    <w:p w14:paraId="29FA972A"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Eviter de compacter le sol hors de l’emprise des bâtiments et de le rendre imperméable et inapte à l’infiltration ;</w:t>
      </w:r>
    </w:p>
    <w:p w14:paraId="0D85F71C"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Eviter de nuire la population locale en utilisant des matériels qui font beaucoup de bruit ;</w:t>
      </w:r>
    </w:p>
    <w:p w14:paraId="6765A045"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Ne pas brûler des déchets sur le chantier ;</w:t>
      </w:r>
    </w:p>
    <w:p w14:paraId="40C272A0"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Assurer la collecte et l’élimination des déchets occasionnés par les travaux ;</w:t>
      </w:r>
    </w:p>
    <w:p w14:paraId="7EB42BC1"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Intégrer le plus que possible les gens de la communauté pour éviter les conflits entre le personnel de chantier et la population locale.</w:t>
      </w:r>
    </w:p>
    <w:p w14:paraId="60FF7DD4"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Eviter le dégagement des mauvaises odeurs lié à la réparation des latrines ;</w:t>
      </w:r>
    </w:p>
    <w:p w14:paraId="448B0B74"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Procéder à la gestion rationnelle des carrières selon les réglementations en vigueur ;</w:t>
      </w:r>
    </w:p>
    <w:p w14:paraId="25432806"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Sensibiliser le personnel de chantier sur les IST/VIH/SIDA ;</w:t>
      </w:r>
    </w:p>
    <w:p w14:paraId="1C634194"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Respecter les sites culturels ;</w:t>
      </w:r>
    </w:p>
    <w:p w14:paraId="26D7849D"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Tenir compte des nuisances (bruit, poussière) et de la sécurité de la population en organisant le chantier ;</w:t>
      </w:r>
    </w:p>
    <w:p w14:paraId="35073734"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Eviter tout rejet des eaux usées dans les rigoles de fondation, les carrières sources de contamination potentielle de la nappe phréatique et de développement des insectes vecteurs de maladie ;</w:t>
      </w:r>
    </w:p>
    <w:p w14:paraId="70DD9A42"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Arroser pour réduire la propagation de la poussière ;</w:t>
      </w:r>
    </w:p>
    <w:p w14:paraId="0073C40D"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Eviter tout rejet d’eaux usées, déversement accidentel ou non d’huile usagée et déversement de polluants sur les sols, dans les eaux superficielles ou souterraines, dans les égouts, les fosses de drainage, etc. ;</w:t>
      </w:r>
    </w:p>
    <w:p w14:paraId="7434D3C0"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Mettre une couverture au dessus des débris de chantier destinés au site de décharge ;</w:t>
      </w:r>
    </w:p>
    <w:p w14:paraId="29AC7353"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Prendre et veiller à l’application de mesures de sécurité pour le personnel de chantier ;</w:t>
      </w:r>
    </w:p>
    <w:p w14:paraId="57D0FEDC" w14:textId="77777777" w:rsidR="00EB31F3" w:rsidRPr="001224FF" w:rsidRDefault="00EB31F3" w:rsidP="00EB31F3">
      <w:pPr>
        <w:pStyle w:val="ListParagraph"/>
        <w:numPr>
          <w:ilvl w:val="0"/>
          <w:numId w:val="126"/>
        </w:numPr>
        <w:spacing w:after="0" w:line="240" w:lineRule="auto"/>
        <w:contextualSpacing/>
        <w:rPr>
          <w:rFonts w:ascii="Tahoma" w:hAnsi="Tahoma" w:cs="Tahoma"/>
          <w:sz w:val="20"/>
        </w:rPr>
      </w:pPr>
      <w:r w:rsidRPr="001224FF">
        <w:rPr>
          <w:rFonts w:ascii="Tahoma" w:hAnsi="Tahoma" w:cs="Tahoma"/>
          <w:sz w:val="20"/>
        </w:rPr>
        <w:t xml:space="preserve"> Prévoir de l’eau potable pour le personnel de chantier.</w:t>
      </w:r>
    </w:p>
    <w:p w14:paraId="07CE113F" w14:textId="77777777" w:rsidR="00EB31F3" w:rsidRPr="00EB31F3" w:rsidRDefault="00EB31F3" w:rsidP="00EB31F3">
      <w:pPr>
        <w:rPr>
          <w:rFonts w:cs="Tahoma"/>
        </w:rPr>
      </w:pPr>
      <w:r w:rsidRPr="00EB31F3">
        <w:rPr>
          <w:rFonts w:cs="Tahoma"/>
        </w:rPr>
        <w:t xml:space="preserve"> </w:t>
      </w:r>
    </w:p>
    <w:p w14:paraId="077850C4" w14:textId="77777777" w:rsidR="00EB31F3" w:rsidRPr="00EB31F3" w:rsidRDefault="00EB31F3" w:rsidP="00EB31F3">
      <w:pPr>
        <w:rPr>
          <w:rFonts w:cs="Tahoma"/>
          <w:b/>
        </w:rPr>
      </w:pPr>
      <w:r w:rsidRPr="00EB31F3">
        <w:rPr>
          <w:rFonts w:cs="Tahoma"/>
          <w:b/>
        </w:rPr>
        <w:t>a. Dispositions préalables pour l’exécution des travaux</w:t>
      </w:r>
    </w:p>
    <w:p w14:paraId="2DBF2F7E" w14:textId="58E141E4" w:rsidR="00EB31F3" w:rsidRPr="00EB31F3" w:rsidRDefault="00EB31F3" w:rsidP="001224FF">
      <w:pPr>
        <w:pStyle w:val="ListParagraph"/>
        <w:numPr>
          <w:ilvl w:val="0"/>
          <w:numId w:val="131"/>
        </w:numPr>
        <w:spacing w:after="0"/>
        <w:ind w:left="778"/>
        <w:rPr>
          <w:rFonts w:cs="Tahoma"/>
          <w:i/>
        </w:rPr>
      </w:pPr>
      <w:r w:rsidRPr="00EB31F3">
        <w:rPr>
          <w:rFonts w:cs="Tahoma"/>
          <w:i/>
        </w:rPr>
        <w:t xml:space="preserve"> Respect des lois et réglementations nationales </w:t>
      </w:r>
    </w:p>
    <w:p w14:paraId="1A8DC8C5" w14:textId="77777777" w:rsidR="00EB31F3" w:rsidRPr="00EB31F3" w:rsidRDefault="00EB31F3" w:rsidP="00EB31F3">
      <w:pPr>
        <w:rPr>
          <w:rFonts w:cs="Tahoma"/>
        </w:rPr>
      </w:pPr>
      <w:r w:rsidRPr="00EB31F3">
        <w:rPr>
          <w:rFonts w:cs="Tahoma"/>
        </w:rPr>
        <w:t>L’Entrepreneur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w:t>
      </w:r>
    </w:p>
    <w:p w14:paraId="4C5BF8CB" w14:textId="77777777" w:rsidR="00EB31F3" w:rsidRPr="00EB31F3" w:rsidRDefault="00EB31F3" w:rsidP="00EB31F3">
      <w:pPr>
        <w:rPr>
          <w:rFonts w:cs="Tahoma"/>
        </w:rPr>
      </w:pPr>
    </w:p>
    <w:p w14:paraId="7F646BAB" w14:textId="19470914" w:rsidR="00EB31F3" w:rsidRPr="001224FF" w:rsidRDefault="00EB31F3" w:rsidP="001224FF">
      <w:pPr>
        <w:pStyle w:val="ListParagraph"/>
        <w:numPr>
          <w:ilvl w:val="0"/>
          <w:numId w:val="131"/>
        </w:numPr>
        <w:spacing w:after="0"/>
        <w:ind w:left="778"/>
        <w:rPr>
          <w:rFonts w:cs="Tahoma"/>
          <w:i/>
        </w:rPr>
      </w:pPr>
      <w:r w:rsidRPr="001224FF">
        <w:rPr>
          <w:rFonts w:cs="Tahoma"/>
          <w:i/>
        </w:rPr>
        <w:t>Permis et autorisations avant les travaux</w:t>
      </w:r>
    </w:p>
    <w:p w14:paraId="4A837CDA" w14:textId="77777777" w:rsidR="00EB31F3" w:rsidRPr="00EB31F3" w:rsidRDefault="00EB31F3" w:rsidP="00EB31F3">
      <w:pPr>
        <w:rPr>
          <w:rFonts w:cs="Tahoma"/>
        </w:rPr>
      </w:pPr>
      <w:r w:rsidRPr="00EB31F3">
        <w:rPr>
          <w:rFonts w:cs="Tahoma"/>
        </w:rPr>
        <w:t xml:space="preserve">Toute réalisation de travaux doit faire l’objet d’une procédure préalable d’information et d’autorisations administratives. Avant de commencer les travaux, l’Entrepreneur doit se procurer tous </w:t>
      </w:r>
      <w:r w:rsidRPr="00EB31F3">
        <w:rPr>
          <w:rFonts w:cs="Tahoma"/>
        </w:rPr>
        <w:lastRenderedPageBreak/>
        <w:t>les permis nécessaires pour la réalisation des travaux prévus dans le contrat du projet routier : autorisations délivrés par les collectivités locales, les services forestiers (en cas de déboisement, d’élagage, etc.), les services miniers (en cas d’exploitation de carrières et de sites d’emprunt), les services d’hydraulique (en cas d’utilisation de points d’eau publiques), de l'inspection du travail, les gestionnaires de réseaux, etc. Avant le démarrage des travaux, l’Entrepreneur doit se concerter avec les riverains avec lesquels il peut prendre des arrangements facilitant le déroulement des chantiers.</w:t>
      </w:r>
    </w:p>
    <w:p w14:paraId="3159893E" w14:textId="77777777" w:rsidR="00EB31F3" w:rsidRPr="00EB31F3" w:rsidRDefault="00EB31F3" w:rsidP="00EB31F3">
      <w:pPr>
        <w:rPr>
          <w:rFonts w:cs="Tahoma"/>
        </w:rPr>
      </w:pPr>
    </w:p>
    <w:p w14:paraId="52F2E564" w14:textId="078ABE06" w:rsidR="00EB31F3" w:rsidRPr="001224FF" w:rsidRDefault="00EB31F3" w:rsidP="001224FF">
      <w:pPr>
        <w:pStyle w:val="ListParagraph"/>
        <w:numPr>
          <w:ilvl w:val="0"/>
          <w:numId w:val="131"/>
        </w:numPr>
        <w:spacing w:after="0"/>
        <w:ind w:left="778"/>
        <w:rPr>
          <w:rFonts w:cs="Tahoma"/>
          <w:i/>
        </w:rPr>
      </w:pPr>
      <w:r w:rsidRPr="001224FF">
        <w:rPr>
          <w:rFonts w:cs="Tahoma"/>
          <w:i/>
        </w:rPr>
        <w:t xml:space="preserve"> Réunion de démarrage des travaux</w:t>
      </w:r>
    </w:p>
    <w:p w14:paraId="4B570D50" w14:textId="77777777" w:rsidR="00EB31F3" w:rsidRPr="00EB31F3" w:rsidRDefault="00EB31F3" w:rsidP="00EB31F3">
      <w:pPr>
        <w:rPr>
          <w:rFonts w:cs="Tahoma"/>
        </w:rPr>
      </w:pPr>
      <w:r w:rsidRPr="00EB31F3">
        <w:rPr>
          <w:rFonts w:cs="Tahoma"/>
        </w:rPr>
        <w:t xml:space="preserve"> Avant le démarrage des travaux, l'Entrepreneur et le Maître d’oeuvre,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65A683B0" w14:textId="77777777" w:rsidR="00EB31F3" w:rsidRPr="00EB31F3" w:rsidRDefault="00EB31F3" w:rsidP="00EB31F3">
      <w:pPr>
        <w:rPr>
          <w:rFonts w:cs="Tahoma"/>
        </w:rPr>
      </w:pPr>
      <w:r w:rsidRPr="00EB31F3">
        <w:rPr>
          <w:rFonts w:cs="Tahoma"/>
        </w:rPr>
        <w:t xml:space="preserve"> </w:t>
      </w:r>
    </w:p>
    <w:p w14:paraId="4016D7AC" w14:textId="59003914" w:rsidR="00EB31F3" w:rsidRPr="001224FF" w:rsidRDefault="00EB31F3" w:rsidP="001224FF">
      <w:pPr>
        <w:pStyle w:val="ListParagraph"/>
        <w:numPr>
          <w:ilvl w:val="0"/>
          <w:numId w:val="131"/>
        </w:numPr>
        <w:spacing w:after="0"/>
        <w:ind w:left="778"/>
        <w:rPr>
          <w:rFonts w:cs="Tahoma"/>
          <w:i/>
        </w:rPr>
      </w:pPr>
      <w:r w:rsidRPr="001224FF">
        <w:rPr>
          <w:rFonts w:cs="Tahoma"/>
          <w:i/>
        </w:rPr>
        <w:t>Préparation et libération du site</w:t>
      </w:r>
    </w:p>
    <w:p w14:paraId="475CA811" w14:textId="77777777" w:rsidR="00EB31F3" w:rsidRPr="00EB31F3" w:rsidRDefault="00EB31F3" w:rsidP="00EB31F3">
      <w:pPr>
        <w:rPr>
          <w:rFonts w:cs="Tahoma"/>
        </w:rPr>
      </w:pPr>
      <w:r w:rsidRPr="00EB31F3">
        <w:rPr>
          <w:rFonts w:cs="Tahoma"/>
        </w:rPr>
        <w:t xml:space="preserve">L’Entrepreneur devra informer les populations concernées avant toute activité de destruction de champs, vergers, maraîchers requis dans le cadre du projet. La libération de l’emprise doit se faire selon un calendrier défini en accord avec les populations affectées et le Maître d’ouvrage. Avant l’installation et le début des travaux, l’Entrepreneur doit s’assurer que les indemnisations/compensations sont effectivement payées </w:t>
      </w:r>
      <w:proofErr w:type="gramStart"/>
      <w:r w:rsidRPr="00EB31F3">
        <w:rPr>
          <w:rFonts w:cs="Tahoma"/>
        </w:rPr>
        <w:t>aux ayant-droit</w:t>
      </w:r>
      <w:proofErr w:type="gramEnd"/>
      <w:r w:rsidRPr="00EB31F3">
        <w:rPr>
          <w:rFonts w:cs="Tahoma"/>
        </w:rPr>
        <w:t xml:space="preserve"> par le Maître d’ouvrage.</w:t>
      </w:r>
    </w:p>
    <w:p w14:paraId="48A87210" w14:textId="77777777" w:rsidR="00EB31F3" w:rsidRPr="00EB31F3" w:rsidRDefault="00EB31F3" w:rsidP="00EB31F3">
      <w:pPr>
        <w:rPr>
          <w:rFonts w:cs="Tahoma"/>
        </w:rPr>
      </w:pPr>
      <w:r w:rsidRPr="00EB31F3">
        <w:rPr>
          <w:rFonts w:cs="Tahoma"/>
        </w:rPr>
        <w:t xml:space="preserve"> </w:t>
      </w:r>
    </w:p>
    <w:p w14:paraId="012C9A25" w14:textId="789A9AC4" w:rsidR="00EB31F3" w:rsidRPr="001224FF" w:rsidRDefault="00EB31F3" w:rsidP="001224FF">
      <w:pPr>
        <w:pStyle w:val="ListParagraph"/>
        <w:numPr>
          <w:ilvl w:val="0"/>
          <w:numId w:val="131"/>
        </w:numPr>
        <w:spacing w:after="0"/>
        <w:ind w:left="778"/>
        <w:rPr>
          <w:rFonts w:cs="Tahoma"/>
          <w:i/>
        </w:rPr>
      </w:pPr>
      <w:r w:rsidRPr="001224FF">
        <w:rPr>
          <w:rFonts w:cs="Tahoma"/>
          <w:i/>
        </w:rPr>
        <w:t>Repérage des réseaux des concessionnaires</w:t>
      </w:r>
    </w:p>
    <w:p w14:paraId="2722381D" w14:textId="77777777" w:rsidR="00EB31F3" w:rsidRPr="00EB31F3" w:rsidRDefault="00EB31F3" w:rsidP="00EB31F3">
      <w:pPr>
        <w:rPr>
          <w:rFonts w:cs="Tahoma"/>
        </w:rPr>
      </w:pPr>
      <w:r w:rsidRPr="00EB31F3">
        <w:rPr>
          <w:rFonts w:cs="Tahoma"/>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d’oeuvre, concessionnaires).</w:t>
      </w:r>
    </w:p>
    <w:p w14:paraId="66CF6CA0" w14:textId="77777777" w:rsidR="00EB31F3" w:rsidRPr="00EB31F3" w:rsidRDefault="00EB31F3" w:rsidP="00EB31F3">
      <w:pPr>
        <w:rPr>
          <w:rFonts w:cs="Tahoma"/>
        </w:rPr>
      </w:pPr>
      <w:r w:rsidRPr="00EB31F3">
        <w:rPr>
          <w:rFonts w:cs="Tahoma"/>
        </w:rPr>
        <w:t xml:space="preserve"> </w:t>
      </w:r>
    </w:p>
    <w:p w14:paraId="3E873564" w14:textId="67470C85" w:rsidR="00EB31F3" w:rsidRPr="001224FF" w:rsidRDefault="00EB31F3" w:rsidP="001224FF">
      <w:pPr>
        <w:pStyle w:val="ListParagraph"/>
        <w:numPr>
          <w:ilvl w:val="0"/>
          <w:numId w:val="131"/>
        </w:numPr>
        <w:spacing w:after="0"/>
        <w:ind w:left="778"/>
        <w:rPr>
          <w:rFonts w:cs="Tahoma"/>
          <w:i/>
        </w:rPr>
      </w:pPr>
      <w:r w:rsidRPr="001224FF">
        <w:rPr>
          <w:rFonts w:cs="Tahoma"/>
          <w:i/>
        </w:rPr>
        <w:t>Libération des domaines public et privé</w:t>
      </w:r>
    </w:p>
    <w:p w14:paraId="641817D7" w14:textId="77777777" w:rsidR="00EB31F3" w:rsidRPr="00EB31F3" w:rsidRDefault="00EB31F3" w:rsidP="00EB31F3">
      <w:pPr>
        <w:rPr>
          <w:rFonts w:cs="Tahoma"/>
        </w:rPr>
      </w:pPr>
      <w:r w:rsidRPr="00EB31F3">
        <w:rPr>
          <w:rFonts w:cs="Tahoma"/>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w:t>
      </w:r>
    </w:p>
    <w:p w14:paraId="0B577D22" w14:textId="77777777" w:rsidR="00EB31F3" w:rsidRPr="00EB31F3" w:rsidRDefault="00EB31F3" w:rsidP="00EB31F3">
      <w:pPr>
        <w:rPr>
          <w:rFonts w:cs="Tahoma"/>
        </w:rPr>
      </w:pPr>
    </w:p>
    <w:p w14:paraId="366835A7" w14:textId="6269F32E" w:rsidR="00EB31F3" w:rsidRPr="001224FF" w:rsidRDefault="00EB31F3" w:rsidP="001224FF">
      <w:pPr>
        <w:pStyle w:val="ListParagraph"/>
        <w:numPr>
          <w:ilvl w:val="0"/>
          <w:numId w:val="131"/>
        </w:numPr>
        <w:spacing w:after="0"/>
        <w:ind w:left="778"/>
        <w:rPr>
          <w:rFonts w:cs="Tahoma"/>
          <w:i/>
        </w:rPr>
      </w:pPr>
      <w:r w:rsidRPr="00EB31F3">
        <w:rPr>
          <w:rFonts w:cs="Tahoma"/>
          <w:i/>
        </w:rPr>
        <w:t xml:space="preserve"> </w:t>
      </w:r>
      <w:r w:rsidRPr="001224FF">
        <w:rPr>
          <w:rFonts w:cs="Tahoma"/>
          <w:i/>
        </w:rPr>
        <w:t>Programme de gestion environnementale et sociale</w:t>
      </w:r>
    </w:p>
    <w:p w14:paraId="56DF1944" w14:textId="77777777" w:rsidR="00EB31F3" w:rsidRPr="00EB31F3" w:rsidRDefault="00EB31F3" w:rsidP="00EB31F3">
      <w:pPr>
        <w:rPr>
          <w:rFonts w:cs="Tahoma"/>
        </w:rPr>
      </w:pPr>
      <w:r w:rsidRPr="00EB31F3">
        <w:rPr>
          <w:rFonts w:cs="Tahoma"/>
        </w:rPr>
        <w:t xml:space="preserve"> L’Entrepreneur doit établir et soumettre, à l'approbation du Maître d’oeuvre,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w:t>
      </w:r>
    </w:p>
    <w:p w14:paraId="47D91820" w14:textId="77777777" w:rsidR="00EB31F3" w:rsidRPr="00EB31F3" w:rsidRDefault="00EB31F3" w:rsidP="00EB31F3">
      <w:pPr>
        <w:rPr>
          <w:rFonts w:cs="Tahoma"/>
        </w:rPr>
      </w:pPr>
    </w:p>
    <w:p w14:paraId="6E7F55F8" w14:textId="77777777" w:rsidR="00EB31F3" w:rsidRPr="00EB31F3" w:rsidRDefault="00EB31F3" w:rsidP="00EB31F3">
      <w:pPr>
        <w:rPr>
          <w:rFonts w:cs="Tahoma"/>
        </w:rPr>
      </w:pPr>
      <w:r w:rsidRPr="00EB31F3">
        <w:rPr>
          <w:rFonts w:cs="Tahoma"/>
        </w:rPr>
        <w:t xml:space="preserve"> L’Entrepreneur doit également établir et soumettre, à l'approbation du Maître d’oeuvre, un plan de protection de l’environnement du site qui inclut l’ensemble des mesures de protection du site : protection des bacs de stockage de carburant, de lubrifiants et de bitume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populations en cas d’urgence ; réglementation du chantier concernant la protection de l’environnement et la sécurité ; plan prévisionnel d’aménagement du site en fin de travaux.</w:t>
      </w:r>
    </w:p>
    <w:p w14:paraId="2611FCD6" w14:textId="77777777" w:rsidR="00EB31F3" w:rsidRDefault="00EB31F3" w:rsidP="00EB31F3">
      <w:pPr>
        <w:rPr>
          <w:rFonts w:cs="Tahoma"/>
        </w:rPr>
      </w:pPr>
      <w:r w:rsidRPr="00EB31F3">
        <w:rPr>
          <w:rFonts w:cs="Tahoma"/>
        </w:rPr>
        <w:lastRenderedPageBreak/>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14:paraId="4BD45934" w14:textId="77777777" w:rsidR="00EB31F3" w:rsidRPr="00EB31F3" w:rsidRDefault="00EB31F3" w:rsidP="001224FF">
      <w:pPr>
        <w:pStyle w:val="BGP-Textecourant"/>
      </w:pPr>
    </w:p>
    <w:p w14:paraId="1B1D6D65" w14:textId="77777777" w:rsidR="00EB31F3" w:rsidRPr="001224FF" w:rsidRDefault="00EB31F3" w:rsidP="00EB31F3">
      <w:pPr>
        <w:rPr>
          <w:rFonts w:cs="Tahoma"/>
          <w:b/>
        </w:rPr>
      </w:pPr>
      <w:r w:rsidRPr="001224FF">
        <w:rPr>
          <w:rFonts w:cs="Tahoma"/>
          <w:b/>
        </w:rPr>
        <w:t xml:space="preserve"> b. Installations de chantier et préparation</w:t>
      </w:r>
    </w:p>
    <w:p w14:paraId="52FA7263" w14:textId="77777777" w:rsidR="00EB31F3" w:rsidRPr="00EB31F3" w:rsidRDefault="00EB31F3" w:rsidP="00EB31F3">
      <w:pPr>
        <w:rPr>
          <w:rFonts w:cs="Tahoma"/>
        </w:rPr>
      </w:pPr>
    </w:p>
    <w:p w14:paraId="6D0330BB" w14:textId="061DE932" w:rsidR="00EB31F3" w:rsidRPr="001224FF" w:rsidRDefault="00EB31F3" w:rsidP="001224FF">
      <w:pPr>
        <w:pStyle w:val="ListParagraph"/>
        <w:numPr>
          <w:ilvl w:val="0"/>
          <w:numId w:val="131"/>
        </w:numPr>
        <w:spacing w:after="0"/>
        <w:ind w:left="778"/>
        <w:rPr>
          <w:rFonts w:cs="Tahoma"/>
          <w:i/>
        </w:rPr>
      </w:pPr>
      <w:r w:rsidRPr="001224FF">
        <w:rPr>
          <w:rFonts w:cs="Tahoma"/>
          <w:i/>
        </w:rPr>
        <w:t>Normes de localisation</w:t>
      </w:r>
    </w:p>
    <w:p w14:paraId="2E715DEF" w14:textId="77777777" w:rsidR="00EB31F3" w:rsidRPr="00EB31F3" w:rsidRDefault="00EB31F3" w:rsidP="00EB31F3">
      <w:pPr>
        <w:rPr>
          <w:rFonts w:cs="Tahoma"/>
        </w:rPr>
      </w:pPr>
      <w:r w:rsidRPr="00EB31F3">
        <w:rPr>
          <w:rFonts w:cs="Tahoma"/>
        </w:rPr>
        <w:t>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L’Entrepreneur doit strictement interdire d'établir une base vie à l'intérieur d'une aire protégée.</w:t>
      </w:r>
    </w:p>
    <w:p w14:paraId="4E2D7829" w14:textId="77777777" w:rsidR="00EB31F3" w:rsidRPr="00EB31F3" w:rsidRDefault="00EB31F3" w:rsidP="00EB31F3">
      <w:pPr>
        <w:rPr>
          <w:rFonts w:cs="Tahoma"/>
        </w:rPr>
      </w:pPr>
    </w:p>
    <w:p w14:paraId="41678AAC" w14:textId="017024BC" w:rsidR="00EB31F3" w:rsidRPr="001224FF" w:rsidRDefault="00EB31F3" w:rsidP="001224FF">
      <w:pPr>
        <w:pStyle w:val="ListParagraph"/>
        <w:numPr>
          <w:ilvl w:val="0"/>
          <w:numId w:val="131"/>
        </w:numPr>
        <w:spacing w:after="0"/>
        <w:ind w:left="778"/>
        <w:rPr>
          <w:rFonts w:cs="Tahoma"/>
          <w:i/>
        </w:rPr>
      </w:pPr>
      <w:r w:rsidRPr="001224FF">
        <w:rPr>
          <w:rFonts w:cs="Tahoma"/>
          <w:i/>
        </w:rPr>
        <w:t>Affichage du règlement intérieur et sensibilisation du personnel</w:t>
      </w:r>
    </w:p>
    <w:p w14:paraId="3C3FB0CA" w14:textId="77777777" w:rsidR="00EB31F3" w:rsidRPr="00EB31F3" w:rsidRDefault="00EB31F3" w:rsidP="00EB31F3">
      <w:pPr>
        <w:rPr>
          <w:rFonts w:cs="Tahoma"/>
        </w:rPr>
      </w:pPr>
      <w:r w:rsidRPr="00EB31F3">
        <w:rPr>
          <w:rFonts w:cs="Tahoma"/>
        </w:rPr>
        <w:t>L’Entrepreneur doit afficher un règlement intérieur de façon visible dans les diverses installations du campement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14:paraId="726E1A15" w14:textId="77777777" w:rsidR="00EB31F3" w:rsidRPr="00EB31F3" w:rsidRDefault="00EB31F3" w:rsidP="00EB31F3">
      <w:pPr>
        <w:rPr>
          <w:rFonts w:cs="Tahoma"/>
        </w:rPr>
      </w:pPr>
    </w:p>
    <w:p w14:paraId="04EB9CA1" w14:textId="56E8FBA8" w:rsidR="00EB31F3" w:rsidRPr="001224FF" w:rsidRDefault="00EB31F3" w:rsidP="001224FF">
      <w:pPr>
        <w:pStyle w:val="ListParagraph"/>
        <w:numPr>
          <w:ilvl w:val="0"/>
          <w:numId w:val="131"/>
        </w:numPr>
        <w:spacing w:after="0"/>
        <w:ind w:left="778"/>
        <w:rPr>
          <w:rFonts w:cs="Tahoma"/>
          <w:i/>
        </w:rPr>
      </w:pPr>
      <w:r w:rsidRPr="001224FF">
        <w:rPr>
          <w:rFonts w:ascii="Tahoma" w:hAnsi="Tahoma" w:cs="Tahoma"/>
          <w:i/>
          <w:sz w:val="20"/>
        </w:rPr>
        <w:t>Emploi de la main d’</w:t>
      </w:r>
      <w:r w:rsidR="00E66F1D">
        <w:rPr>
          <w:rFonts w:ascii="Tahoma" w:hAnsi="Tahoma" w:cs="Tahoma"/>
          <w:i/>
          <w:sz w:val="20"/>
        </w:rPr>
        <w:t xml:space="preserve">œuvre </w:t>
      </w:r>
      <w:r w:rsidRPr="001224FF">
        <w:rPr>
          <w:rFonts w:ascii="Tahoma" w:hAnsi="Tahoma" w:cs="Tahoma"/>
          <w:i/>
          <w:sz w:val="20"/>
        </w:rPr>
        <w:t>locale</w:t>
      </w:r>
    </w:p>
    <w:p w14:paraId="5DE48FD9" w14:textId="6677823C" w:rsidR="00EB31F3" w:rsidRPr="00EB31F3" w:rsidRDefault="00EB31F3" w:rsidP="00EB31F3">
      <w:pPr>
        <w:rPr>
          <w:rFonts w:cs="Tahoma"/>
        </w:rPr>
      </w:pPr>
      <w:r w:rsidRPr="00EB31F3">
        <w:rPr>
          <w:rFonts w:cs="Tahoma"/>
        </w:rPr>
        <w:t>L’Entrepreneur est tenu d’engager (en dehors de son personnel cadre</w:t>
      </w:r>
      <w:r w:rsidR="00E66F1D">
        <w:rPr>
          <w:rFonts w:cs="Tahoma"/>
        </w:rPr>
        <w:t xml:space="preserve"> technique) le plus de main d’œuvre </w:t>
      </w:r>
      <w:r w:rsidRPr="00EB31F3">
        <w:rPr>
          <w:rFonts w:cs="Tahoma"/>
        </w:rPr>
        <w:t xml:space="preserve"> possible dans la zone où les travaux sont réalisés. A défaut de trouver le personnel qualifié sur place, il est autorisé d’engager la main d’oeuvre à l’extérieur de la zone de travail.</w:t>
      </w:r>
    </w:p>
    <w:p w14:paraId="246F5CFD" w14:textId="77777777" w:rsidR="00EB31F3" w:rsidRPr="00EB31F3" w:rsidRDefault="00EB31F3" w:rsidP="00EB31F3">
      <w:pPr>
        <w:rPr>
          <w:rFonts w:cs="Tahoma"/>
        </w:rPr>
      </w:pPr>
    </w:p>
    <w:p w14:paraId="5F4F11A0" w14:textId="0E1FB634" w:rsidR="00EB31F3" w:rsidRPr="001224FF" w:rsidRDefault="00EB31F3" w:rsidP="001224FF">
      <w:pPr>
        <w:pStyle w:val="ListParagraph"/>
        <w:numPr>
          <w:ilvl w:val="0"/>
          <w:numId w:val="131"/>
        </w:numPr>
        <w:spacing w:after="0"/>
        <w:ind w:left="778"/>
        <w:rPr>
          <w:rFonts w:cs="Tahoma"/>
          <w:i/>
        </w:rPr>
      </w:pPr>
      <w:r w:rsidRPr="001224FF">
        <w:rPr>
          <w:rFonts w:ascii="Tahoma" w:hAnsi="Tahoma" w:cs="Tahoma"/>
          <w:i/>
          <w:sz w:val="20"/>
        </w:rPr>
        <w:t>Respect des horaires de travail</w:t>
      </w:r>
    </w:p>
    <w:p w14:paraId="56EF8294" w14:textId="52130596" w:rsidR="00EB31F3" w:rsidRPr="00EB31F3" w:rsidRDefault="00EB31F3" w:rsidP="00EB31F3">
      <w:pPr>
        <w:rPr>
          <w:rFonts w:cs="Tahoma"/>
        </w:rPr>
      </w:pPr>
      <w:r w:rsidRPr="00EB31F3">
        <w:rPr>
          <w:rFonts w:cs="Tahoma"/>
        </w:rPr>
        <w:t xml:space="preserve">L’Entrepreneur doit s’assurer que les horaires de travail respectent les lois et règlements nationaux en vigueur. Toute dérogation est soumise à l’approbation du Maître d’oeuvre. Dans la mesure du possible, (sauf en cas d’exception accordé par le Maître d’oeuvre), l’Entrepreneur doit éviter d’exécuter les travaux pendant les heures </w:t>
      </w:r>
      <w:r w:rsidR="00E66F1D">
        <w:rPr>
          <w:rFonts w:cs="Tahoma"/>
        </w:rPr>
        <w:t xml:space="preserve">et les jours </w:t>
      </w:r>
      <w:r w:rsidRPr="00EB31F3">
        <w:rPr>
          <w:rFonts w:cs="Tahoma"/>
        </w:rPr>
        <w:t>de repos, et les jours fériés.</w:t>
      </w:r>
    </w:p>
    <w:p w14:paraId="3D7138EA" w14:textId="77777777" w:rsidR="00EB31F3" w:rsidRPr="00EB31F3" w:rsidRDefault="00EB31F3" w:rsidP="00EB31F3">
      <w:pPr>
        <w:rPr>
          <w:rFonts w:cs="Tahoma"/>
        </w:rPr>
      </w:pPr>
    </w:p>
    <w:p w14:paraId="3BA137FC" w14:textId="1D29FA75" w:rsidR="00EB31F3" w:rsidRPr="001224FF" w:rsidRDefault="00EB31F3" w:rsidP="001224FF">
      <w:pPr>
        <w:pStyle w:val="ListParagraph"/>
        <w:numPr>
          <w:ilvl w:val="0"/>
          <w:numId w:val="131"/>
        </w:numPr>
        <w:spacing w:after="0"/>
        <w:ind w:left="778"/>
        <w:rPr>
          <w:rFonts w:cs="Tahoma"/>
          <w:i/>
        </w:rPr>
      </w:pPr>
      <w:r w:rsidRPr="001224FF">
        <w:rPr>
          <w:rFonts w:ascii="Tahoma" w:hAnsi="Tahoma" w:cs="Tahoma"/>
          <w:i/>
          <w:sz w:val="20"/>
        </w:rPr>
        <w:t>Protection du personnel de chantier</w:t>
      </w:r>
    </w:p>
    <w:p w14:paraId="32ED8342" w14:textId="77777777" w:rsidR="00EB31F3" w:rsidRPr="00EB31F3" w:rsidRDefault="00EB31F3" w:rsidP="00EB31F3">
      <w:pPr>
        <w:rPr>
          <w:rFonts w:cs="Tahoma"/>
        </w:rPr>
      </w:pPr>
      <w:r w:rsidRPr="00EB31F3">
        <w:rPr>
          <w:rFonts w:cs="Tahoma"/>
        </w:rPr>
        <w:t xml:space="preserve"> 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5CD1441B" w14:textId="77777777" w:rsidR="00EB31F3" w:rsidRPr="00EB31F3" w:rsidRDefault="00EB31F3" w:rsidP="00EB31F3">
      <w:pPr>
        <w:rPr>
          <w:rFonts w:cs="Tahoma"/>
        </w:rPr>
      </w:pPr>
    </w:p>
    <w:p w14:paraId="632EA46F" w14:textId="6E7A0B5B" w:rsidR="00EB31F3" w:rsidRPr="001224FF" w:rsidRDefault="00EB31F3" w:rsidP="001224FF">
      <w:pPr>
        <w:pStyle w:val="ListParagraph"/>
        <w:numPr>
          <w:ilvl w:val="0"/>
          <w:numId w:val="131"/>
        </w:numPr>
        <w:spacing w:after="0"/>
        <w:ind w:left="778"/>
        <w:rPr>
          <w:rFonts w:cs="Tahoma"/>
          <w:i/>
        </w:rPr>
      </w:pPr>
      <w:r w:rsidRPr="001224FF">
        <w:rPr>
          <w:rFonts w:ascii="Tahoma" w:hAnsi="Tahoma" w:cs="Tahoma"/>
          <w:i/>
          <w:sz w:val="20"/>
        </w:rPr>
        <w:t>Responsable Hygiène, Sécurité et Environnement</w:t>
      </w:r>
    </w:p>
    <w:p w14:paraId="0F67345B" w14:textId="77777777" w:rsidR="00EB31F3" w:rsidRPr="00EB31F3" w:rsidRDefault="00EB31F3" w:rsidP="00EB31F3">
      <w:pPr>
        <w:rPr>
          <w:rFonts w:cs="Tahoma"/>
        </w:rPr>
      </w:pPr>
      <w:r w:rsidRPr="00EB31F3">
        <w:rPr>
          <w:rFonts w:cs="Tahoma"/>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14:paraId="74DF090A" w14:textId="36AF501B" w:rsidR="00EB31F3" w:rsidRPr="001224FF" w:rsidRDefault="00EB31F3" w:rsidP="001224FF">
      <w:pPr>
        <w:pStyle w:val="ListParagraph"/>
        <w:numPr>
          <w:ilvl w:val="0"/>
          <w:numId w:val="131"/>
        </w:numPr>
        <w:spacing w:after="0"/>
        <w:ind w:left="778"/>
        <w:rPr>
          <w:rFonts w:cs="Tahoma"/>
          <w:i/>
        </w:rPr>
      </w:pPr>
      <w:r w:rsidRPr="001224FF">
        <w:rPr>
          <w:rFonts w:ascii="Tahoma" w:hAnsi="Tahoma" w:cs="Tahoma"/>
          <w:i/>
          <w:sz w:val="20"/>
        </w:rPr>
        <w:t>Désignation du personnel d’astreinte</w:t>
      </w:r>
    </w:p>
    <w:p w14:paraId="2B6AAE5C" w14:textId="77777777" w:rsidR="00EB31F3" w:rsidRPr="00EB31F3" w:rsidRDefault="00EB31F3" w:rsidP="00EB31F3">
      <w:pPr>
        <w:rPr>
          <w:rFonts w:cs="Tahoma"/>
        </w:rPr>
      </w:pPr>
      <w:r w:rsidRPr="00EB31F3">
        <w:rPr>
          <w:rFonts w:cs="Tahoma"/>
        </w:rPr>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w:t>
      </w:r>
      <w:r w:rsidRPr="00EB31F3">
        <w:rPr>
          <w:rFonts w:cs="Tahoma"/>
        </w:rPr>
        <w:lastRenderedPageBreak/>
        <w:t>jours sans exception (samedi, dimanche, jours fériés), de jour comme de nuit, pour pallier tout incident et/ou accident susceptible de se produire en relation avec les travaux.</w:t>
      </w:r>
    </w:p>
    <w:p w14:paraId="36AFBE4A" w14:textId="77777777" w:rsidR="00EB31F3" w:rsidRPr="00EB31F3" w:rsidRDefault="00EB31F3" w:rsidP="00EB31F3">
      <w:pPr>
        <w:rPr>
          <w:rFonts w:cs="Tahoma"/>
        </w:rPr>
      </w:pPr>
    </w:p>
    <w:p w14:paraId="0F23DF93" w14:textId="1B461403" w:rsidR="00EB31F3" w:rsidRPr="001224FF" w:rsidRDefault="00EB31F3" w:rsidP="001224FF">
      <w:pPr>
        <w:pStyle w:val="ListParagraph"/>
        <w:numPr>
          <w:ilvl w:val="0"/>
          <w:numId w:val="131"/>
        </w:numPr>
        <w:spacing w:after="0"/>
        <w:ind w:left="778"/>
        <w:rPr>
          <w:rFonts w:cs="Tahoma"/>
          <w:i/>
        </w:rPr>
      </w:pPr>
      <w:r w:rsidRPr="001224FF">
        <w:rPr>
          <w:rFonts w:ascii="Tahoma" w:hAnsi="Tahoma" w:cs="Tahoma"/>
          <w:i/>
          <w:sz w:val="20"/>
        </w:rPr>
        <w:t>Mesures contres les entraves à la circulation</w:t>
      </w:r>
    </w:p>
    <w:p w14:paraId="6E44B0D7" w14:textId="77777777" w:rsidR="00EB31F3" w:rsidRPr="00EB31F3" w:rsidRDefault="00EB31F3" w:rsidP="00EB31F3">
      <w:pPr>
        <w:rPr>
          <w:rFonts w:cs="Tahoma"/>
        </w:rPr>
      </w:pPr>
      <w:r w:rsidRPr="00EB31F3">
        <w:rPr>
          <w:rFonts w:cs="Tahoma"/>
        </w:rPr>
        <w:t xml:space="preserve"> 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d’oeuvre. L’Entrepreneur doit veiller à ce que les déviations provisoires permettent une circulation sans danger et proposer des panneaux de signalisation, pour les sorties de camions au niveau des travaux de chantier.</w:t>
      </w:r>
    </w:p>
    <w:p w14:paraId="5C4108E9" w14:textId="77777777" w:rsidR="00EB31F3" w:rsidRPr="00EB31F3" w:rsidRDefault="00EB31F3" w:rsidP="00EB31F3">
      <w:pPr>
        <w:rPr>
          <w:rFonts w:cs="Tahoma"/>
        </w:rPr>
      </w:pPr>
      <w:r w:rsidRPr="00EB31F3">
        <w:rPr>
          <w:rFonts w:cs="Tahoma"/>
        </w:rPr>
        <w:t xml:space="preserve"> </w:t>
      </w:r>
    </w:p>
    <w:p w14:paraId="45FFC68F" w14:textId="77777777" w:rsidR="00EB31F3" w:rsidRPr="001224FF" w:rsidRDefault="00EB31F3" w:rsidP="00EB31F3">
      <w:pPr>
        <w:rPr>
          <w:rFonts w:cs="Tahoma"/>
          <w:b/>
        </w:rPr>
      </w:pPr>
      <w:r w:rsidRPr="001224FF">
        <w:rPr>
          <w:rFonts w:cs="Tahoma"/>
          <w:b/>
        </w:rPr>
        <w:t>c. Repli de chantier et réaménagement</w:t>
      </w:r>
    </w:p>
    <w:p w14:paraId="007135B8" w14:textId="77777777" w:rsidR="00EB31F3" w:rsidRPr="00EB31F3" w:rsidRDefault="00EB31F3" w:rsidP="00EB31F3">
      <w:pPr>
        <w:rPr>
          <w:rFonts w:cs="Tahoma"/>
        </w:rPr>
      </w:pPr>
    </w:p>
    <w:p w14:paraId="12267830" w14:textId="0FAB554A" w:rsidR="00EB31F3" w:rsidRPr="001224FF" w:rsidRDefault="00EB31F3" w:rsidP="001224FF">
      <w:pPr>
        <w:pStyle w:val="ListParagraph"/>
        <w:numPr>
          <w:ilvl w:val="0"/>
          <w:numId w:val="131"/>
        </w:numPr>
        <w:spacing w:after="0"/>
        <w:ind w:left="778"/>
        <w:rPr>
          <w:rFonts w:cs="Tahoma"/>
          <w:i/>
        </w:rPr>
      </w:pPr>
      <w:r w:rsidRPr="001224FF">
        <w:rPr>
          <w:rFonts w:ascii="Tahoma" w:hAnsi="Tahoma" w:cs="Tahoma"/>
          <w:i/>
          <w:sz w:val="20"/>
        </w:rPr>
        <w:t>Règles générales</w:t>
      </w:r>
    </w:p>
    <w:p w14:paraId="68DD8095" w14:textId="77777777" w:rsidR="00EB31F3" w:rsidRPr="00EB31F3" w:rsidRDefault="00EB31F3" w:rsidP="00EB31F3">
      <w:pPr>
        <w:rPr>
          <w:rFonts w:cs="Tahoma"/>
        </w:rPr>
      </w:pPr>
      <w:r w:rsidRPr="00EB31F3">
        <w:rPr>
          <w:rFonts w:cs="Tahoma"/>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 Une fois les travaux achevés, l’Entrepreneur doit</w:t>
      </w:r>
    </w:p>
    <w:p w14:paraId="149AD3D9" w14:textId="77777777" w:rsidR="00EB31F3" w:rsidRPr="001224FF" w:rsidRDefault="00EB31F3" w:rsidP="00EB31F3">
      <w:pPr>
        <w:pStyle w:val="ListParagraph"/>
        <w:numPr>
          <w:ilvl w:val="0"/>
          <w:numId w:val="127"/>
        </w:numPr>
        <w:spacing w:after="0" w:line="240" w:lineRule="auto"/>
        <w:contextualSpacing/>
        <w:rPr>
          <w:rFonts w:ascii="Tahoma" w:hAnsi="Tahoma" w:cs="Tahoma"/>
          <w:sz w:val="20"/>
        </w:rPr>
      </w:pPr>
      <w:r w:rsidRPr="001224FF">
        <w:rPr>
          <w:rFonts w:ascii="Tahoma" w:hAnsi="Tahoma" w:cs="Tahoma"/>
          <w:sz w:val="20"/>
        </w:rPr>
        <w:t xml:space="preserve">retirer les bâtiments temporaires, le matériel, les déchets solides et liquides, les matériaux excédentaires, les clôtures etc.; </w:t>
      </w:r>
    </w:p>
    <w:p w14:paraId="12BDE36F" w14:textId="77777777" w:rsidR="00EB31F3" w:rsidRPr="001224FF" w:rsidRDefault="00EB31F3" w:rsidP="00EB31F3">
      <w:pPr>
        <w:pStyle w:val="ListParagraph"/>
        <w:numPr>
          <w:ilvl w:val="0"/>
          <w:numId w:val="127"/>
        </w:numPr>
        <w:spacing w:after="0" w:line="240" w:lineRule="auto"/>
        <w:contextualSpacing/>
        <w:rPr>
          <w:rFonts w:ascii="Tahoma" w:hAnsi="Tahoma" w:cs="Tahoma"/>
          <w:sz w:val="20"/>
        </w:rPr>
      </w:pPr>
      <w:r w:rsidRPr="001224FF">
        <w:rPr>
          <w:rFonts w:ascii="Tahoma" w:hAnsi="Tahoma" w:cs="Tahoma"/>
          <w:sz w:val="20"/>
        </w:rPr>
        <w:t>rectifier les défauts de drainage et régaler toutes les zones excavées;</w:t>
      </w:r>
    </w:p>
    <w:p w14:paraId="19CAC443" w14:textId="77777777" w:rsidR="00EB31F3" w:rsidRPr="001224FF" w:rsidRDefault="00EB31F3" w:rsidP="00EB31F3">
      <w:pPr>
        <w:pStyle w:val="ListParagraph"/>
        <w:numPr>
          <w:ilvl w:val="0"/>
          <w:numId w:val="127"/>
        </w:numPr>
        <w:spacing w:after="0" w:line="240" w:lineRule="auto"/>
        <w:contextualSpacing/>
        <w:rPr>
          <w:rFonts w:ascii="Tahoma" w:hAnsi="Tahoma" w:cs="Tahoma"/>
          <w:sz w:val="20"/>
        </w:rPr>
      </w:pPr>
      <w:r w:rsidRPr="001224FF">
        <w:rPr>
          <w:rFonts w:ascii="Tahoma" w:hAnsi="Tahoma" w:cs="Tahoma"/>
          <w:sz w:val="20"/>
        </w:rPr>
        <w:t xml:space="preserve">protéger les ouvrages restés dangereux (puits, tranchées ouvertes, dénivelés, saillies, etc.) ; </w:t>
      </w:r>
    </w:p>
    <w:p w14:paraId="12D7F4E4" w14:textId="77777777" w:rsidR="00EB31F3" w:rsidRPr="001224FF" w:rsidRDefault="00EB31F3" w:rsidP="00EB31F3">
      <w:pPr>
        <w:pStyle w:val="ListParagraph"/>
        <w:numPr>
          <w:ilvl w:val="0"/>
          <w:numId w:val="127"/>
        </w:numPr>
        <w:spacing w:after="0" w:line="240" w:lineRule="auto"/>
        <w:contextualSpacing/>
        <w:rPr>
          <w:rFonts w:ascii="Tahoma" w:hAnsi="Tahoma" w:cs="Tahoma"/>
          <w:sz w:val="20"/>
        </w:rPr>
      </w:pPr>
      <w:r w:rsidRPr="001224FF">
        <w:rPr>
          <w:rFonts w:ascii="Tahoma" w:hAnsi="Tahoma" w:cs="Tahoma"/>
          <w:sz w:val="20"/>
        </w:rPr>
        <w:t xml:space="preserve">rendre fonctionnel les chaussées, trottoirs, caniveaux, rampes et autres ouvrages rendus au service public ; </w:t>
      </w:r>
    </w:p>
    <w:p w14:paraId="01DA8B4D" w14:textId="77777777" w:rsidR="00EB31F3" w:rsidRPr="001224FF" w:rsidRDefault="00EB31F3" w:rsidP="00EB31F3">
      <w:pPr>
        <w:pStyle w:val="ListParagraph"/>
        <w:numPr>
          <w:ilvl w:val="0"/>
          <w:numId w:val="127"/>
        </w:numPr>
        <w:spacing w:after="0" w:line="240" w:lineRule="auto"/>
        <w:contextualSpacing/>
        <w:rPr>
          <w:rFonts w:ascii="Tahoma" w:hAnsi="Tahoma" w:cs="Tahoma"/>
          <w:sz w:val="20"/>
        </w:rPr>
      </w:pPr>
      <w:r w:rsidRPr="001224FF">
        <w:rPr>
          <w:rFonts w:ascii="Tahoma" w:hAnsi="Tahoma" w:cs="Tahoma"/>
          <w:sz w:val="20"/>
        </w:rPr>
        <w:t xml:space="preserve">décontaminer les sols souillés (les parties contaminées doivent être décaissées et remblayées par du sable) ; </w:t>
      </w:r>
    </w:p>
    <w:p w14:paraId="381EAC7D" w14:textId="77777777" w:rsidR="00EB31F3" w:rsidRPr="001224FF" w:rsidRDefault="00EB31F3" w:rsidP="00EB31F3">
      <w:pPr>
        <w:pStyle w:val="ListParagraph"/>
        <w:numPr>
          <w:ilvl w:val="0"/>
          <w:numId w:val="127"/>
        </w:numPr>
        <w:spacing w:after="0" w:line="240" w:lineRule="auto"/>
        <w:contextualSpacing/>
        <w:rPr>
          <w:rFonts w:ascii="Tahoma" w:hAnsi="Tahoma" w:cs="Tahoma"/>
          <w:sz w:val="20"/>
        </w:rPr>
      </w:pPr>
      <w:r w:rsidRPr="001224FF">
        <w:rPr>
          <w:rFonts w:ascii="Tahoma" w:hAnsi="Tahoma" w:cs="Tahoma"/>
          <w:sz w:val="20"/>
        </w:rPr>
        <w:t>nettoyer et détruire les fosses de vidange.</w:t>
      </w:r>
    </w:p>
    <w:p w14:paraId="0BCC1500" w14:textId="77777777" w:rsidR="00EB31F3" w:rsidRPr="001224FF" w:rsidRDefault="00EB31F3" w:rsidP="00EB31F3">
      <w:pPr>
        <w:rPr>
          <w:rFonts w:cs="Tahoma"/>
        </w:rPr>
      </w:pPr>
      <w:r w:rsidRPr="001224FF">
        <w:rPr>
          <w:rFonts w:cs="Tahoma"/>
        </w:rPr>
        <w:t>S'il est de l'intérêt du Maître d’Ouvrage ou des collectivités locales de récupérer les installations fixes pour une utilisation future, l'Entrepreneur doit les céder sans dédommagements lors du repli. Les installations permanentes qui ont été endommagées doivent être réparées par l’Entrepreneur et remis dans un état équivalent à ce qu’elles étaient avant le début des travaux. Les voies d’accès devront être remises à leur état initial. Partout où le sol a été compacté (aires de travail, voies de circulation, etc.), l’Entrepreneur doit scarifier le sol sur au moins 15 cm de profondeur pour faciliter la régénération de la végétation. Les revêtements de béton, les pavés et les dalles doivent être enlevés et les sites recouverts de terre et envoyés aux sites de rejet autorisés.</w:t>
      </w:r>
    </w:p>
    <w:p w14:paraId="2F4E6676" w14:textId="77777777" w:rsidR="00EB31F3" w:rsidRPr="001224FF" w:rsidRDefault="00EB31F3" w:rsidP="00EB31F3">
      <w:pPr>
        <w:rPr>
          <w:rFonts w:cs="Tahoma"/>
        </w:rPr>
      </w:pPr>
      <w:r w:rsidRPr="001224FF">
        <w:rPr>
          <w:rFonts w:cs="Tahoma"/>
        </w:rPr>
        <w:t>En cas de défaillance de l'Entrepreneur pour l'exécution des travaux de remise en état, ceux-ci sont effectués par une entreprise du choix du Maître d’Ouvrage, en rapport avec les services concernés et aux frais du défaillant.</w:t>
      </w:r>
    </w:p>
    <w:p w14:paraId="6DBD7EF4" w14:textId="77777777" w:rsidR="00EB31F3" w:rsidRPr="001224FF" w:rsidRDefault="00EB31F3" w:rsidP="00EB31F3">
      <w:pPr>
        <w:rPr>
          <w:rFonts w:cs="Tahoma"/>
        </w:rPr>
      </w:pPr>
      <w:r w:rsidRPr="001224FF">
        <w:rPr>
          <w:rFonts w:cs="Tahoma"/>
        </w:rPr>
        <w:t xml:space="preserve"> 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14:paraId="19BC386D" w14:textId="77777777" w:rsidR="00EB31F3" w:rsidRPr="001224FF" w:rsidRDefault="00EB31F3" w:rsidP="00EB31F3">
      <w:pPr>
        <w:rPr>
          <w:rFonts w:cs="Tahoma"/>
        </w:rPr>
      </w:pPr>
    </w:p>
    <w:p w14:paraId="64CD62B8" w14:textId="27A6E567" w:rsidR="00EB31F3" w:rsidRPr="001224FF" w:rsidRDefault="00E66F1D" w:rsidP="001224FF">
      <w:pPr>
        <w:pStyle w:val="ListParagraph"/>
        <w:numPr>
          <w:ilvl w:val="0"/>
          <w:numId w:val="131"/>
        </w:numPr>
        <w:spacing w:after="0"/>
        <w:ind w:left="778"/>
        <w:rPr>
          <w:rFonts w:ascii="Tahoma" w:hAnsi="Tahoma" w:cs="Tahoma"/>
          <w:i/>
        </w:rPr>
      </w:pPr>
      <w:r w:rsidRPr="001224FF">
        <w:rPr>
          <w:rFonts w:ascii="Tahoma" w:hAnsi="Tahoma" w:cs="Tahoma"/>
          <w:i/>
          <w:sz w:val="20"/>
        </w:rPr>
        <w:t xml:space="preserve"> </w:t>
      </w:r>
      <w:r w:rsidR="00EB31F3" w:rsidRPr="001224FF">
        <w:rPr>
          <w:rFonts w:ascii="Tahoma" w:hAnsi="Tahoma" w:cs="Tahoma"/>
          <w:i/>
          <w:sz w:val="20"/>
        </w:rPr>
        <w:t>Protection des zones instables</w:t>
      </w:r>
    </w:p>
    <w:p w14:paraId="365124BB" w14:textId="77777777" w:rsidR="00EB31F3" w:rsidRPr="001224FF" w:rsidRDefault="00EB31F3" w:rsidP="00EB31F3">
      <w:pPr>
        <w:rPr>
          <w:rFonts w:cs="Tahoma"/>
        </w:rPr>
      </w:pPr>
      <w:r w:rsidRPr="001224FF">
        <w:rPr>
          <w:rFonts w:cs="Tahoma"/>
        </w:rPr>
        <w:t xml:space="preserve">Lors du démantèlement d’ouvrages en milieux instables, l’Entrepreneur doit prendre les précautions suivantes pour ne pas accentuer l’instabilité du sol : </w:t>
      </w:r>
    </w:p>
    <w:p w14:paraId="61FAE562" w14:textId="77777777" w:rsidR="00EB31F3" w:rsidRPr="001224FF" w:rsidRDefault="00EB31F3" w:rsidP="00EB31F3">
      <w:pPr>
        <w:pStyle w:val="ListParagraph"/>
        <w:numPr>
          <w:ilvl w:val="0"/>
          <w:numId w:val="128"/>
        </w:numPr>
        <w:spacing w:after="0" w:line="240" w:lineRule="auto"/>
        <w:contextualSpacing/>
        <w:rPr>
          <w:rFonts w:ascii="Tahoma" w:hAnsi="Tahoma" w:cs="Tahoma"/>
          <w:sz w:val="20"/>
        </w:rPr>
      </w:pPr>
      <w:r w:rsidRPr="001224FF">
        <w:rPr>
          <w:rFonts w:ascii="Tahoma" w:hAnsi="Tahoma" w:cs="Tahoma"/>
          <w:sz w:val="20"/>
        </w:rPr>
        <w:t xml:space="preserve">éviter toute circulation lourde et toute surcharge dans la zone d’instabilité; </w:t>
      </w:r>
    </w:p>
    <w:p w14:paraId="713EDD6E" w14:textId="77777777" w:rsidR="00EB31F3" w:rsidRPr="001224FF" w:rsidRDefault="00EB31F3" w:rsidP="00EB31F3">
      <w:pPr>
        <w:pStyle w:val="ListParagraph"/>
        <w:numPr>
          <w:ilvl w:val="0"/>
          <w:numId w:val="128"/>
        </w:numPr>
        <w:spacing w:after="0" w:line="240" w:lineRule="auto"/>
        <w:contextualSpacing/>
        <w:rPr>
          <w:rFonts w:ascii="Tahoma" w:hAnsi="Tahoma" w:cs="Tahoma"/>
          <w:sz w:val="20"/>
        </w:rPr>
      </w:pPr>
      <w:r w:rsidRPr="001224FF">
        <w:rPr>
          <w:rFonts w:ascii="Tahoma" w:hAnsi="Tahoma" w:cs="Tahoma"/>
          <w:sz w:val="20"/>
        </w:rPr>
        <w:t>conserver autant que possible le couvert végétal ou reconstituer celui-ci en utilisant des espèces locales appropriées en cas de risques d’érosion.</w:t>
      </w:r>
    </w:p>
    <w:p w14:paraId="13C1B655" w14:textId="77777777" w:rsidR="00EB31F3" w:rsidRPr="001224FF" w:rsidRDefault="00EB31F3" w:rsidP="00EB31F3">
      <w:pPr>
        <w:rPr>
          <w:rFonts w:cs="Tahoma"/>
        </w:rPr>
      </w:pPr>
    </w:p>
    <w:p w14:paraId="097C879D" w14:textId="491AB08D"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Aménagement des carrières et sites d’emprunt temporaires</w:t>
      </w:r>
    </w:p>
    <w:p w14:paraId="096B5660" w14:textId="77777777" w:rsidR="00EB31F3" w:rsidRPr="001224FF" w:rsidRDefault="00EB31F3" w:rsidP="00EB31F3">
      <w:pPr>
        <w:rPr>
          <w:rFonts w:cs="Tahoma"/>
        </w:rPr>
      </w:pPr>
      <w:r w:rsidRPr="001224FF">
        <w:rPr>
          <w:rFonts w:cs="Tahoma"/>
        </w:rPr>
        <w:t xml:space="preserve">L’Entrepreneur doit réaménager les carrières et les sites d’emprunt selon les options à définir en rapport avec le Maître d’oeuvre et les populations locales : </w:t>
      </w:r>
    </w:p>
    <w:p w14:paraId="75DD4729" w14:textId="77777777" w:rsidR="00EB31F3" w:rsidRPr="001224FF" w:rsidRDefault="00EB31F3" w:rsidP="00EB31F3">
      <w:pPr>
        <w:pStyle w:val="ListParagraph"/>
        <w:numPr>
          <w:ilvl w:val="0"/>
          <w:numId w:val="129"/>
        </w:numPr>
        <w:spacing w:after="0" w:line="240" w:lineRule="auto"/>
        <w:contextualSpacing/>
        <w:rPr>
          <w:rFonts w:ascii="Tahoma" w:hAnsi="Tahoma" w:cs="Tahoma"/>
          <w:sz w:val="20"/>
        </w:rPr>
      </w:pPr>
      <w:r w:rsidRPr="001224FF">
        <w:rPr>
          <w:rFonts w:ascii="Tahoma" w:hAnsi="Tahoma" w:cs="Tahoma"/>
          <w:sz w:val="20"/>
        </w:rPr>
        <w:t xml:space="preserve">régalage du terrain et restauration du couvert végétal (arbres, arbustes, pelouse ou culture) ; </w:t>
      </w:r>
    </w:p>
    <w:p w14:paraId="44FFE921" w14:textId="77777777" w:rsidR="00EB31F3" w:rsidRPr="001224FF" w:rsidRDefault="00EB31F3" w:rsidP="00EB31F3">
      <w:pPr>
        <w:pStyle w:val="ListParagraph"/>
        <w:numPr>
          <w:ilvl w:val="0"/>
          <w:numId w:val="129"/>
        </w:numPr>
        <w:spacing w:after="0" w:line="240" w:lineRule="auto"/>
        <w:contextualSpacing/>
        <w:rPr>
          <w:rFonts w:ascii="Tahoma" w:hAnsi="Tahoma" w:cs="Tahoma"/>
          <w:sz w:val="20"/>
        </w:rPr>
      </w:pPr>
      <w:r w:rsidRPr="001224FF">
        <w:rPr>
          <w:rFonts w:ascii="Tahoma" w:hAnsi="Tahoma" w:cs="Tahoma"/>
          <w:sz w:val="20"/>
        </w:rPr>
        <w:lastRenderedPageBreak/>
        <w:t xml:space="preserve">remplissage (terre, ou pierres) et restauration du couvert végétal ; </w:t>
      </w:r>
    </w:p>
    <w:p w14:paraId="289F6CEF" w14:textId="77777777" w:rsidR="00EB31F3" w:rsidRPr="001224FF" w:rsidRDefault="00EB31F3" w:rsidP="00EB31F3">
      <w:pPr>
        <w:pStyle w:val="ListParagraph"/>
        <w:numPr>
          <w:ilvl w:val="0"/>
          <w:numId w:val="129"/>
        </w:numPr>
        <w:spacing w:after="0" w:line="240" w:lineRule="auto"/>
        <w:contextualSpacing/>
        <w:rPr>
          <w:rFonts w:ascii="Tahoma" w:hAnsi="Tahoma" w:cs="Tahoma"/>
          <w:sz w:val="20"/>
        </w:rPr>
      </w:pPr>
      <w:r w:rsidRPr="001224FF">
        <w:rPr>
          <w:rFonts w:ascii="Tahoma" w:hAnsi="Tahoma" w:cs="Tahoma"/>
          <w:sz w:val="20"/>
        </w:rPr>
        <w:t xml:space="preserve">aménagement de plans d’eau (bassins, mares) pour les communautés locales ou les animaux : </w:t>
      </w:r>
    </w:p>
    <w:p w14:paraId="0722CD6B" w14:textId="77777777" w:rsidR="00EB31F3" w:rsidRPr="001224FF" w:rsidRDefault="00EB31F3" w:rsidP="00EB31F3">
      <w:pPr>
        <w:pStyle w:val="ListParagraph"/>
        <w:numPr>
          <w:ilvl w:val="0"/>
          <w:numId w:val="129"/>
        </w:numPr>
        <w:spacing w:after="0" w:line="240" w:lineRule="auto"/>
        <w:contextualSpacing/>
        <w:rPr>
          <w:rFonts w:ascii="Tahoma" w:hAnsi="Tahoma" w:cs="Tahoma"/>
          <w:sz w:val="20"/>
        </w:rPr>
      </w:pPr>
      <w:r w:rsidRPr="001224FF">
        <w:rPr>
          <w:rFonts w:ascii="Tahoma" w:hAnsi="Tahoma" w:cs="Tahoma"/>
          <w:sz w:val="20"/>
        </w:rPr>
        <w:t>zone de loisir ; écotourisme, entre autres.</w:t>
      </w:r>
    </w:p>
    <w:p w14:paraId="5D2F2503" w14:textId="77777777" w:rsidR="00EB31F3" w:rsidRPr="001224FF" w:rsidRDefault="00EB31F3" w:rsidP="00EB31F3">
      <w:pPr>
        <w:pStyle w:val="ListParagraph"/>
        <w:ind w:left="1080"/>
        <w:rPr>
          <w:rFonts w:ascii="Tahoma" w:hAnsi="Tahoma" w:cs="Tahoma"/>
          <w:sz w:val="20"/>
        </w:rPr>
      </w:pPr>
    </w:p>
    <w:p w14:paraId="74ABC532" w14:textId="14F3C825" w:rsidR="00EB31F3" w:rsidRPr="001224FF" w:rsidRDefault="00E66F1D" w:rsidP="001224FF">
      <w:pPr>
        <w:pStyle w:val="ListParagraph"/>
        <w:numPr>
          <w:ilvl w:val="0"/>
          <w:numId w:val="131"/>
        </w:numPr>
        <w:spacing w:after="0"/>
        <w:ind w:left="778"/>
        <w:rPr>
          <w:rFonts w:ascii="Tahoma" w:hAnsi="Tahoma" w:cs="Tahoma"/>
          <w:i/>
        </w:rPr>
      </w:pPr>
      <w:r w:rsidRPr="001224FF">
        <w:rPr>
          <w:rFonts w:ascii="Tahoma" w:hAnsi="Tahoma" w:cs="Tahoma"/>
          <w:i/>
          <w:sz w:val="20"/>
        </w:rPr>
        <w:t xml:space="preserve"> </w:t>
      </w:r>
      <w:r w:rsidR="00EB31F3" w:rsidRPr="001224FF">
        <w:rPr>
          <w:rFonts w:ascii="Tahoma" w:hAnsi="Tahoma" w:cs="Tahoma"/>
          <w:i/>
          <w:sz w:val="20"/>
        </w:rPr>
        <w:t>Gestion des produits pétroliers et autres contaminants</w:t>
      </w:r>
    </w:p>
    <w:p w14:paraId="7CB8F896" w14:textId="77777777" w:rsidR="00EB31F3" w:rsidRPr="001224FF" w:rsidRDefault="00EB31F3" w:rsidP="00EB31F3">
      <w:pPr>
        <w:rPr>
          <w:rFonts w:cs="Tahoma"/>
        </w:rPr>
      </w:pPr>
      <w:r w:rsidRPr="001224FF">
        <w:rPr>
          <w:rFonts w:cs="Tahoma"/>
        </w:rPr>
        <w:t xml:space="preserve"> L’Entrepreneur doit nettoyer l’aire de travail ou de stockage où il y a eu de la manipulation et/ou de l’utilisation de produits pétroliers et autres contaminants.</w:t>
      </w:r>
    </w:p>
    <w:p w14:paraId="5F258235" w14:textId="77777777" w:rsidR="00EB31F3" w:rsidRPr="001224FF" w:rsidRDefault="00EB31F3" w:rsidP="00EB31F3">
      <w:pPr>
        <w:rPr>
          <w:rFonts w:cs="Tahoma"/>
        </w:rPr>
      </w:pPr>
      <w:r w:rsidRPr="001224FF">
        <w:rPr>
          <w:rFonts w:cs="Tahoma"/>
        </w:rPr>
        <w:t xml:space="preserve"> </w:t>
      </w:r>
    </w:p>
    <w:p w14:paraId="3D0124DD" w14:textId="1C92ED62"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Contrôle de l’exécution des clauses environnementales et sociales</w:t>
      </w:r>
    </w:p>
    <w:p w14:paraId="6FF0048E" w14:textId="77777777" w:rsidR="00EB31F3" w:rsidRPr="001224FF" w:rsidRDefault="00EB31F3" w:rsidP="00EB31F3">
      <w:pPr>
        <w:rPr>
          <w:rFonts w:cs="Tahoma"/>
        </w:rPr>
      </w:pPr>
      <w:r w:rsidRPr="001224FF">
        <w:rPr>
          <w:rFonts w:cs="Tahoma"/>
        </w:rPr>
        <w:t>Le contrôle du respect et de l’effectivité de la mise en oeuvre des clauses environnementales et sociales par l’Entrepreneur est effectué par le Maître d’oeuvre, dont l’équipe doit comprendre un expert environnementaliste qui fait partie intégrante de la mission de contrôle des travaux.</w:t>
      </w:r>
    </w:p>
    <w:p w14:paraId="65EBA65B" w14:textId="77777777" w:rsidR="00EB31F3" w:rsidRPr="001224FF" w:rsidRDefault="00EB31F3" w:rsidP="00EB31F3">
      <w:pPr>
        <w:rPr>
          <w:rFonts w:cs="Tahoma"/>
        </w:rPr>
      </w:pPr>
    </w:p>
    <w:p w14:paraId="1C59EB1F" w14:textId="1FA7E86F"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Notification</w:t>
      </w:r>
    </w:p>
    <w:p w14:paraId="409DB39E" w14:textId="77777777" w:rsidR="00EB31F3" w:rsidRPr="001224FF" w:rsidRDefault="00EB31F3" w:rsidP="00EB31F3">
      <w:pPr>
        <w:rPr>
          <w:rFonts w:cs="Tahoma"/>
        </w:rPr>
      </w:pPr>
      <w:r w:rsidRPr="001224FF">
        <w:rPr>
          <w:rFonts w:cs="Tahoma"/>
        </w:rPr>
        <w:t>Le Maître d’oeuvre notifie par écrit à l’Entrepreneur tous les cas de défaut ou non exécution des mesures environnementales et sociales. L’Entrepreneur doit redresser tout manquement aux prescriptions dûment notifiées à lui par le Maître d’oeuvre. La reprise des travaux ou les travaux supplémentaires découlant du non respect des clauses sont à la charge de l’Entrepreneur.</w:t>
      </w:r>
    </w:p>
    <w:p w14:paraId="7D008671" w14:textId="77777777" w:rsidR="00EB31F3" w:rsidRPr="001224FF" w:rsidRDefault="00EB31F3" w:rsidP="00EB31F3">
      <w:pPr>
        <w:rPr>
          <w:rFonts w:cs="Tahoma"/>
        </w:rPr>
      </w:pPr>
    </w:p>
    <w:p w14:paraId="18329949" w14:textId="2202FA88"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Sanction</w:t>
      </w:r>
    </w:p>
    <w:p w14:paraId="682F3F4A" w14:textId="77777777" w:rsidR="00EB31F3" w:rsidRPr="001224FF" w:rsidRDefault="00EB31F3" w:rsidP="00EB31F3">
      <w:pPr>
        <w:rPr>
          <w:rFonts w:cs="Tahoma"/>
        </w:rPr>
      </w:pPr>
      <w:r w:rsidRPr="001224FF">
        <w:rPr>
          <w:rFonts w:cs="Tahoma"/>
        </w:rPr>
        <w:t>En application des dispositions contractuelles, le non respect des clauses environnementales et sociales, dûment constaté par le Maître d’oeuvre, peut être un motif de résiliation du contrat.</w:t>
      </w:r>
    </w:p>
    <w:p w14:paraId="779BD571" w14:textId="77777777" w:rsidR="00EB31F3" w:rsidRPr="001224FF" w:rsidRDefault="00EB31F3" w:rsidP="00EB31F3">
      <w:pPr>
        <w:rPr>
          <w:rFonts w:cs="Tahoma"/>
        </w:rPr>
      </w:pPr>
      <w:r w:rsidRPr="001224FF">
        <w:rPr>
          <w:rFonts w:cs="Tahoma"/>
        </w:rPr>
        <w:t>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14:paraId="30584EE8" w14:textId="77777777" w:rsidR="00EB31F3" w:rsidRPr="001224FF" w:rsidRDefault="00EB31F3" w:rsidP="00EB31F3">
      <w:pPr>
        <w:rPr>
          <w:rFonts w:cs="Tahoma"/>
        </w:rPr>
      </w:pPr>
    </w:p>
    <w:p w14:paraId="46D7E1B0" w14:textId="40484DB9"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Réception des travaux</w:t>
      </w:r>
    </w:p>
    <w:p w14:paraId="62F9FABF" w14:textId="77777777" w:rsidR="00EB31F3" w:rsidRPr="001224FF" w:rsidRDefault="00EB31F3" w:rsidP="00EB31F3">
      <w:pPr>
        <w:rPr>
          <w:rFonts w:cs="Tahoma"/>
        </w:rPr>
      </w:pPr>
      <w:r w:rsidRPr="001224FF">
        <w:rPr>
          <w:rFonts w:cs="Tahoma"/>
        </w:rPr>
        <w:t>Le non 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w:t>
      </w:r>
    </w:p>
    <w:p w14:paraId="2B155B1D" w14:textId="77777777" w:rsidR="00EB31F3" w:rsidRPr="001224FF" w:rsidRDefault="00EB31F3" w:rsidP="00EB31F3">
      <w:pPr>
        <w:rPr>
          <w:rFonts w:cs="Tahoma"/>
        </w:rPr>
      </w:pPr>
    </w:p>
    <w:p w14:paraId="6D552653" w14:textId="573287CE"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Obligations au titre de la garantie</w:t>
      </w:r>
    </w:p>
    <w:p w14:paraId="76AC203B" w14:textId="77777777" w:rsidR="00EB31F3" w:rsidRPr="001224FF" w:rsidRDefault="00EB31F3" w:rsidP="00EB31F3">
      <w:pPr>
        <w:rPr>
          <w:rFonts w:cs="Tahoma"/>
        </w:rPr>
      </w:pPr>
      <w:r w:rsidRPr="001224FF">
        <w:rPr>
          <w:rFonts w:cs="Tahoma"/>
        </w:rPr>
        <w:t>Les obligations de l’Entrepreneur courent jusqu’à la réception définitive des travaux qui ne sera acquise qu’après complète exécution des travaux d’amélioration de l’environnement prévus au contrat.</w:t>
      </w:r>
    </w:p>
    <w:p w14:paraId="445D6ECB" w14:textId="77777777" w:rsidR="00EB31F3" w:rsidRPr="001224FF" w:rsidRDefault="00EB31F3" w:rsidP="00EB31F3">
      <w:pPr>
        <w:rPr>
          <w:rFonts w:cs="Tahoma"/>
        </w:rPr>
      </w:pPr>
    </w:p>
    <w:p w14:paraId="4F704939" w14:textId="77777777" w:rsidR="00EB31F3" w:rsidRPr="001224FF" w:rsidRDefault="00EB31F3" w:rsidP="00EB31F3">
      <w:pPr>
        <w:rPr>
          <w:rFonts w:cs="Tahoma"/>
          <w:b/>
        </w:rPr>
      </w:pPr>
      <w:r w:rsidRPr="001224FF">
        <w:rPr>
          <w:rFonts w:cs="Tahoma"/>
          <w:b/>
        </w:rPr>
        <w:t>d. Clauses Environnementales et Sociales spécifiques</w:t>
      </w:r>
    </w:p>
    <w:p w14:paraId="21B5E3A1" w14:textId="77777777" w:rsidR="00EB31F3" w:rsidRPr="001224FF" w:rsidRDefault="00EB31F3" w:rsidP="00EB31F3">
      <w:pPr>
        <w:rPr>
          <w:rFonts w:cs="Tahoma"/>
        </w:rPr>
      </w:pPr>
    </w:p>
    <w:p w14:paraId="59EA5BBF" w14:textId="0D3ECE0F"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Signalisation des travaux</w:t>
      </w:r>
    </w:p>
    <w:p w14:paraId="0ECE9A70" w14:textId="77777777" w:rsidR="00EB31F3" w:rsidRPr="001224FF" w:rsidRDefault="00EB31F3" w:rsidP="00EB31F3">
      <w:pPr>
        <w:rPr>
          <w:rFonts w:cs="Tahoma"/>
        </w:rPr>
      </w:pPr>
      <w:r w:rsidRPr="001224FF">
        <w:rPr>
          <w:rFonts w:cs="Tahoma"/>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27076B51" w14:textId="77777777" w:rsidR="00EB31F3" w:rsidRPr="001224FF" w:rsidRDefault="00EB31F3" w:rsidP="00EB31F3">
      <w:pPr>
        <w:rPr>
          <w:rFonts w:cs="Tahoma"/>
        </w:rPr>
      </w:pPr>
    </w:p>
    <w:p w14:paraId="62ACD7D8" w14:textId="569A4F52"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Mesures pour les travaux de terrassement</w:t>
      </w:r>
    </w:p>
    <w:p w14:paraId="1BE15602" w14:textId="77777777" w:rsidR="00EB31F3" w:rsidRPr="001224FF" w:rsidRDefault="00EB31F3" w:rsidP="00EB31F3">
      <w:pPr>
        <w:rPr>
          <w:rFonts w:cs="Tahoma"/>
        </w:rPr>
      </w:pPr>
      <w:r w:rsidRPr="001224FF">
        <w:rPr>
          <w:rFonts w:cs="Tahoma"/>
        </w:rPr>
        <w:t>L’Entrepreneur doit limiter au strict minimum le décapage, le déblaiement, le remblayage et le nivellement des aires de travail afin de respecter la topographie naturelle et de prévenir l’érosion.</w:t>
      </w:r>
    </w:p>
    <w:p w14:paraId="2EAD4AB7" w14:textId="77777777" w:rsidR="00EB31F3" w:rsidRPr="001224FF" w:rsidRDefault="00EB31F3" w:rsidP="00EB31F3">
      <w:pPr>
        <w:rPr>
          <w:rFonts w:cs="Tahoma"/>
        </w:rPr>
      </w:pPr>
      <w:r w:rsidRPr="001224FF">
        <w:rPr>
          <w:rFonts w:cs="Tahoma"/>
        </w:rPr>
        <w:t>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sinon il doit les transporter dans des zones de remblais préalablement autorisées.</w:t>
      </w:r>
    </w:p>
    <w:p w14:paraId="49182CF7" w14:textId="77777777" w:rsidR="00EB31F3" w:rsidRPr="001224FF" w:rsidRDefault="00EB31F3" w:rsidP="00EB31F3">
      <w:pPr>
        <w:rPr>
          <w:rFonts w:cs="Tahoma"/>
        </w:rPr>
      </w:pPr>
    </w:p>
    <w:p w14:paraId="3F81DB71" w14:textId="654ED32D"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lastRenderedPageBreak/>
        <w:t>Mesures de transport et de stockage des matériaux</w:t>
      </w:r>
    </w:p>
    <w:p w14:paraId="73CC647A" w14:textId="77777777" w:rsidR="00EB31F3" w:rsidRPr="001224FF" w:rsidRDefault="00EB31F3" w:rsidP="00EB31F3">
      <w:pPr>
        <w:rPr>
          <w:rFonts w:cs="Tahoma"/>
        </w:rPr>
      </w:pPr>
      <w:r w:rsidRPr="001224FF">
        <w:rPr>
          <w:rFonts w:cs="Tahoma"/>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14:paraId="033781C7" w14:textId="77777777" w:rsidR="00EB31F3" w:rsidRPr="001224FF" w:rsidRDefault="00EB31F3" w:rsidP="00EB31F3">
      <w:pPr>
        <w:rPr>
          <w:rFonts w:cs="Tahoma"/>
        </w:rPr>
      </w:pPr>
      <w:r w:rsidRPr="001224FF">
        <w:rPr>
          <w:rFonts w:cs="Tahoma"/>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d’oeuvre.</w:t>
      </w:r>
    </w:p>
    <w:p w14:paraId="037A60AD" w14:textId="77777777" w:rsidR="00EB31F3" w:rsidRPr="001224FF" w:rsidRDefault="00EB31F3" w:rsidP="00EB31F3">
      <w:pPr>
        <w:rPr>
          <w:rFonts w:cs="Tahoma"/>
        </w:rPr>
      </w:pPr>
      <w:r w:rsidRPr="001224FF">
        <w:rPr>
          <w:rFonts w:cs="Tahoma"/>
        </w:rPr>
        <w:t xml:space="preserve">Pour assurer l'ordre dans le trafic et la sécurité sur les routes, le sable, le ciment et les autres matériaux fins </w:t>
      </w:r>
      <w:proofErr w:type="gramStart"/>
      <w:r w:rsidRPr="001224FF">
        <w:rPr>
          <w:rFonts w:cs="Tahoma"/>
        </w:rPr>
        <w:t>doivent</w:t>
      </w:r>
      <w:proofErr w:type="gramEnd"/>
      <w:r w:rsidRPr="001224FF">
        <w:rPr>
          <w:rFonts w:cs="Tahoma"/>
        </w:rPr>
        <w:t xml:space="preserve">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14:paraId="08DB74DE" w14:textId="77777777" w:rsidR="00EB31F3" w:rsidRPr="001224FF" w:rsidRDefault="00EB31F3" w:rsidP="00EB31F3">
      <w:pPr>
        <w:rPr>
          <w:rFonts w:cs="Tahoma"/>
        </w:rPr>
      </w:pPr>
      <w:r w:rsidRPr="001224FF">
        <w:rPr>
          <w:rFonts w:cs="Tahoma"/>
        </w:rPr>
        <w:t>L’Entrepreneur peut aménager des zones secondaires pour le stationnement des engins qui ne sont pas autorisés à stationner sur la voie publique en dehors des heures de travail et de l’emprise des chantiers.</w:t>
      </w:r>
    </w:p>
    <w:p w14:paraId="661F0C9A" w14:textId="77777777" w:rsidR="00EB31F3" w:rsidRPr="001224FF" w:rsidRDefault="00EB31F3" w:rsidP="00EB31F3">
      <w:pPr>
        <w:rPr>
          <w:rFonts w:cs="Tahoma"/>
        </w:rPr>
      </w:pPr>
      <w:r w:rsidRPr="001224FF">
        <w:rPr>
          <w:rFonts w:cs="Tahoma"/>
        </w:rPr>
        <w:t>Ces zones peuvent comporter également un espace permettant les travaux de soudure, d’assemblage, de petit usinage, et de petit entretien d’engins. Ces zones ne pourront pas stocker des hydrocarbures.</w:t>
      </w:r>
    </w:p>
    <w:p w14:paraId="50336815" w14:textId="77777777" w:rsidR="00EB31F3" w:rsidRPr="001224FF" w:rsidRDefault="00EB31F3" w:rsidP="00EB31F3">
      <w:pPr>
        <w:rPr>
          <w:rFonts w:cs="Tahoma"/>
        </w:rPr>
      </w:pPr>
      <w:r w:rsidRPr="001224FF">
        <w:rPr>
          <w:rFonts w:cs="Tahoma"/>
        </w:rPr>
        <w:t>Tout stockage de quelque nature que ce soit, est formellement interdit dans l’environnement immédiat, en dehors des emprises de chantiers et des zones prédéfinies.</w:t>
      </w:r>
    </w:p>
    <w:p w14:paraId="5F2CD567" w14:textId="77777777" w:rsidR="00EB31F3" w:rsidRPr="001224FF" w:rsidRDefault="00EB31F3" w:rsidP="00EB31F3">
      <w:pPr>
        <w:rPr>
          <w:rFonts w:cs="Tahoma"/>
        </w:rPr>
      </w:pPr>
    </w:p>
    <w:p w14:paraId="5603C036" w14:textId="1C084E53"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Mesures pour la circulation des engins de chantier</w:t>
      </w:r>
    </w:p>
    <w:p w14:paraId="68F1B1C1" w14:textId="77777777" w:rsidR="00EB31F3" w:rsidRPr="001224FF" w:rsidRDefault="00EB31F3" w:rsidP="00EB31F3">
      <w:pPr>
        <w:rPr>
          <w:rFonts w:cs="Tahoma"/>
        </w:rPr>
      </w:pPr>
      <w:r w:rsidRPr="001224FF">
        <w:rPr>
          <w:rFonts w:cs="Tahoma"/>
        </w:rPr>
        <w:t>Seuls les matériels strictement indispensables sont tolérés sur le chantier. En dehors des accès, des lieux de passage désignés et des aires de travail, il est interdit de circuler avec des engins de chantier. 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 Les véhicules de l’Entrepreneur doivent en toute circonstance se conformer aux prescriptions du code de la route en vigueur, notamment en ce qui concerne le poids des véhicules en charge.</w:t>
      </w:r>
    </w:p>
    <w:p w14:paraId="1B3D26A9" w14:textId="77777777" w:rsidR="00EB31F3" w:rsidRDefault="00EB31F3" w:rsidP="00EB31F3">
      <w:pPr>
        <w:rPr>
          <w:rFonts w:cs="Tahoma"/>
        </w:rPr>
      </w:pPr>
      <w:r w:rsidRPr="001224FF">
        <w:rPr>
          <w:rFonts w:cs="Tahoma"/>
        </w:rPr>
        <w:t>L’Entrepreneur devra, en période sèche et en fonction des disponibilités en eau, arroser régulièrement les pistes empruntées par ses engins de transport pour éviter la poussière, plus particulièrement au niveau des zones habitées.</w:t>
      </w:r>
    </w:p>
    <w:p w14:paraId="6E20A1C4" w14:textId="77777777" w:rsidR="00E66F1D" w:rsidRPr="001224FF" w:rsidRDefault="00E66F1D" w:rsidP="001224FF">
      <w:pPr>
        <w:pStyle w:val="BGP-Textecourant"/>
      </w:pPr>
    </w:p>
    <w:p w14:paraId="1400EA4E" w14:textId="2860113E"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 xml:space="preserve"> Mesures de transport et de stockages des produits pétroliers et contaminants</w:t>
      </w:r>
    </w:p>
    <w:p w14:paraId="02295BB3" w14:textId="77777777" w:rsidR="00EB31F3" w:rsidRPr="001224FF" w:rsidRDefault="00EB31F3" w:rsidP="00EB31F3">
      <w:pPr>
        <w:rPr>
          <w:rFonts w:cs="Tahoma"/>
        </w:rPr>
      </w:pPr>
      <w:r w:rsidRPr="001224FF">
        <w:rPr>
          <w:rFonts w:cs="Tahoma"/>
        </w:rPr>
        <w:t>L’Entrepreneur doit transporter les produits pétroliers, les lubrifiants et les autres matières dangereuses de façon sécuritaire, dans des contenants étanches sur lesquels le nom du produit est clairement identifié. La livraison doit être effectuée par des camions citernes conformes à la réglementation en vigueur et les conducteurs doivent être sensibilisés sur les dégâts en cas d’accident. Les opérations de transbordement vers les citernes de stockage doivent être effectuées par un personnel averti. Les citernes de stockage doivent être étanches et posées sur des surfaces protégées disposant d'un système de protection contre des épanchements intempestifs de produit. L’Entrepreneur doit installer ses entrepôts de combustible, de lubrifiants et de produits pétroliers à une distance d’au moins 200 m des plans et cours d’eau. Les lieux d'entreposage doivent être localisés à l’extérieur de toute zone inondable et d’habitation. Les lieux d'entreposage doivent être bien identifiés pour éviter des collisions entre les véhicules de chantier et les réservoirs de produits pétroliers.</w:t>
      </w:r>
    </w:p>
    <w:p w14:paraId="07AF9FB2" w14:textId="77777777" w:rsidR="00EB31F3" w:rsidRPr="001224FF" w:rsidRDefault="00EB31F3" w:rsidP="00EB31F3">
      <w:pPr>
        <w:rPr>
          <w:rFonts w:cs="Tahoma"/>
        </w:rPr>
      </w:pPr>
      <w:r w:rsidRPr="001224FF">
        <w:rPr>
          <w:rFonts w:cs="Tahoma"/>
        </w:rPr>
        <w:t>L’Entrepreneur doit protéger les réservoirs de produits pétroliers et les équipements de remplissage par une cuvette pour la rétention du contenu en cas de déversement accidentel. Tous les réservoirs doivent être fermés quand ils ne sont pas utilisés.</w:t>
      </w:r>
    </w:p>
    <w:p w14:paraId="778E35F2" w14:textId="77777777" w:rsidR="00EB31F3" w:rsidRPr="001224FF" w:rsidRDefault="00EB31F3" w:rsidP="00EB31F3">
      <w:pPr>
        <w:rPr>
          <w:rFonts w:cs="Tahoma"/>
        </w:rPr>
      </w:pPr>
      <w:r w:rsidRPr="001224FF">
        <w:rPr>
          <w:rFonts w:cs="Tahoma"/>
        </w:rPr>
        <w:t>L’Entrepreneur doit informer et sensibiliser son personnel (i) quant aux consignes particulières à suivre afin d’éviter tout risque de déversement accidentel lors de la manipulation et de l’utilisation des produits pétroliers et (ii) sur les mesures d’interventions à mettre en place en cas de sinistre afin d’éviter tout déversement accidentel.</w:t>
      </w:r>
    </w:p>
    <w:p w14:paraId="25B88449" w14:textId="77777777" w:rsidR="00EB31F3" w:rsidRPr="001224FF" w:rsidRDefault="00EB31F3" w:rsidP="00EB31F3">
      <w:pPr>
        <w:rPr>
          <w:rFonts w:cs="Tahoma"/>
        </w:rPr>
      </w:pPr>
    </w:p>
    <w:p w14:paraId="32B7A722" w14:textId="3D717DE3"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Mesures en cas de déversement accidentel de produits pétroliers</w:t>
      </w:r>
    </w:p>
    <w:p w14:paraId="4A93892F" w14:textId="77777777" w:rsidR="00EB31F3" w:rsidRPr="001224FF" w:rsidRDefault="00EB31F3" w:rsidP="00EB31F3">
      <w:pPr>
        <w:rPr>
          <w:rFonts w:cs="Tahoma"/>
        </w:rPr>
      </w:pPr>
      <w:r w:rsidRPr="001224FF">
        <w:rPr>
          <w:rFonts w:cs="Tahoma"/>
        </w:rPr>
        <w:t>L’Entrepreneur doit préparer un plan d’urgence en cas de déversement accidentel de contaminants et le soumettre au Maître d’oeuvre avant le début des travaux. Les mesures de lutte et de contrôle contre les déversements de produits contaminants sur le chantier doivent être clairement identifiées et les travailleurs doivent les connaître et pouvoir les mettre en oeuvre en cas d’accident. L’Entrepreneur doit mettre en place sur le chantier : (i) du matériel de lutte contre les déversements (absorbants comme la tourbe, pelles, pompes, machinerie, contenants, gants, isolants, etc.); (ii) du matériel de communication (radio émetteur, téléphone, etc.); (iii) matériel de sécurité (signalisation, etc.).</w:t>
      </w:r>
    </w:p>
    <w:p w14:paraId="1902B501" w14:textId="77777777" w:rsidR="00EB31F3" w:rsidRPr="001224FF" w:rsidRDefault="00EB31F3" w:rsidP="00EB31F3">
      <w:pPr>
        <w:rPr>
          <w:rFonts w:cs="Tahoma"/>
        </w:rPr>
      </w:pPr>
      <w:r w:rsidRPr="001224FF">
        <w:rPr>
          <w:rFonts w:cs="Tahoma"/>
        </w:rPr>
        <w:t xml:space="preserve"> </w:t>
      </w:r>
    </w:p>
    <w:p w14:paraId="17E6B48B" w14:textId="45F73BD7"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Protection des zones et ouvrages agricoles</w:t>
      </w:r>
    </w:p>
    <w:p w14:paraId="08A8EF6C" w14:textId="77777777" w:rsidR="00EB31F3" w:rsidRPr="001224FF" w:rsidRDefault="00EB31F3" w:rsidP="00EB31F3">
      <w:pPr>
        <w:rPr>
          <w:rFonts w:cs="Tahoma"/>
        </w:rPr>
      </w:pPr>
      <w:r w:rsidRPr="001224FF">
        <w:rPr>
          <w:rFonts w:cs="Tahoma"/>
        </w:rPr>
        <w:t>Le calendrier des travaux doit être établi afin de limiter les perturbations des activités agricoles. Les principales périodes d'activité agricoles (semences, récoltes, séchage</w:t>
      </w:r>
      <w:proofErr w:type="gramStart"/>
      <w:r w:rsidRPr="001224FF">
        <w:rPr>
          <w:rFonts w:cs="Tahoma"/>
        </w:rPr>
        <w:t>, …)</w:t>
      </w:r>
      <w:proofErr w:type="gramEnd"/>
      <w:r w:rsidRPr="001224FF">
        <w:rPr>
          <w:rFonts w:cs="Tahoma"/>
        </w:rPr>
        <w:t xml:space="preserve"> devront en particulier être connues afin d'adapter l'échéancier à ces périodes. L’Entrepreneur doit identifier les endroits où des passages pour les animaux, le bétail et les personnes sont nécessaires. Là encore, l’implication de la population est primordiale.</w:t>
      </w:r>
    </w:p>
    <w:p w14:paraId="53F5BB2E" w14:textId="77777777" w:rsidR="00EB31F3" w:rsidRPr="001224FF" w:rsidRDefault="00EB31F3" w:rsidP="00EB31F3">
      <w:pPr>
        <w:rPr>
          <w:rFonts w:cs="Tahoma"/>
        </w:rPr>
      </w:pPr>
    </w:p>
    <w:p w14:paraId="151AAF5A" w14:textId="7A2A3759"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Protection des milieux humides, de la faune et de la flore</w:t>
      </w:r>
    </w:p>
    <w:p w14:paraId="3BC5C8CB" w14:textId="77777777" w:rsidR="00EB31F3" w:rsidRPr="001224FF" w:rsidRDefault="00EB31F3" w:rsidP="00EB31F3">
      <w:pPr>
        <w:rPr>
          <w:rFonts w:cs="Tahoma"/>
        </w:rPr>
      </w:pPr>
      <w:r w:rsidRPr="001224FF">
        <w:rPr>
          <w:rFonts w:cs="Tahoma"/>
        </w:rPr>
        <w:t>Il est interdit à l’Entrepreneur d’effectuer des aménagements temporaires (aires d’entreposage et de stationnement, chemins de contournement ou de travail, etc.) dans des milieux humides, notamment en évitant le comblement des mares temporaires existantes. En cas de plantations, l’Entrepreneur doit s'adapter à la végétation locale et veiller à ne pas introduire de nouvelles espèces sans l’avis des services forestiers. Pour toutes les aires déboisées sises à l’extérieur de l’emprise et requises par l’Entrepreneur pour les besoins de ses travaux, la terre végétale extraite doit être mise en réserve.</w:t>
      </w:r>
    </w:p>
    <w:p w14:paraId="2DB4D6F5" w14:textId="77777777" w:rsidR="00EB31F3" w:rsidRPr="001224FF" w:rsidRDefault="00EB31F3" w:rsidP="00EB31F3">
      <w:pPr>
        <w:rPr>
          <w:rFonts w:cs="Tahoma"/>
        </w:rPr>
      </w:pPr>
    </w:p>
    <w:p w14:paraId="0DA74C39" w14:textId="409A3F7A"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Protection des sites sacrés et des sites archéologiques</w:t>
      </w:r>
    </w:p>
    <w:p w14:paraId="6623EAAA" w14:textId="5345F269" w:rsidR="00EB31F3" w:rsidRPr="001224FF" w:rsidRDefault="00EB31F3" w:rsidP="00EB31F3">
      <w:pPr>
        <w:rPr>
          <w:rFonts w:cs="Tahoma"/>
        </w:rPr>
      </w:pPr>
      <w:r w:rsidRPr="001224FF">
        <w:rPr>
          <w:rFonts w:cs="Tahoma"/>
        </w:rPr>
        <w:t>L’Entrepreneur doit prendre toutes les dispositions nécessaires pour respecter les sites cultuels et culturels (cimetières, sites sacrés, etc.) dans le voisinage des travaux et ne pas leur porter atteintes. Pour cela, elle devra s’assurer au préalable de leur typologie et de leur implantation avant le démarrage des travaux.</w:t>
      </w:r>
      <w:r w:rsidR="00E66F1D">
        <w:rPr>
          <w:rFonts w:cs="Tahoma"/>
        </w:rPr>
        <w:t xml:space="preserve"> </w:t>
      </w:r>
      <w:r w:rsidRPr="001224FF">
        <w:rPr>
          <w:rFonts w:cs="Tahoma"/>
        </w:rPr>
        <w:t>Si, au cours des travaux, des vestiges d’intérêt cultuel, historique ou archéologique sont découverts, l’Entrepreneur doit suivre la procédure suivante : (i) arrêter les travaux dans la zone concernée ; (ii) aviser immédiatement le Maître d’oeuvre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 Les travaux doivent être suspendus à l’intérieur du périmètre de protection jusqu’à ce que l’organisme national responsable des sites historiques et archéologiques ait donné l’autorisation de les poursuivre.</w:t>
      </w:r>
    </w:p>
    <w:p w14:paraId="0AEE724C" w14:textId="77777777" w:rsidR="00EB31F3" w:rsidRPr="001224FF" w:rsidRDefault="00EB31F3" w:rsidP="00EB31F3">
      <w:pPr>
        <w:rPr>
          <w:rFonts w:cs="Tahoma"/>
        </w:rPr>
      </w:pPr>
    </w:p>
    <w:p w14:paraId="78A38EB8" w14:textId="560209BC"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Mesures d’abattage d’arbres et de déboisement</w:t>
      </w:r>
    </w:p>
    <w:p w14:paraId="35A72321" w14:textId="77777777" w:rsidR="00EB31F3" w:rsidRPr="001224FF" w:rsidRDefault="00EB31F3" w:rsidP="00EB31F3">
      <w:pPr>
        <w:rPr>
          <w:rFonts w:cs="Tahoma"/>
        </w:rPr>
      </w:pPr>
      <w:r w:rsidRPr="001224FF">
        <w:rPr>
          <w:rFonts w:cs="Tahoma"/>
        </w:rPr>
        <w:t>En cas de déboisement, les arbres abattus doivent être découpés et stockés à des endroits agréés par le Maître d’oeuvre. Les populations riveraines doivent être informées de la possibilité qu'elles ont de pouvoir disposer de ce bois à leur convenance. Les arbres abattus ne doivent pas être abandonnés sur place, ni brûlés ni enfuis sous les matériaux de terrassement.</w:t>
      </w:r>
    </w:p>
    <w:p w14:paraId="67FB6D3F" w14:textId="77777777" w:rsidR="00EB31F3" w:rsidRPr="001224FF" w:rsidRDefault="00EB31F3" w:rsidP="00EB31F3">
      <w:pPr>
        <w:rPr>
          <w:rFonts w:cs="Tahoma"/>
        </w:rPr>
      </w:pPr>
    </w:p>
    <w:p w14:paraId="339AF5EF" w14:textId="0874723D"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Prévention des feux de brousse</w:t>
      </w:r>
    </w:p>
    <w:p w14:paraId="5AD9A8D1" w14:textId="77777777" w:rsidR="00EB31F3" w:rsidRPr="001224FF" w:rsidRDefault="00EB31F3" w:rsidP="00EB31F3">
      <w:pPr>
        <w:rPr>
          <w:rFonts w:cs="Tahoma"/>
        </w:rPr>
      </w:pPr>
      <w:r w:rsidRPr="001224FF">
        <w:rPr>
          <w:rFonts w:cs="Tahoma"/>
        </w:rPr>
        <w:t>L’Entrepreneur est responsable de la prévention des feux de brousse sur l’étendue de ses travaux, incluant les zones d’emprunt et les accès. Il doit strictement observer les instructions, lois et règlements édictés par les autorités compétentes.</w:t>
      </w:r>
    </w:p>
    <w:p w14:paraId="6B2E2F57" w14:textId="77777777" w:rsidR="00EB31F3" w:rsidRPr="001224FF" w:rsidRDefault="00EB31F3" w:rsidP="00EB31F3">
      <w:pPr>
        <w:rPr>
          <w:rFonts w:cs="Tahoma"/>
        </w:rPr>
      </w:pPr>
    </w:p>
    <w:p w14:paraId="65DB1F81" w14:textId="764F44A1"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Approvisionnement en eau du chantier</w:t>
      </w:r>
    </w:p>
    <w:p w14:paraId="22547E4B" w14:textId="77777777" w:rsidR="00EB31F3" w:rsidRPr="001224FF" w:rsidRDefault="00EB31F3" w:rsidP="00EB31F3">
      <w:pPr>
        <w:rPr>
          <w:rFonts w:cs="Tahoma"/>
        </w:rPr>
      </w:pPr>
      <w:r w:rsidRPr="001224FF">
        <w:rPr>
          <w:rFonts w:cs="Tahoma"/>
        </w:rPr>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En cas d’approvisionnement en eau à partir des eaux souterraines et de surface (mares, fleuve), l’Entrepreneur doit adresser une demande </w:t>
      </w:r>
      <w:r w:rsidRPr="001224FF">
        <w:rPr>
          <w:rFonts w:cs="Tahoma"/>
        </w:rPr>
        <w:lastRenderedPageBreak/>
        <w:t>d’autorisation au service de l’hydraulique local et respecter la réglementation en vigueur. L’eau de surface destinée à la consommation humaine (personnel de chantier) doit être désinfectée par chloration ou autre procédé approuvé par les services environnementaux et sanitaires concernés. Si l’eau n’est pas entièrement conforme aux critères de qualité d’une eau potable, l’Entrepreneur doit prendre des mesures alternatives telles que la fourniture d’eau embouteillée ou l’installation de réservoirs d'eau en quantité et en qualité suffisantes. Cette eau doit être conforme au règlement sur les eaux potables. Il est possible d’utiliser l’eau non potable pour les toilettes, douches et lavabos. Dans ces cas de figures, l’Entrepreneur doit aviser les employés et placer bien en vue des affiches avec la mention « EAU NON POTABLE ».</w:t>
      </w:r>
    </w:p>
    <w:p w14:paraId="1E7DC257" w14:textId="77777777" w:rsidR="00EB31F3" w:rsidRPr="001224FF" w:rsidRDefault="00EB31F3" w:rsidP="00EB31F3">
      <w:pPr>
        <w:rPr>
          <w:rFonts w:cs="Tahoma"/>
        </w:rPr>
      </w:pPr>
    </w:p>
    <w:p w14:paraId="599534D5" w14:textId="5A08D6B6"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Gestion des déchets liquides</w:t>
      </w:r>
    </w:p>
    <w:p w14:paraId="4C18B62E" w14:textId="77777777" w:rsidR="00EB31F3" w:rsidRPr="001224FF" w:rsidRDefault="00EB31F3" w:rsidP="00EB31F3">
      <w:pPr>
        <w:rPr>
          <w:rFonts w:cs="Tahoma"/>
        </w:rPr>
      </w:pPr>
      <w:r w:rsidRPr="001224FF">
        <w:rPr>
          <w:rFonts w:cs="Tahoma"/>
        </w:rPr>
        <w:t>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d’oeuvre. Il est interdit à l’Entrepreneur de rejeter les effluents liquides pouvant entraîner des stagnations et incommodités pour le voisinage, ou des pollutions des eaux de surface ou souterraines. L’Entrepreneur doit mettre en place un système d’assainissement autonome approprié (fosse étanche ou septique, etc.). L’Entrepreneur devra éviter tout déversement ou rejet d’eaux usées, d’eaux de vidange des fosses, de boues, hydrocarbures, et polluants de toute natures, dans les eaux superficielles ou souterraines, dans les égouts, fossés de drainage ou à la mer. Les points de rejet et de vidange seront indiqués à l’Entrepreneur par le Maître d’oeuvre.</w:t>
      </w:r>
    </w:p>
    <w:p w14:paraId="6B11E4A4" w14:textId="77777777" w:rsidR="00EB31F3" w:rsidRPr="001224FF" w:rsidRDefault="00EB31F3" w:rsidP="00EB31F3">
      <w:pPr>
        <w:rPr>
          <w:rFonts w:cs="Tahoma"/>
        </w:rPr>
      </w:pPr>
    </w:p>
    <w:p w14:paraId="287D50EE" w14:textId="77C8E004"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Gestion des déchets solides</w:t>
      </w:r>
    </w:p>
    <w:p w14:paraId="6A967CEC" w14:textId="77777777" w:rsidR="00EB31F3" w:rsidRPr="001224FF" w:rsidRDefault="00EB31F3" w:rsidP="00EB31F3">
      <w:pPr>
        <w:rPr>
          <w:rFonts w:cs="Tahoma"/>
        </w:rPr>
      </w:pPr>
      <w:r w:rsidRPr="001224FF">
        <w:rPr>
          <w:rFonts w:cs="Tahoma"/>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2A4347FF" w14:textId="77777777" w:rsidR="00EB31F3" w:rsidRPr="001224FF" w:rsidRDefault="00EB31F3" w:rsidP="00EB31F3">
      <w:pPr>
        <w:rPr>
          <w:rFonts w:cs="Tahoma"/>
        </w:rPr>
      </w:pPr>
    </w:p>
    <w:p w14:paraId="722DC871" w14:textId="7046F3BC"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Protection contre la pollution sonore</w:t>
      </w:r>
    </w:p>
    <w:p w14:paraId="616F89D7" w14:textId="77777777" w:rsidR="00EB31F3" w:rsidRPr="001224FF" w:rsidRDefault="00EB31F3" w:rsidP="00EB31F3">
      <w:pPr>
        <w:rPr>
          <w:rFonts w:cs="Tahoma"/>
        </w:rPr>
      </w:pPr>
      <w:r w:rsidRPr="001224FF">
        <w:rPr>
          <w:rFonts w:cs="Tahoma"/>
        </w:rPr>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14:paraId="0F07E170" w14:textId="77777777" w:rsidR="00EB31F3" w:rsidRPr="001224FF" w:rsidRDefault="00EB31F3" w:rsidP="00EB31F3">
      <w:pPr>
        <w:rPr>
          <w:rFonts w:cs="Tahoma"/>
        </w:rPr>
      </w:pPr>
    </w:p>
    <w:p w14:paraId="3C60417B" w14:textId="6D015DEB"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Prévention contre les IST/VIH/SIDA et maladies liées aux travaux</w:t>
      </w:r>
    </w:p>
    <w:p w14:paraId="53BCE393" w14:textId="4E2F4348" w:rsidR="00EB31F3" w:rsidRPr="001224FF" w:rsidRDefault="00EB31F3" w:rsidP="00EB31F3">
      <w:pPr>
        <w:rPr>
          <w:rFonts w:cs="Tahoma"/>
        </w:rPr>
      </w:pPr>
      <w:r w:rsidRPr="001224FF">
        <w:rPr>
          <w:rFonts w:cs="Tahoma"/>
        </w:rPr>
        <w:t xml:space="preserve"> L’Entrepreneur doit informer et sensibiliser son personnel sur les risques liés aux IST/VIH/SIDA. Il doit mettre à la disposition du personnel des préservatifs contre les IST/VIH-SIDA. L’Entrepreneur doit informer et sensibiliser son personnel sur la sécurité et l’hygiène au travail. Il doit veiller à préserver la santé des travailleurs et des populations riveraines, en prenant des mesures</w:t>
      </w:r>
      <w:r w:rsidR="00E66F1D">
        <w:rPr>
          <w:rFonts w:cs="Tahoma"/>
        </w:rPr>
        <w:t xml:space="preserve"> </w:t>
      </w:r>
      <w:r w:rsidRPr="001224FF">
        <w:rPr>
          <w:rFonts w:cs="Tahoma"/>
        </w:rPr>
        <w:t>appropriées contre d’autres maladies liées aux travaux et à l’environnement dans lequel ils se déroulent : maladies respiratoires dues notamment au volume important de poussière et de gaz émis lors des travaux ; paludisme, gastro-entérites et autres maladies diarrhéiques dues à la forte prolifération de ques, aux changements de climat et à la qualité de l’eau et des aliments  consommés ; maladies sévissant de manière endémique la zone. L’Entrepreneur doit prévoir des mesures de prévention suivantes contre les risques de maladie : (i) instaurer le port de masques, d’uniformes et autres chaussures adaptées ; (ii) installer systématiquement des infirmeries et fournir gratuitement au personnel de chantier les médicaments de base nécessaires aux soins d’urgence.</w:t>
      </w:r>
    </w:p>
    <w:p w14:paraId="10735AB8" w14:textId="77777777" w:rsidR="00EB31F3" w:rsidRPr="001224FF" w:rsidRDefault="00EB31F3" w:rsidP="00EB31F3">
      <w:pPr>
        <w:rPr>
          <w:rFonts w:cs="Tahoma"/>
        </w:rPr>
      </w:pPr>
    </w:p>
    <w:p w14:paraId="346BEFEE" w14:textId="0634EDF6" w:rsidR="00EB31F3" w:rsidRPr="001224FF" w:rsidRDefault="00EB31F3" w:rsidP="001224FF">
      <w:pPr>
        <w:pStyle w:val="ListParagraph"/>
        <w:numPr>
          <w:ilvl w:val="0"/>
          <w:numId w:val="131"/>
        </w:numPr>
        <w:spacing w:after="0"/>
        <w:ind w:left="778"/>
        <w:rPr>
          <w:rFonts w:ascii="Tahoma" w:hAnsi="Tahoma" w:cs="Tahoma"/>
          <w:i/>
          <w:sz w:val="20"/>
        </w:rPr>
      </w:pPr>
      <w:r w:rsidRPr="001224FF">
        <w:rPr>
          <w:rFonts w:ascii="Tahoma" w:hAnsi="Tahoma" w:cs="Tahoma"/>
          <w:i/>
          <w:sz w:val="20"/>
        </w:rPr>
        <w:t>Voies de contournement et chemins d'accès temporaires</w:t>
      </w:r>
    </w:p>
    <w:p w14:paraId="2BE041F2" w14:textId="77777777" w:rsidR="00EB31F3" w:rsidRPr="001224FF" w:rsidRDefault="00EB31F3" w:rsidP="00EB31F3">
      <w:pPr>
        <w:rPr>
          <w:rFonts w:cs="Tahoma"/>
        </w:rPr>
      </w:pPr>
      <w:r w:rsidRPr="001224FF">
        <w:rPr>
          <w:rFonts w:cs="Tahoma"/>
        </w:rPr>
        <w:t>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w:t>
      </w:r>
    </w:p>
    <w:p w14:paraId="554EBB80" w14:textId="77777777" w:rsidR="00EB31F3" w:rsidRPr="001224FF" w:rsidRDefault="00EB31F3" w:rsidP="00EB31F3">
      <w:pPr>
        <w:rPr>
          <w:rFonts w:cs="Tahoma"/>
        </w:rPr>
      </w:pPr>
    </w:p>
    <w:p w14:paraId="487C0E7E" w14:textId="3799B0D0" w:rsidR="00EB31F3" w:rsidRPr="001224FF" w:rsidRDefault="00EB31F3" w:rsidP="001224FF">
      <w:pPr>
        <w:pStyle w:val="ListParagraph"/>
        <w:numPr>
          <w:ilvl w:val="0"/>
          <w:numId w:val="131"/>
        </w:numPr>
        <w:spacing w:after="0"/>
        <w:ind w:left="778"/>
        <w:rPr>
          <w:rFonts w:ascii="Tahoma" w:hAnsi="Tahoma" w:cs="Tahoma"/>
          <w:i/>
          <w:sz w:val="20"/>
        </w:rPr>
      </w:pPr>
      <w:r w:rsidRPr="001224FF">
        <w:rPr>
          <w:rFonts w:ascii="Tahoma" w:hAnsi="Tahoma" w:cs="Tahoma"/>
          <w:i/>
          <w:sz w:val="20"/>
        </w:rPr>
        <w:t>Passerelles piétons et accès riverains</w:t>
      </w:r>
    </w:p>
    <w:p w14:paraId="5A44CE50" w14:textId="77777777" w:rsidR="00EB31F3" w:rsidRPr="001224FF" w:rsidRDefault="00EB31F3" w:rsidP="00EB31F3">
      <w:pPr>
        <w:rPr>
          <w:rFonts w:cs="Tahoma"/>
        </w:rPr>
      </w:pPr>
      <w:r w:rsidRPr="001224FF">
        <w:rPr>
          <w:rFonts w:cs="Tahoma"/>
        </w:rPr>
        <w:lastRenderedPageBreak/>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14:paraId="1CABCB66" w14:textId="77777777" w:rsidR="00EB31F3" w:rsidRPr="001224FF" w:rsidRDefault="00EB31F3" w:rsidP="00EB31F3">
      <w:pPr>
        <w:rPr>
          <w:rFonts w:cs="Tahoma"/>
        </w:rPr>
      </w:pPr>
    </w:p>
    <w:p w14:paraId="05A6D6F5" w14:textId="143CD35E" w:rsidR="00EB31F3" w:rsidRPr="001224FF" w:rsidRDefault="00EB31F3" w:rsidP="001224FF">
      <w:pPr>
        <w:pStyle w:val="ListParagraph"/>
        <w:numPr>
          <w:ilvl w:val="0"/>
          <w:numId w:val="131"/>
        </w:numPr>
        <w:spacing w:after="0"/>
        <w:ind w:left="778"/>
        <w:rPr>
          <w:rFonts w:ascii="Tahoma" w:hAnsi="Tahoma" w:cs="Tahoma"/>
          <w:i/>
          <w:sz w:val="20"/>
        </w:rPr>
      </w:pPr>
      <w:r w:rsidRPr="001224FF">
        <w:rPr>
          <w:rFonts w:ascii="Tahoma" w:hAnsi="Tahoma" w:cs="Tahoma"/>
          <w:i/>
          <w:sz w:val="20"/>
        </w:rPr>
        <w:t>Services publics et secours</w:t>
      </w:r>
    </w:p>
    <w:p w14:paraId="6C9132BE" w14:textId="77777777" w:rsidR="00EB31F3" w:rsidRPr="001224FF" w:rsidRDefault="00EB31F3" w:rsidP="00EB31F3">
      <w:pPr>
        <w:rPr>
          <w:rFonts w:cs="Tahoma"/>
        </w:rPr>
      </w:pPr>
      <w:r w:rsidRPr="001224FF">
        <w:rPr>
          <w:rFonts w:cs="Tahoma"/>
        </w:rPr>
        <w:t>L’Entrepreneur doit impérativement maintenir l’accès des services publics et de secours en tous lieux. Lorsqu’une rue est barrée, l’Entrepreneur doit étudier avec le Maître d'OEuvre les dispositions pour le maintien des accès des véhicules de pompiers et ambulances.</w:t>
      </w:r>
    </w:p>
    <w:p w14:paraId="195496A4" w14:textId="77777777" w:rsidR="00EB31F3" w:rsidRPr="001224FF" w:rsidRDefault="00EB31F3" w:rsidP="00EB31F3">
      <w:pPr>
        <w:rPr>
          <w:rFonts w:cs="Tahoma"/>
        </w:rPr>
      </w:pPr>
    </w:p>
    <w:p w14:paraId="5D23CF8B" w14:textId="7C858321" w:rsidR="00EB31F3" w:rsidRPr="001224FF" w:rsidRDefault="00EB31F3" w:rsidP="001224FF">
      <w:pPr>
        <w:pStyle w:val="ListParagraph"/>
        <w:numPr>
          <w:ilvl w:val="0"/>
          <w:numId w:val="131"/>
        </w:numPr>
        <w:spacing w:after="0"/>
        <w:ind w:left="778"/>
        <w:rPr>
          <w:rFonts w:ascii="Tahoma" w:hAnsi="Tahoma" w:cs="Tahoma"/>
          <w:i/>
          <w:sz w:val="20"/>
        </w:rPr>
      </w:pPr>
      <w:r w:rsidRPr="001224FF">
        <w:rPr>
          <w:rFonts w:ascii="Tahoma" w:hAnsi="Tahoma" w:cs="Tahoma"/>
          <w:i/>
          <w:sz w:val="20"/>
        </w:rPr>
        <w:t>Journal de chantier</w:t>
      </w:r>
    </w:p>
    <w:p w14:paraId="41DDE9A7" w14:textId="77777777" w:rsidR="00EB31F3" w:rsidRPr="001224FF" w:rsidRDefault="00EB31F3" w:rsidP="00EB31F3">
      <w:pPr>
        <w:rPr>
          <w:rFonts w:cs="Tahoma"/>
        </w:rPr>
      </w:pPr>
      <w:r w:rsidRPr="001224FF">
        <w:rPr>
          <w:rFonts w:cs="Tahoma"/>
        </w:rPr>
        <w:t>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w:t>
      </w:r>
    </w:p>
    <w:p w14:paraId="7959838E" w14:textId="77777777" w:rsidR="00EB31F3" w:rsidRPr="001224FF" w:rsidRDefault="00EB31F3" w:rsidP="00EB31F3">
      <w:pPr>
        <w:rPr>
          <w:rFonts w:cs="Tahoma"/>
        </w:rPr>
      </w:pPr>
    </w:p>
    <w:p w14:paraId="7A18E142" w14:textId="29047BDB" w:rsidR="00EB31F3" w:rsidRPr="001224FF" w:rsidRDefault="00EB31F3" w:rsidP="001224FF">
      <w:pPr>
        <w:pStyle w:val="ListParagraph"/>
        <w:numPr>
          <w:ilvl w:val="0"/>
          <w:numId w:val="131"/>
        </w:numPr>
        <w:spacing w:after="0"/>
        <w:ind w:left="778"/>
        <w:rPr>
          <w:rFonts w:ascii="Tahoma" w:hAnsi="Tahoma" w:cs="Tahoma"/>
          <w:i/>
          <w:sz w:val="20"/>
        </w:rPr>
      </w:pPr>
      <w:r w:rsidRPr="001224FF">
        <w:rPr>
          <w:rFonts w:ascii="Tahoma" w:hAnsi="Tahoma" w:cs="Tahoma"/>
          <w:i/>
          <w:sz w:val="20"/>
        </w:rPr>
        <w:t>Entretien des engins et équipements de chantiers</w:t>
      </w:r>
    </w:p>
    <w:p w14:paraId="278698CA" w14:textId="77777777" w:rsidR="00EB31F3" w:rsidRPr="001224FF" w:rsidRDefault="00EB31F3" w:rsidP="00EB31F3">
      <w:pPr>
        <w:rPr>
          <w:rFonts w:cs="Tahoma"/>
        </w:rPr>
      </w:pPr>
      <w:r w:rsidRPr="001224FF">
        <w:rPr>
          <w:rFonts w:cs="Tahoma"/>
        </w:rPr>
        <w:t>L'Entrepreneur doit respecter les normes d’entretien des engins de chantiers et des véhicules et effectuer le ravitaillement en carburant et lubrifiant dans un lieu désigné à cet effet. Sur le site, une provision de matières absorbantes et d’isolants (coussins, feuilles, boudins et fibre de tourbe</w:t>
      </w:r>
      <w:proofErr w:type="gramStart"/>
      <w:r w:rsidRPr="001224FF">
        <w:rPr>
          <w:rFonts w:cs="Tahoma"/>
        </w:rPr>
        <w:t>,…)</w:t>
      </w:r>
      <w:proofErr w:type="gramEnd"/>
      <w:r w:rsidRPr="001224FF">
        <w:rPr>
          <w:rFonts w:cs="Tahoma"/>
        </w:rPr>
        <w:t xml:space="preserve"> ainsi que des récipients étanches bien identifiés, destinés à recevoir les résidus pétroliers et les déchets, doivent être présents. L'Entrepreneur doit exécuter, sous surveillance constante, toute manipulation de carburant, d'huile ou d'autres produits contaminants, y compris le transvasement, afin d'éviter le déversement. L'Entrepreneur doit recueillir, traiter ou recycler tous les résidus pétroliers, les huiles usagées et les déchets produits lors des activités d'entretien ou de réparation de la machinerie. Il lui est interdit de les rejeter dans l'environnement ou sur le site du chantier. L'Entrepreneur doit effecteur les vidanges dans des fûts étanches et conserver les huiles usagées pour les remettre au fournisseur (recyclage) ou aux populations locales pour d’autres usages. Les pièces de rechange usagées doivent être envoyées à la décharge publique. Les aires de lavage et d'entretien d'engins doivent être bétonnées et pourvues d'un ouvrage de récupération des huiles et graisses, avec une pente orientée de manière à éviter l'écoulement des produits polluants vers les sols non revêtus. Les bétonnières et les équipements servant au transport et à la pose du béton doivent être lavés dans des aires prévues à cet effet.</w:t>
      </w:r>
    </w:p>
    <w:p w14:paraId="71A041F1" w14:textId="77777777" w:rsidR="00EB31F3" w:rsidRPr="001224FF" w:rsidRDefault="00EB31F3" w:rsidP="00EB31F3">
      <w:pPr>
        <w:rPr>
          <w:rFonts w:cs="Tahoma"/>
        </w:rPr>
      </w:pPr>
    </w:p>
    <w:p w14:paraId="2C0E9C1C" w14:textId="760D7892" w:rsidR="00EB31F3" w:rsidRPr="001224FF" w:rsidRDefault="00EB31F3" w:rsidP="001224FF">
      <w:pPr>
        <w:pStyle w:val="ListParagraph"/>
        <w:numPr>
          <w:ilvl w:val="0"/>
          <w:numId w:val="131"/>
        </w:numPr>
        <w:spacing w:after="0"/>
        <w:ind w:left="778"/>
        <w:rPr>
          <w:rFonts w:ascii="Tahoma" w:hAnsi="Tahoma" w:cs="Tahoma"/>
          <w:i/>
          <w:sz w:val="20"/>
        </w:rPr>
      </w:pPr>
      <w:r w:rsidRPr="001224FF">
        <w:rPr>
          <w:rFonts w:ascii="Tahoma" w:hAnsi="Tahoma" w:cs="Tahoma"/>
          <w:i/>
          <w:sz w:val="20"/>
        </w:rPr>
        <w:t>Carrières et sites d'emprunt</w:t>
      </w:r>
    </w:p>
    <w:p w14:paraId="4787A4D4" w14:textId="77777777" w:rsidR="00EB31F3" w:rsidRPr="001224FF" w:rsidRDefault="00EB31F3" w:rsidP="00EB31F3">
      <w:pPr>
        <w:rPr>
          <w:rFonts w:cs="Tahoma"/>
        </w:rPr>
      </w:pPr>
      <w:r w:rsidRPr="001224FF">
        <w:rPr>
          <w:rFonts w:cs="Tahoma"/>
        </w:rPr>
        <w:t>L’Entrepreneur est tenu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w:t>
      </w:r>
    </w:p>
    <w:p w14:paraId="39CB3DDF" w14:textId="77777777" w:rsidR="00EB31F3" w:rsidRPr="001224FF" w:rsidRDefault="00EB31F3" w:rsidP="00EB31F3">
      <w:pPr>
        <w:rPr>
          <w:rFonts w:cs="Tahoma"/>
        </w:rPr>
      </w:pPr>
    </w:p>
    <w:p w14:paraId="45115A38" w14:textId="283B75E2" w:rsidR="00EB31F3" w:rsidRPr="00E66F1D" w:rsidRDefault="00EB31F3" w:rsidP="00E66F1D">
      <w:pPr>
        <w:pStyle w:val="ListParagraph"/>
        <w:numPr>
          <w:ilvl w:val="0"/>
          <w:numId w:val="131"/>
        </w:numPr>
        <w:spacing w:after="0"/>
        <w:ind w:left="778"/>
        <w:rPr>
          <w:rFonts w:ascii="Tahoma" w:hAnsi="Tahoma" w:cs="Tahoma"/>
          <w:i/>
          <w:sz w:val="20"/>
        </w:rPr>
      </w:pPr>
      <w:r w:rsidRPr="00E66F1D">
        <w:rPr>
          <w:rFonts w:ascii="Tahoma" w:hAnsi="Tahoma" w:cs="Tahoma"/>
          <w:i/>
          <w:sz w:val="20"/>
        </w:rPr>
        <w:t>Utilisation d’une carrière et/ou d’un site d’emprunt permanents</w:t>
      </w:r>
    </w:p>
    <w:p w14:paraId="45BEF7C0" w14:textId="77777777" w:rsidR="00EB31F3" w:rsidRPr="001224FF" w:rsidRDefault="00EB31F3" w:rsidP="00EB31F3">
      <w:pPr>
        <w:rPr>
          <w:rFonts w:cs="Tahoma"/>
        </w:rPr>
      </w:pPr>
      <w:r w:rsidRPr="001224FF">
        <w:rPr>
          <w:rFonts w:cs="Tahoma"/>
        </w:rPr>
        <w:t>A la fin de l'exploitation d’un site permanent, l’Entrepreneur doit (i) rétablir les écoulements naturels antérieurs par régalage des matériaux de découverte non utilisés; (ii) supprimer l'aspect délabré du site en répartissant et dissimulant les gros blocs rocheux. A la fin de l’exploitation, un procès-verbal de l'état des lieux est dressé en rapport avec le Maître d’oeuvre et les services compétents.</w:t>
      </w:r>
    </w:p>
    <w:p w14:paraId="38F735EB" w14:textId="77777777" w:rsidR="00E66F1D" w:rsidRPr="001224FF" w:rsidRDefault="00E66F1D" w:rsidP="001224FF">
      <w:pPr>
        <w:pStyle w:val="BGP-Textecourant"/>
      </w:pPr>
    </w:p>
    <w:p w14:paraId="2FEA9BBC" w14:textId="6EC4EE05" w:rsidR="00EB31F3" w:rsidRPr="00E66F1D" w:rsidRDefault="00EB31F3" w:rsidP="00E66F1D">
      <w:pPr>
        <w:pStyle w:val="ListParagraph"/>
        <w:numPr>
          <w:ilvl w:val="0"/>
          <w:numId w:val="131"/>
        </w:numPr>
        <w:spacing w:after="0"/>
        <w:ind w:left="778"/>
        <w:rPr>
          <w:rFonts w:ascii="Tahoma" w:hAnsi="Tahoma" w:cs="Tahoma"/>
          <w:i/>
          <w:sz w:val="20"/>
        </w:rPr>
      </w:pPr>
      <w:r w:rsidRPr="00E66F1D">
        <w:rPr>
          <w:rFonts w:ascii="Tahoma" w:hAnsi="Tahoma" w:cs="Tahoma"/>
          <w:i/>
          <w:sz w:val="20"/>
        </w:rPr>
        <w:t>Utilisation d’une carrière et/ou site d’emprunt temporaire</w:t>
      </w:r>
    </w:p>
    <w:p w14:paraId="566548FF" w14:textId="77777777" w:rsidR="00EB31F3" w:rsidRPr="001224FF" w:rsidRDefault="00EB31F3" w:rsidP="00EB31F3">
      <w:pPr>
        <w:rPr>
          <w:rFonts w:cs="Tahoma"/>
        </w:rPr>
      </w:pPr>
      <w:r w:rsidRPr="001224FF">
        <w:rPr>
          <w:rFonts w:cs="Tahoma"/>
        </w:rPr>
        <w:t xml:space="preserve">Avant le début d'exploitation, l'Entrepreneur doit avoir à l’esprit que le site d’emprunt et/ou la carrière temporaires vont être remis en état à la fin des travaux. A cet effet, il doit réaliser une étude d’impact environnemental du site à exploiter et soumettre un plan de restauration au Maître d’oeuvre et aux organismes nationaux chargés des mines et de l’environnement. Durant l’exploitation, l’Entrepreneur doit : (i) stocker à part la terre végétale devant être utilisée pour réhabiliter le site et préserver les plantations délimitant la carrière ou site d'emprunt ; (ii) régaler les matériaux de découverte et les terres végétales afin de faciliter la percolation de l’eau, un enherbement et des plantations si prescrits </w:t>
      </w:r>
      <w:r w:rsidRPr="001224FF">
        <w:rPr>
          <w:rFonts w:cs="Tahoma"/>
        </w:rPr>
        <w:lastRenderedPageBreak/>
        <w:t>; (iii) rétablir les écoulements naturels antérieurs ; (iv) supprimer l’aspect délabré du site en répartissant et dissimulant les gros blocs rocheux ; (v) aménager des fossés de garde afin d’éviter l’érosion des terres régalées; (vi) aménager des fossés de récupération des eaux de ruissellement.</w:t>
      </w:r>
    </w:p>
    <w:p w14:paraId="7EDC4625" w14:textId="77777777" w:rsidR="00E66F1D" w:rsidRDefault="00E66F1D" w:rsidP="00EB31F3">
      <w:pPr>
        <w:rPr>
          <w:rFonts w:cs="Tahoma"/>
        </w:rPr>
      </w:pPr>
    </w:p>
    <w:p w14:paraId="06AE4657" w14:textId="77777777" w:rsidR="00EB31F3" w:rsidRPr="001224FF" w:rsidRDefault="00EB31F3" w:rsidP="00EB31F3">
      <w:pPr>
        <w:rPr>
          <w:rFonts w:cs="Tahoma"/>
        </w:rPr>
      </w:pPr>
      <w:r w:rsidRPr="001224FF">
        <w:rPr>
          <w:rFonts w:cs="Tahoma"/>
        </w:rPr>
        <w:t>A la fin de l’exploitation, l'Entrepreneur doit prendre toutes les mesures requises pour qu'une nouvelle végétation croisse après la cessation de l’exploitation d'une carrière ou d'un site d’emprunt temporaire. À cet effet, l'Entrepreneur doit : (i) préparer le sol ; (ii) remplir l'excavation et la recouvrir de terre végétale; (iii) reboiser ou ensemencer le site; (iv) conserver la rampe d’accès, si la carrière est déclarée utilisable pour le bétail ou les riverains, ou si la carrière peut servir d’ouvrage de protection contre l’érosion ; (v) remettre en état l’environnement autour du site, y compris des plantations si prescrites. A l’issue de la remise en état, un procès-verbal est dressé en rapport avec le Maître d’oeuvre. Si la population locale exprime le souhait de conserver les dépressions pour quelles soient utilisées comme point d’eau, l’Entrepreneur peut, en accord avec les autorités compétentes, aménager l’ancienne aire exploitée selon les besoins.</w:t>
      </w:r>
    </w:p>
    <w:p w14:paraId="66CD3A11" w14:textId="77777777" w:rsidR="00EB31F3" w:rsidRPr="001224FF" w:rsidRDefault="00EB31F3" w:rsidP="00EB31F3">
      <w:pPr>
        <w:rPr>
          <w:rFonts w:cs="Tahoma"/>
        </w:rPr>
      </w:pPr>
    </w:p>
    <w:p w14:paraId="6A397C6F" w14:textId="13B1E9DC" w:rsidR="00EB31F3" w:rsidRPr="001224FF" w:rsidRDefault="00EB31F3" w:rsidP="001224FF">
      <w:pPr>
        <w:pStyle w:val="ListParagraph"/>
        <w:numPr>
          <w:ilvl w:val="0"/>
          <w:numId w:val="131"/>
        </w:numPr>
        <w:spacing w:after="0"/>
        <w:ind w:left="778"/>
        <w:rPr>
          <w:rFonts w:ascii="Tahoma" w:hAnsi="Tahoma" w:cs="Tahoma"/>
          <w:i/>
        </w:rPr>
      </w:pPr>
      <w:r w:rsidRPr="001224FF">
        <w:rPr>
          <w:rFonts w:ascii="Tahoma" w:hAnsi="Tahoma" w:cs="Tahoma"/>
          <w:i/>
          <w:sz w:val="20"/>
        </w:rPr>
        <w:t>Lutte contre les poussières</w:t>
      </w:r>
    </w:p>
    <w:p w14:paraId="3A679B7F" w14:textId="77777777" w:rsidR="00EB31F3" w:rsidRPr="001224FF" w:rsidRDefault="00EB31F3" w:rsidP="00EB31F3">
      <w:pPr>
        <w:rPr>
          <w:rFonts w:cs="Tahoma"/>
        </w:rPr>
      </w:pPr>
      <w:r w:rsidRPr="001224FF">
        <w:rPr>
          <w:rFonts w:cs="Tahoma"/>
        </w:rPr>
        <w:t>L'Entrepreneur doit choisir l’emplacement des concasseurs et des équipements similaires en fonction du bruit et de la poussière qu'ils produisent. Le port de lunettes et de masques anti-poussières est obligatoire.</w:t>
      </w:r>
    </w:p>
    <w:p w14:paraId="0C032CBD" w14:textId="1A296AA5" w:rsidR="00E74061" w:rsidRDefault="00E74061">
      <w:pPr>
        <w:rPr>
          <w:rFonts w:cs="Tahoma"/>
          <w:color w:val="auto"/>
        </w:rPr>
      </w:pPr>
      <w:r>
        <w:rPr>
          <w:rFonts w:cs="Tahoma"/>
        </w:rPr>
        <w:br w:type="page"/>
      </w:r>
    </w:p>
    <w:p w14:paraId="249D29AB" w14:textId="2B656681" w:rsidR="00E74061" w:rsidRPr="00E74061" w:rsidRDefault="00E74061" w:rsidP="00E74061">
      <w:pPr>
        <w:pStyle w:val="BGP-Titre1"/>
        <w:tabs>
          <w:tab w:val="clear" w:pos="432"/>
          <w:tab w:val="clear" w:pos="680"/>
          <w:tab w:val="left" w:pos="360"/>
        </w:tabs>
        <w:ind w:left="450" w:firstLine="0"/>
        <w:rPr>
          <w:rFonts w:cs="Tahoma"/>
          <w:color w:val="auto"/>
        </w:rPr>
      </w:pPr>
      <w:bookmarkStart w:id="1350" w:name="_Toc284616271"/>
      <w:bookmarkStart w:id="1351" w:name="_Toc284653841"/>
      <w:bookmarkStart w:id="1352" w:name="_Toc284655412"/>
      <w:r>
        <w:rPr>
          <w:rFonts w:cs="Tahoma"/>
          <w:color w:val="auto"/>
        </w:rPr>
        <w:lastRenderedPageBreak/>
        <w:t xml:space="preserve">Annexe </w:t>
      </w:r>
      <w:r w:rsidR="00686293">
        <w:rPr>
          <w:rFonts w:cs="Tahoma"/>
          <w:color w:val="auto"/>
        </w:rPr>
        <w:t>4 </w:t>
      </w:r>
      <w:r>
        <w:rPr>
          <w:rFonts w:cs="Tahoma"/>
          <w:color w:val="auto"/>
        </w:rPr>
        <w:t xml:space="preserve">: </w:t>
      </w:r>
      <w:r w:rsidRPr="00E74061">
        <w:rPr>
          <w:rFonts w:cs="Tahoma"/>
          <w:color w:val="auto"/>
        </w:rPr>
        <w:t>Procédure applicable en cas de découvertes archéologiques ou paléontologiques lors de la construction du projet solaire photovoltaïque de Tafilalt, Maroc</w:t>
      </w:r>
      <w:bookmarkEnd w:id="1350"/>
      <w:bookmarkEnd w:id="1351"/>
      <w:bookmarkEnd w:id="1352"/>
    </w:p>
    <w:p w14:paraId="3C545A51" w14:textId="58D6AE07" w:rsidR="00E74061" w:rsidRPr="00E74061" w:rsidRDefault="00E74061" w:rsidP="00E74061">
      <w:pPr>
        <w:widowControl w:val="0"/>
        <w:autoSpaceDE w:val="0"/>
        <w:autoSpaceDN w:val="0"/>
        <w:adjustRightInd w:val="0"/>
        <w:spacing w:after="60"/>
        <w:rPr>
          <w:rFonts w:cs="Tahoma"/>
          <w:b/>
          <w:bCs/>
        </w:rPr>
      </w:pPr>
      <w:r w:rsidRPr="00E74061">
        <w:rPr>
          <w:rFonts w:cs="Tahoma"/>
          <w:b/>
          <w:bCs/>
        </w:rPr>
        <w:t>Champs d’application</w:t>
      </w:r>
    </w:p>
    <w:p w14:paraId="0B199D10" w14:textId="33095113" w:rsidR="00E74061" w:rsidRPr="00E74061" w:rsidRDefault="00E74061" w:rsidP="00E74061">
      <w:pPr>
        <w:widowControl w:val="0"/>
        <w:autoSpaceDE w:val="0"/>
        <w:autoSpaceDN w:val="0"/>
        <w:adjustRightInd w:val="0"/>
        <w:spacing w:after="120"/>
        <w:rPr>
          <w:rFonts w:cs="Tahoma"/>
        </w:rPr>
      </w:pPr>
      <w:r w:rsidRPr="00E74061">
        <w:rPr>
          <w:rFonts w:cs="Tahoma"/>
        </w:rPr>
        <w:t xml:space="preserve">Ces présentes instructions règlent, en application des articles 45 – 50 de Dahir n° 1-80-341 du 17 safar 1401 (25 décembre 1980) portant promulgation de la Loi n° 22-80 relative à la conservation des monuments historiques et des sites, des inscriptions, des objets d’art et d’antiquité, la procedure a suivre en cas de découvertes réalisées lors de la construction des trois centrales photovoltaïque de Tafilalt. Elles s’appliquent à la construction d’installations nouvelles et à l’aménagement d’installations existantes. </w:t>
      </w:r>
    </w:p>
    <w:p w14:paraId="70AB14CC" w14:textId="3271C70A" w:rsidR="00E74061" w:rsidRPr="00E74061" w:rsidRDefault="00E74061" w:rsidP="00E74061">
      <w:pPr>
        <w:widowControl w:val="0"/>
        <w:autoSpaceDE w:val="0"/>
        <w:autoSpaceDN w:val="0"/>
        <w:adjustRightInd w:val="0"/>
        <w:spacing w:after="60"/>
        <w:rPr>
          <w:rFonts w:cs="Tahoma"/>
          <w:b/>
          <w:bCs/>
        </w:rPr>
      </w:pPr>
      <w:r w:rsidRPr="00E74061">
        <w:rPr>
          <w:rFonts w:cs="Tahoma"/>
          <w:b/>
          <w:bCs/>
        </w:rPr>
        <w:t>Définition des biens culturels physiques dans la zone d</w:t>
      </w:r>
      <w:r>
        <w:rPr>
          <w:rFonts w:cs="Tahoma"/>
          <w:b/>
          <w:bCs/>
        </w:rPr>
        <w:t>u projet</w:t>
      </w:r>
    </w:p>
    <w:p w14:paraId="6E49D9D5" w14:textId="51EDA333" w:rsidR="00E74061" w:rsidRPr="00E74061" w:rsidRDefault="00E74061" w:rsidP="00E74061">
      <w:pPr>
        <w:widowControl w:val="0"/>
        <w:autoSpaceDE w:val="0"/>
        <w:autoSpaceDN w:val="0"/>
        <w:adjustRightInd w:val="0"/>
        <w:spacing w:after="120"/>
        <w:rPr>
          <w:rFonts w:cs="Tahoma"/>
        </w:rPr>
      </w:pPr>
      <w:r w:rsidRPr="00E74061">
        <w:rPr>
          <w:rFonts w:cs="Tahoma"/>
        </w:rPr>
        <w:t>Les régions où se situeront les centres solaires PV de Tafilalt, notamment Erfoud et Zagora, sont connues pour des biens du patrimoine culturels de l’ordre archéologiques</w:t>
      </w:r>
      <w:r>
        <w:rPr>
          <w:rFonts w:cs="Tahoma"/>
        </w:rPr>
        <w:t xml:space="preserve"> et paléontologiques</w:t>
      </w:r>
      <w:r w:rsidRPr="00E74061">
        <w:rPr>
          <w:rFonts w:cs="Tahoma"/>
        </w:rPr>
        <w:t xml:space="preserve">. </w:t>
      </w:r>
    </w:p>
    <w:p w14:paraId="088F5859" w14:textId="77777777" w:rsidR="00E74061" w:rsidRPr="00E74061" w:rsidRDefault="00E74061" w:rsidP="00E74061">
      <w:pPr>
        <w:widowControl w:val="0"/>
        <w:autoSpaceDE w:val="0"/>
        <w:autoSpaceDN w:val="0"/>
        <w:adjustRightInd w:val="0"/>
        <w:spacing w:after="60"/>
        <w:rPr>
          <w:rFonts w:cs="Tahoma"/>
          <w:b/>
          <w:bCs/>
        </w:rPr>
      </w:pPr>
      <w:r w:rsidRPr="00E74061">
        <w:rPr>
          <w:rFonts w:cs="Tahoma"/>
          <w:b/>
          <w:bCs/>
        </w:rPr>
        <w:t xml:space="preserve">Principe </w:t>
      </w:r>
    </w:p>
    <w:p w14:paraId="7E3D0AA5" w14:textId="249AA9D4" w:rsidR="00E74061" w:rsidRPr="00E74061" w:rsidRDefault="00E74061" w:rsidP="00E74061">
      <w:pPr>
        <w:widowControl w:val="0"/>
        <w:autoSpaceDE w:val="0"/>
        <w:autoSpaceDN w:val="0"/>
        <w:adjustRightInd w:val="0"/>
        <w:spacing w:after="120"/>
        <w:rPr>
          <w:rFonts w:cs="Tahoma"/>
        </w:rPr>
      </w:pPr>
      <w:r w:rsidRPr="00E74061">
        <w:rPr>
          <w:rFonts w:cs="Tahoma"/>
        </w:rPr>
        <w:t xml:space="preserve">Si des découvertes connues ou présumées peuvent avoir des répercussions sur la planification et l’établissement des projets, il sera nécessaire de procéder aux clarifications et définir les mesures requises dans le cadre de l’étude d’impact sur l’environnement relative à la phase de planification et d’établissement des projets concernée. </w:t>
      </w:r>
    </w:p>
    <w:p w14:paraId="06CE649D" w14:textId="77777777" w:rsidR="00E74061" w:rsidRPr="00E74061" w:rsidRDefault="00E74061" w:rsidP="00E74061">
      <w:pPr>
        <w:widowControl w:val="0"/>
        <w:autoSpaceDE w:val="0"/>
        <w:autoSpaceDN w:val="0"/>
        <w:adjustRightInd w:val="0"/>
        <w:spacing w:after="120"/>
        <w:rPr>
          <w:rFonts w:cs="Tahoma"/>
        </w:rPr>
      </w:pPr>
      <w:r w:rsidRPr="00E74061">
        <w:rPr>
          <w:rFonts w:cs="Tahoma"/>
        </w:rPr>
        <w:t xml:space="preserve">Si des découvertes ne peuvent être conservées intactes et que leur importance présumée le justifie, il faut réaliser une enquête archéologique ou paléontologique (fouilles) à titre de mesure compensatoire. </w:t>
      </w:r>
    </w:p>
    <w:p w14:paraId="36F69A80" w14:textId="5375F736" w:rsidR="00E74061" w:rsidRPr="00E74061" w:rsidRDefault="00E74061" w:rsidP="00E74061">
      <w:pPr>
        <w:widowControl w:val="0"/>
        <w:autoSpaceDE w:val="0"/>
        <w:autoSpaceDN w:val="0"/>
        <w:adjustRightInd w:val="0"/>
        <w:spacing w:after="60"/>
        <w:rPr>
          <w:rFonts w:cs="Tahoma"/>
          <w:b/>
          <w:bCs/>
        </w:rPr>
      </w:pPr>
      <w:r w:rsidRPr="00E74061">
        <w:rPr>
          <w:rFonts w:cs="Tahoma"/>
          <w:b/>
          <w:bCs/>
        </w:rPr>
        <w:t xml:space="preserve">Procédure applicable en cas de découverte </w:t>
      </w:r>
    </w:p>
    <w:p w14:paraId="2D91F492" w14:textId="77777777" w:rsidR="00E74061" w:rsidRPr="00E74061" w:rsidRDefault="00E74061" w:rsidP="00E74061">
      <w:pPr>
        <w:widowControl w:val="0"/>
        <w:autoSpaceDE w:val="0"/>
        <w:autoSpaceDN w:val="0"/>
        <w:adjustRightInd w:val="0"/>
        <w:spacing w:after="240"/>
        <w:rPr>
          <w:rFonts w:cs="Tahoma"/>
        </w:rPr>
      </w:pPr>
      <w:r w:rsidRPr="00E74061">
        <w:rPr>
          <w:rFonts w:cs="Tahoma"/>
        </w:rPr>
        <w:t>L’entreprise doit arrêter les travaux si des biens culturels physiques sont découverts durant les travaux. Il s’agit d’un arrêt des travaux dans la zone concernée. Il doit :</w:t>
      </w:r>
    </w:p>
    <w:p w14:paraId="5360573C" w14:textId="7426A56F" w:rsidR="00E74061" w:rsidRPr="00E74061" w:rsidRDefault="00E74061" w:rsidP="00E74061">
      <w:pPr>
        <w:pStyle w:val="ListParagraph"/>
        <w:widowControl w:val="0"/>
        <w:numPr>
          <w:ilvl w:val="0"/>
          <w:numId w:val="132"/>
        </w:numPr>
        <w:autoSpaceDE w:val="0"/>
        <w:autoSpaceDN w:val="0"/>
        <w:adjustRightInd w:val="0"/>
        <w:spacing w:after="240" w:line="240" w:lineRule="auto"/>
        <w:contextualSpacing/>
        <w:rPr>
          <w:rFonts w:ascii="Tahoma" w:hAnsi="Tahoma" w:cs="Tahoma"/>
          <w:sz w:val="20"/>
        </w:rPr>
      </w:pPr>
      <w:r w:rsidRPr="00E74061">
        <w:rPr>
          <w:rFonts w:ascii="Tahoma" w:hAnsi="Tahoma" w:cs="Tahoma"/>
          <w:sz w:val="20"/>
        </w:rPr>
        <w:t>aviser immédiatement le Maître d’</w:t>
      </w:r>
      <w:r>
        <w:rPr>
          <w:rFonts w:ascii="Tahoma" w:hAnsi="Tahoma" w:cs="Tahoma"/>
          <w:sz w:val="20"/>
        </w:rPr>
        <w:t>ouvrage</w:t>
      </w:r>
      <w:r w:rsidRPr="00E74061">
        <w:rPr>
          <w:rFonts w:ascii="Tahoma" w:hAnsi="Tahoma" w:cs="Tahoma"/>
          <w:sz w:val="20"/>
        </w:rPr>
        <w:t xml:space="preserve">, ou son représentant,  qui doit prendre des dispositions afin de protéger le site pour éviter toute destruction </w:t>
      </w:r>
    </w:p>
    <w:p w14:paraId="31FF7C9A" w14:textId="6A5D64D5" w:rsidR="00E74061" w:rsidRPr="00E74061" w:rsidRDefault="00E74061" w:rsidP="00E74061">
      <w:pPr>
        <w:pStyle w:val="ListParagraph"/>
        <w:widowControl w:val="0"/>
        <w:numPr>
          <w:ilvl w:val="0"/>
          <w:numId w:val="132"/>
        </w:numPr>
        <w:autoSpaceDE w:val="0"/>
        <w:autoSpaceDN w:val="0"/>
        <w:adjustRightInd w:val="0"/>
        <w:spacing w:after="240" w:line="240" w:lineRule="auto"/>
        <w:contextualSpacing/>
        <w:rPr>
          <w:rFonts w:ascii="Tahoma" w:hAnsi="Tahoma" w:cs="Tahoma"/>
          <w:sz w:val="20"/>
        </w:rPr>
      </w:pPr>
      <w:r w:rsidRPr="00E74061">
        <w:rPr>
          <w:rFonts w:ascii="Tahoma" w:hAnsi="Tahoma" w:cs="Tahoma"/>
          <w:sz w:val="20"/>
        </w:rPr>
        <w:t>mettre en place un périmètre de protection autour de la zone concernée et assurer qu’aucun</w:t>
      </w:r>
      <w:r>
        <w:rPr>
          <w:rFonts w:ascii="Tahoma" w:hAnsi="Tahoma" w:cs="Tahoma"/>
          <w:sz w:val="20"/>
        </w:rPr>
        <w:t>e</w:t>
      </w:r>
      <w:r w:rsidRPr="00E74061">
        <w:rPr>
          <w:rFonts w:ascii="Tahoma" w:hAnsi="Tahoma" w:cs="Tahoma"/>
          <w:sz w:val="20"/>
        </w:rPr>
        <w:t xml:space="preserve"> activité s’y déroule</w:t>
      </w:r>
    </w:p>
    <w:p w14:paraId="315BF7B0" w14:textId="1BF22FC6" w:rsidR="00E74061" w:rsidRPr="00E74061" w:rsidRDefault="00E74061" w:rsidP="00E74061">
      <w:pPr>
        <w:pStyle w:val="ListParagraph"/>
        <w:widowControl w:val="0"/>
        <w:numPr>
          <w:ilvl w:val="0"/>
          <w:numId w:val="132"/>
        </w:numPr>
        <w:autoSpaceDE w:val="0"/>
        <w:autoSpaceDN w:val="0"/>
        <w:adjustRightInd w:val="0"/>
        <w:spacing w:after="240" w:line="240" w:lineRule="auto"/>
        <w:contextualSpacing/>
        <w:rPr>
          <w:rFonts w:ascii="Tahoma" w:hAnsi="Tahoma" w:cs="Tahoma"/>
          <w:sz w:val="20"/>
        </w:rPr>
      </w:pPr>
      <w:r w:rsidRPr="00E74061">
        <w:rPr>
          <w:rFonts w:ascii="Tahoma" w:hAnsi="Tahoma" w:cs="Tahoma"/>
          <w:sz w:val="20"/>
        </w:rPr>
        <w:t>s’interdire d’enlever et de déplacer les objets et les vestiges</w:t>
      </w:r>
    </w:p>
    <w:p w14:paraId="3039E950" w14:textId="4F7DC6BA" w:rsidR="00E74061" w:rsidRPr="00E74061" w:rsidRDefault="00E74061" w:rsidP="00E74061">
      <w:pPr>
        <w:pStyle w:val="ListParagraph"/>
        <w:widowControl w:val="0"/>
        <w:numPr>
          <w:ilvl w:val="0"/>
          <w:numId w:val="132"/>
        </w:numPr>
        <w:autoSpaceDE w:val="0"/>
        <w:autoSpaceDN w:val="0"/>
        <w:adjustRightInd w:val="0"/>
        <w:spacing w:after="240" w:line="240" w:lineRule="auto"/>
        <w:contextualSpacing/>
        <w:rPr>
          <w:rFonts w:ascii="Tahoma" w:hAnsi="Tahoma" w:cs="Tahoma"/>
          <w:sz w:val="20"/>
        </w:rPr>
      </w:pPr>
      <w:r w:rsidRPr="00E74061">
        <w:rPr>
          <w:rFonts w:ascii="Tahoma" w:hAnsi="Tahoma" w:cs="Tahoma"/>
          <w:sz w:val="20"/>
        </w:rPr>
        <w:t>suspendre les travaux a l’intérieur du périmètre de protection jusqu’à ce que la Direction du patrimoine culturel (DPC) ou le service désigné par la DPC ait donne l’autorisation de les poursuivre.</w:t>
      </w:r>
    </w:p>
    <w:p w14:paraId="38B87BC1" w14:textId="034F18B1" w:rsidR="00E74061" w:rsidRPr="00E74061" w:rsidRDefault="00E74061" w:rsidP="00E74061">
      <w:pPr>
        <w:widowControl w:val="0"/>
        <w:autoSpaceDE w:val="0"/>
        <w:autoSpaceDN w:val="0"/>
        <w:adjustRightInd w:val="0"/>
        <w:spacing w:after="240"/>
        <w:rPr>
          <w:rFonts w:cs="Tahoma"/>
        </w:rPr>
      </w:pPr>
      <w:r w:rsidRPr="00E74061">
        <w:rPr>
          <w:rFonts w:cs="Tahoma"/>
        </w:rPr>
        <w:t>Le représentant du maitre d’ouvr</w:t>
      </w:r>
      <w:r w:rsidR="007746B3">
        <w:rPr>
          <w:rFonts w:cs="Tahoma"/>
        </w:rPr>
        <w:t>age</w:t>
      </w:r>
      <w:r w:rsidRPr="00E74061">
        <w:rPr>
          <w:rFonts w:cs="Tahoma"/>
        </w:rPr>
        <w:t xml:space="preserve"> peut être habilité à suspendre les travaux et à demander à l’entreprise de procéder à des fouilles à ses propres frais s’il estime qu’une découverte qui vient d’être faite n’a pas été signalée. </w:t>
      </w:r>
    </w:p>
    <w:p w14:paraId="18705EDA" w14:textId="77777777" w:rsidR="00E74061" w:rsidRPr="001224FF" w:rsidRDefault="00E74061" w:rsidP="001224FF">
      <w:pPr>
        <w:widowControl w:val="0"/>
        <w:autoSpaceDE w:val="0"/>
        <w:autoSpaceDN w:val="0"/>
        <w:adjustRightInd w:val="0"/>
        <w:spacing w:after="60"/>
        <w:rPr>
          <w:rFonts w:cs="Tahoma"/>
          <w:b/>
          <w:bCs/>
        </w:rPr>
      </w:pPr>
      <w:r w:rsidRPr="001224FF">
        <w:rPr>
          <w:rFonts w:cs="Tahoma"/>
          <w:b/>
          <w:bCs/>
        </w:rPr>
        <w:t xml:space="preserve">Rapport de découverte fortuite </w:t>
      </w:r>
    </w:p>
    <w:p w14:paraId="29F38C77" w14:textId="0C72ED36" w:rsidR="00E74061" w:rsidRPr="00E74061" w:rsidRDefault="00E74061" w:rsidP="00E74061">
      <w:pPr>
        <w:widowControl w:val="0"/>
        <w:autoSpaceDE w:val="0"/>
        <w:autoSpaceDN w:val="0"/>
        <w:adjustRightInd w:val="0"/>
        <w:spacing w:after="240"/>
        <w:rPr>
          <w:rFonts w:cs="Tahoma"/>
        </w:rPr>
      </w:pPr>
      <w:r w:rsidRPr="00E74061">
        <w:rPr>
          <w:rFonts w:cs="Tahoma"/>
        </w:rPr>
        <w:t xml:space="preserve">L’entreprise doit ensuite, sur la demande du maitre d’ouvrage ou son représentant et dans les délais spécifiés, établir un </w:t>
      </w:r>
      <w:r w:rsidRPr="00E74061">
        <w:rPr>
          <w:rFonts w:cs="Tahoma"/>
          <w:i/>
          <w:iCs/>
        </w:rPr>
        <w:t xml:space="preserve">Rapport de découverte fortuite </w:t>
      </w:r>
      <w:r w:rsidRPr="00E74061">
        <w:rPr>
          <w:rFonts w:cs="Tahoma"/>
        </w:rPr>
        <w:t xml:space="preserve">fournissant les informations suivantes : </w:t>
      </w:r>
    </w:p>
    <w:p w14:paraId="7F607EB4" w14:textId="77777777" w:rsidR="00E74061" w:rsidRPr="00E74061" w:rsidRDefault="00E74061" w:rsidP="00E74061">
      <w:pPr>
        <w:pStyle w:val="ListParagraph"/>
        <w:widowControl w:val="0"/>
        <w:numPr>
          <w:ilvl w:val="1"/>
          <w:numId w:val="133"/>
        </w:numPr>
        <w:tabs>
          <w:tab w:val="left" w:pos="220"/>
          <w:tab w:val="left" w:pos="720"/>
        </w:tabs>
        <w:autoSpaceDE w:val="0"/>
        <w:autoSpaceDN w:val="0"/>
        <w:adjustRightInd w:val="0"/>
        <w:spacing w:after="240" w:line="240" w:lineRule="auto"/>
        <w:ind w:left="720"/>
        <w:contextualSpacing/>
        <w:rPr>
          <w:rFonts w:ascii="Tahoma" w:hAnsi="Tahoma" w:cs="Tahoma"/>
          <w:sz w:val="20"/>
        </w:rPr>
      </w:pPr>
      <w:r w:rsidRPr="00E74061">
        <w:rPr>
          <w:rFonts w:ascii="Tahoma" w:hAnsi="Tahoma" w:cs="Tahoma"/>
          <w:sz w:val="20"/>
        </w:rPr>
        <w:t>Date et heure de la découverte  </w:t>
      </w:r>
    </w:p>
    <w:p w14:paraId="33E9B88D" w14:textId="77777777" w:rsidR="00E74061" w:rsidRPr="00E74061" w:rsidRDefault="00E74061" w:rsidP="00E74061">
      <w:pPr>
        <w:pStyle w:val="ListParagraph"/>
        <w:widowControl w:val="0"/>
        <w:numPr>
          <w:ilvl w:val="1"/>
          <w:numId w:val="133"/>
        </w:numPr>
        <w:tabs>
          <w:tab w:val="left" w:pos="220"/>
          <w:tab w:val="left" w:pos="720"/>
        </w:tabs>
        <w:autoSpaceDE w:val="0"/>
        <w:autoSpaceDN w:val="0"/>
        <w:adjustRightInd w:val="0"/>
        <w:spacing w:after="240" w:line="240" w:lineRule="auto"/>
        <w:ind w:left="720"/>
        <w:contextualSpacing/>
        <w:rPr>
          <w:rFonts w:ascii="Tahoma" w:hAnsi="Tahoma" w:cs="Tahoma"/>
          <w:sz w:val="20"/>
        </w:rPr>
      </w:pPr>
      <w:r w:rsidRPr="00E74061">
        <w:rPr>
          <w:rFonts w:ascii="Tahoma" w:hAnsi="Tahoma" w:cs="Tahoma"/>
          <w:sz w:val="20"/>
        </w:rPr>
        <w:t>Emplacement de la découverte  </w:t>
      </w:r>
    </w:p>
    <w:p w14:paraId="2859C820" w14:textId="77777777" w:rsidR="00E74061" w:rsidRPr="00E74061" w:rsidRDefault="00E74061" w:rsidP="00E74061">
      <w:pPr>
        <w:pStyle w:val="ListParagraph"/>
        <w:widowControl w:val="0"/>
        <w:numPr>
          <w:ilvl w:val="1"/>
          <w:numId w:val="133"/>
        </w:numPr>
        <w:tabs>
          <w:tab w:val="left" w:pos="220"/>
          <w:tab w:val="left" w:pos="720"/>
        </w:tabs>
        <w:autoSpaceDE w:val="0"/>
        <w:autoSpaceDN w:val="0"/>
        <w:adjustRightInd w:val="0"/>
        <w:spacing w:after="240" w:line="240" w:lineRule="auto"/>
        <w:ind w:left="720"/>
        <w:contextualSpacing/>
        <w:rPr>
          <w:rFonts w:ascii="Tahoma" w:hAnsi="Tahoma" w:cs="Tahoma"/>
          <w:sz w:val="20"/>
        </w:rPr>
      </w:pPr>
      <w:r w:rsidRPr="00E74061">
        <w:rPr>
          <w:rFonts w:ascii="Tahoma" w:hAnsi="Tahoma" w:cs="Tahoma"/>
          <w:sz w:val="20"/>
        </w:rPr>
        <w:t>Description du bien culturel physique  </w:t>
      </w:r>
    </w:p>
    <w:p w14:paraId="175F315E" w14:textId="77777777" w:rsidR="00E74061" w:rsidRPr="00E74061" w:rsidRDefault="00E74061" w:rsidP="00E74061">
      <w:pPr>
        <w:pStyle w:val="ListParagraph"/>
        <w:widowControl w:val="0"/>
        <w:numPr>
          <w:ilvl w:val="1"/>
          <w:numId w:val="133"/>
        </w:numPr>
        <w:tabs>
          <w:tab w:val="left" w:pos="220"/>
          <w:tab w:val="left" w:pos="720"/>
        </w:tabs>
        <w:autoSpaceDE w:val="0"/>
        <w:autoSpaceDN w:val="0"/>
        <w:adjustRightInd w:val="0"/>
        <w:spacing w:after="240" w:line="240" w:lineRule="auto"/>
        <w:ind w:left="720"/>
        <w:contextualSpacing/>
        <w:rPr>
          <w:rFonts w:ascii="Tahoma" w:hAnsi="Tahoma" w:cs="Tahoma"/>
          <w:sz w:val="20"/>
        </w:rPr>
      </w:pPr>
      <w:r w:rsidRPr="00E74061">
        <w:rPr>
          <w:rFonts w:ascii="Tahoma" w:hAnsi="Tahoma" w:cs="Tahoma"/>
          <w:sz w:val="20"/>
        </w:rPr>
        <w:t>Estimation du poids et des dimensions du bien  </w:t>
      </w:r>
    </w:p>
    <w:p w14:paraId="39F5B066" w14:textId="77777777" w:rsidR="00E74061" w:rsidRPr="00E74061" w:rsidRDefault="00E74061" w:rsidP="00E74061">
      <w:pPr>
        <w:pStyle w:val="ListParagraph"/>
        <w:widowControl w:val="0"/>
        <w:numPr>
          <w:ilvl w:val="1"/>
          <w:numId w:val="133"/>
        </w:numPr>
        <w:tabs>
          <w:tab w:val="left" w:pos="220"/>
          <w:tab w:val="left" w:pos="720"/>
        </w:tabs>
        <w:autoSpaceDE w:val="0"/>
        <w:autoSpaceDN w:val="0"/>
        <w:adjustRightInd w:val="0"/>
        <w:spacing w:after="240" w:line="240" w:lineRule="auto"/>
        <w:ind w:left="720"/>
        <w:contextualSpacing/>
        <w:rPr>
          <w:rFonts w:ascii="Tahoma" w:hAnsi="Tahoma" w:cs="Tahoma"/>
          <w:sz w:val="20"/>
        </w:rPr>
      </w:pPr>
      <w:r w:rsidRPr="00E74061">
        <w:rPr>
          <w:rFonts w:ascii="Tahoma" w:hAnsi="Tahoma" w:cs="Tahoma"/>
          <w:sz w:val="20"/>
        </w:rPr>
        <w:t>Mesures de protection temporaire mises en place.  Le Rapport de découverte fortuite doit être présenté à l’ingénieur résident et aux autres parties désignées d’un commun accord avec les services culturels, et conformément à la législation nationale.  L’ingénieur résident, ou toute autre partie désignée d’un commun accord, doivent informer les services culturels de la découverte.  </w:t>
      </w:r>
    </w:p>
    <w:p w14:paraId="217D1D50" w14:textId="77777777" w:rsidR="00E74061" w:rsidRPr="001224FF" w:rsidRDefault="00E74061" w:rsidP="001224FF">
      <w:pPr>
        <w:widowControl w:val="0"/>
        <w:autoSpaceDE w:val="0"/>
        <w:autoSpaceDN w:val="0"/>
        <w:adjustRightInd w:val="0"/>
        <w:spacing w:after="60"/>
        <w:rPr>
          <w:rFonts w:cs="Tahoma"/>
          <w:b/>
          <w:bCs/>
        </w:rPr>
      </w:pPr>
      <w:r w:rsidRPr="001224FF">
        <w:rPr>
          <w:rFonts w:cs="Tahoma"/>
          <w:b/>
          <w:bCs/>
        </w:rPr>
        <w:lastRenderedPageBreak/>
        <w:t xml:space="preserve">Arrivée des services culturels et mesures prises </w:t>
      </w:r>
    </w:p>
    <w:p w14:paraId="57DA3AE3" w14:textId="77777777" w:rsidR="00E74061" w:rsidRPr="00E74061" w:rsidRDefault="00E74061" w:rsidP="00E74061">
      <w:pPr>
        <w:widowControl w:val="0"/>
        <w:autoSpaceDE w:val="0"/>
        <w:autoSpaceDN w:val="0"/>
        <w:adjustRightInd w:val="0"/>
        <w:spacing w:after="240"/>
        <w:rPr>
          <w:rFonts w:cs="Tahoma"/>
        </w:rPr>
      </w:pPr>
      <w:r w:rsidRPr="00E74061">
        <w:rPr>
          <w:rFonts w:cs="Tahoma"/>
        </w:rPr>
        <w:t xml:space="preserve">La Direction du patrimoine culturel (DPC), ou le service régional représentant la DPC, fera le nécessaire pour envoyer un représentant sur le lieu de la découverte dans un délai de 24 heures et déterminer les mesures à prendre, notamment : </w:t>
      </w:r>
    </w:p>
    <w:p w14:paraId="6A11F279" w14:textId="77777777" w:rsidR="00E74061" w:rsidRPr="00E74061" w:rsidRDefault="00E74061" w:rsidP="00E74061">
      <w:pPr>
        <w:pStyle w:val="ListParagraph"/>
        <w:widowControl w:val="0"/>
        <w:numPr>
          <w:ilvl w:val="0"/>
          <w:numId w:val="134"/>
        </w:numPr>
        <w:tabs>
          <w:tab w:val="left" w:pos="220"/>
          <w:tab w:val="left" w:pos="720"/>
        </w:tabs>
        <w:autoSpaceDE w:val="0"/>
        <w:autoSpaceDN w:val="0"/>
        <w:adjustRightInd w:val="0"/>
        <w:spacing w:after="240" w:line="240" w:lineRule="auto"/>
        <w:contextualSpacing/>
        <w:rPr>
          <w:rFonts w:ascii="Tahoma" w:hAnsi="Tahoma" w:cs="Tahoma"/>
          <w:sz w:val="20"/>
        </w:rPr>
      </w:pPr>
      <w:r w:rsidRPr="00E74061">
        <w:rPr>
          <w:rFonts w:ascii="Tahoma" w:hAnsi="Tahoma" w:cs="Tahoma"/>
          <w:sz w:val="20"/>
        </w:rPr>
        <w:t>Retrait des biens culturels physiques jugés importants ;  </w:t>
      </w:r>
    </w:p>
    <w:p w14:paraId="4D900E42" w14:textId="77777777" w:rsidR="00E74061" w:rsidRPr="00E74061" w:rsidRDefault="00E74061" w:rsidP="00E74061">
      <w:pPr>
        <w:pStyle w:val="ListParagraph"/>
        <w:widowControl w:val="0"/>
        <w:numPr>
          <w:ilvl w:val="0"/>
          <w:numId w:val="134"/>
        </w:numPr>
        <w:tabs>
          <w:tab w:val="left" w:pos="220"/>
          <w:tab w:val="left" w:pos="720"/>
        </w:tabs>
        <w:autoSpaceDE w:val="0"/>
        <w:autoSpaceDN w:val="0"/>
        <w:adjustRightInd w:val="0"/>
        <w:spacing w:after="240" w:line="240" w:lineRule="auto"/>
        <w:contextualSpacing/>
        <w:rPr>
          <w:rFonts w:ascii="Tahoma" w:hAnsi="Tahoma" w:cs="Tahoma"/>
          <w:sz w:val="20"/>
        </w:rPr>
      </w:pPr>
      <w:r w:rsidRPr="00E74061">
        <w:rPr>
          <w:rFonts w:ascii="Tahoma" w:hAnsi="Tahoma" w:cs="Tahoma"/>
          <w:sz w:val="20"/>
        </w:rPr>
        <w:t>Poursuite des travaux d’excavation dans un rayon spécifié autour du site de la découverte ;  </w:t>
      </w:r>
    </w:p>
    <w:p w14:paraId="2A7FCEF2" w14:textId="77777777" w:rsidR="00E74061" w:rsidRPr="00E74061" w:rsidRDefault="00E74061" w:rsidP="00E74061">
      <w:pPr>
        <w:pStyle w:val="ListParagraph"/>
        <w:widowControl w:val="0"/>
        <w:numPr>
          <w:ilvl w:val="0"/>
          <w:numId w:val="134"/>
        </w:numPr>
        <w:tabs>
          <w:tab w:val="left" w:pos="220"/>
          <w:tab w:val="left" w:pos="720"/>
        </w:tabs>
        <w:autoSpaceDE w:val="0"/>
        <w:autoSpaceDN w:val="0"/>
        <w:adjustRightInd w:val="0"/>
        <w:spacing w:after="240" w:line="240" w:lineRule="auto"/>
        <w:contextualSpacing/>
        <w:rPr>
          <w:rFonts w:ascii="Tahoma" w:hAnsi="Tahoma" w:cs="Tahoma"/>
          <w:sz w:val="20"/>
        </w:rPr>
      </w:pPr>
      <w:r w:rsidRPr="00E74061">
        <w:rPr>
          <w:rFonts w:ascii="Tahoma" w:hAnsi="Tahoma" w:cs="Tahoma"/>
          <w:sz w:val="20"/>
        </w:rPr>
        <w:t xml:space="preserve">Élargissement ou réduction de la zone délimitée par l’entreprise.  Ces mesures doivent être prises dans un délai donné de 7 jours.  L’entreprise peut, mais pas nécessairement, prétendre à une indemnisation pour la période de suspension des travaux.  Si la DPC n’envoie pas un représentant dans le délai de 24heures, l’ingénieur résident peut être autorisé à proroger ces délais pour une période spécifiée.  Si la DPC n’envoient pas un représentant dans la période de prorogation, l’ingénieur résident peut être autorisé à demander à l’entreprise de déplacer le bien culturel ou de prendre d’autres mesures d’atténuation et de reprendre les travaux. </w:t>
      </w:r>
    </w:p>
    <w:p w14:paraId="41ECF928" w14:textId="77777777" w:rsidR="003F1452" w:rsidRPr="00E74061" w:rsidRDefault="003F1452" w:rsidP="003F1452">
      <w:pPr>
        <w:pStyle w:val="BGP-Textecourant"/>
        <w:rPr>
          <w:rFonts w:cs="Tahoma"/>
          <w:szCs w:val="20"/>
        </w:rPr>
      </w:pPr>
    </w:p>
    <w:sectPr w:rsidR="003F1452" w:rsidRPr="00E74061" w:rsidSect="001224FF">
      <w:pgSz w:w="11906" w:h="16838"/>
      <w:pgMar w:top="1296" w:right="1418" w:bottom="1296"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FF9B5D" w15:done="0"/>
  <w15:commentEx w15:paraId="042E46A0" w15:done="0"/>
  <w15:commentEx w15:paraId="5A96CB3B" w15:done="0"/>
  <w15:commentEx w15:paraId="37BEA01F" w15:done="0"/>
  <w15:commentEx w15:paraId="16A44D2D" w15:done="0"/>
  <w15:commentEx w15:paraId="29E28371" w15:done="0"/>
  <w15:commentEx w15:paraId="676FE7F8" w15:done="0"/>
  <w15:commentEx w15:paraId="00997754" w15:done="0"/>
  <w15:commentEx w15:paraId="5A53BAF8" w15:done="0"/>
  <w15:commentEx w15:paraId="5B2150C2" w15:done="0"/>
  <w15:commentEx w15:paraId="6A47A166" w15:done="0"/>
  <w15:commentEx w15:paraId="0108100F" w15:done="0"/>
  <w15:commentEx w15:paraId="0E667BA7" w15:done="0"/>
  <w15:commentEx w15:paraId="25D88A88" w15:done="0"/>
  <w15:commentEx w15:paraId="1A6CD092" w15:done="0"/>
  <w15:commentEx w15:paraId="6023C9BF" w15:done="0"/>
  <w15:commentEx w15:paraId="7B34C916" w15:done="0"/>
  <w15:commentEx w15:paraId="7D43A515" w15:done="0"/>
  <w15:commentEx w15:paraId="00094EF6" w15:done="0"/>
  <w15:commentEx w15:paraId="7DF08179" w15:done="0"/>
  <w15:commentEx w15:paraId="74D4C9E2" w15:done="0"/>
  <w15:commentEx w15:paraId="09CED076" w15:done="0"/>
  <w15:commentEx w15:paraId="4A5C9255" w15:done="0"/>
  <w15:commentEx w15:paraId="51F7C95A" w15:done="0"/>
  <w15:commentEx w15:paraId="631BC49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76517" w14:textId="77777777" w:rsidR="001F7936" w:rsidRDefault="001F7936">
      <w:r>
        <w:separator/>
      </w:r>
    </w:p>
  </w:endnote>
  <w:endnote w:type="continuationSeparator" w:id="0">
    <w:p w14:paraId="516003F5" w14:textId="77777777" w:rsidR="001F7936" w:rsidRDefault="001F7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Lucida Sans">
    <w:panose1 w:val="020B0602030504020204"/>
    <w:charset w:val="00"/>
    <w:family w:val="auto"/>
    <w:pitch w:val="variable"/>
    <w:sig w:usb0="00000003" w:usb1="00000000" w:usb2="00000000" w:usb3="00000000" w:csb0="00000001" w:csb1="00000000"/>
  </w:font>
  <w:font w:name="EngraversGothic BT">
    <w:altName w:val="Arial"/>
    <w:charset w:val="00"/>
    <w:family w:val="swiss"/>
    <w:pitch w:val="variable"/>
    <w:sig w:usb0="00000087" w:usb1="00000000" w:usb2="00000000" w:usb3="00000000" w:csb0="0000001B" w:csb1="00000000"/>
  </w:font>
  <w:font w:name="Arial Narrow">
    <w:panose1 w:val="020B0506020202030204"/>
    <w:charset w:val="00"/>
    <w:family w:val="auto"/>
    <w:pitch w:val="variable"/>
    <w:sig w:usb0="00000287" w:usb1="000008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 w:name="SimSun">
    <w:altName w:val="ËÎÌå"/>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Zapf Dingbats">
    <w:panose1 w:val="05020102010704020609"/>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75A16" w14:textId="77777777" w:rsidR="001F7936" w:rsidRDefault="001F7936">
    <w:pPr>
      <w:ind w:left="-1260" w:right="-851"/>
    </w:pPr>
  </w:p>
  <w:p w14:paraId="4B97A8A0" w14:textId="77777777" w:rsidR="001F7936" w:rsidRDefault="001F7936">
    <w:pPr>
      <w:ind w:left="-1260" w:right="-851"/>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6763D" w14:textId="77777777" w:rsidR="001F7936" w:rsidRPr="00D40F59" w:rsidRDefault="001F7936" w:rsidP="00D40F59">
    <w:pPr>
      <w:pStyle w:val="Footer"/>
      <w:rPr>
        <w:color w:val="808080" w:themeColor="background1" w:themeShade="80"/>
        <w:sz w:val="12"/>
        <w:szCs w:val="12"/>
      </w:rPr>
    </w:pPr>
    <w:r>
      <w:rPr>
        <w:noProof/>
        <w:color w:val="808080" w:themeColor="background1" w:themeShade="80"/>
        <w:sz w:val="12"/>
        <w:szCs w:val="12"/>
        <w:lang w:val="en-US" w:eastAsia="en-US"/>
      </w:rPr>
      <w:drawing>
        <wp:anchor distT="0" distB="0" distL="114300" distR="114300" simplePos="0" relativeHeight="251732992" behindDoc="0" locked="0" layoutInCell="1" allowOverlap="1" wp14:anchorId="65C01A31" wp14:editId="15B9BEC4">
          <wp:simplePos x="0" y="0"/>
          <wp:positionH relativeFrom="column">
            <wp:posOffset>-71755</wp:posOffset>
          </wp:positionH>
          <wp:positionV relativeFrom="paragraph">
            <wp:posOffset>51435</wp:posOffset>
          </wp:positionV>
          <wp:extent cx="1276350" cy="523875"/>
          <wp:effectExtent l="19050" t="0" r="0" b="0"/>
          <wp:wrapNone/>
          <wp:docPr id="474" name="Image 8"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ger\Desktop\Logo_PHE_BGP.jpg"/>
                  <pic:cNvPicPr>
                    <a:picLocks noChangeAspect="1" noChangeArrowheads="1"/>
                  </pic:cNvPicPr>
                </pic:nvPicPr>
                <pic:blipFill>
                  <a:blip r:embed="rId1"/>
                  <a:srcRect/>
                  <a:stretch>
                    <a:fillRect/>
                  </a:stretch>
                </pic:blipFill>
                <pic:spPr bwMode="auto">
                  <a:xfrm>
                    <a:off x="0" y="0"/>
                    <a:ext cx="1276350" cy="523875"/>
                  </a:xfrm>
                  <a:prstGeom prst="rect">
                    <a:avLst/>
                  </a:prstGeom>
                  <a:noFill/>
                  <a:ln w="9525">
                    <a:noFill/>
                    <a:miter lim="800000"/>
                    <a:headEnd/>
                    <a:tailEnd/>
                  </a:ln>
                </pic:spPr>
              </pic:pic>
            </a:graphicData>
          </a:graphic>
        </wp:anchor>
      </w:drawing>
    </w:r>
  </w:p>
  <w:tbl>
    <w:tblPr>
      <w:tblW w:w="2229" w:type="dxa"/>
      <w:tblInd w:w="1807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3F9D8AC0" w14:textId="77777777" w:rsidTr="00656B7E">
      <w:trPr>
        <w:trHeight w:val="227"/>
      </w:trPr>
      <w:tc>
        <w:tcPr>
          <w:tcW w:w="2229" w:type="dxa"/>
          <w:gridSpan w:val="2"/>
          <w:vAlign w:val="center"/>
        </w:tcPr>
        <w:p w14:paraId="3AD2AF58" w14:textId="77777777" w:rsidR="001F7936" w:rsidRPr="00D40F59" w:rsidRDefault="001F7936"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5E80CEC0" w14:textId="77777777" w:rsidTr="00656B7E">
      <w:trPr>
        <w:trHeight w:val="227"/>
      </w:trPr>
      <w:tc>
        <w:tcPr>
          <w:tcW w:w="2229" w:type="dxa"/>
          <w:gridSpan w:val="2"/>
          <w:vAlign w:val="center"/>
        </w:tcPr>
        <w:p w14:paraId="19E0C20B"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7CDB2830" w14:textId="77777777" w:rsidTr="00656B7E">
      <w:trPr>
        <w:trHeight w:val="227"/>
      </w:trPr>
      <w:tc>
        <w:tcPr>
          <w:tcW w:w="1276" w:type="dxa"/>
          <w:vAlign w:val="center"/>
        </w:tcPr>
        <w:p w14:paraId="0E8882C8" w14:textId="77777777" w:rsidR="001F7936" w:rsidRPr="00D40F59" w:rsidRDefault="001F7936"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260DDCC5"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57</w:t>
          </w:r>
          <w:r w:rsidRPr="00D40F59">
            <w:rPr>
              <w:rStyle w:val="PageNumber"/>
              <w:color w:val="auto"/>
              <w:sz w:val="16"/>
              <w:szCs w:val="16"/>
            </w:rPr>
            <w:fldChar w:fldCharType="end"/>
          </w:r>
        </w:p>
      </w:tc>
    </w:tr>
  </w:tbl>
  <w:p w14:paraId="7EA1A33C" w14:textId="77777777" w:rsidR="001F7936" w:rsidRPr="00D40F59" w:rsidRDefault="001F7936" w:rsidP="006E6AAA">
    <w:pPr>
      <w:ind w:right="-851"/>
      <w:rPr>
        <w:color w:val="auto"/>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BB569"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31968" behindDoc="0" locked="1" layoutInCell="1" allowOverlap="1" wp14:anchorId="11D82D70" wp14:editId="2D53D910">
          <wp:simplePos x="0" y="0"/>
          <wp:positionH relativeFrom="margin">
            <wp:posOffset>547370</wp:posOffset>
          </wp:positionH>
          <wp:positionV relativeFrom="margin">
            <wp:posOffset>8900795</wp:posOffset>
          </wp:positionV>
          <wp:extent cx="666750" cy="504825"/>
          <wp:effectExtent l="19050" t="0" r="0" b="0"/>
          <wp:wrapSquare wrapText="bothSides"/>
          <wp:docPr id="475"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2AF8B827" w14:textId="77777777" w:rsidTr="00F500CA">
      <w:trPr>
        <w:trHeight w:val="227"/>
      </w:trPr>
      <w:tc>
        <w:tcPr>
          <w:tcW w:w="2229" w:type="dxa"/>
          <w:gridSpan w:val="2"/>
          <w:vAlign w:val="center"/>
        </w:tcPr>
        <w:p w14:paraId="006B2F0D"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30944" behindDoc="0" locked="0" layoutInCell="1" allowOverlap="1" wp14:anchorId="04BAF735" wp14:editId="13AA6F2B">
                <wp:simplePos x="0" y="0"/>
                <wp:positionH relativeFrom="column">
                  <wp:posOffset>-4345305</wp:posOffset>
                </wp:positionH>
                <wp:positionV relativeFrom="paragraph">
                  <wp:posOffset>43180</wp:posOffset>
                </wp:positionV>
                <wp:extent cx="390525" cy="447675"/>
                <wp:effectExtent l="19050" t="0" r="9525" b="0"/>
                <wp:wrapNone/>
                <wp:docPr id="4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580BDDF3" w14:textId="77777777" w:rsidTr="00F500CA">
      <w:trPr>
        <w:trHeight w:val="227"/>
      </w:trPr>
      <w:tc>
        <w:tcPr>
          <w:tcW w:w="2229" w:type="dxa"/>
          <w:gridSpan w:val="2"/>
          <w:vAlign w:val="center"/>
        </w:tcPr>
        <w:p w14:paraId="22BD6D03"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65F3DBB7" w14:textId="77777777" w:rsidTr="00F500CA">
      <w:trPr>
        <w:trHeight w:val="227"/>
      </w:trPr>
      <w:tc>
        <w:tcPr>
          <w:tcW w:w="1276" w:type="dxa"/>
          <w:vAlign w:val="center"/>
        </w:tcPr>
        <w:p w14:paraId="5A4E8AE8" w14:textId="77777777" w:rsidR="001F7936" w:rsidRPr="00D40F59" w:rsidRDefault="001F7936"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1233BD5A"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58</w:t>
          </w:r>
          <w:r w:rsidRPr="00D40F59">
            <w:rPr>
              <w:rStyle w:val="PageNumber"/>
              <w:color w:val="auto"/>
              <w:sz w:val="16"/>
              <w:szCs w:val="16"/>
            </w:rPr>
            <w:fldChar w:fldCharType="end"/>
          </w:r>
        </w:p>
      </w:tc>
    </w:tr>
  </w:tbl>
  <w:p w14:paraId="5740FA42" w14:textId="77777777" w:rsidR="001F7936" w:rsidRPr="00D40F59" w:rsidRDefault="001F7936" w:rsidP="006E6AAA">
    <w:pPr>
      <w:ind w:right="-851"/>
      <w:rPr>
        <w:color w:val="auto"/>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1805A" w14:textId="77777777" w:rsidR="001F7936" w:rsidRPr="00D40F59" w:rsidRDefault="001F7936" w:rsidP="00D40F59">
    <w:pPr>
      <w:pStyle w:val="Footer"/>
      <w:rPr>
        <w:color w:val="808080" w:themeColor="background1" w:themeShade="80"/>
        <w:sz w:val="12"/>
        <w:szCs w:val="12"/>
      </w:rPr>
    </w:pPr>
    <w:r>
      <w:rPr>
        <w:noProof/>
        <w:color w:val="808080" w:themeColor="background1" w:themeShade="80"/>
        <w:sz w:val="12"/>
        <w:szCs w:val="12"/>
        <w:lang w:val="en-US" w:eastAsia="en-US"/>
      </w:rPr>
      <w:drawing>
        <wp:anchor distT="0" distB="0" distL="114300" distR="114300" simplePos="0" relativeHeight="251740160" behindDoc="0" locked="0" layoutInCell="1" allowOverlap="1" wp14:anchorId="0C777FF8" wp14:editId="5F74FB2C">
          <wp:simplePos x="0" y="0"/>
          <wp:positionH relativeFrom="column">
            <wp:posOffset>23495</wp:posOffset>
          </wp:positionH>
          <wp:positionV relativeFrom="paragraph">
            <wp:posOffset>-5715</wp:posOffset>
          </wp:positionV>
          <wp:extent cx="1276350" cy="523875"/>
          <wp:effectExtent l="19050" t="0" r="0" b="0"/>
          <wp:wrapNone/>
          <wp:docPr id="45" name="Image 9"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ger\Desktop\Logo_PHE_BGP.jpg"/>
                  <pic:cNvPicPr>
                    <a:picLocks noChangeAspect="1" noChangeArrowheads="1"/>
                  </pic:cNvPicPr>
                </pic:nvPicPr>
                <pic:blipFill>
                  <a:blip r:embed="rId1"/>
                  <a:srcRect/>
                  <a:stretch>
                    <a:fillRect/>
                  </a:stretch>
                </pic:blipFill>
                <pic:spPr bwMode="auto">
                  <a:xfrm>
                    <a:off x="0" y="0"/>
                    <a:ext cx="1276350" cy="523875"/>
                  </a:xfrm>
                  <a:prstGeom prst="rect">
                    <a:avLst/>
                  </a:prstGeom>
                  <a:noFill/>
                  <a:ln w="9525">
                    <a:noFill/>
                    <a:miter lim="800000"/>
                    <a:headEnd/>
                    <a:tailEnd/>
                  </a:ln>
                </pic:spPr>
              </pic:pic>
            </a:graphicData>
          </a:graphic>
        </wp:anchor>
      </w:drawing>
    </w:r>
  </w:p>
  <w:tbl>
    <w:tblPr>
      <w:tblW w:w="2229" w:type="dxa"/>
      <w:tblInd w:w="1906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391AF54D" w14:textId="77777777" w:rsidTr="00656B7E">
      <w:trPr>
        <w:trHeight w:val="227"/>
      </w:trPr>
      <w:tc>
        <w:tcPr>
          <w:tcW w:w="2229" w:type="dxa"/>
          <w:gridSpan w:val="2"/>
          <w:vAlign w:val="center"/>
        </w:tcPr>
        <w:p w14:paraId="35A5EA51" w14:textId="77777777" w:rsidR="001F7936" w:rsidRPr="00D40F59" w:rsidRDefault="001F7936"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17A329CF" w14:textId="77777777" w:rsidTr="00656B7E">
      <w:trPr>
        <w:trHeight w:val="227"/>
      </w:trPr>
      <w:tc>
        <w:tcPr>
          <w:tcW w:w="2229" w:type="dxa"/>
          <w:gridSpan w:val="2"/>
          <w:vAlign w:val="center"/>
        </w:tcPr>
        <w:p w14:paraId="5A415693"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35E77467" w14:textId="77777777" w:rsidTr="00656B7E">
      <w:trPr>
        <w:trHeight w:val="227"/>
      </w:trPr>
      <w:tc>
        <w:tcPr>
          <w:tcW w:w="1276" w:type="dxa"/>
          <w:vAlign w:val="center"/>
        </w:tcPr>
        <w:p w14:paraId="6987ACF5" w14:textId="77777777" w:rsidR="001F7936" w:rsidRPr="00D40F59" w:rsidRDefault="001F7936"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15032D24"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59</w:t>
          </w:r>
          <w:r w:rsidRPr="00D40F59">
            <w:rPr>
              <w:rStyle w:val="PageNumber"/>
              <w:color w:val="auto"/>
              <w:sz w:val="16"/>
              <w:szCs w:val="16"/>
            </w:rPr>
            <w:fldChar w:fldCharType="end"/>
          </w:r>
        </w:p>
      </w:tc>
    </w:tr>
  </w:tbl>
  <w:p w14:paraId="0B696159" w14:textId="77777777" w:rsidR="001F7936" w:rsidRPr="00D40F59" w:rsidRDefault="001F7936" w:rsidP="006E6AAA">
    <w:pPr>
      <w:ind w:right="-851"/>
      <w:rPr>
        <w:color w:val="auto"/>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122D6" w14:textId="77777777" w:rsidR="001F7936" w:rsidRPr="00D40F59" w:rsidRDefault="001F7936" w:rsidP="00D40F59">
    <w:pPr>
      <w:pStyle w:val="Footer"/>
      <w:rPr>
        <w:color w:val="808080" w:themeColor="background1" w:themeShade="80"/>
        <w:sz w:val="12"/>
        <w:szCs w:val="12"/>
      </w:rPr>
    </w:pPr>
    <w:r>
      <w:rPr>
        <w:noProof/>
        <w:color w:val="808080" w:themeColor="background1" w:themeShade="80"/>
        <w:sz w:val="12"/>
        <w:szCs w:val="12"/>
        <w:lang w:val="en-US" w:eastAsia="en-US"/>
      </w:rPr>
      <w:drawing>
        <wp:anchor distT="0" distB="0" distL="114300" distR="114300" simplePos="0" relativeHeight="251741184" behindDoc="0" locked="0" layoutInCell="1" allowOverlap="1" wp14:anchorId="4191E2FB" wp14:editId="14BD8B42">
          <wp:simplePos x="0" y="0"/>
          <wp:positionH relativeFrom="column">
            <wp:posOffset>23495</wp:posOffset>
          </wp:positionH>
          <wp:positionV relativeFrom="paragraph">
            <wp:posOffset>70485</wp:posOffset>
          </wp:positionV>
          <wp:extent cx="1276350" cy="523875"/>
          <wp:effectExtent l="19050" t="0" r="0" b="0"/>
          <wp:wrapNone/>
          <wp:docPr id="50" name="Image 10"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ger\Desktop\Logo_PHE_BGP.jpg"/>
                  <pic:cNvPicPr>
                    <a:picLocks noChangeAspect="1" noChangeArrowheads="1"/>
                  </pic:cNvPicPr>
                </pic:nvPicPr>
                <pic:blipFill>
                  <a:blip r:embed="rId1"/>
                  <a:srcRect/>
                  <a:stretch>
                    <a:fillRect/>
                  </a:stretch>
                </pic:blipFill>
                <pic:spPr bwMode="auto">
                  <a:xfrm>
                    <a:off x="0" y="0"/>
                    <a:ext cx="1276350" cy="523875"/>
                  </a:xfrm>
                  <a:prstGeom prst="rect">
                    <a:avLst/>
                  </a:prstGeom>
                  <a:noFill/>
                  <a:ln w="9525">
                    <a:noFill/>
                    <a:miter lim="800000"/>
                    <a:headEnd/>
                    <a:tailEnd/>
                  </a:ln>
                </pic:spPr>
              </pic:pic>
            </a:graphicData>
          </a:graphic>
        </wp:anchor>
      </w:drawing>
    </w:r>
  </w:p>
  <w:tbl>
    <w:tblPr>
      <w:tblW w:w="2229" w:type="dxa"/>
      <w:tblInd w:w="1906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1AC3FABD" w14:textId="77777777" w:rsidTr="00656B7E">
      <w:trPr>
        <w:trHeight w:val="227"/>
      </w:trPr>
      <w:tc>
        <w:tcPr>
          <w:tcW w:w="2229" w:type="dxa"/>
          <w:gridSpan w:val="2"/>
          <w:vAlign w:val="center"/>
        </w:tcPr>
        <w:p w14:paraId="1CA255D8" w14:textId="77777777" w:rsidR="001F7936" w:rsidRPr="00D40F59" w:rsidRDefault="001F7936"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4D33FB83" w14:textId="77777777" w:rsidTr="00656B7E">
      <w:trPr>
        <w:trHeight w:val="227"/>
      </w:trPr>
      <w:tc>
        <w:tcPr>
          <w:tcW w:w="2229" w:type="dxa"/>
          <w:gridSpan w:val="2"/>
          <w:vAlign w:val="center"/>
        </w:tcPr>
        <w:p w14:paraId="6B76F222"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757B2F34" w14:textId="77777777" w:rsidTr="00656B7E">
      <w:trPr>
        <w:trHeight w:val="227"/>
      </w:trPr>
      <w:tc>
        <w:tcPr>
          <w:tcW w:w="1276" w:type="dxa"/>
          <w:vAlign w:val="center"/>
        </w:tcPr>
        <w:p w14:paraId="5E449F7D" w14:textId="77777777" w:rsidR="001F7936" w:rsidRPr="00D40F59" w:rsidRDefault="001F7936"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09A76285"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60</w:t>
          </w:r>
          <w:r w:rsidRPr="00D40F59">
            <w:rPr>
              <w:rStyle w:val="PageNumber"/>
              <w:color w:val="auto"/>
              <w:sz w:val="16"/>
              <w:szCs w:val="16"/>
            </w:rPr>
            <w:fldChar w:fldCharType="end"/>
          </w:r>
        </w:p>
      </w:tc>
    </w:tr>
  </w:tbl>
  <w:p w14:paraId="11CEC226" w14:textId="77777777" w:rsidR="001F7936" w:rsidRPr="00D40F59" w:rsidRDefault="001F7936" w:rsidP="006E6AAA">
    <w:pPr>
      <w:ind w:right="-851"/>
      <w:rPr>
        <w:color w:val="auto"/>
      </w:rP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E1C3F"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679744" behindDoc="0" locked="1" layoutInCell="1" allowOverlap="1" wp14:anchorId="46940ECF" wp14:editId="3908FF01">
          <wp:simplePos x="0" y="0"/>
          <wp:positionH relativeFrom="margin">
            <wp:posOffset>547370</wp:posOffset>
          </wp:positionH>
          <wp:positionV relativeFrom="margin">
            <wp:posOffset>8900795</wp:posOffset>
          </wp:positionV>
          <wp:extent cx="666750" cy="504825"/>
          <wp:effectExtent l="19050" t="0" r="0" b="0"/>
          <wp:wrapSquare wrapText="bothSides"/>
          <wp:docPr id="51"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52D21C10" w14:textId="77777777" w:rsidTr="00F500CA">
      <w:trPr>
        <w:trHeight w:val="227"/>
      </w:trPr>
      <w:tc>
        <w:tcPr>
          <w:tcW w:w="2229" w:type="dxa"/>
          <w:gridSpan w:val="2"/>
          <w:vAlign w:val="center"/>
        </w:tcPr>
        <w:p w14:paraId="08DE4A39"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678720" behindDoc="0" locked="0" layoutInCell="1" allowOverlap="1" wp14:anchorId="292BA11B" wp14:editId="09D05730">
                <wp:simplePos x="0" y="0"/>
                <wp:positionH relativeFrom="column">
                  <wp:posOffset>-4345305</wp:posOffset>
                </wp:positionH>
                <wp:positionV relativeFrom="paragraph">
                  <wp:posOffset>43180</wp:posOffset>
                </wp:positionV>
                <wp:extent cx="390525" cy="447675"/>
                <wp:effectExtent l="19050" t="0" r="9525" b="0"/>
                <wp:wrapNone/>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 xml:space="preserve">a </w:t>
          </w:r>
          <w:r w:rsidRPr="00D40F59">
            <w:rPr>
              <w:color w:val="auto"/>
              <w:sz w:val="16"/>
              <w:szCs w:val="16"/>
            </w:rPr>
            <w:t>/ C242 /A 878</w:t>
          </w:r>
        </w:p>
      </w:tc>
    </w:tr>
    <w:tr w:rsidR="001F7936" w:rsidRPr="00D40F59" w14:paraId="3B82C4CA" w14:textId="77777777" w:rsidTr="00F500CA">
      <w:trPr>
        <w:trHeight w:val="227"/>
      </w:trPr>
      <w:tc>
        <w:tcPr>
          <w:tcW w:w="2229" w:type="dxa"/>
          <w:gridSpan w:val="2"/>
          <w:vAlign w:val="center"/>
        </w:tcPr>
        <w:p w14:paraId="618B63DB"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1A7FE4AA" w14:textId="77777777" w:rsidTr="00F500CA">
      <w:trPr>
        <w:trHeight w:val="227"/>
      </w:trPr>
      <w:tc>
        <w:tcPr>
          <w:tcW w:w="1276" w:type="dxa"/>
          <w:vAlign w:val="center"/>
        </w:tcPr>
        <w:p w14:paraId="22C4595E" w14:textId="77777777" w:rsidR="001F7936" w:rsidRPr="00D40F59" w:rsidRDefault="001F7936" w:rsidP="006A1F08">
          <w:pPr>
            <w:jc w:val="center"/>
            <w:rPr>
              <w:color w:val="auto"/>
              <w:sz w:val="16"/>
              <w:szCs w:val="16"/>
            </w:rPr>
          </w:pPr>
          <w:r>
            <w:rPr>
              <w:color w:val="auto"/>
              <w:sz w:val="16"/>
              <w:szCs w:val="16"/>
            </w:rPr>
            <w:t>16/01/2015</w:t>
          </w:r>
        </w:p>
      </w:tc>
      <w:tc>
        <w:tcPr>
          <w:tcW w:w="953" w:type="dxa"/>
          <w:vAlign w:val="center"/>
        </w:tcPr>
        <w:p w14:paraId="61A538C6"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61</w:t>
          </w:r>
          <w:r w:rsidRPr="00D40F59">
            <w:rPr>
              <w:rStyle w:val="PageNumber"/>
              <w:color w:val="auto"/>
              <w:sz w:val="16"/>
              <w:szCs w:val="16"/>
            </w:rPr>
            <w:fldChar w:fldCharType="end"/>
          </w:r>
        </w:p>
      </w:tc>
    </w:tr>
  </w:tbl>
  <w:p w14:paraId="37741457" w14:textId="77777777" w:rsidR="001F7936" w:rsidRPr="00D40F59" w:rsidRDefault="001F7936" w:rsidP="006E6AAA">
    <w:pPr>
      <w:ind w:right="-851"/>
      <w:rPr>
        <w:color w:val="auto"/>
      </w:rPr>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4B19"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44256" behindDoc="0" locked="1" layoutInCell="1" allowOverlap="1" wp14:anchorId="18AD7FC4" wp14:editId="530B45F0">
          <wp:simplePos x="0" y="0"/>
          <wp:positionH relativeFrom="margin">
            <wp:posOffset>547370</wp:posOffset>
          </wp:positionH>
          <wp:positionV relativeFrom="margin">
            <wp:posOffset>8900795</wp:posOffset>
          </wp:positionV>
          <wp:extent cx="666750" cy="504825"/>
          <wp:effectExtent l="19050" t="0" r="0" b="0"/>
          <wp:wrapSquare wrapText="bothSides"/>
          <wp:docPr id="55"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1906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123EFBDB" w14:textId="77777777" w:rsidTr="00BF1371">
      <w:trPr>
        <w:trHeight w:val="227"/>
      </w:trPr>
      <w:tc>
        <w:tcPr>
          <w:tcW w:w="2229" w:type="dxa"/>
          <w:gridSpan w:val="2"/>
          <w:vAlign w:val="center"/>
        </w:tcPr>
        <w:p w14:paraId="29E0057B"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43232" behindDoc="0" locked="0" layoutInCell="1" allowOverlap="1" wp14:anchorId="7286E9D1" wp14:editId="3CC4EAC4">
                <wp:simplePos x="0" y="0"/>
                <wp:positionH relativeFrom="column">
                  <wp:posOffset>-12133580</wp:posOffset>
                </wp:positionH>
                <wp:positionV relativeFrom="paragraph">
                  <wp:posOffset>64770</wp:posOffset>
                </wp:positionV>
                <wp:extent cx="390525" cy="447675"/>
                <wp:effectExtent l="19050" t="0" r="9525" b="0"/>
                <wp:wrapNone/>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 xml:space="preserve">a </w:t>
          </w:r>
          <w:r w:rsidRPr="00D40F59">
            <w:rPr>
              <w:color w:val="auto"/>
              <w:sz w:val="16"/>
              <w:szCs w:val="16"/>
            </w:rPr>
            <w:t>/ C242 /A 878</w:t>
          </w:r>
        </w:p>
      </w:tc>
    </w:tr>
    <w:tr w:rsidR="001F7936" w:rsidRPr="00D40F59" w14:paraId="5345B862" w14:textId="77777777" w:rsidTr="00BF1371">
      <w:trPr>
        <w:trHeight w:val="227"/>
      </w:trPr>
      <w:tc>
        <w:tcPr>
          <w:tcW w:w="2229" w:type="dxa"/>
          <w:gridSpan w:val="2"/>
          <w:vAlign w:val="center"/>
        </w:tcPr>
        <w:p w14:paraId="1550AE91"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79697F1B" w14:textId="77777777" w:rsidTr="00BF1371">
      <w:trPr>
        <w:trHeight w:val="227"/>
      </w:trPr>
      <w:tc>
        <w:tcPr>
          <w:tcW w:w="1276" w:type="dxa"/>
          <w:vAlign w:val="center"/>
        </w:tcPr>
        <w:p w14:paraId="34BF5AEC" w14:textId="77777777" w:rsidR="001F7936" w:rsidRPr="00D40F59" w:rsidRDefault="001F7936" w:rsidP="006A1F08">
          <w:pPr>
            <w:jc w:val="center"/>
            <w:rPr>
              <w:color w:val="auto"/>
              <w:sz w:val="16"/>
              <w:szCs w:val="16"/>
            </w:rPr>
          </w:pPr>
          <w:r>
            <w:rPr>
              <w:color w:val="auto"/>
              <w:sz w:val="16"/>
              <w:szCs w:val="16"/>
            </w:rPr>
            <w:t>16/01/2015</w:t>
          </w:r>
        </w:p>
      </w:tc>
      <w:tc>
        <w:tcPr>
          <w:tcW w:w="953" w:type="dxa"/>
          <w:vAlign w:val="center"/>
        </w:tcPr>
        <w:p w14:paraId="2C0FE8FA"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62</w:t>
          </w:r>
          <w:r w:rsidRPr="00D40F59">
            <w:rPr>
              <w:rStyle w:val="PageNumber"/>
              <w:color w:val="auto"/>
              <w:sz w:val="16"/>
              <w:szCs w:val="16"/>
            </w:rPr>
            <w:fldChar w:fldCharType="end"/>
          </w:r>
        </w:p>
      </w:tc>
    </w:tr>
  </w:tbl>
  <w:p w14:paraId="5F3E292A" w14:textId="77777777" w:rsidR="001F7936" w:rsidRPr="00D40F59" w:rsidRDefault="001F7936" w:rsidP="006E6AAA">
    <w:pPr>
      <w:ind w:right="-851"/>
      <w:rPr>
        <w:color w:val="auto"/>
      </w:rP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5B743"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685888" behindDoc="0" locked="1" layoutInCell="1" allowOverlap="1" wp14:anchorId="01F789BC" wp14:editId="106BA6CD">
          <wp:simplePos x="0" y="0"/>
          <wp:positionH relativeFrom="margin">
            <wp:posOffset>547370</wp:posOffset>
          </wp:positionH>
          <wp:positionV relativeFrom="margin">
            <wp:posOffset>8900795</wp:posOffset>
          </wp:positionV>
          <wp:extent cx="666750" cy="504825"/>
          <wp:effectExtent l="19050" t="0" r="0" b="0"/>
          <wp:wrapSquare wrapText="bothSides"/>
          <wp:docPr id="57"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66C6C862" w14:textId="77777777" w:rsidTr="00F500CA">
      <w:trPr>
        <w:trHeight w:val="227"/>
      </w:trPr>
      <w:tc>
        <w:tcPr>
          <w:tcW w:w="2229" w:type="dxa"/>
          <w:gridSpan w:val="2"/>
          <w:vAlign w:val="center"/>
        </w:tcPr>
        <w:p w14:paraId="4594567D"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684864" behindDoc="0" locked="0" layoutInCell="1" allowOverlap="1" wp14:anchorId="0CEAAE1E" wp14:editId="22265C63">
                <wp:simplePos x="0" y="0"/>
                <wp:positionH relativeFrom="column">
                  <wp:posOffset>-4345305</wp:posOffset>
                </wp:positionH>
                <wp:positionV relativeFrom="paragraph">
                  <wp:posOffset>43180</wp:posOffset>
                </wp:positionV>
                <wp:extent cx="390525" cy="447675"/>
                <wp:effectExtent l="19050" t="0" r="9525" b="0"/>
                <wp:wrapNone/>
                <wp:docPr id="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 xml:space="preserve">a </w:t>
          </w:r>
          <w:r w:rsidRPr="00D40F59">
            <w:rPr>
              <w:color w:val="auto"/>
              <w:sz w:val="16"/>
              <w:szCs w:val="16"/>
            </w:rPr>
            <w:t>/ C242 /A 878</w:t>
          </w:r>
        </w:p>
      </w:tc>
    </w:tr>
    <w:tr w:rsidR="001F7936" w:rsidRPr="00D40F59" w14:paraId="38C4AFFA" w14:textId="77777777" w:rsidTr="00F500CA">
      <w:trPr>
        <w:trHeight w:val="227"/>
      </w:trPr>
      <w:tc>
        <w:tcPr>
          <w:tcW w:w="2229" w:type="dxa"/>
          <w:gridSpan w:val="2"/>
          <w:vAlign w:val="center"/>
        </w:tcPr>
        <w:p w14:paraId="730242AC"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5A24A1F8" w14:textId="77777777" w:rsidTr="00F500CA">
      <w:trPr>
        <w:trHeight w:val="227"/>
      </w:trPr>
      <w:tc>
        <w:tcPr>
          <w:tcW w:w="1276" w:type="dxa"/>
          <w:vAlign w:val="center"/>
        </w:tcPr>
        <w:p w14:paraId="6C9FEE72" w14:textId="77777777" w:rsidR="001F7936" w:rsidRPr="00D40F59" w:rsidRDefault="001F7936" w:rsidP="001965D4">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4E8B8971" w14:textId="0C518B84" w:rsidR="001F7936" w:rsidRPr="00D40F59" w:rsidRDefault="001F7936" w:rsidP="00F76280">
          <w:pPr>
            <w:jc w:val="center"/>
            <w:rPr>
              <w:b/>
              <w:color w:val="auto"/>
              <w:sz w:val="16"/>
              <w:szCs w:val="16"/>
            </w:rPr>
          </w:pPr>
          <w:r w:rsidRPr="00D40F59">
            <w:rPr>
              <w:color w:val="auto"/>
              <w:sz w:val="16"/>
              <w:szCs w:val="16"/>
            </w:rPr>
            <w:t>Page :</w:t>
          </w:r>
          <w:r>
            <w:rPr>
              <w:color w:val="auto"/>
              <w:sz w:val="16"/>
              <w:szCs w:val="16"/>
            </w:rPr>
            <w:t xml:space="preserve"> </w:t>
          </w:r>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79</w:t>
          </w:r>
          <w:r w:rsidRPr="00D40F59">
            <w:rPr>
              <w:rStyle w:val="PageNumber"/>
              <w:color w:val="auto"/>
              <w:sz w:val="16"/>
              <w:szCs w:val="16"/>
            </w:rPr>
            <w:fldChar w:fldCharType="end"/>
          </w:r>
        </w:p>
      </w:tc>
    </w:tr>
  </w:tbl>
  <w:p w14:paraId="4A6692D7" w14:textId="77777777" w:rsidR="001F7936" w:rsidRPr="00D40F59" w:rsidRDefault="001F7936" w:rsidP="006E6AAA">
    <w:pPr>
      <w:ind w:right="-851"/>
      <w:rPr>
        <w:color w:val="auto"/>
      </w:rPr>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0E9C2"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79072" behindDoc="0" locked="1" layoutInCell="1" allowOverlap="1" wp14:anchorId="5665BBD8" wp14:editId="17E438EB">
          <wp:simplePos x="0" y="0"/>
          <wp:positionH relativeFrom="margin">
            <wp:posOffset>547370</wp:posOffset>
          </wp:positionH>
          <wp:positionV relativeFrom="margin">
            <wp:posOffset>8900795</wp:posOffset>
          </wp:positionV>
          <wp:extent cx="666750" cy="504825"/>
          <wp:effectExtent l="19050" t="0" r="0" b="0"/>
          <wp:wrapSquare wrapText="bothSides"/>
          <wp:docPr id="21"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7CAC64D4" w14:textId="77777777" w:rsidTr="00F500CA">
      <w:trPr>
        <w:trHeight w:val="227"/>
      </w:trPr>
      <w:tc>
        <w:tcPr>
          <w:tcW w:w="2229" w:type="dxa"/>
          <w:gridSpan w:val="2"/>
          <w:vAlign w:val="center"/>
        </w:tcPr>
        <w:p w14:paraId="35F46AA7"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78048" behindDoc="0" locked="0" layoutInCell="1" allowOverlap="1" wp14:anchorId="296854FB" wp14:editId="2290F136">
                <wp:simplePos x="0" y="0"/>
                <wp:positionH relativeFrom="column">
                  <wp:posOffset>-4345305</wp:posOffset>
                </wp:positionH>
                <wp:positionV relativeFrom="paragraph">
                  <wp:posOffset>43180</wp:posOffset>
                </wp:positionV>
                <wp:extent cx="390525" cy="447675"/>
                <wp:effectExtent l="19050" t="0" r="9525" b="0"/>
                <wp:wrapNone/>
                <wp:docPr id="4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616CB1A1" w14:textId="77777777" w:rsidTr="00F500CA">
      <w:trPr>
        <w:trHeight w:val="227"/>
      </w:trPr>
      <w:tc>
        <w:tcPr>
          <w:tcW w:w="2229" w:type="dxa"/>
          <w:gridSpan w:val="2"/>
          <w:vAlign w:val="center"/>
        </w:tcPr>
        <w:p w14:paraId="7CA502E3"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0D9B738D" w14:textId="77777777" w:rsidTr="00F500CA">
      <w:trPr>
        <w:trHeight w:val="227"/>
      </w:trPr>
      <w:tc>
        <w:tcPr>
          <w:tcW w:w="1276" w:type="dxa"/>
          <w:vAlign w:val="center"/>
        </w:tcPr>
        <w:p w14:paraId="21E74E5F" w14:textId="77777777" w:rsidR="001F7936" w:rsidRPr="00D40F59" w:rsidRDefault="001F7936"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41B66708"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82</w:t>
          </w:r>
          <w:r w:rsidRPr="00D40F59">
            <w:rPr>
              <w:rStyle w:val="PageNumber"/>
              <w:color w:val="auto"/>
              <w:sz w:val="16"/>
              <w:szCs w:val="16"/>
            </w:rPr>
            <w:fldChar w:fldCharType="end"/>
          </w:r>
        </w:p>
      </w:tc>
    </w:tr>
  </w:tbl>
  <w:p w14:paraId="1FACB34E" w14:textId="77777777" w:rsidR="001F7936" w:rsidRPr="00D40F59" w:rsidRDefault="001F7936" w:rsidP="006E6AAA">
    <w:pPr>
      <w:ind w:right="-851"/>
      <w:rPr>
        <w:color w:val="auto"/>
      </w:rPr>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F3EF9" w14:textId="77777777" w:rsidR="001F7936" w:rsidRPr="00D40F59" w:rsidRDefault="001F7936" w:rsidP="00D40F59">
    <w:pPr>
      <w:pStyle w:val="Footer"/>
      <w:rPr>
        <w:color w:val="808080" w:themeColor="background1" w:themeShade="80"/>
        <w:sz w:val="12"/>
        <w:szCs w:val="12"/>
      </w:rPr>
    </w:pPr>
    <w:r>
      <w:rPr>
        <w:noProof/>
        <w:color w:val="808080" w:themeColor="background1" w:themeShade="80"/>
        <w:lang w:val="en-US" w:eastAsia="en-US"/>
      </w:rPr>
      <w:drawing>
        <wp:anchor distT="0" distB="0" distL="114300" distR="114300" simplePos="0" relativeHeight="251781120" behindDoc="0" locked="0" layoutInCell="1" allowOverlap="1" wp14:anchorId="2D8257CB" wp14:editId="7C6EE2E8">
          <wp:simplePos x="0" y="0"/>
          <wp:positionH relativeFrom="column">
            <wp:posOffset>15240</wp:posOffset>
          </wp:positionH>
          <wp:positionV relativeFrom="paragraph">
            <wp:posOffset>69215</wp:posOffset>
          </wp:positionV>
          <wp:extent cx="1276350" cy="523875"/>
          <wp:effectExtent l="19050" t="0" r="0" b="0"/>
          <wp:wrapNone/>
          <wp:docPr id="450" name="Image 5"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ger\Desktop\Logo_PHE_BGP.jpg"/>
                  <pic:cNvPicPr>
                    <a:picLocks noChangeAspect="1" noChangeArrowheads="1"/>
                  </pic:cNvPicPr>
                </pic:nvPicPr>
                <pic:blipFill>
                  <a:blip r:embed="rId1" cstate="email"/>
                  <a:srcRect/>
                  <a:stretch>
                    <a:fillRect/>
                  </a:stretch>
                </pic:blipFill>
                <pic:spPr bwMode="auto">
                  <a:xfrm>
                    <a:off x="0" y="0"/>
                    <a:ext cx="1276350" cy="523875"/>
                  </a:xfrm>
                  <a:prstGeom prst="rect">
                    <a:avLst/>
                  </a:prstGeom>
                  <a:noFill/>
                  <a:ln w="9525">
                    <a:noFill/>
                    <a:miter lim="800000"/>
                    <a:headEnd/>
                    <a:tailEnd/>
                  </a:ln>
                </pic:spPr>
              </pic:pic>
            </a:graphicData>
          </a:graphic>
        </wp:anchor>
      </w:drawing>
    </w:r>
    <w:r w:rsidRPr="00D40F59">
      <w:rPr>
        <w:noProof/>
        <w:color w:val="808080" w:themeColor="background1" w:themeShade="80"/>
        <w:lang w:val="en-US" w:eastAsia="en-US"/>
      </w:rPr>
      <w:drawing>
        <wp:anchor distT="0" distB="0" distL="114300" distR="114300" simplePos="0" relativeHeight="251780096" behindDoc="0" locked="1" layoutInCell="1" allowOverlap="1" wp14:anchorId="4503C828" wp14:editId="3D227355">
          <wp:simplePos x="0" y="0"/>
          <wp:positionH relativeFrom="margin">
            <wp:posOffset>547370</wp:posOffset>
          </wp:positionH>
          <wp:positionV relativeFrom="margin">
            <wp:posOffset>8900795</wp:posOffset>
          </wp:positionV>
          <wp:extent cx="666750" cy="504825"/>
          <wp:effectExtent l="19050" t="0" r="0" b="0"/>
          <wp:wrapSquare wrapText="bothSides"/>
          <wp:docPr id="451"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2" cstate="email"/>
                  <a:srcRect/>
                  <a:stretch>
                    <a:fillRect/>
                  </a:stretch>
                </pic:blipFill>
                <pic:spPr bwMode="auto">
                  <a:xfrm>
                    <a:off x="0" y="0"/>
                    <a:ext cx="666750" cy="504825"/>
                  </a:xfrm>
                  <a:prstGeom prst="rect">
                    <a:avLst/>
                  </a:prstGeom>
                  <a:noFill/>
                </pic:spPr>
              </pic:pic>
            </a:graphicData>
          </a:graphic>
        </wp:anchor>
      </w:drawing>
    </w:r>
  </w:p>
  <w:tbl>
    <w:tblPr>
      <w:tblW w:w="2229" w:type="dxa"/>
      <w:tblInd w:w="1197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2EAD7225" w14:textId="77777777" w:rsidTr="00656B7E">
      <w:trPr>
        <w:trHeight w:val="227"/>
      </w:trPr>
      <w:tc>
        <w:tcPr>
          <w:tcW w:w="2229" w:type="dxa"/>
          <w:gridSpan w:val="2"/>
          <w:vAlign w:val="center"/>
        </w:tcPr>
        <w:p w14:paraId="159FCDF8" w14:textId="77777777" w:rsidR="001F7936" w:rsidRPr="00D40F59" w:rsidRDefault="001F7936"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6AFD8745" w14:textId="77777777" w:rsidTr="00656B7E">
      <w:trPr>
        <w:trHeight w:val="227"/>
      </w:trPr>
      <w:tc>
        <w:tcPr>
          <w:tcW w:w="2229" w:type="dxa"/>
          <w:gridSpan w:val="2"/>
          <w:vAlign w:val="center"/>
        </w:tcPr>
        <w:p w14:paraId="4F00C11E"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5BA47FBD" w14:textId="77777777" w:rsidTr="00656B7E">
      <w:trPr>
        <w:trHeight w:val="227"/>
      </w:trPr>
      <w:tc>
        <w:tcPr>
          <w:tcW w:w="1276" w:type="dxa"/>
          <w:vAlign w:val="center"/>
        </w:tcPr>
        <w:p w14:paraId="1B3B4713" w14:textId="77777777" w:rsidR="001F7936" w:rsidRPr="00D40F59" w:rsidRDefault="001F7936"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4C2251AF"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84</w:t>
          </w:r>
          <w:r w:rsidRPr="00D40F59">
            <w:rPr>
              <w:rStyle w:val="PageNumber"/>
              <w:color w:val="auto"/>
              <w:sz w:val="16"/>
              <w:szCs w:val="16"/>
            </w:rPr>
            <w:fldChar w:fldCharType="end"/>
          </w:r>
        </w:p>
      </w:tc>
    </w:tr>
  </w:tbl>
  <w:p w14:paraId="50C55558" w14:textId="77777777" w:rsidR="001F7936" w:rsidRPr="00D40F59" w:rsidRDefault="001F7936" w:rsidP="006E6AAA">
    <w:pPr>
      <w:ind w:right="-851"/>
      <w:rPr>
        <w:color w:val="auto"/>
      </w:rPr>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E1765" w14:textId="77777777" w:rsidR="001F7936" w:rsidRPr="00D40F59" w:rsidRDefault="001F7936" w:rsidP="00D40F59">
    <w:pPr>
      <w:pStyle w:val="Footer"/>
      <w:rPr>
        <w:color w:val="808080" w:themeColor="background1" w:themeShade="80"/>
        <w:sz w:val="12"/>
        <w:szCs w:val="12"/>
      </w:rPr>
    </w:pPr>
    <w:r>
      <w:rPr>
        <w:noProof/>
        <w:color w:val="808080" w:themeColor="background1" w:themeShade="80"/>
        <w:lang w:val="en-US" w:eastAsia="en-US"/>
      </w:rPr>
      <w:drawing>
        <wp:anchor distT="0" distB="0" distL="114300" distR="114300" simplePos="0" relativeHeight="251745280" behindDoc="0" locked="0" layoutInCell="1" allowOverlap="1" wp14:anchorId="34B3113D" wp14:editId="54A931BE">
          <wp:simplePos x="0" y="0"/>
          <wp:positionH relativeFrom="column">
            <wp:posOffset>23495</wp:posOffset>
          </wp:positionH>
          <wp:positionV relativeFrom="paragraph">
            <wp:posOffset>69215</wp:posOffset>
          </wp:positionV>
          <wp:extent cx="1276350" cy="523875"/>
          <wp:effectExtent l="19050" t="0" r="0" b="0"/>
          <wp:wrapNone/>
          <wp:docPr id="288" name="Image 11"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ger\Desktop\Logo_PHE_BGP.jpg"/>
                  <pic:cNvPicPr>
                    <a:picLocks noChangeAspect="1" noChangeArrowheads="1"/>
                  </pic:cNvPicPr>
                </pic:nvPicPr>
                <pic:blipFill>
                  <a:blip r:embed="rId1"/>
                  <a:srcRect/>
                  <a:stretch>
                    <a:fillRect/>
                  </a:stretch>
                </pic:blipFill>
                <pic:spPr bwMode="auto">
                  <a:xfrm>
                    <a:off x="0" y="0"/>
                    <a:ext cx="1276350" cy="523875"/>
                  </a:xfrm>
                  <a:prstGeom prst="rect">
                    <a:avLst/>
                  </a:prstGeom>
                  <a:noFill/>
                  <a:ln w="9525">
                    <a:noFill/>
                    <a:miter lim="800000"/>
                    <a:headEnd/>
                    <a:tailEnd/>
                  </a:ln>
                </pic:spPr>
              </pic:pic>
            </a:graphicData>
          </a:graphic>
        </wp:anchor>
      </w:drawing>
    </w:r>
    <w:r w:rsidRPr="00D40F59">
      <w:rPr>
        <w:noProof/>
        <w:color w:val="808080" w:themeColor="background1" w:themeShade="80"/>
        <w:lang w:val="en-US" w:eastAsia="en-US"/>
      </w:rPr>
      <w:drawing>
        <wp:anchor distT="0" distB="0" distL="114300" distR="114300" simplePos="0" relativeHeight="251695104" behindDoc="0" locked="1" layoutInCell="1" allowOverlap="1" wp14:anchorId="79E62508" wp14:editId="0D278A09">
          <wp:simplePos x="0" y="0"/>
          <wp:positionH relativeFrom="margin">
            <wp:posOffset>547370</wp:posOffset>
          </wp:positionH>
          <wp:positionV relativeFrom="margin">
            <wp:posOffset>8900795</wp:posOffset>
          </wp:positionV>
          <wp:extent cx="666750" cy="504825"/>
          <wp:effectExtent l="19050" t="0" r="0" b="0"/>
          <wp:wrapSquare wrapText="bothSides"/>
          <wp:docPr id="289"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2" cstate="email"/>
                  <a:srcRect/>
                  <a:stretch>
                    <a:fillRect/>
                  </a:stretch>
                </pic:blipFill>
                <pic:spPr bwMode="auto">
                  <a:xfrm>
                    <a:off x="0" y="0"/>
                    <a:ext cx="666750" cy="504825"/>
                  </a:xfrm>
                  <a:prstGeom prst="rect">
                    <a:avLst/>
                  </a:prstGeom>
                  <a:noFill/>
                </pic:spPr>
              </pic:pic>
            </a:graphicData>
          </a:graphic>
        </wp:anchor>
      </w:drawing>
    </w:r>
  </w:p>
  <w:tbl>
    <w:tblPr>
      <w:tblW w:w="2229" w:type="dxa"/>
      <w:tblInd w:w="1197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496CCC02" w14:textId="77777777" w:rsidTr="00BF1371">
      <w:trPr>
        <w:trHeight w:val="227"/>
      </w:trPr>
      <w:tc>
        <w:tcPr>
          <w:tcW w:w="2229" w:type="dxa"/>
          <w:gridSpan w:val="2"/>
          <w:vAlign w:val="center"/>
        </w:tcPr>
        <w:p w14:paraId="6C2458BA" w14:textId="77777777" w:rsidR="001F7936" w:rsidRPr="00D40F59" w:rsidRDefault="001F7936"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1127F43F" w14:textId="77777777" w:rsidTr="00BF1371">
      <w:trPr>
        <w:trHeight w:val="227"/>
      </w:trPr>
      <w:tc>
        <w:tcPr>
          <w:tcW w:w="2229" w:type="dxa"/>
          <w:gridSpan w:val="2"/>
          <w:vAlign w:val="center"/>
        </w:tcPr>
        <w:p w14:paraId="6DDB4D0E"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37409985" w14:textId="77777777" w:rsidTr="00BF1371">
      <w:trPr>
        <w:trHeight w:val="227"/>
      </w:trPr>
      <w:tc>
        <w:tcPr>
          <w:tcW w:w="1276" w:type="dxa"/>
          <w:vAlign w:val="center"/>
        </w:tcPr>
        <w:p w14:paraId="44D1C690" w14:textId="77777777" w:rsidR="001F7936" w:rsidRPr="00D40F59" w:rsidRDefault="001F7936" w:rsidP="001965D4">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3EBB6C90"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102</w:t>
          </w:r>
          <w:r w:rsidRPr="00D40F59">
            <w:rPr>
              <w:rStyle w:val="PageNumber"/>
              <w:color w:val="auto"/>
              <w:sz w:val="16"/>
              <w:szCs w:val="16"/>
            </w:rPr>
            <w:fldChar w:fldCharType="end"/>
          </w:r>
        </w:p>
      </w:tc>
    </w:tr>
  </w:tbl>
  <w:p w14:paraId="444E488D" w14:textId="77777777" w:rsidR="001F7936" w:rsidRPr="00D40F59" w:rsidRDefault="001F7936" w:rsidP="006E6AAA">
    <w:pPr>
      <w:ind w:right="-851"/>
      <w:rPr>
        <w:color w:val="auto"/>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0341F"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664384" behindDoc="0" locked="1" layoutInCell="1" allowOverlap="1" wp14:anchorId="0B2C07A6" wp14:editId="332E145E">
          <wp:simplePos x="0" y="0"/>
          <wp:positionH relativeFrom="margin">
            <wp:posOffset>547370</wp:posOffset>
          </wp:positionH>
          <wp:positionV relativeFrom="margin">
            <wp:posOffset>8900795</wp:posOffset>
          </wp:positionV>
          <wp:extent cx="666750" cy="504825"/>
          <wp:effectExtent l="19050" t="0" r="0" b="0"/>
          <wp:wrapNone/>
          <wp:docPr id="472"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659C4ABD" w14:textId="77777777" w:rsidTr="00F500CA">
      <w:trPr>
        <w:trHeight w:val="227"/>
      </w:trPr>
      <w:tc>
        <w:tcPr>
          <w:tcW w:w="2229" w:type="dxa"/>
          <w:gridSpan w:val="2"/>
          <w:vAlign w:val="center"/>
        </w:tcPr>
        <w:p w14:paraId="778C8A23"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663360" behindDoc="0" locked="0" layoutInCell="1" allowOverlap="1" wp14:anchorId="09D0224F" wp14:editId="10C0E11B">
                <wp:simplePos x="0" y="0"/>
                <wp:positionH relativeFrom="column">
                  <wp:posOffset>-4323080</wp:posOffset>
                </wp:positionH>
                <wp:positionV relativeFrom="paragraph">
                  <wp:posOffset>-3175</wp:posOffset>
                </wp:positionV>
                <wp:extent cx="390525" cy="447675"/>
                <wp:effectExtent l="19050" t="0" r="9525" b="0"/>
                <wp:wrapNone/>
                <wp:docPr id="4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7617949E" w14:textId="77777777" w:rsidTr="00F500CA">
      <w:trPr>
        <w:trHeight w:val="227"/>
      </w:trPr>
      <w:tc>
        <w:tcPr>
          <w:tcW w:w="2229" w:type="dxa"/>
          <w:gridSpan w:val="2"/>
          <w:vAlign w:val="center"/>
        </w:tcPr>
        <w:p w14:paraId="37EC0F66"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216E9D80" w14:textId="77777777" w:rsidTr="00F500CA">
      <w:trPr>
        <w:trHeight w:val="227"/>
      </w:trPr>
      <w:tc>
        <w:tcPr>
          <w:tcW w:w="1276" w:type="dxa"/>
          <w:vAlign w:val="center"/>
        </w:tcPr>
        <w:p w14:paraId="01AD6611" w14:textId="77777777" w:rsidR="001F7936" w:rsidRPr="00D40F59" w:rsidRDefault="001F7936" w:rsidP="00BA0E1B">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7431469B" w14:textId="099F2B05" w:rsidR="001F7936" w:rsidRPr="00D40F59" w:rsidRDefault="001F7936" w:rsidP="00F76280">
          <w:pPr>
            <w:jc w:val="center"/>
            <w:rPr>
              <w:b/>
              <w:color w:val="auto"/>
              <w:sz w:val="16"/>
              <w:szCs w:val="16"/>
            </w:rPr>
          </w:pPr>
          <w:r w:rsidRPr="00D40F59">
            <w:rPr>
              <w:color w:val="auto"/>
              <w:sz w:val="16"/>
              <w:szCs w:val="16"/>
            </w:rPr>
            <w:t>Page :</w:t>
          </w:r>
          <w:r>
            <w:rPr>
              <w:color w:val="auto"/>
              <w:sz w:val="16"/>
              <w:szCs w:val="16"/>
            </w:rPr>
            <w:t xml:space="preserve"> </w:t>
          </w:r>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18</w:t>
          </w:r>
          <w:r w:rsidRPr="00D40F59">
            <w:rPr>
              <w:rStyle w:val="PageNumber"/>
              <w:color w:val="auto"/>
              <w:sz w:val="16"/>
              <w:szCs w:val="16"/>
            </w:rPr>
            <w:fldChar w:fldCharType="end"/>
          </w:r>
        </w:p>
      </w:tc>
    </w:tr>
  </w:tbl>
  <w:p w14:paraId="2B9D055A" w14:textId="77777777" w:rsidR="001F7936" w:rsidRPr="00D40F59" w:rsidRDefault="001F7936" w:rsidP="006E6AAA">
    <w:pPr>
      <w:ind w:right="-851"/>
      <w:rPr>
        <w:color w:val="auto"/>
      </w:rPr>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6795A"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698176" behindDoc="0" locked="1" layoutInCell="1" allowOverlap="1" wp14:anchorId="40E744ED" wp14:editId="034C00C8">
          <wp:simplePos x="0" y="0"/>
          <wp:positionH relativeFrom="margin">
            <wp:posOffset>547370</wp:posOffset>
          </wp:positionH>
          <wp:positionV relativeFrom="margin">
            <wp:posOffset>8900795</wp:posOffset>
          </wp:positionV>
          <wp:extent cx="666750" cy="504825"/>
          <wp:effectExtent l="19050" t="0" r="0" b="0"/>
          <wp:wrapSquare wrapText="bothSides"/>
          <wp:docPr id="25"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460219E1" w14:textId="77777777" w:rsidTr="00F500CA">
      <w:trPr>
        <w:trHeight w:val="227"/>
      </w:trPr>
      <w:tc>
        <w:tcPr>
          <w:tcW w:w="2229" w:type="dxa"/>
          <w:gridSpan w:val="2"/>
          <w:vAlign w:val="center"/>
        </w:tcPr>
        <w:p w14:paraId="017A25A0"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697152" behindDoc="0" locked="0" layoutInCell="1" allowOverlap="1" wp14:anchorId="15C6B37A" wp14:editId="02E0195B">
                <wp:simplePos x="0" y="0"/>
                <wp:positionH relativeFrom="column">
                  <wp:posOffset>-4345305</wp:posOffset>
                </wp:positionH>
                <wp:positionV relativeFrom="paragraph">
                  <wp:posOffset>43180</wp:posOffset>
                </wp:positionV>
                <wp:extent cx="390525" cy="447675"/>
                <wp:effectExtent l="19050" t="0" r="9525" b="0"/>
                <wp:wrapNone/>
                <wp:docPr id="4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11A84225" w14:textId="77777777" w:rsidTr="00F500CA">
      <w:trPr>
        <w:trHeight w:val="227"/>
      </w:trPr>
      <w:tc>
        <w:tcPr>
          <w:tcW w:w="2229" w:type="dxa"/>
          <w:gridSpan w:val="2"/>
          <w:vAlign w:val="center"/>
        </w:tcPr>
        <w:p w14:paraId="59A7B3C4"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49E8D991" w14:textId="77777777" w:rsidTr="00F500CA">
      <w:trPr>
        <w:trHeight w:val="227"/>
      </w:trPr>
      <w:tc>
        <w:tcPr>
          <w:tcW w:w="1276" w:type="dxa"/>
          <w:vAlign w:val="center"/>
        </w:tcPr>
        <w:p w14:paraId="7EFE340B" w14:textId="77777777" w:rsidR="001F7936" w:rsidRPr="00D40F59" w:rsidRDefault="001F7936" w:rsidP="001965D4">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791F8972"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111</w:t>
          </w:r>
          <w:r w:rsidRPr="00D40F59">
            <w:rPr>
              <w:rStyle w:val="PageNumber"/>
              <w:color w:val="auto"/>
              <w:sz w:val="16"/>
              <w:szCs w:val="16"/>
            </w:rPr>
            <w:fldChar w:fldCharType="end"/>
          </w:r>
        </w:p>
      </w:tc>
    </w:tr>
  </w:tbl>
  <w:p w14:paraId="04EF72F6" w14:textId="77777777" w:rsidR="001F7936" w:rsidRPr="00D40F59" w:rsidRDefault="001F7936" w:rsidP="006E6AAA">
    <w:pPr>
      <w:ind w:right="-851"/>
      <w:rPr>
        <w:color w:val="auto"/>
      </w:rPr>
    </w:pP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8F7BE"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01248" behindDoc="0" locked="1" layoutInCell="1" allowOverlap="1" wp14:anchorId="6A396DDB" wp14:editId="3838546F">
          <wp:simplePos x="0" y="0"/>
          <wp:positionH relativeFrom="margin">
            <wp:posOffset>547370</wp:posOffset>
          </wp:positionH>
          <wp:positionV relativeFrom="margin">
            <wp:posOffset>8900795</wp:posOffset>
          </wp:positionV>
          <wp:extent cx="666750" cy="504825"/>
          <wp:effectExtent l="19050" t="0" r="0" b="0"/>
          <wp:wrapSquare wrapText="bothSides"/>
          <wp:docPr id="116"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10EA6FD5" w14:textId="77777777" w:rsidTr="00F500CA">
      <w:trPr>
        <w:trHeight w:val="227"/>
      </w:trPr>
      <w:tc>
        <w:tcPr>
          <w:tcW w:w="2229" w:type="dxa"/>
          <w:gridSpan w:val="2"/>
          <w:vAlign w:val="center"/>
        </w:tcPr>
        <w:p w14:paraId="40A4E4CD"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00224" behindDoc="0" locked="0" layoutInCell="1" allowOverlap="1" wp14:anchorId="640C0A0D" wp14:editId="3CEA8BDC">
                <wp:simplePos x="0" y="0"/>
                <wp:positionH relativeFrom="column">
                  <wp:posOffset>-4345305</wp:posOffset>
                </wp:positionH>
                <wp:positionV relativeFrom="paragraph">
                  <wp:posOffset>43180</wp:posOffset>
                </wp:positionV>
                <wp:extent cx="390525" cy="447675"/>
                <wp:effectExtent l="19050" t="0" r="9525" b="0"/>
                <wp:wrapNone/>
                <wp:docPr id="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460679CD" w14:textId="77777777" w:rsidTr="00F500CA">
      <w:trPr>
        <w:trHeight w:val="227"/>
      </w:trPr>
      <w:tc>
        <w:tcPr>
          <w:tcW w:w="2229" w:type="dxa"/>
          <w:gridSpan w:val="2"/>
          <w:vAlign w:val="center"/>
        </w:tcPr>
        <w:p w14:paraId="0CD0EC50"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6E9A9E2F" w14:textId="77777777" w:rsidTr="00F500CA">
      <w:trPr>
        <w:trHeight w:val="227"/>
      </w:trPr>
      <w:tc>
        <w:tcPr>
          <w:tcW w:w="1276" w:type="dxa"/>
          <w:vAlign w:val="center"/>
        </w:tcPr>
        <w:p w14:paraId="017B84EB" w14:textId="77777777" w:rsidR="001F7936" w:rsidRPr="00D40F59" w:rsidRDefault="001F7936"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7AA6DDDF"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123</w:t>
          </w:r>
          <w:r w:rsidRPr="00D40F59">
            <w:rPr>
              <w:rStyle w:val="PageNumber"/>
              <w:color w:val="auto"/>
              <w:sz w:val="16"/>
              <w:szCs w:val="16"/>
            </w:rPr>
            <w:fldChar w:fldCharType="end"/>
          </w:r>
        </w:p>
      </w:tc>
    </w:tr>
  </w:tbl>
  <w:p w14:paraId="3CB3654A" w14:textId="77777777" w:rsidR="001F7936" w:rsidRPr="00D40F59" w:rsidRDefault="001F7936" w:rsidP="006E6AAA">
    <w:pPr>
      <w:ind w:right="-851"/>
      <w:rPr>
        <w:color w:val="auto"/>
      </w:rPr>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399FB" w14:textId="77777777" w:rsidR="001F7936" w:rsidRPr="00D40F59" w:rsidRDefault="001F7936" w:rsidP="00D40F59">
    <w:pPr>
      <w:pStyle w:val="Footer"/>
      <w:rPr>
        <w:color w:val="808080" w:themeColor="background1" w:themeShade="80"/>
        <w:sz w:val="12"/>
        <w:szCs w:val="12"/>
      </w:rPr>
    </w:pPr>
    <w:r>
      <w:rPr>
        <w:noProof/>
        <w:color w:val="808080" w:themeColor="background1" w:themeShade="80"/>
        <w:lang w:val="en-US" w:eastAsia="en-US"/>
      </w:rPr>
      <w:drawing>
        <wp:anchor distT="0" distB="0" distL="114300" distR="114300" simplePos="0" relativeHeight="251752448" behindDoc="0" locked="0" layoutInCell="1" allowOverlap="1" wp14:anchorId="0D04496C" wp14:editId="7881672F">
          <wp:simplePos x="0" y="0"/>
          <wp:positionH relativeFrom="column">
            <wp:posOffset>23495</wp:posOffset>
          </wp:positionH>
          <wp:positionV relativeFrom="paragraph">
            <wp:posOffset>69215</wp:posOffset>
          </wp:positionV>
          <wp:extent cx="1276350" cy="523875"/>
          <wp:effectExtent l="19050" t="0" r="0" b="0"/>
          <wp:wrapNone/>
          <wp:docPr id="19" name="Image 12"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ger\Desktop\Logo_PHE_BGP.jpg"/>
                  <pic:cNvPicPr>
                    <a:picLocks noChangeAspect="1" noChangeArrowheads="1"/>
                  </pic:cNvPicPr>
                </pic:nvPicPr>
                <pic:blipFill>
                  <a:blip r:embed="rId1"/>
                  <a:srcRect/>
                  <a:stretch>
                    <a:fillRect/>
                  </a:stretch>
                </pic:blipFill>
                <pic:spPr bwMode="auto">
                  <a:xfrm>
                    <a:off x="0" y="0"/>
                    <a:ext cx="1276350" cy="523875"/>
                  </a:xfrm>
                  <a:prstGeom prst="rect">
                    <a:avLst/>
                  </a:prstGeom>
                  <a:noFill/>
                  <a:ln w="9525">
                    <a:noFill/>
                    <a:miter lim="800000"/>
                    <a:headEnd/>
                    <a:tailEnd/>
                  </a:ln>
                </pic:spPr>
              </pic:pic>
            </a:graphicData>
          </a:graphic>
        </wp:anchor>
      </w:drawing>
    </w:r>
    <w:r w:rsidRPr="00D40F59">
      <w:rPr>
        <w:noProof/>
        <w:color w:val="808080" w:themeColor="background1" w:themeShade="80"/>
        <w:lang w:val="en-US" w:eastAsia="en-US"/>
      </w:rPr>
      <w:drawing>
        <wp:anchor distT="0" distB="0" distL="114300" distR="114300" simplePos="0" relativeHeight="251748352" behindDoc="0" locked="1" layoutInCell="1" allowOverlap="1" wp14:anchorId="176063B2" wp14:editId="67DD739C">
          <wp:simplePos x="0" y="0"/>
          <wp:positionH relativeFrom="margin">
            <wp:posOffset>547370</wp:posOffset>
          </wp:positionH>
          <wp:positionV relativeFrom="margin">
            <wp:posOffset>8900795</wp:posOffset>
          </wp:positionV>
          <wp:extent cx="666750" cy="504825"/>
          <wp:effectExtent l="19050" t="0" r="0" b="0"/>
          <wp:wrapSquare wrapText="bothSides"/>
          <wp:docPr id="20"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2" cstate="email"/>
                  <a:srcRect/>
                  <a:stretch>
                    <a:fillRect/>
                  </a:stretch>
                </pic:blipFill>
                <pic:spPr bwMode="auto">
                  <a:xfrm>
                    <a:off x="0" y="0"/>
                    <a:ext cx="666750" cy="504825"/>
                  </a:xfrm>
                  <a:prstGeom prst="rect">
                    <a:avLst/>
                  </a:prstGeom>
                  <a:noFill/>
                </pic:spPr>
              </pic:pic>
            </a:graphicData>
          </a:graphic>
        </wp:anchor>
      </w:drawing>
    </w:r>
  </w:p>
  <w:tbl>
    <w:tblPr>
      <w:tblW w:w="2229" w:type="dxa"/>
      <w:tblInd w:w="122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348D0FE7" w14:textId="77777777" w:rsidTr="00BF1371">
      <w:trPr>
        <w:trHeight w:val="227"/>
      </w:trPr>
      <w:tc>
        <w:tcPr>
          <w:tcW w:w="2229" w:type="dxa"/>
          <w:gridSpan w:val="2"/>
          <w:vAlign w:val="center"/>
        </w:tcPr>
        <w:p w14:paraId="4647336F" w14:textId="77777777" w:rsidR="001F7936" w:rsidRPr="00D40F59" w:rsidRDefault="001F7936"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1CFA5C44" w14:textId="77777777" w:rsidTr="00BF1371">
      <w:trPr>
        <w:trHeight w:val="227"/>
      </w:trPr>
      <w:tc>
        <w:tcPr>
          <w:tcW w:w="2229" w:type="dxa"/>
          <w:gridSpan w:val="2"/>
          <w:vAlign w:val="center"/>
        </w:tcPr>
        <w:p w14:paraId="22A7DDF2"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76AF28FB" w14:textId="77777777" w:rsidTr="00BF1371">
      <w:trPr>
        <w:trHeight w:val="227"/>
      </w:trPr>
      <w:tc>
        <w:tcPr>
          <w:tcW w:w="1276" w:type="dxa"/>
          <w:vAlign w:val="center"/>
        </w:tcPr>
        <w:p w14:paraId="4BB25DE4" w14:textId="77777777" w:rsidR="001F7936" w:rsidRPr="00D40F59" w:rsidRDefault="001F7936"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14C8CEB8"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129</w:t>
          </w:r>
          <w:r w:rsidRPr="00D40F59">
            <w:rPr>
              <w:rStyle w:val="PageNumber"/>
              <w:color w:val="auto"/>
              <w:sz w:val="16"/>
              <w:szCs w:val="16"/>
            </w:rPr>
            <w:fldChar w:fldCharType="end"/>
          </w:r>
        </w:p>
      </w:tc>
    </w:tr>
  </w:tbl>
  <w:p w14:paraId="38C4119B" w14:textId="77777777" w:rsidR="001F7936" w:rsidRPr="00D40F59" w:rsidRDefault="001F7936" w:rsidP="006E6AAA">
    <w:pPr>
      <w:ind w:right="-851"/>
      <w:rPr>
        <w:color w:val="auto"/>
      </w:rPr>
    </w:pP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2AB57"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51424" behindDoc="0" locked="1" layoutInCell="1" allowOverlap="1" wp14:anchorId="35A9209B" wp14:editId="3454BA98">
          <wp:simplePos x="0" y="0"/>
          <wp:positionH relativeFrom="margin">
            <wp:posOffset>547370</wp:posOffset>
          </wp:positionH>
          <wp:positionV relativeFrom="margin">
            <wp:posOffset>8900795</wp:posOffset>
          </wp:positionV>
          <wp:extent cx="666750" cy="504825"/>
          <wp:effectExtent l="19050" t="0" r="0" b="0"/>
          <wp:wrapSquare wrapText="bothSides"/>
          <wp:docPr id="345"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36CFE050" w14:textId="77777777" w:rsidTr="00F500CA">
      <w:trPr>
        <w:trHeight w:val="227"/>
      </w:trPr>
      <w:tc>
        <w:tcPr>
          <w:tcW w:w="2229" w:type="dxa"/>
          <w:gridSpan w:val="2"/>
          <w:vAlign w:val="center"/>
        </w:tcPr>
        <w:p w14:paraId="2B6402E5"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50400" behindDoc="0" locked="0" layoutInCell="1" allowOverlap="1" wp14:anchorId="31871C5B" wp14:editId="27579F4F">
                <wp:simplePos x="0" y="0"/>
                <wp:positionH relativeFrom="column">
                  <wp:posOffset>-4345305</wp:posOffset>
                </wp:positionH>
                <wp:positionV relativeFrom="paragraph">
                  <wp:posOffset>43180</wp:posOffset>
                </wp:positionV>
                <wp:extent cx="390525" cy="447675"/>
                <wp:effectExtent l="19050" t="0" r="9525" b="0"/>
                <wp:wrapNone/>
                <wp:docPr id="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40CA390B" w14:textId="77777777" w:rsidTr="00F500CA">
      <w:trPr>
        <w:trHeight w:val="227"/>
      </w:trPr>
      <w:tc>
        <w:tcPr>
          <w:tcW w:w="2229" w:type="dxa"/>
          <w:gridSpan w:val="2"/>
          <w:vAlign w:val="center"/>
        </w:tcPr>
        <w:p w14:paraId="5FDD1DB9"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2A4A664F" w14:textId="77777777" w:rsidTr="00F500CA">
      <w:trPr>
        <w:trHeight w:val="227"/>
      </w:trPr>
      <w:tc>
        <w:tcPr>
          <w:tcW w:w="1276" w:type="dxa"/>
          <w:vAlign w:val="center"/>
        </w:tcPr>
        <w:p w14:paraId="28FB37FC" w14:textId="77777777" w:rsidR="001F7936" w:rsidRPr="00D40F59" w:rsidRDefault="001F7936"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489F81FB"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130</w:t>
          </w:r>
          <w:r w:rsidRPr="00D40F59">
            <w:rPr>
              <w:rStyle w:val="PageNumber"/>
              <w:color w:val="auto"/>
              <w:sz w:val="16"/>
              <w:szCs w:val="16"/>
            </w:rPr>
            <w:fldChar w:fldCharType="end"/>
          </w:r>
        </w:p>
      </w:tc>
    </w:tr>
  </w:tbl>
  <w:p w14:paraId="03439C4D" w14:textId="77777777" w:rsidR="001F7936" w:rsidRPr="00D40F59" w:rsidRDefault="001F7936" w:rsidP="006E6AAA">
    <w:pPr>
      <w:ind w:right="-851"/>
      <w:rPr>
        <w:color w:val="auto"/>
      </w:rPr>
    </w:pP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F88F5"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64736" behindDoc="0" locked="1" layoutInCell="1" allowOverlap="1" wp14:anchorId="2D50F780" wp14:editId="1633A54C">
          <wp:simplePos x="0" y="0"/>
          <wp:positionH relativeFrom="margin">
            <wp:posOffset>547370</wp:posOffset>
          </wp:positionH>
          <wp:positionV relativeFrom="margin">
            <wp:posOffset>8796020</wp:posOffset>
          </wp:positionV>
          <wp:extent cx="666750" cy="504825"/>
          <wp:effectExtent l="19050" t="0" r="0" b="0"/>
          <wp:wrapSquare wrapText="bothSides"/>
          <wp:docPr id="360"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2F3DC791" w14:textId="77777777" w:rsidTr="00F500CA">
      <w:trPr>
        <w:trHeight w:val="227"/>
      </w:trPr>
      <w:tc>
        <w:tcPr>
          <w:tcW w:w="2229" w:type="dxa"/>
          <w:gridSpan w:val="2"/>
          <w:vAlign w:val="center"/>
        </w:tcPr>
        <w:p w14:paraId="3C15E6A3"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63712" behindDoc="0" locked="0" layoutInCell="1" allowOverlap="1" wp14:anchorId="56590623" wp14:editId="304D4907">
                <wp:simplePos x="0" y="0"/>
                <wp:positionH relativeFrom="column">
                  <wp:posOffset>-4345305</wp:posOffset>
                </wp:positionH>
                <wp:positionV relativeFrom="paragraph">
                  <wp:posOffset>43180</wp:posOffset>
                </wp:positionV>
                <wp:extent cx="390525" cy="447675"/>
                <wp:effectExtent l="19050" t="0" r="9525" b="0"/>
                <wp:wrapNone/>
                <wp:docPr id="3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459BB68C" w14:textId="77777777" w:rsidTr="00F500CA">
      <w:trPr>
        <w:trHeight w:val="227"/>
      </w:trPr>
      <w:tc>
        <w:tcPr>
          <w:tcW w:w="2229" w:type="dxa"/>
          <w:gridSpan w:val="2"/>
          <w:vAlign w:val="center"/>
        </w:tcPr>
        <w:p w14:paraId="701DE309"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65F3D9B2" w14:textId="77777777" w:rsidTr="00F500CA">
      <w:trPr>
        <w:trHeight w:val="227"/>
      </w:trPr>
      <w:tc>
        <w:tcPr>
          <w:tcW w:w="1276" w:type="dxa"/>
          <w:vAlign w:val="center"/>
        </w:tcPr>
        <w:p w14:paraId="01B6F074" w14:textId="77777777" w:rsidR="001F7936" w:rsidRPr="00D40F59" w:rsidRDefault="001F7936"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62335294"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133</w:t>
          </w:r>
          <w:r w:rsidRPr="00D40F59">
            <w:rPr>
              <w:rStyle w:val="PageNumber"/>
              <w:color w:val="auto"/>
              <w:sz w:val="16"/>
              <w:szCs w:val="16"/>
            </w:rPr>
            <w:fldChar w:fldCharType="end"/>
          </w:r>
        </w:p>
      </w:tc>
    </w:tr>
  </w:tbl>
  <w:p w14:paraId="56F38204" w14:textId="77777777" w:rsidR="001F7936" w:rsidRPr="00D40F59" w:rsidRDefault="001F7936" w:rsidP="006E6AAA">
    <w:pPr>
      <w:ind w:right="-851"/>
      <w:rPr>
        <w:color w:val="auto"/>
      </w:rPr>
    </w:pP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53DF5"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71904" behindDoc="0" locked="1" layoutInCell="1" allowOverlap="1" wp14:anchorId="1FF762FE" wp14:editId="709D6EC1">
          <wp:simplePos x="0" y="0"/>
          <wp:positionH relativeFrom="margin">
            <wp:posOffset>547370</wp:posOffset>
          </wp:positionH>
          <wp:positionV relativeFrom="margin">
            <wp:posOffset>8796020</wp:posOffset>
          </wp:positionV>
          <wp:extent cx="666750" cy="504825"/>
          <wp:effectExtent l="19050" t="0" r="0" b="0"/>
          <wp:wrapSquare wrapText="bothSides"/>
          <wp:docPr id="365"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1240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1E6355D5" w14:textId="77777777" w:rsidTr="00BF1371">
      <w:trPr>
        <w:trHeight w:val="227"/>
      </w:trPr>
      <w:tc>
        <w:tcPr>
          <w:tcW w:w="2229" w:type="dxa"/>
          <w:gridSpan w:val="2"/>
          <w:vAlign w:val="center"/>
        </w:tcPr>
        <w:p w14:paraId="3EF6D558" w14:textId="77777777" w:rsidR="001F7936" w:rsidRPr="00D40F59" w:rsidRDefault="001F7936" w:rsidP="00875006">
          <w:pPr>
            <w:ind w:left="214" w:right="45"/>
            <w:jc w:val="center"/>
            <w:rPr>
              <w:color w:val="auto"/>
              <w:sz w:val="16"/>
              <w:szCs w:val="16"/>
            </w:rPr>
          </w:pPr>
          <w:r>
            <w:rPr>
              <w:noProof/>
              <w:color w:val="auto"/>
              <w:sz w:val="16"/>
              <w:szCs w:val="16"/>
              <w:lang w:val="en-US" w:eastAsia="en-US"/>
            </w:rPr>
            <w:drawing>
              <wp:anchor distT="0" distB="0" distL="114300" distR="114300" simplePos="0" relativeHeight="251772928" behindDoc="0" locked="0" layoutInCell="1" allowOverlap="1" wp14:anchorId="62AEE310" wp14:editId="6A49CDE1">
                <wp:simplePos x="0" y="0"/>
                <wp:positionH relativeFrom="column">
                  <wp:posOffset>-7885430</wp:posOffset>
                </wp:positionH>
                <wp:positionV relativeFrom="paragraph">
                  <wp:posOffset>-12700</wp:posOffset>
                </wp:positionV>
                <wp:extent cx="1276350" cy="523875"/>
                <wp:effectExtent l="19050" t="0" r="0" b="0"/>
                <wp:wrapNone/>
                <wp:docPr id="367" name="Image 14"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ger\Desktop\Logo_PHE_BGP.jpg"/>
                        <pic:cNvPicPr>
                          <a:picLocks noChangeAspect="1" noChangeArrowheads="1"/>
                        </pic:cNvPicPr>
                      </pic:nvPicPr>
                      <pic:blipFill>
                        <a:blip r:embed="rId2"/>
                        <a:srcRect/>
                        <a:stretch>
                          <a:fillRect/>
                        </a:stretch>
                      </pic:blipFill>
                      <pic:spPr bwMode="auto">
                        <a:xfrm>
                          <a:off x="0" y="0"/>
                          <a:ext cx="1276350" cy="523875"/>
                        </a:xfrm>
                        <a:prstGeom prst="rect">
                          <a:avLst/>
                        </a:prstGeom>
                        <a:noFill/>
                        <a:ln w="9525">
                          <a:noFill/>
                          <a:miter lim="800000"/>
                          <a:headEnd/>
                          <a:tailEnd/>
                        </a:ln>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362B6B04" w14:textId="77777777" w:rsidTr="00BF1371">
      <w:trPr>
        <w:trHeight w:val="227"/>
      </w:trPr>
      <w:tc>
        <w:tcPr>
          <w:tcW w:w="2229" w:type="dxa"/>
          <w:gridSpan w:val="2"/>
          <w:vAlign w:val="center"/>
        </w:tcPr>
        <w:p w14:paraId="63E07D15"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79AEACD6" w14:textId="77777777" w:rsidTr="00BF1371">
      <w:trPr>
        <w:trHeight w:val="227"/>
      </w:trPr>
      <w:tc>
        <w:tcPr>
          <w:tcW w:w="1276" w:type="dxa"/>
          <w:vAlign w:val="center"/>
        </w:tcPr>
        <w:p w14:paraId="3AB550DF" w14:textId="77777777" w:rsidR="001F7936" w:rsidRPr="00D40F59" w:rsidRDefault="001F7936"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58EC3B60"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135</w:t>
          </w:r>
          <w:r w:rsidRPr="00D40F59">
            <w:rPr>
              <w:rStyle w:val="PageNumber"/>
              <w:color w:val="auto"/>
              <w:sz w:val="16"/>
              <w:szCs w:val="16"/>
            </w:rPr>
            <w:fldChar w:fldCharType="end"/>
          </w:r>
        </w:p>
      </w:tc>
    </w:tr>
  </w:tbl>
  <w:p w14:paraId="3D297B37" w14:textId="77777777" w:rsidR="001F7936" w:rsidRPr="00D40F59" w:rsidRDefault="001F7936" w:rsidP="006E6AAA">
    <w:pPr>
      <w:ind w:right="-851"/>
      <w:rPr>
        <w:color w:val="auto"/>
      </w:rPr>
    </w:pP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E2115"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11488" behindDoc="0" locked="1" layoutInCell="1" allowOverlap="1" wp14:anchorId="2C6C0E40" wp14:editId="486B7B1A">
          <wp:simplePos x="0" y="0"/>
          <wp:positionH relativeFrom="margin">
            <wp:posOffset>547370</wp:posOffset>
          </wp:positionH>
          <wp:positionV relativeFrom="margin">
            <wp:posOffset>8729345</wp:posOffset>
          </wp:positionV>
          <wp:extent cx="666750" cy="504825"/>
          <wp:effectExtent l="19050" t="0" r="0" b="0"/>
          <wp:wrapSquare wrapText="bothSides"/>
          <wp:docPr id="330"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38D78D4C" w14:textId="77777777" w:rsidTr="00F500CA">
      <w:trPr>
        <w:trHeight w:val="227"/>
      </w:trPr>
      <w:tc>
        <w:tcPr>
          <w:tcW w:w="2229" w:type="dxa"/>
          <w:gridSpan w:val="2"/>
          <w:vAlign w:val="center"/>
        </w:tcPr>
        <w:p w14:paraId="0B182888"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10464" behindDoc="0" locked="0" layoutInCell="1" allowOverlap="1" wp14:anchorId="5E5E63B8" wp14:editId="66246A6D">
                <wp:simplePos x="0" y="0"/>
                <wp:positionH relativeFrom="column">
                  <wp:posOffset>-4345305</wp:posOffset>
                </wp:positionH>
                <wp:positionV relativeFrom="paragraph">
                  <wp:posOffset>43180</wp:posOffset>
                </wp:positionV>
                <wp:extent cx="390525" cy="447675"/>
                <wp:effectExtent l="19050" t="0" r="9525" b="0"/>
                <wp:wrapNone/>
                <wp:docPr id="3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03598B11" w14:textId="77777777" w:rsidTr="00F500CA">
      <w:trPr>
        <w:trHeight w:val="227"/>
      </w:trPr>
      <w:tc>
        <w:tcPr>
          <w:tcW w:w="2229" w:type="dxa"/>
          <w:gridSpan w:val="2"/>
          <w:vAlign w:val="center"/>
        </w:tcPr>
        <w:p w14:paraId="405476AC"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04B3CDB2" w14:textId="77777777" w:rsidTr="00F500CA">
      <w:trPr>
        <w:trHeight w:val="227"/>
      </w:trPr>
      <w:tc>
        <w:tcPr>
          <w:tcW w:w="1276" w:type="dxa"/>
          <w:vAlign w:val="center"/>
        </w:tcPr>
        <w:p w14:paraId="1D38B1D7" w14:textId="77777777" w:rsidR="001F7936" w:rsidRPr="00D40F59" w:rsidRDefault="001F7936"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230B5475"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161</w:t>
          </w:r>
          <w:r w:rsidRPr="00D40F59">
            <w:rPr>
              <w:rStyle w:val="PageNumber"/>
              <w:color w:val="auto"/>
              <w:sz w:val="16"/>
              <w:szCs w:val="16"/>
            </w:rPr>
            <w:fldChar w:fldCharType="end"/>
          </w:r>
        </w:p>
      </w:tc>
    </w:tr>
  </w:tbl>
  <w:p w14:paraId="00E6DA31" w14:textId="77777777" w:rsidR="001F7936" w:rsidRPr="00D40F59" w:rsidRDefault="001F7936" w:rsidP="006E6AAA">
    <w:pPr>
      <w:ind w:right="-851"/>
      <w:rPr>
        <w:color w:val="auto"/>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3D08C" w14:textId="277587A3" w:rsidR="001F7936" w:rsidRPr="00053A42" w:rsidRDefault="001F7936" w:rsidP="00D40F59">
    <w:pPr>
      <w:pStyle w:val="Footer"/>
      <w:rPr>
        <w:color w:val="808080"/>
        <w:sz w:val="12"/>
        <w:szCs w:val="12"/>
      </w:rPr>
    </w:pPr>
    <w:r>
      <w:rPr>
        <w:noProof/>
        <w:lang w:val="en-US" w:eastAsia="en-US"/>
      </w:rPr>
      <w:drawing>
        <wp:anchor distT="0" distB="0" distL="114300" distR="114300" simplePos="0" relativeHeight="251776000" behindDoc="0" locked="0" layoutInCell="1" allowOverlap="1" wp14:anchorId="2024F78B" wp14:editId="2AEB7F0B">
          <wp:simplePos x="0" y="0"/>
          <wp:positionH relativeFrom="column">
            <wp:posOffset>-61595</wp:posOffset>
          </wp:positionH>
          <wp:positionV relativeFrom="paragraph">
            <wp:posOffset>69215</wp:posOffset>
          </wp:positionV>
          <wp:extent cx="1276350" cy="523875"/>
          <wp:effectExtent l="0" t="0" r="0" b="9525"/>
          <wp:wrapNone/>
          <wp:docPr id="17" name="Image 3" descr="Description: 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leger\Desktop\Logo_PHE_BG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523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74976" behindDoc="0" locked="1" layoutInCell="1" allowOverlap="1" wp14:anchorId="45395C39" wp14:editId="015D5285">
          <wp:simplePos x="0" y="0"/>
          <wp:positionH relativeFrom="margin">
            <wp:posOffset>547370</wp:posOffset>
          </wp:positionH>
          <wp:positionV relativeFrom="margin">
            <wp:posOffset>8900795</wp:posOffset>
          </wp:positionV>
          <wp:extent cx="666750" cy="504825"/>
          <wp:effectExtent l="0" t="0" r="0" b="9525"/>
          <wp:wrapTopAndBottom/>
          <wp:docPr id="15" name="Image 2" descr="Description: 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Logo_BURGEAP_CMJN_6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750" cy="504825"/>
                  </a:xfrm>
                  <a:prstGeom prst="rect">
                    <a:avLst/>
                  </a:prstGeom>
                  <a:noFill/>
                </pic:spPr>
              </pic:pic>
            </a:graphicData>
          </a:graphic>
          <wp14:sizeRelH relativeFrom="page">
            <wp14:pctWidth>0</wp14:pctWidth>
          </wp14:sizeRelH>
          <wp14:sizeRelV relativeFrom="page">
            <wp14:pctHeight>0</wp14:pctHeight>
          </wp14:sizeRelV>
        </wp:anchor>
      </w:drawing>
    </w:r>
  </w:p>
  <w:tbl>
    <w:tblPr>
      <w:tblW w:w="2229" w:type="dxa"/>
      <w:tblInd w:w="1211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234EA6CC" w14:textId="77777777" w:rsidTr="00F64472">
      <w:trPr>
        <w:trHeight w:val="227"/>
      </w:trPr>
      <w:tc>
        <w:tcPr>
          <w:tcW w:w="2229" w:type="dxa"/>
          <w:gridSpan w:val="2"/>
          <w:vAlign w:val="center"/>
        </w:tcPr>
        <w:p w14:paraId="75B45C87" w14:textId="77777777" w:rsidR="001F7936" w:rsidRPr="00D40F59" w:rsidRDefault="001F7936"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0D6CC4DE" w14:textId="77777777" w:rsidTr="00F64472">
      <w:trPr>
        <w:trHeight w:val="227"/>
      </w:trPr>
      <w:tc>
        <w:tcPr>
          <w:tcW w:w="2229" w:type="dxa"/>
          <w:gridSpan w:val="2"/>
          <w:vAlign w:val="center"/>
        </w:tcPr>
        <w:p w14:paraId="1B61AE69"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500C5442" w14:textId="77777777" w:rsidTr="00F64472">
      <w:trPr>
        <w:trHeight w:val="227"/>
      </w:trPr>
      <w:tc>
        <w:tcPr>
          <w:tcW w:w="1276" w:type="dxa"/>
          <w:vAlign w:val="center"/>
        </w:tcPr>
        <w:p w14:paraId="20C94082" w14:textId="77777777" w:rsidR="001F7936" w:rsidRPr="00D40F59" w:rsidRDefault="001F7936" w:rsidP="00BA0E1B">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63BC761E"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30</w:t>
          </w:r>
          <w:r w:rsidRPr="00D40F59">
            <w:rPr>
              <w:rStyle w:val="PageNumber"/>
              <w:color w:val="auto"/>
              <w:sz w:val="16"/>
              <w:szCs w:val="16"/>
            </w:rPr>
            <w:fldChar w:fldCharType="end"/>
          </w:r>
        </w:p>
      </w:tc>
    </w:tr>
  </w:tbl>
  <w:p w14:paraId="04094F62" w14:textId="77777777" w:rsidR="001F7936" w:rsidRPr="00D40F59" w:rsidRDefault="001F7936" w:rsidP="006E6AAA">
    <w:pPr>
      <w:ind w:right="-851"/>
      <w:rPr>
        <w:color w:val="auto"/>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1FB4A"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14560" behindDoc="0" locked="1" layoutInCell="1" allowOverlap="1" wp14:anchorId="72B58780" wp14:editId="391C3150">
          <wp:simplePos x="0" y="0"/>
          <wp:positionH relativeFrom="margin">
            <wp:posOffset>547370</wp:posOffset>
          </wp:positionH>
          <wp:positionV relativeFrom="margin">
            <wp:posOffset>8900795</wp:posOffset>
          </wp:positionV>
          <wp:extent cx="666750" cy="504825"/>
          <wp:effectExtent l="19050" t="0" r="0" b="0"/>
          <wp:wrapSquare wrapText="bothSides"/>
          <wp:docPr id="12"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36BCEBE2" w14:textId="77777777" w:rsidTr="00F500CA">
      <w:trPr>
        <w:trHeight w:val="227"/>
      </w:trPr>
      <w:tc>
        <w:tcPr>
          <w:tcW w:w="2229" w:type="dxa"/>
          <w:gridSpan w:val="2"/>
          <w:vAlign w:val="center"/>
        </w:tcPr>
        <w:p w14:paraId="13120E57"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13536" behindDoc="0" locked="0" layoutInCell="1" allowOverlap="1" wp14:anchorId="099C8EA0" wp14:editId="56184B51">
                <wp:simplePos x="0" y="0"/>
                <wp:positionH relativeFrom="column">
                  <wp:posOffset>-4345305</wp:posOffset>
                </wp:positionH>
                <wp:positionV relativeFrom="paragraph">
                  <wp:posOffset>43180</wp:posOffset>
                </wp:positionV>
                <wp:extent cx="390525" cy="447675"/>
                <wp:effectExtent l="19050" t="0" r="9525" b="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32A2B32C" w14:textId="77777777" w:rsidTr="00F500CA">
      <w:trPr>
        <w:trHeight w:val="227"/>
      </w:trPr>
      <w:tc>
        <w:tcPr>
          <w:tcW w:w="2229" w:type="dxa"/>
          <w:gridSpan w:val="2"/>
          <w:vAlign w:val="center"/>
        </w:tcPr>
        <w:p w14:paraId="08B2137F"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1EAD4D7B" w14:textId="77777777" w:rsidTr="00F500CA">
      <w:trPr>
        <w:trHeight w:val="227"/>
      </w:trPr>
      <w:tc>
        <w:tcPr>
          <w:tcW w:w="1276" w:type="dxa"/>
          <w:vAlign w:val="center"/>
        </w:tcPr>
        <w:p w14:paraId="26C07621" w14:textId="77777777" w:rsidR="001F7936" w:rsidRPr="00D40F59" w:rsidRDefault="001F7936" w:rsidP="00BA0E1B">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40808CFB"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34</w:t>
          </w:r>
          <w:r w:rsidRPr="00D40F59">
            <w:rPr>
              <w:rStyle w:val="PageNumber"/>
              <w:color w:val="auto"/>
              <w:sz w:val="16"/>
              <w:szCs w:val="16"/>
            </w:rPr>
            <w:fldChar w:fldCharType="end"/>
          </w:r>
        </w:p>
      </w:tc>
    </w:tr>
  </w:tbl>
  <w:p w14:paraId="7982286B" w14:textId="77777777" w:rsidR="001F7936" w:rsidRPr="00D40F59" w:rsidRDefault="001F7936" w:rsidP="006E6AAA">
    <w:pPr>
      <w:ind w:right="-851"/>
      <w:rPr>
        <w:color w:val="auto"/>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35722"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676672" behindDoc="0" locked="1" layoutInCell="1" allowOverlap="1" wp14:anchorId="7400ECAC" wp14:editId="62846AEF">
          <wp:simplePos x="0" y="0"/>
          <wp:positionH relativeFrom="margin">
            <wp:posOffset>547370</wp:posOffset>
          </wp:positionH>
          <wp:positionV relativeFrom="margin">
            <wp:posOffset>8900795</wp:posOffset>
          </wp:positionV>
          <wp:extent cx="666750" cy="504825"/>
          <wp:effectExtent l="19050" t="0" r="0" b="0"/>
          <wp:wrapSquare wrapText="bothSides"/>
          <wp:docPr id="74"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6A5A5505" w14:textId="77777777" w:rsidTr="00F500CA">
      <w:trPr>
        <w:trHeight w:val="227"/>
      </w:trPr>
      <w:tc>
        <w:tcPr>
          <w:tcW w:w="2229" w:type="dxa"/>
          <w:gridSpan w:val="2"/>
          <w:vAlign w:val="center"/>
        </w:tcPr>
        <w:p w14:paraId="594294FB"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675648" behindDoc="0" locked="0" layoutInCell="1" allowOverlap="1" wp14:anchorId="0D0734C2" wp14:editId="687FB976">
                <wp:simplePos x="0" y="0"/>
                <wp:positionH relativeFrom="column">
                  <wp:posOffset>-4345305</wp:posOffset>
                </wp:positionH>
                <wp:positionV relativeFrom="paragraph">
                  <wp:posOffset>43180</wp:posOffset>
                </wp:positionV>
                <wp:extent cx="390525" cy="447675"/>
                <wp:effectExtent l="19050" t="0" r="9525" b="0"/>
                <wp:wrapNone/>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 xml:space="preserve">a </w:t>
          </w:r>
          <w:r w:rsidRPr="00D40F59">
            <w:rPr>
              <w:color w:val="auto"/>
              <w:sz w:val="16"/>
              <w:szCs w:val="16"/>
            </w:rPr>
            <w:t>/ C242 /A 878</w:t>
          </w:r>
        </w:p>
      </w:tc>
    </w:tr>
    <w:tr w:rsidR="001F7936" w:rsidRPr="00D40F59" w14:paraId="152BDAA6" w14:textId="77777777" w:rsidTr="00F500CA">
      <w:trPr>
        <w:trHeight w:val="227"/>
      </w:trPr>
      <w:tc>
        <w:tcPr>
          <w:tcW w:w="2229" w:type="dxa"/>
          <w:gridSpan w:val="2"/>
          <w:vAlign w:val="center"/>
        </w:tcPr>
        <w:p w14:paraId="267C99FA"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5CEDB218" w14:textId="77777777" w:rsidTr="00F500CA">
      <w:trPr>
        <w:trHeight w:val="227"/>
      </w:trPr>
      <w:tc>
        <w:tcPr>
          <w:tcW w:w="1276" w:type="dxa"/>
          <w:vAlign w:val="center"/>
        </w:tcPr>
        <w:p w14:paraId="4E6FC914" w14:textId="77777777" w:rsidR="001F7936" w:rsidRPr="00D40F59" w:rsidRDefault="001F7936" w:rsidP="006A1F08">
          <w:pPr>
            <w:jc w:val="center"/>
            <w:rPr>
              <w:color w:val="auto"/>
              <w:sz w:val="16"/>
              <w:szCs w:val="16"/>
            </w:rPr>
          </w:pPr>
          <w:r>
            <w:rPr>
              <w:color w:val="auto"/>
              <w:sz w:val="16"/>
              <w:szCs w:val="16"/>
            </w:rPr>
            <w:t>16/01/2015</w:t>
          </w:r>
        </w:p>
      </w:tc>
      <w:tc>
        <w:tcPr>
          <w:tcW w:w="953" w:type="dxa"/>
          <w:vAlign w:val="center"/>
        </w:tcPr>
        <w:p w14:paraId="3181D5A4"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37</w:t>
          </w:r>
          <w:r w:rsidRPr="00D40F59">
            <w:rPr>
              <w:rStyle w:val="PageNumber"/>
              <w:color w:val="auto"/>
              <w:sz w:val="16"/>
              <w:szCs w:val="16"/>
            </w:rPr>
            <w:fldChar w:fldCharType="end"/>
          </w:r>
        </w:p>
      </w:tc>
    </w:tr>
  </w:tbl>
  <w:p w14:paraId="25D6216E" w14:textId="77777777" w:rsidR="001F7936" w:rsidRPr="00D40F59" w:rsidRDefault="001F7936" w:rsidP="006E6AAA">
    <w:pPr>
      <w:ind w:right="-851"/>
      <w:rPr>
        <w:color w:val="auto"/>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86F0C" w14:textId="77777777" w:rsidR="001F7936" w:rsidRPr="00D40F59" w:rsidRDefault="001F7936" w:rsidP="00D40F59">
    <w:pPr>
      <w:pStyle w:val="Footer"/>
      <w:rPr>
        <w:color w:val="808080" w:themeColor="background1" w:themeShade="80"/>
        <w:sz w:val="12"/>
        <w:szCs w:val="12"/>
      </w:rPr>
    </w:pPr>
    <w:r>
      <w:rPr>
        <w:noProof/>
        <w:color w:val="808080" w:themeColor="background1" w:themeShade="80"/>
        <w:lang w:val="en-US" w:eastAsia="en-US"/>
      </w:rPr>
      <w:drawing>
        <wp:anchor distT="0" distB="0" distL="114300" distR="114300" simplePos="0" relativeHeight="251724800" behindDoc="0" locked="0" layoutInCell="1" allowOverlap="1" wp14:anchorId="06FACC8C" wp14:editId="5E85C0D1">
          <wp:simplePos x="0" y="0"/>
          <wp:positionH relativeFrom="column">
            <wp:posOffset>23495</wp:posOffset>
          </wp:positionH>
          <wp:positionV relativeFrom="paragraph">
            <wp:posOffset>55245</wp:posOffset>
          </wp:positionV>
          <wp:extent cx="1276350" cy="523875"/>
          <wp:effectExtent l="19050" t="0" r="0" b="0"/>
          <wp:wrapNone/>
          <wp:docPr id="100" name="Image 6"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ger\Desktop\Logo_PHE_BGP.jpg"/>
                  <pic:cNvPicPr>
                    <a:picLocks noChangeAspect="1" noChangeArrowheads="1"/>
                  </pic:cNvPicPr>
                </pic:nvPicPr>
                <pic:blipFill>
                  <a:blip r:embed="rId1" cstate="email"/>
                  <a:srcRect/>
                  <a:stretch>
                    <a:fillRect/>
                  </a:stretch>
                </pic:blipFill>
                <pic:spPr bwMode="auto">
                  <a:xfrm>
                    <a:off x="0" y="0"/>
                    <a:ext cx="1276350" cy="523875"/>
                  </a:xfrm>
                  <a:prstGeom prst="rect">
                    <a:avLst/>
                  </a:prstGeom>
                  <a:noFill/>
                  <a:ln w="9525">
                    <a:noFill/>
                    <a:miter lim="800000"/>
                    <a:headEnd/>
                    <a:tailEnd/>
                  </a:ln>
                </pic:spPr>
              </pic:pic>
            </a:graphicData>
          </a:graphic>
        </wp:anchor>
      </w:drawing>
    </w:r>
    <w:r w:rsidRPr="00D40F59">
      <w:rPr>
        <w:noProof/>
        <w:color w:val="808080" w:themeColor="background1" w:themeShade="80"/>
        <w:lang w:val="en-US" w:eastAsia="en-US"/>
      </w:rPr>
      <w:drawing>
        <wp:anchor distT="0" distB="0" distL="114300" distR="114300" simplePos="0" relativeHeight="251723776" behindDoc="0" locked="1" layoutInCell="1" allowOverlap="1" wp14:anchorId="4C430757" wp14:editId="427D6049">
          <wp:simplePos x="0" y="0"/>
          <wp:positionH relativeFrom="margin">
            <wp:posOffset>547370</wp:posOffset>
          </wp:positionH>
          <wp:positionV relativeFrom="margin">
            <wp:posOffset>8900795</wp:posOffset>
          </wp:positionV>
          <wp:extent cx="666750" cy="504825"/>
          <wp:effectExtent l="19050" t="0" r="0" b="0"/>
          <wp:wrapSquare wrapText="bothSides"/>
          <wp:docPr id="104"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2" cstate="email"/>
                  <a:srcRect/>
                  <a:stretch>
                    <a:fillRect/>
                  </a:stretch>
                </pic:blipFill>
                <pic:spPr bwMode="auto">
                  <a:xfrm>
                    <a:off x="0" y="0"/>
                    <a:ext cx="666750" cy="504825"/>
                  </a:xfrm>
                  <a:prstGeom prst="rect">
                    <a:avLst/>
                  </a:prstGeom>
                  <a:noFill/>
                </pic:spPr>
              </pic:pic>
            </a:graphicData>
          </a:graphic>
        </wp:anchor>
      </w:drawing>
    </w:r>
  </w:p>
  <w:tbl>
    <w:tblPr>
      <w:tblW w:w="2229" w:type="dxa"/>
      <w:tblInd w:w="116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19D5D76E" w14:textId="77777777" w:rsidTr="00656B7E">
      <w:trPr>
        <w:trHeight w:val="227"/>
      </w:trPr>
      <w:tc>
        <w:tcPr>
          <w:tcW w:w="2229" w:type="dxa"/>
          <w:gridSpan w:val="2"/>
          <w:vAlign w:val="center"/>
        </w:tcPr>
        <w:p w14:paraId="6DE8DF92" w14:textId="77777777" w:rsidR="001F7936" w:rsidRPr="00D40F59" w:rsidRDefault="001F7936"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 xml:space="preserve">a </w:t>
          </w:r>
          <w:r w:rsidRPr="00D40F59">
            <w:rPr>
              <w:color w:val="auto"/>
              <w:sz w:val="16"/>
              <w:szCs w:val="16"/>
            </w:rPr>
            <w:t>/ C242 /A 878</w:t>
          </w:r>
        </w:p>
      </w:tc>
    </w:tr>
    <w:tr w:rsidR="001F7936" w:rsidRPr="00D40F59" w14:paraId="5F7FCC40" w14:textId="77777777" w:rsidTr="00656B7E">
      <w:trPr>
        <w:trHeight w:val="227"/>
      </w:trPr>
      <w:tc>
        <w:tcPr>
          <w:tcW w:w="2229" w:type="dxa"/>
          <w:gridSpan w:val="2"/>
          <w:vAlign w:val="center"/>
        </w:tcPr>
        <w:p w14:paraId="3BB66650"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5FD31966" w14:textId="77777777" w:rsidTr="00656B7E">
      <w:trPr>
        <w:trHeight w:val="227"/>
      </w:trPr>
      <w:tc>
        <w:tcPr>
          <w:tcW w:w="1276" w:type="dxa"/>
          <w:vAlign w:val="center"/>
        </w:tcPr>
        <w:p w14:paraId="44CB8E23" w14:textId="77777777" w:rsidR="001F7936" w:rsidRPr="00D40F59" w:rsidRDefault="001F7936" w:rsidP="006A1F08">
          <w:pPr>
            <w:jc w:val="center"/>
            <w:rPr>
              <w:color w:val="auto"/>
              <w:sz w:val="16"/>
              <w:szCs w:val="16"/>
            </w:rPr>
          </w:pPr>
          <w:r>
            <w:rPr>
              <w:color w:val="auto"/>
              <w:sz w:val="16"/>
              <w:szCs w:val="16"/>
            </w:rPr>
            <w:t>16/01/2015</w:t>
          </w:r>
        </w:p>
      </w:tc>
      <w:tc>
        <w:tcPr>
          <w:tcW w:w="953" w:type="dxa"/>
          <w:vAlign w:val="center"/>
        </w:tcPr>
        <w:p w14:paraId="5018BB37"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44</w:t>
          </w:r>
          <w:r w:rsidRPr="00D40F59">
            <w:rPr>
              <w:rStyle w:val="PageNumber"/>
              <w:color w:val="auto"/>
              <w:sz w:val="16"/>
              <w:szCs w:val="16"/>
            </w:rPr>
            <w:fldChar w:fldCharType="end"/>
          </w:r>
        </w:p>
      </w:tc>
    </w:tr>
  </w:tbl>
  <w:p w14:paraId="408257E3" w14:textId="77777777" w:rsidR="001F7936" w:rsidRPr="00D40F59" w:rsidRDefault="001F7936" w:rsidP="006E6AAA">
    <w:pPr>
      <w:ind w:right="-851"/>
      <w:rPr>
        <w:color w:val="auto"/>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41FFD"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04320" behindDoc="0" locked="1" layoutInCell="1" allowOverlap="1" wp14:anchorId="5EE39587" wp14:editId="5BEC410C">
          <wp:simplePos x="0" y="0"/>
          <wp:positionH relativeFrom="margin">
            <wp:posOffset>547370</wp:posOffset>
          </wp:positionH>
          <wp:positionV relativeFrom="margin">
            <wp:posOffset>8900795</wp:posOffset>
          </wp:positionV>
          <wp:extent cx="666750" cy="504825"/>
          <wp:effectExtent l="19050" t="0" r="0" b="0"/>
          <wp:wrapSquare wrapText="bothSides"/>
          <wp:docPr id="106"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24884E38" w14:textId="77777777" w:rsidTr="00F500CA">
      <w:trPr>
        <w:trHeight w:val="227"/>
      </w:trPr>
      <w:tc>
        <w:tcPr>
          <w:tcW w:w="2229" w:type="dxa"/>
          <w:gridSpan w:val="2"/>
          <w:vAlign w:val="center"/>
        </w:tcPr>
        <w:p w14:paraId="226C01A8"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03296" behindDoc="0" locked="0" layoutInCell="1" allowOverlap="1" wp14:anchorId="11883D82" wp14:editId="32AC5707">
                <wp:simplePos x="0" y="0"/>
                <wp:positionH relativeFrom="column">
                  <wp:posOffset>-4345305</wp:posOffset>
                </wp:positionH>
                <wp:positionV relativeFrom="paragraph">
                  <wp:posOffset>43180</wp:posOffset>
                </wp:positionV>
                <wp:extent cx="390525" cy="447675"/>
                <wp:effectExtent l="19050" t="0" r="9525" b="0"/>
                <wp:wrapNone/>
                <wp:docPr id="1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 xml:space="preserve">a </w:t>
          </w:r>
          <w:r w:rsidRPr="00D40F59">
            <w:rPr>
              <w:color w:val="auto"/>
              <w:sz w:val="16"/>
              <w:szCs w:val="16"/>
            </w:rPr>
            <w:t>/ C242 /A 878</w:t>
          </w:r>
        </w:p>
      </w:tc>
    </w:tr>
    <w:tr w:rsidR="001F7936" w:rsidRPr="00D40F59" w14:paraId="178A0F91" w14:textId="77777777" w:rsidTr="00F500CA">
      <w:trPr>
        <w:trHeight w:val="227"/>
      </w:trPr>
      <w:tc>
        <w:tcPr>
          <w:tcW w:w="2229" w:type="dxa"/>
          <w:gridSpan w:val="2"/>
          <w:vAlign w:val="center"/>
        </w:tcPr>
        <w:p w14:paraId="1C2D7910"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1E18A67F" w14:textId="77777777" w:rsidTr="00F500CA">
      <w:trPr>
        <w:trHeight w:val="227"/>
      </w:trPr>
      <w:tc>
        <w:tcPr>
          <w:tcW w:w="1276" w:type="dxa"/>
          <w:vAlign w:val="center"/>
        </w:tcPr>
        <w:p w14:paraId="2683DC5C" w14:textId="77777777" w:rsidR="001F7936" w:rsidRPr="00D40F59" w:rsidRDefault="001F7936" w:rsidP="006A1F08">
          <w:pPr>
            <w:jc w:val="center"/>
            <w:rPr>
              <w:color w:val="auto"/>
              <w:sz w:val="16"/>
              <w:szCs w:val="16"/>
            </w:rPr>
          </w:pPr>
          <w:r>
            <w:rPr>
              <w:color w:val="auto"/>
              <w:sz w:val="16"/>
              <w:szCs w:val="16"/>
            </w:rPr>
            <w:t>16/01/2015</w:t>
          </w:r>
        </w:p>
      </w:tc>
      <w:tc>
        <w:tcPr>
          <w:tcW w:w="953" w:type="dxa"/>
          <w:vAlign w:val="center"/>
        </w:tcPr>
        <w:p w14:paraId="2BA96F1E"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45</w:t>
          </w:r>
          <w:r w:rsidRPr="00D40F59">
            <w:rPr>
              <w:rStyle w:val="PageNumber"/>
              <w:color w:val="auto"/>
              <w:sz w:val="16"/>
              <w:szCs w:val="16"/>
            </w:rPr>
            <w:fldChar w:fldCharType="end"/>
          </w:r>
        </w:p>
      </w:tc>
    </w:tr>
  </w:tbl>
  <w:p w14:paraId="32B80C63" w14:textId="77777777" w:rsidR="001F7936" w:rsidRPr="00D40F59" w:rsidRDefault="001F7936" w:rsidP="006E6AAA">
    <w:pPr>
      <w:ind w:right="-851"/>
      <w:rPr>
        <w:color w:val="auto"/>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D5019" w14:textId="77777777" w:rsidR="001F7936" w:rsidRPr="00D40F59" w:rsidRDefault="001F7936" w:rsidP="00D40F59">
    <w:pPr>
      <w:pStyle w:val="Footer"/>
      <w:rPr>
        <w:color w:val="808080" w:themeColor="background1" w:themeShade="80"/>
        <w:sz w:val="12"/>
        <w:szCs w:val="12"/>
      </w:rPr>
    </w:pPr>
    <w:r>
      <w:rPr>
        <w:noProof/>
        <w:color w:val="808080" w:themeColor="background1" w:themeShade="80"/>
        <w:lang w:val="en-US" w:eastAsia="en-US"/>
      </w:rPr>
      <w:drawing>
        <wp:anchor distT="0" distB="0" distL="114300" distR="114300" simplePos="0" relativeHeight="251725824" behindDoc="0" locked="0" layoutInCell="1" allowOverlap="1" wp14:anchorId="1893873B" wp14:editId="6EB7942F">
          <wp:simplePos x="0" y="0"/>
          <wp:positionH relativeFrom="column">
            <wp:posOffset>23495</wp:posOffset>
          </wp:positionH>
          <wp:positionV relativeFrom="paragraph">
            <wp:posOffset>55245</wp:posOffset>
          </wp:positionV>
          <wp:extent cx="1276350" cy="523875"/>
          <wp:effectExtent l="19050" t="0" r="0" b="0"/>
          <wp:wrapNone/>
          <wp:docPr id="108" name="Image 7"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ger\Desktop\Logo_PHE_BGP.jpg"/>
                  <pic:cNvPicPr>
                    <a:picLocks noChangeAspect="1" noChangeArrowheads="1"/>
                  </pic:cNvPicPr>
                </pic:nvPicPr>
                <pic:blipFill>
                  <a:blip r:embed="rId1" cstate="email"/>
                  <a:srcRect/>
                  <a:stretch>
                    <a:fillRect/>
                  </a:stretch>
                </pic:blipFill>
                <pic:spPr bwMode="auto">
                  <a:xfrm>
                    <a:off x="0" y="0"/>
                    <a:ext cx="1276350" cy="523875"/>
                  </a:xfrm>
                  <a:prstGeom prst="rect">
                    <a:avLst/>
                  </a:prstGeom>
                  <a:noFill/>
                  <a:ln w="9525">
                    <a:noFill/>
                    <a:miter lim="800000"/>
                    <a:headEnd/>
                    <a:tailEnd/>
                  </a:ln>
                </pic:spPr>
              </pic:pic>
            </a:graphicData>
          </a:graphic>
        </wp:anchor>
      </w:drawing>
    </w:r>
    <w:r w:rsidRPr="00D40F59">
      <w:rPr>
        <w:noProof/>
        <w:color w:val="808080" w:themeColor="background1" w:themeShade="80"/>
        <w:lang w:val="en-US" w:eastAsia="en-US"/>
      </w:rPr>
      <w:drawing>
        <wp:anchor distT="0" distB="0" distL="114300" distR="114300" simplePos="0" relativeHeight="251706368" behindDoc="0" locked="1" layoutInCell="1" allowOverlap="1" wp14:anchorId="13BCC04B" wp14:editId="4B29C268">
          <wp:simplePos x="0" y="0"/>
          <wp:positionH relativeFrom="margin">
            <wp:posOffset>547370</wp:posOffset>
          </wp:positionH>
          <wp:positionV relativeFrom="margin">
            <wp:posOffset>8900795</wp:posOffset>
          </wp:positionV>
          <wp:extent cx="666750" cy="504825"/>
          <wp:effectExtent l="19050" t="0" r="0" b="0"/>
          <wp:wrapSquare wrapText="bothSides"/>
          <wp:docPr id="109"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2" cstate="email"/>
                  <a:srcRect/>
                  <a:stretch>
                    <a:fillRect/>
                  </a:stretch>
                </pic:blipFill>
                <pic:spPr bwMode="auto">
                  <a:xfrm>
                    <a:off x="0" y="0"/>
                    <a:ext cx="666750" cy="504825"/>
                  </a:xfrm>
                  <a:prstGeom prst="rect">
                    <a:avLst/>
                  </a:prstGeom>
                  <a:noFill/>
                </pic:spPr>
              </pic:pic>
            </a:graphicData>
          </a:graphic>
        </wp:anchor>
      </w:drawing>
    </w:r>
  </w:p>
  <w:tbl>
    <w:tblPr>
      <w:tblW w:w="2229" w:type="dxa"/>
      <w:tblInd w:w="1211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43D17387" w14:textId="77777777" w:rsidTr="00656B7E">
      <w:trPr>
        <w:trHeight w:val="227"/>
      </w:trPr>
      <w:tc>
        <w:tcPr>
          <w:tcW w:w="2229" w:type="dxa"/>
          <w:gridSpan w:val="2"/>
          <w:vAlign w:val="center"/>
        </w:tcPr>
        <w:p w14:paraId="5DB6AB2B" w14:textId="77777777" w:rsidR="001F7936" w:rsidRPr="00D40F59" w:rsidRDefault="001F7936"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0C2C4E4C" w14:textId="77777777" w:rsidTr="00656B7E">
      <w:trPr>
        <w:trHeight w:val="227"/>
      </w:trPr>
      <w:tc>
        <w:tcPr>
          <w:tcW w:w="2229" w:type="dxa"/>
          <w:gridSpan w:val="2"/>
          <w:vAlign w:val="center"/>
        </w:tcPr>
        <w:p w14:paraId="5549D2E4"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7AF3CBEC" w14:textId="77777777" w:rsidTr="00656B7E">
      <w:trPr>
        <w:trHeight w:val="227"/>
      </w:trPr>
      <w:tc>
        <w:tcPr>
          <w:tcW w:w="1276" w:type="dxa"/>
          <w:vAlign w:val="center"/>
        </w:tcPr>
        <w:p w14:paraId="1AC46871" w14:textId="77777777" w:rsidR="001F7936" w:rsidRPr="00D40F59" w:rsidRDefault="001F7936" w:rsidP="006A1F08">
          <w:pPr>
            <w:jc w:val="center"/>
            <w:rPr>
              <w:color w:val="auto"/>
              <w:sz w:val="16"/>
              <w:szCs w:val="16"/>
            </w:rPr>
          </w:pPr>
          <w:r>
            <w:rPr>
              <w:color w:val="auto"/>
              <w:sz w:val="16"/>
              <w:szCs w:val="16"/>
            </w:rPr>
            <w:t>16/01/2015</w:t>
          </w:r>
        </w:p>
      </w:tc>
      <w:tc>
        <w:tcPr>
          <w:tcW w:w="953" w:type="dxa"/>
          <w:vAlign w:val="center"/>
        </w:tcPr>
        <w:p w14:paraId="7BE77EAE" w14:textId="77777777" w:rsidR="001F7936" w:rsidRPr="00D40F59" w:rsidRDefault="001F7936"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49</w:t>
          </w:r>
          <w:r w:rsidRPr="00D40F59">
            <w:rPr>
              <w:rStyle w:val="PageNumber"/>
              <w:color w:val="auto"/>
              <w:sz w:val="16"/>
              <w:szCs w:val="16"/>
            </w:rPr>
            <w:fldChar w:fldCharType="end"/>
          </w:r>
        </w:p>
      </w:tc>
    </w:tr>
  </w:tbl>
  <w:p w14:paraId="75E32088" w14:textId="77777777" w:rsidR="001F7936" w:rsidRPr="00D40F59" w:rsidRDefault="001F7936" w:rsidP="006E6AAA">
    <w:pPr>
      <w:ind w:right="-851"/>
      <w:rPr>
        <w:color w:val="auto"/>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A3003" w14:textId="77777777" w:rsidR="001F7936" w:rsidRPr="00D40F59" w:rsidRDefault="001F7936"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08416" behindDoc="0" locked="1" layoutInCell="1" allowOverlap="1" wp14:anchorId="1C13DC5C" wp14:editId="40F98153">
          <wp:simplePos x="0" y="0"/>
          <wp:positionH relativeFrom="margin">
            <wp:posOffset>547370</wp:posOffset>
          </wp:positionH>
          <wp:positionV relativeFrom="margin">
            <wp:posOffset>8900795</wp:posOffset>
          </wp:positionV>
          <wp:extent cx="666750" cy="504825"/>
          <wp:effectExtent l="19050" t="0" r="0" b="0"/>
          <wp:wrapSquare wrapText="bothSides"/>
          <wp:docPr id="114"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1F7936" w:rsidRPr="00D40F59" w14:paraId="051E9A72" w14:textId="77777777" w:rsidTr="00F500CA">
      <w:trPr>
        <w:trHeight w:val="227"/>
      </w:trPr>
      <w:tc>
        <w:tcPr>
          <w:tcW w:w="2229" w:type="dxa"/>
          <w:gridSpan w:val="2"/>
          <w:vAlign w:val="center"/>
        </w:tcPr>
        <w:p w14:paraId="38A09FC8" w14:textId="77777777" w:rsidR="001F7936" w:rsidRPr="00D40F59" w:rsidRDefault="001F7936"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07392" behindDoc="0" locked="0" layoutInCell="1" allowOverlap="1" wp14:anchorId="3EE32711" wp14:editId="2B5E8FD1">
                <wp:simplePos x="0" y="0"/>
                <wp:positionH relativeFrom="column">
                  <wp:posOffset>-4345305</wp:posOffset>
                </wp:positionH>
                <wp:positionV relativeFrom="paragraph">
                  <wp:posOffset>43180</wp:posOffset>
                </wp:positionV>
                <wp:extent cx="390525" cy="447675"/>
                <wp:effectExtent l="19050" t="0" r="9525" b="0"/>
                <wp:wrapNone/>
                <wp:docPr id="1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1F7936" w:rsidRPr="00D40F59" w14:paraId="621EFD5F" w14:textId="77777777" w:rsidTr="00F500CA">
      <w:trPr>
        <w:trHeight w:val="227"/>
      </w:trPr>
      <w:tc>
        <w:tcPr>
          <w:tcW w:w="2229" w:type="dxa"/>
          <w:gridSpan w:val="2"/>
          <w:vAlign w:val="center"/>
        </w:tcPr>
        <w:p w14:paraId="0217B247" w14:textId="77777777" w:rsidR="001F7936" w:rsidRPr="00D40F59" w:rsidRDefault="001F7936" w:rsidP="00687EE3">
          <w:pPr>
            <w:jc w:val="center"/>
            <w:rPr>
              <w:color w:val="auto"/>
              <w:sz w:val="16"/>
              <w:szCs w:val="16"/>
              <w:lang w:val="en-GB"/>
            </w:rPr>
          </w:pPr>
          <w:r w:rsidRPr="00D40F59">
            <w:rPr>
              <w:color w:val="auto"/>
              <w:sz w:val="16"/>
              <w:szCs w:val="16"/>
              <w:lang w:val="en-GB"/>
            </w:rPr>
            <w:t>AM  – BML - CL</w:t>
          </w:r>
        </w:p>
      </w:tc>
    </w:tr>
    <w:tr w:rsidR="001F7936" w:rsidRPr="00D40F59" w14:paraId="199757B4" w14:textId="77777777" w:rsidTr="00F500CA">
      <w:trPr>
        <w:trHeight w:val="227"/>
      </w:trPr>
      <w:tc>
        <w:tcPr>
          <w:tcW w:w="1276" w:type="dxa"/>
          <w:vAlign w:val="center"/>
        </w:tcPr>
        <w:p w14:paraId="59EB0C77" w14:textId="77777777" w:rsidR="001F7936" w:rsidRPr="00D40F59" w:rsidRDefault="001F7936"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294A11BD" w14:textId="6C8ED92D" w:rsidR="001F7936" w:rsidRPr="00D40F59" w:rsidRDefault="001F7936" w:rsidP="00F76280">
          <w:pPr>
            <w:jc w:val="center"/>
            <w:rPr>
              <w:b/>
              <w:color w:val="auto"/>
              <w:sz w:val="16"/>
              <w:szCs w:val="16"/>
            </w:rPr>
          </w:pPr>
          <w:r w:rsidRPr="00D40F59">
            <w:rPr>
              <w:color w:val="auto"/>
              <w:sz w:val="16"/>
              <w:szCs w:val="16"/>
            </w:rPr>
            <w:t>Page :</w:t>
          </w:r>
          <w:r>
            <w:rPr>
              <w:color w:val="auto"/>
              <w:sz w:val="16"/>
              <w:szCs w:val="16"/>
            </w:rPr>
            <w:t xml:space="preserve"> </w:t>
          </w:r>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723F53">
            <w:rPr>
              <w:rStyle w:val="PageNumber"/>
              <w:noProof/>
              <w:color w:val="auto"/>
              <w:sz w:val="16"/>
              <w:szCs w:val="16"/>
            </w:rPr>
            <w:t>56</w:t>
          </w:r>
          <w:r w:rsidRPr="00D40F59">
            <w:rPr>
              <w:rStyle w:val="PageNumber"/>
              <w:color w:val="auto"/>
              <w:sz w:val="16"/>
              <w:szCs w:val="16"/>
            </w:rPr>
            <w:fldChar w:fldCharType="end"/>
          </w:r>
        </w:p>
      </w:tc>
    </w:tr>
  </w:tbl>
  <w:p w14:paraId="5E0C5846" w14:textId="77777777" w:rsidR="001F7936" w:rsidRPr="00D40F59" w:rsidRDefault="001F7936" w:rsidP="006E6AAA">
    <w:pPr>
      <w:ind w:right="-851"/>
      <w:rPr>
        <w:color w:val="aut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B85AE" w14:textId="77777777" w:rsidR="001F7936" w:rsidRDefault="001F7936">
      <w:r>
        <w:separator/>
      </w:r>
    </w:p>
  </w:footnote>
  <w:footnote w:type="continuationSeparator" w:id="0">
    <w:p w14:paraId="0C7606DE" w14:textId="77777777" w:rsidR="001F7936" w:rsidRDefault="001F7936">
      <w:r>
        <w:continuationSeparator/>
      </w:r>
    </w:p>
  </w:footnote>
  <w:footnote w:id="1">
    <w:p w14:paraId="75513E6F" w14:textId="77777777" w:rsidR="001F7936" w:rsidRDefault="001F7936" w:rsidP="002877F1">
      <w:pPr>
        <w:pStyle w:val="FootnoteText"/>
      </w:pPr>
      <w:r w:rsidRPr="00B16311">
        <w:rPr>
          <w:rStyle w:val="FootnoteReference"/>
          <w:bCs/>
          <w:color w:val="auto"/>
        </w:rPr>
        <w:footnoteRef/>
      </w:r>
      <w:r w:rsidRPr="00B16311">
        <w:rPr>
          <w:rStyle w:val="FootnoteReference"/>
          <w:bCs/>
          <w:color w:val="auto"/>
        </w:rPr>
        <w:t xml:space="preserve"> Les valeurs correspondent à des niveaux sonores mesurés à l’extérieur.</w:t>
      </w:r>
    </w:p>
  </w:footnote>
  <w:footnote w:id="2">
    <w:p w14:paraId="48D51844" w14:textId="77777777" w:rsidR="001F7936" w:rsidRDefault="001F7936" w:rsidP="002877F1">
      <w:pPr>
        <w:pStyle w:val="FootnoteText"/>
      </w:pPr>
      <w:r w:rsidRPr="00B16311">
        <w:rPr>
          <w:rStyle w:val="FootnoteReference"/>
          <w:bCs/>
          <w:color w:val="auto"/>
        </w:rPr>
        <w:footnoteRef/>
      </w:r>
      <w:r w:rsidRPr="00B16311">
        <w:rPr>
          <w:rStyle w:val="FootnoteReference"/>
          <w:bCs/>
          <w:color w:val="auto"/>
        </w:rPr>
        <w:t xml:space="preserve"> Leq : Niveau énergétique sonore équivalent</w:t>
      </w:r>
    </w:p>
  </w:footnote>
  <w:footnote w:id="3">
    <w:p w14:paraId="3210D0EE" w14:textId="77777777" w:rsidR="001F7936" w:rsidRPr="00D85BAF" w:rsidRDefault="001F7936" w:rsidP="002877F1">
      <w:pPr>
        <w:pStyle w:val="BGP-Note"/>
        <w:rPr>
          <w:sz w:val="16"/>
          <w:szCs w:val="16"/>
        </w:rPr>
      </w:pPr>
      <w:r w:rsidRPr="00D85BAF">
        <w:rPr>
          <w:rStyle w:val="FootnoteReference"/>
          <w:sz w:val="16"/>
          <w:szCs w:val="16"/>
        </w:rPr>
        <w:footnoteRef/>
      </w:r>
      <w:r w:rsidRPr="00D85BAF">
        <w:rPr>
          <w:sz w:val="16"/>
          <w:szCs w:val="16"/>
        </w:rPr>
        <w:t xml:space="preserve"> Lorsqu’un Etat signe une Convention, il exprime son intention de devenir partie à cette Convention. Toutefois, cela ne l’oblige pas à la ratifier. La ratification entraîne elle une obligation juridique d’appliquer la Convention.</w:t>
      </w:r>
      <w:r w:rsidRPr="00D85BAF">
        <w:rPr>
          <w:sz w:val="16"/>
          <w:szCs w:val="16"/>
        </w:rPr>
        <w:tab/>
      </w:r>
    </w:p>
  </w:footnote>
  <w:footnote w:id="4">
    <w:p w14:paraId="4A2C0756" w14:textId="77777777" w:rsidR="001F7936" w:rsidRPr="00B755B0" w:rsidRDefault="001F7936" w:rsidP="002877F1">
      <w:pPr>
        <w:pStyle w:val="BGP-Note"/>
        <w:rPr>
          <w:sz w:val="16"/>
          <w:szCs w:val="16"/>
        </w:rPr>
      </w:pPr>
      <w:r w:rsidRPr="00B755B0">
        <w:rPr>
          <w:rStyle w:val="FootnoteReference"/>
          <w:sz w:val="16"/>
          <w:szCs w:val="16"/>
        </w:rPr>
        <w:footnoteRef/>
      </w:r>
      <w:r w:rsidRPr="00B755B0">
        <w:rPr>
          <w:sz w:val="16"/>
          <w:szCs w:val="16"/>
        </w:rPr>
        <w:t xml:space="preserve"> Deuxième colonie en nombre au niveau mondial</w:t>
      </w:r>
    </w:p>
  </w:footnote>
  <w:footnote w:id="5">
    <w:p w14:paraId="16225605" w14:textId="77777777" w:rsidR="001F7936" w:rsidRPr="00680BA2" w:rsidRDefault="001F7936" w:rsidP="002877F1">
      <w:pPr>
        <w:pStyle w:val="BGP-Textecourant7pt"/>
        <w:rPr>
          <w:sz w:val="16"/>
          <w:szCs w:val="16"/>
        </w:rPr>
      </w:pPr>
      <w:r w:rsidRPr="00680BA2">
        <w:rPr>
          <w:rStyle w:val="FootnoteReference"/>
          <w:sz w:val="16"/>
          <w:szCs w:val="16"/>
        </w:rPr>
        <w:footnoteRef/>
      </w:r>
      <w:r w:rsidRPr="00680BA2">
        <w:rPr>
          <w:sz w:val="16"/>
          <w:szCs w:val="16"/>
        </w:rPr>
        <w:t xml:space="preserve"> La convention non ratifiée est la convention n°87 relative à la liberté syndicale et la protection syndicale de 1948.                            </w:t>
      </w:r>
    </w:p>
  </w:footnote>
  <w:footnote w:id="6">
    <w:p w14:paraId="534E157A" w14:textId="77777777" w:rsidR="001F7936" w:rsidRDefault="001F7936" w:rsidP="009F64F7">
      <w:pPr>
        <w:jc w:val="both"/>
      </w:pPr>
      <w:r>
        <w:rPr>
          <w:rStyle w:val="FootnoteReference"/>
        </w:rPr>
        <w:footnoteRef/>
      </w:r>
      <w:r>
        <w:rPr>
          <w:rFonts w:cs="Tahoma"/>
          <w:sz w:val="16"/>
          <w:szCs w:val="16"/>
        </w:rPr>
        <w:t>Ce zonage proposé par le RPS 2000, pourra être révisé et défini par voie de décret, à la lumière de nouvelles connaissances et nouveaux résultats scientifiques et expérimentaux.</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54C23" w14:textId="77777777" w:rsidR="001F7936" w:rsidRDefault="001F7936" w:rsidP="001F40E9">
    <w:pPr>
      <w:tabs>
        <w:tab w:val="left" w:pos="5812"/>
      </w:tabs>
      <w:ind w:right="-28"/>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7ACFF" w14:textId="20F51B9A" w:rsidR="001F7936" w:rsidRPr="00875006" w:rsidRDefault="001F7936" w:rsidP="00875006">
    <w:pPr>
      <w:pStyle w:val="Header"/>
      <w:pBdr>
        <w:bottom w:val="single" w:sz="4" w:space="1" w:color="auto"/>
      </w:pBdr>
      <w:rPr>
        <w:i/>
        <w:sz w:val="18"/>
        <w:szCs w:val="18"/>
      </w:rPr>
    </w:pPr>
    <w:r>
      <w:rPr>
        <w:i/>
        <w:sz w:val="18"/>
        <w:szCs w:val="18"/>
      </w:rPr>
      <w:t>Etude</w:t>
    </w:r>
    <w:r w:rsidRPr="00875006">
      <w:rPr>
        <w:i/>
        <w:sz w:val="18"/>
        <w:szCs w:val="18"/>
      </w:rPr>
      <w:t xml:space="preserve"> </w:t>
    </w:r>
    <w:r>
      <w:rPr>
        <w:i/>
        <w:sz w:val="18"/>
        <w:szCs w:val="18"/>
      </w:rPr>
      <w:t>d’impact environnemental et social</w:t>
    </w:r>
    <w:r w:rsidRPr="00875006">
      <w:rPr>
        <w:i/>
        <w:sz w:val="18"/>
        <w:szCs w:val="18"/>
      </w:rPr>
      <w:t xml:space="preserve"> du projet solaire photovoltaïque de Tafilalt (Maroc)</w:t>
    </w:r>
    <w:r>
      <w:rPr>
        <w:i/>
        <w:sz w:val="18"/>
        <w:szCs w:val="18"/>
      </w:rPr>
      <w:t xml:space="preserve"> – Site d’Erfoud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5CC72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E841D1C"/>
    <w:lvl w:ilvl="0">
      <w:start w:val="1"/>
      <w:numFmt w:val="decimal"/>
      <w:lvlText w:val="%1."/>
      <w:lvlJc w:val="left"/>
      <w:pPr>
        <w:tabs>
          <w:tab w:val="num" w:pos="1492"/>
        </w:tabs>
        <w:ind w:left="1492" w:hanging="360"/>
      </w:pPr>
    </w:lvl>
  </w:abstractNum>
  <w:abstractNum w:abstractNumId="2">
    <w:nsid w:val="FFFFFF7D"/>
    <w:multiLevelType w:val="singleLevel"/>
    <w:tmpl w:val="32EAC2FE"/>
    <w:lvl w:ilvl="0">
      <w:start w:val="1"/>
      <w:numFmt w:val="decimal"/>
      <w:lvlText w:val="%1."/>
      <w:lvlJc w:val="left"/>
      <w:pPr>
        <w:tabs>
          <w:tab w:val="num" w:pos="1209"/>
        </w:tabs>
        <w:ind w:left="1209" w:hanging="360"/>
      </w:pPr>
    </w:lvl>
  </w:abstractNum>
  <w:abstractNum w:abstractNumId="3">
    <w:nsid w:val="FFFFFF7E"/>
    <w:multiLevelType w:val="singleLevel"/>
    <w:tmpl w:val="97481B68"/>
    <w:lvl w:ilvl="0">
      <w:start w:val="1"/>
      <w:numFmt w:val="decimal"/>
      <w:lvlText w:val="%1."/>
      <w:lvlJc w:val="left"/>
      <w:pPr>
        <w:tabs>
          <w:tab w:val="num" w:pos="926"/>
        </w:tabs>
        <w:ind w:left="926" w:hanging="360"/>
      </w:pPr>
    </w:lvl>
  </w:abstractNum>
  <w:abstractNum w:abstractNumId="4">
    <w:nsid w:val="FFFFFF7F"/>
    <w:multiLevelType w:val="singleLevel"/>
    <w:tmpl w:val="A8322368"/>
    <w:lvl w:ilvl="0">
      <w:start w:val="1"/>
      <w:numFmt w:val="decimal"/>
      <w:lvlText w:val="%1."/>
      <w:lvlJc w:val="left"/>
      <w:pPr>
        <w:tabs>
          <w:tab w:val="num" w:pos="643"/>
        </w:tabs>
        <w:ind w:left="643" w:hanging="360"/>
      </w:pPr>
    </w:lvl>
  </w:abstractNum>
  <w:abstractNum w:abstractNumId="5">
    <w:nsid w:val="FFFFFF80"/>
    <w:multiLevelType w:val="singleLevel"/>
    <w:tmpl w:val="356E480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7E24B5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8747B6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4246CDE"/>
    <w:lvl w:ilvl="0">
      <w:start w:val="1"/>
      <w:numFmt w:val="bullet"/>
      <w:lvlText w:val=""/>
      <w:lvlJc w:val="left"/>
      <w:pPr>
        <w:tabs>
          <w:tab w:val="num" w:pos="643"/>
        </w:tabs>
        <w:ind w:left="643" w:hanging="360"/>
      </w:pPr>
      <w:rPr>
        <w:rFonts w:ascii="Symbol" w:hAnsi="Symbol" w:hint="default"/>
        <w:color w:val="auto"/>
      </w:rPr>
    </w:lvl>
  </w:abstractNum>
  <w:abstractNum w:abstractNumId="9">
    <w:nsid w:val="FFFFFF88"/>
    <w:multiLevelType w:val="singleLevel"/>
    <w:tmpl w:val="44189876"/>
    <w:lvl w:ilvl="0">
      <w:start w:val="1"/>
      <w:numFmt w:val="decimal"/>
      <w:lvlText w:val="%1."/>
      <w:lvlJc w:val="left"/>
      <w:pPr>
        <w:tabs>
          <w:tab w:val="num" w:pos="360"/>
        </w:tabs>
        <w:ind w:left="360" w:hanging="360"/>
      </w:pPr>
    </w:lvl>
  </w:abstractNum>
  <w:abstractNum w:abstractNumId="10">
    <w:nsid w:val="FFFFFF89"/>
    <w:multiLevelType w:val="singleLevel"/>
    <w:tmpl w:val="969A2BB4"/>
    <w:lvl w:ilvl="0">
      <w:start w:val="1"/>
      <w:numFmt w:val="bullet"/>
      <w:lvlText w:val=""/>
      <w:lvlJc w:val="left"/>
      <w:pPr>
        <w:tabs>
          <w:tab w:val="num" w:pos="360"/>
        </w:tabs>
        <w:ind w:left="360" w:hanging="360"/>
      </w:pPr>
      <w:rPr>
        <w:rFonts w:ascii="Symbol" w:hAnsi="Symbol" w:hint="default"/>
      </w:rPr>
    </w:lvl>
  </w:abstractNum>
  <w:abstractNum w:abstractNumId="11">
    <w:nsid w:val="00394424"/>
    <w:multiLevelType w:val="hybridMultilevel"/>
    <w:tmpl w:val="CFFA6540"/>
    <w:lvl w:ilvl="0" w:tplc="5F722E06">
      <w:start w:val="1"/>
      <w:numFmt w:val="lowerRoman"/>
      <w:lvlText w:val="(%1)"/>
      <w:lvlJc w:val="lef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00560F6C"/>
    <w:multiLevelType w:val="hybridMultilevel"/>
    <w:tmpl w:val="B2501FEC"/>
    <w:lvl w:ilvl="0" w:tplc="E0C8157C">
      <w:start w:val="9"/>
      <w:numFmt w:val="decimal"/>
      <w:lvlText w:val="%1."/>
      <w:lvlJc w:val="left"/>
      <w:pPr>
        <w:ind w:left="792" w:hanging="360"/>
      </w:pPr>
      <w:rPr>
        <w:rFonts w:hint="default"/>
      </w:rPr>
    </w:lvl>
    <w:lvl w:ilvl="1" w:tplc="040C0019">
      <w:start w:val="1"/>
      <w:numFmt w:val="lowerLetter"/>
      <w:lvlText w:val="%2."/>
      <w:lvlJc w:val="left"/>
      <w:pPr>
        <w:ind w:left="1512" w:hanging="360"/>
      </w:pPr>
    </w:lvl>
    <w:lvl w:ilvl="2" w:tplc="040C001B">
      <w:start w:val="1"/>
      <w:numFmt w:val="lowerRoman"/>
      <w:lvlText w:val="%3."/>
      <w:lvlJc w:val="right"/>
      <w:pPr>
        <w:ind w:left="2232" w:hanging="180"/>
      </w:pPr>
    </w:lvl>
    <w:lvl w:ilvl="3" w:tplc="040C000F">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13">
    <w:nsid w:val="0212269D"/>
    <w:multiLevelType w:val="multilevel"/>
    <w:tmpl w:val="40964DBC"/>
    <w:lvl w:ilvl="0">
      <w:start w:val="8"/>
      <w:numFmt w:val="decimal"/>
      <w:lvlText w:val="%1"/>
      <w:lvlJc w:val="left"/>
      <w:pPr>
        <w:ind w:left="375" w:hanging="375"/>
      </w:pPr>
      <w:rPr>
        <w:rFonts w:hint="default"/>
      </w:rPr>
    </w:lvl>
    <w:lvl w:ilvl="1">
      <w:start w:val="3"/>
      <w:numFmt w:val="decimal"/>
      <w:lvlText w:val="%1.%2"/>
      <w:lvlJc w:val="left"/>
      <w:pPr>
        <w:ind w:left="1020" w:hanging="72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640" w:hanging="144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600" w:hanging="1800"/>
      </w:pPr>
      <w:rPr>
        <w:rFonts w:hint="default"/>
      </w:rPr>
    </w:lvl>
    <w:lvl w:ilvl="7">
      <w:start w:val="1"/>
      <w:numFmt w:val="decimal"/>
      <w:lvlText w:val="%1.%2.%3.%4.%5.%6.%7.%8"/>
      <w:lvlJc w:val="left"/>
      <w:pPr>
        <w:ind w:left="4260" w:hanging="2160"/>
      </w:pPr>
      <w:rPr>
        <w:rFonts w:hint="default"/>
      </w:rPr>
    </w:lvl>
    <w:lvl w:ilvl="8">
      <w:start w:val="1"/>
      <w:numFmt w:val="decimal"/>
      <w:lvlText w:val="%1.%2.%3.%4.%5.%6.%7.%8.%9"/>
      <w:lvlJc w:val="left"/>
      <w:pPr>
        <w:ind w:left="4920" w:hanging="2520"/>
      </w:pPr>
      <w:rPr>
        <w:rFonts w:hint="default"/>
      </w:rPr>
    </w:lvl>
  </w:abstractNum>
  <w:abstractNum w:abstractNumId="14">
    <w:nsid w:val="03755041"/>
    <w:multiLevelType w:val="hybridMultilevel"/>
    <w:tmpl w:val="1954FFB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Wingdings 3"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3"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3"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04B536D0"/>
    <w:multiLevelType w:val="hybridMultilevel"/>
    <w:tmpl w:val="EE3AA920"/>
    <w:lvl w:ilvl="0" w:tplc="E23CD6CA">
      <w:numFmt w:val="bullet"/>
      <w:lvlText w:val="-"/>
      <w:lvlJc w:val="left"/>
      <w:pPr>
        <w:ind w:left="720" w:hanging="360"/>
      </w:pPr>
      <w:rPr>
        <w:rFonts w:ascii="Arial" w:eastAsia="Times New Roman" w:hAnsi="Arial"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4EA3016"/>
    <w:multiLevelType w:val="singleLevel"/>
    <w:tmpl w:val="079A1F1A"/>
    <w:lvl w:ilvl="0">
      <w:start w:val="1"/>
      <w:numFmt w:val="bullet"/>
      <w:lvlText w:val=""/>
      <w:lvlJc w:val="left"/>
      <w:pPr>
        <w:tabs>
          <w:tab w:val="num" w:pos="1767"/>
        </w:tabs>
        <w:ind w:left="1767" w:hanging="360"/>
      </w:pPr>
      <w:rPr>
        <w:rFonts w:ascii="Symbol" w:hAnsi="Symbol" w:hint="default"/>
      </w:rPr>
    </w:lvl>
  </w:abstractNum>
  <w:abstractNum w:abstractNumId="17">
    <w:nsid w:val="04F96336"/>
    <w:multiLevelType w:val="hybridMultilevel"/>
    <w:tmpl w:val="977A8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05703DEE"/>
    <w:multiLevelType w:val="hybridMultilevel"/>
    <w:tmpl w:val="4D9CB0A2"/>
    <w:lvl w:ilvl="0" w:tplc="3BD86208">
      <w:start w:val="1"/>
      <w:numFmt w:val="bullet"/>
      <w:lvlText w:val="-"/>
      <w:lvlJc w:val="left"/>
      <w:pPr>
        <w:tabs>
          <w:tab w:val="num" w:pos="1352"/>
        </w:tabs>
        <w:ind w:left="1352" w:hanging="360"/>
      </w:pPr>
      <w:rPr>
        <w:rFonts w:ascii="Courier New" w:hAnsi="Courier New" w:hint="default"/>
      </w:rPr>
    </w:lvl>
    <w:lvl w:ilvl="1" w:tplc="040C0003">
      <w:start w:val="1"/>
      <w:numFmt w:val="bullet"/>
      <w:lvlText w:val="o"/>
      <w:lvlJc w:val="left"/>
      <w:pPr>
        <w:ind w:left="1724" w:hanging="360"/>
      </w:pPr>
      <w:rPr>
        <w:rFonts w:ascii="Courier New" w:hAnsi="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hint="default"/>
      </w:rPr>
    </w:lvl>
    <w:lvl w:ilvl="8" w:tplc="040C0005">
      <w:start w:val="1"/>
      <w:numFmt w:val="bullet"/>
      <w:lvlText w:val=""/>
      <w:lvlJc w:val="left"/>
      <w:pPr>
        <w:ind w:left="6764" w:hanging="360"/>
      </w:pPr>
      <w:rPr>
        <w:rFonts w:ascii="Wingdings" w:hAnsi="Wingdings" w:hint="default"/>
      </w:rPr>
    </w:lvl>
  </w:abstractNum>
  <w:abstractNum w:abstractNumId="19">
    <w:nsid w:val="05E37714"/>
    <w:multiLevelType w:val="hybridMultilevel"/>
    <w:tmpl w:val="FC5286D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nsid w:val="067B5F01"/>
    <w:multiLevelType w:val="hybridMultilevel"/>
    <w:tmpl w:val="CA1C275C"/>
    <w:lvl w:ilvl="0" w:tplc="AF20EA32">
      <w:start w:val="1"/>
      <w:numFmt w:val="decimal"/>
      <w:lvlText w:val="%1."/>
      <w:lvlJc w:val="center"/>
      <w:pPr>
        <w:ind w:left="100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08625156"/>
    <w:multiLevelType w:val="hybridMultilevel"/>
    <w:tmpl w:val="3E94166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
    <w:nsid w:val="09287E41"/>
    <w:multiLevelType w:val="hybridMultilevel"/>
    <w:tmpl w:val="073036E0"/>
    <w:lvl w:ilvl="0" w:tplc="F1E815CE">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09BE7910"/>
    <w:multiLevelType w:val="hybridMultilevel"/>
    <w:tmpl w:val="3294BF6A"/>
    <w:lvl w:ilvl="0" w:tplc="95EAD2A8">
      <w:start w:val="18"/>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A6A374A"/>
    <w:multiLevelType w:val="hybridMultilevel"/>
    <w:tmpl w:val="9C0E3112"/>
    <w:lvl w:ilvl="0" w:tplc="95EAD2A8">
      <w:start w:val="58"/>
      <w:numFmt w:val="bullet"/>
      <w:lvlText w:val="-"/>
      <w:lvlJc w:val="left"/>
      <w:pPr>
        <w:ind w:left="1077" w:hanging="360"/>
      </w:pPr>
      <w:rPr>
        <w:rFonts w:ascii="Tahoma" w:eastAsia="Times New Roman" w:hAnsi="Tahoma" w:cs="Tahoma"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5">
    <w:nsid w:val="0B381547"/>
    <w:multiLevelType w:val="singleLevel"/>
    <w:tmpl w:val="97CAA840"/>
    <w:lvl w:ilvl="0">
      <w:start w:val="1"/>
      <w:numFmt w:val="bullet"/>
      <w:pStyle w:val="BGP-Retraittexte3"/>
      <w:lvlText w:val=""/>
      <w:lvlJc w:val="left"/>
      <w:pPr>
        <w:tabs>
          <w:tab w:val="num" w:pos="927"/>
        </w:tabs>
        <w:ind w:left="907" w:hanging="340"/>
      </w:pPr>
      <w:rPr>
        <w:rFonts w:ascii="Symbol" w:hAnsi="Symbol" w:hint="default"/>
      </w:rPr>
    </w:lvl>
  </w:abstractNum>
  <w:abstractNum w:abstractNumId="26">
    <w:nsid w:val="0B8B05EA"/>
    <w:multiLevelType w:val="hybridMultilevel"/>
    <w:tmpl w:val="1A8A84B2"/>
    <w:lvl w:ilvl="0" w:tplc="81143F88">
      <w:start w:val="1"/>
      <w:numFmt w:val="bullet"/>
      <w:lvlText w:val="-"/>
      <w:lvlJc w:val="left"/>
      <w:pPr>
        <w:tabs>
          <w:tab w:val="num" w:pos="360"/>
        </w:tabs>
        <w:ind w:left="360" w:hanging="360"/>
      </w:pPr>
      <w:rPr>
        <w:rFonts w:ascii="Courier New" w:hAnsi="Courier New"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27">
    <w:nsid w:val="0CBF241E"/>
    <w:multiLevelType w:val="hybridMultilevel"/>
    <w:tmpl w:val="371465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0D4E0C50"/>
    <w:multiLevelType w:val="multilevel"/>
    <w:tmpl w:val="F5AA232A"/>
    <w:lvl w:ilvl="0">
      <w:start w:val="8"/>
      <w:numFmt w:val="decimal"/>
      <w:lvlText w:val="%1"/>
      <w:lvlJc w:val="left"/>
      <w:pPr>
        <w:ind w:left="360" w:hanging="36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29">
    <w:nsid w:val="115B03CF"/>
    <w:multiLevelType w:val="hybridMultilevel"/>
    <w:tmpl w:val="ABFEC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1164695B"/>
    <w:multiLevelType w:val="hybridMultilevel"/>
    <w:tmpl w:val="15B4214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1">
    <w:nsid w:val="11C57295"/>
    <w:multiLevelType w:val="hybridMultilevel"/>
    <w:tmpl w:val="FF24B47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2">
    <w:nsid w:val="11F93BED"/>
    <w:multiLevelType w:val="hybridMultilevel"/>
    <w:tmpl w:val="6BC6F8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15505BB2"/>
    <w:multiLevelType w:val="multilevel"/>
    <w:tmpl w:val="C7C44AA2"/>
    <w:lvl w:ilvl="0">
      <w:start w:val="9"/>
      <w:numFmt w:val="decimal"/>
      <w:lvlText w:val="%1."/>
      <w:lvlJc w:val="left"/>
      <w:pPr>
        <w:ind w:left="792" w:hanging="360"/>
      </w:pPr>
      <w:rPr>
        <w:rFonts w:hint="default"/>
      </w:rPr>
    </w:lvl>
    <w:lvl w:ilvl="1">
      <w:start w:val="1"/>
      <w:numFmt w:val="decimal"/>
      <w:isLgl/>
      <w:lvlText w:val="%1.%2"/>
      <w:lvlJc w:val="left"/>
      <w:pPr>
        <w:ind w:left="1298" w:hanging="720"/>
      </w:pPr>
      <w:rPr>
        <w:rFonts w:hint="default"/>
      </w:rPr>
    </w:lvl>
    <w:lvl w:ilvl="2">
      <w:start w:val="1"/>
      <w:numFmt w:val="decimal"/>
      <w:isLgl/>
      <w:lvlText w:val="%1.%2.%3"/>
      <w:lvlJc w:val="left"/>
      <w:pPr>
        <w:ind w:left="1444" w:hanging="720"/>
      </w:pPr>
      <w:rPr>
        <w:rFonts w:hint="default"/>
      </w:rPr>
    </w:lvl>
    <w:lvl w:ilvl="3">
      <w:start w:val="1"/>
      <w:numFmt w:val="decimal"/>
      <w:isLgl/>
      <w:lvlText w:val="%1.%2.%3.%4"/>
      <w:lvlJc w:val="left"/>
      <w:pPr>
        <w:ind w:left="1950" w:hanging="1080"/>
      </w:pPr>
      <w:rPr>
        <w:rFonts w:hint="default"/>
      </w:rPr>
    </w:lvl>
    <w:lvl w:ilvl="4">
      <w:start w:val="1"/>
      <w:numFmt w:val="decimal"/>
      <w:isLgl/>
      <w:lvlText w:val="%1.%2.%3.%4.%5"/>
      <w:lvlJc w:val="left"/>
      <w:pPr>
        <w:ind w:left="2456" w:hanging="1440"/>
      </w:pPr>
      <w:rPr>
        <w:rFonts w:hint="default"/>
      </w:rPr>
    </w:lvl>
    <w:lvl w:ilvl="5">
      <w:start w:val="1"/>
      <w:numFmt w:val="decimal"/>
      <w:isLgl/>
      <w:lvlText w:val="%1.%2.%3.%4.%5.%6"/>
      <w:lvlJc w:val="left"/>
      <w:pPr>
        <w:ind w:left="2602" w:hanging="1440"/>
      </w:pPr>
      <w:rPr>
        <w:rFonts w:hint="default"/>
      </w:rPr>
    </w:lvl>
    <w:lvl w:ilvl="6">
      <w:start w:val="1"/>
      <w:numFmt w:val="decimal"/>
      <w:isLgl/>
      <w:lvlText w:val="%1.%2.%3.%4.%5.%6.%7"/>
      <w:lvlJc w:val="left"/>
      <w:pPr>
        <w:ind w:left="3108" w:hanging="1800"/>
      </w:pPr>
      <w:rPr>
        <w:rFonts w:hint="default"/>
      </w:rPr>
    </w:lvl>
    <w:lvl w:ilvl="7">
      <w:start w:val="1"/>
      <w:numFmt w:val="decimal"/>
      <w:isLgl/>
      <w:lvlText w:val="%1.%2.%3.%4.%5.%6.%7.%8"/>
      <w:lvlJc w:val="left"/>
      <w:pPr>
        <w:ind w:left="3614" w:hanging="2160"/>
      </w:pPr>
      <w:rPr>
        <w:rFonts w:hint="default"/>
      </w:rPr>
    </w:lvl>
    <w:lvl w:ilvl="8">
      <w:start w:val="1"/>
      <w:numFmt w:val="decimal"/>
      <w:isLgl/>
      <w:lvlText w:val="%1.%2.%3.%4.%5.%6.%7.%8.%9"/>
      <w:lvlJc w:val="left"/>
      <w:pPr>
        <w:ind w:left="4120" w:hanging="2520"/>
      </w:pPr>
      <w:rPr>
        <w:rFonts w:hint="default"/>
      </w:rPr>
    </w:lvl>
  </w:abstractNum>
  <w:abstractNum w:abstractNumId="34">
    <w:nsid w:val="1A359F50"/>
    <w:multiLevelType w:val="singleLevel"/>
    <w:tmpl w:val="D54203FE"/>
    <w:lvl w:ilvl="0">
      <w:start w:val="1"/>
      <w:numFmt w:val="bullet"/>
      <w:pStyle w:val="listedei2"/>
      <w:lvlText w:val=""/>
      <w:lvlJc w:val="left"/>
      <w:pPr>
        <w:tabs>
          <w:tab w:val="num" w:pos="1980"/>
        </w:tabs>
        <w:ind w:left="1980" w:hanging="360"/>
      </w:pPr>
      <w:rPr>
        <w:rFonts w:ascii="Symbol" w:hAnsi="Symbol" w:hint="default"/>
      </w:rPr>
    </w:lvl>
  </w:abstractNum>
  <w:abstractNum w:abstractNumId="35">
    <w:nsid w:val="1A8A6377"/>
    <w:multiLevelType w:val="hybridMultilevel"/>
    <w:tmpl w:val="09566E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6">
    <w:nsid w:val="1C6872E9"/>
    <w:multiLevelType w:val="hybridMultilevel"/>
    <w:tmpl w:val="493CFE6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7">
    <w:nsid w:val="1CA92737"/>
    <w:multiLevelType w:val="hybridMultilevel"/>
    <w:tmpl w:val="2FDECFA8"/>
    <w:lvl w:ilvl="0" w:tplc="0409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1CC13EB2"/>
    <w:multiLevelType w:val="hybridMultilevel"/>
    <w:tmpl w:val="C248CEB0"/>
    <w:lvl w:ilvl="0" w:tplc="E23CD6CA">
      <w:numFmt w:val="bullet"/>
      <w:lvlText w:val="-"/>
      <w:lvlJc w:val="left"/>
      <w:pPr>
        <w:tabs>
          <w:tab w:val="num" w:pos="720"/>
        </w:tabs>
        <w:ind w:left="720" w:hanging="360"/>
      </w:pPr>
      <w:rPr>
        <w:rFonts w:ascii="Arial" w:eastAsia="Times New Roman" w:hAnsi="Arial"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1D9D534B"/>
    <w:multiLevelType w:val="multilevel"/>
    <w:tmpl w:val="F5AA232A"/>
    <w:lvl w:ilvl="0">
      <w:start w:val="8"/>
      <w:numFmt w:val="decimal"/>
      <w:lvlText w:val="%1"/>
      <w:lvlJc w:val="left"/>
      <w:pPr>
        <w:ind w:left="360" w:hanging="36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40">
    <w:nsid w:val="1E1D76E4"/>
    <w:multiLevelType w:val="hybridMultilevel"/>
    <w:tmpl w:val="C012FE2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1">
    <w:nsid w:val="20E223F8"/>
    <w:multiLevelType w:val="hybridMultilevel"/>
    <w:tmpl w:val="4ADE778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18808AC"/>
    <w:multiLevelType w:val="hybridMultilevel"/>
    <w:tmpl w:val="BE925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36D5209"/>
    <w:multiLevelType w:val="hybridMultilevel"/>
    <w:tmpl w:val="EC96C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39B212F"/>
    <w:multiLevelType w:val="multilevel"/>
    <w:tmpl w:val="C7C44AA2"/>
    <w:lvl w:ilvl="0">
      <w:start w:val="9"/>
      <w:numFmt w:val="decimal"/>
      <w:lvlText w:val="%1."/>
      <w:lvlJc w:val="left"/>
      <w:pPr>
        <w:ind w:left="792" w:hanging="360"/>
      </w:pPr>
      <w:rPr>
        <w:rFonts w:hint="default"/>
      </w:rPr>
    </w:lvl>
    <w:lvl w:ilvl="1">
      <w:start w:val="1"/>
      <w:numFmt w:val="decimal"/>
      <w:isLgl/>
      <w:lvlText w:val="%1.%2"/>
      <w:lvlJc w:val="left"/>
      <w:pPr>
        <w:ind w:left="1298" w:hanging="720"/>
      </w:pPr>
      <w:rPr>
        <w:rFonts w:hint="default"/>
      </w:rPr>
    </w:lvl>
    <w:lvl w:ilvl="2">
      <w:start w:val="1"/>
      <w:numFmt w:val="decimal"/>
      <w:isLgl/>
      <w:lvlText w:val="%1.%2.%3"/>
      <w:lvlJc w:val="left"/>
      <w:pPr>
        <w:ind w:left="1444" w:hanging="720"/>
      </w:pPr>
      <w:rPr>
        <w:rFonts w:hint="default"/>
      </w:rPr>
    </w:lvl>
    <w:lvl w:ilvl="3">
      <w:start w:val="1"/>
      <w:numFmt w:val="decimal"/>
      <w:isLgl/>
      <w:lvlText w:val="%1.%2.%3.%4"/>
      <w:lvlJc w:val="left"/>
      <w:pPr>
        <w:ind w:left="1950" w:hanging="1080"/>
      </w:pPr>
      <w:rPr>
        <w:rFonts w:hint="default"/>
      </w:rPr>
    </w:lvl>
    <w:lvl w:ilvl="4">
      <w:start w:val="1"/>
      <w:numFmt w:val="decimal"/>
      <w:isLgl/>
      <w:lvlText w:val="%1.%2.%3.%4.%5"/>
      <w:lvlJc w:val="left"/>
      <w:pPr>
        <w:ind w:left="2456" w:hanging="1440"/>
      </w:pPr>
      <w:rPr>
        <w:rFonts w:hint="default"/>
      </w:rPr>
    </w:lvl>
    <w:lvl w:ilvl="5">
      <w:start w:val="1"/>
      <w:numFmt w:val="decimal"/>
      <w:isLgl/>
      <w:lvlText w:val="%1.%2.%3.%4.%5.%6"/>
      <w:lvlJc w:val="left"/>
      <w:pPr>
        <w:ind w:left="2602" w:hanging="1440"/>
      </w:pPr>
      <w:rPr>
        <w:rFonts w:hint="default"/>
      </w:rPr>
    </w:lvl>
    <w:lvl w:ilvl="6">
      <w:start w:val="1"/>
      <w:numFmt w:val="decimal"/>
      <w:isLgl/>
      <w:lvlText w:val="%1.%2.%3.%4.%5.%6.%7"/>
      <w:lvlJc w:val="left"/>
      <w:pPr>
        <w:ind w:left="3108" w:hanging="1800"/>
      </w:pPr>
      <w:rPr>
        <w:rFonts w:hint="default"/>
      </w:rPr>
    </w:lvl>
    <w:lvl w:ilvl="7">
      <w:start w:val="1"/>
      <w:numFmt w:val="decimal"/>
      <w:isLgl/>
      <w:lvlText w:val="%1.%2.%3.%4.%5.%6.%7.%8"/>
      <w:lvlJc w:val="left"/>
      <w:pPr>
        <w:ind w:left="3614" w:hanging="2160"/>
      </w:pPr>
      <w:rPr>
        <w:rFonts w:hint="default"/>
      </w:rPr>
    </w:lvl>
    <w:lvl w:ilvl="8">
      <w:start w:val="1"/>
      <w:numFmt w:val="decimal"/>
      <w:isLgl/>
      <w:lvlText w:val="%1.%2.%3.%4.%5.%6.%7.%8.%9"/>
      <w:lvlJc w:val="left"/>
      <w:pPr>
        <w:ind w:left="4120" w:hanging="2520"/>
      </w:pPr>
      <w:rPr>
        <w:rFonts w:hint="default"/>
      </w:rPr>
    </w:lvl>
  </w:abstractNum>
  <w:abstractNum w:abstractNumId="45">
    <w:nsid w:val="240D51BE"/>
    <w:multiLevelType w:val="hybridMultilevel"/>
    <w:tmpl w:val="50D8C0F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6">
    <w:nsid w:val="25475780"/>
    <w:multiLevelType w:val="hybridMultilevel"/>
    <w:tmpl w:val="EF32DDC4"/>
    <w:lvl w:ilvl="0" w:tplc="95EAD2A8">
      <w:start w:val="58"/>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6386ADD"/>
    <w:multiLevelType w:val="hybridMultilevel"/>
    <w:tmpl w:val="D8BE99B0"/>
    <w:lvl w:ilvl="0" w:tplc="2EF85C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6914FAA"/>
    <w:multiLevelType w:val="hybridMultilevel"/>
    <w:tmpl w:val="F2100B9A"/>
    <w:lvl w:ilvl="0" w:tplc="DF5C558E">
      <w:start w:val="1"/>
      <w:numFmt w:val="bullet"/>
      <w:pStyle w:val="Style1"/>
      <w:lvlText w:val=""/>
      <w:lvlJc w:val="left"/>
      <w:pPr>
        <w:tabs>
          <w:tab w:val="num" w:pos="284"/>
        </w:tabs>
        <w:ind w:left="567" w:hanging="283"/>
      </w:pPr>
      <w:rPr>
        <w:rFonts w:ascii="Wingdings" w:hAnsi="Wingdings" w:hint="default"/>
        <w:caps w:val="0"/>
        <w:strike w:val="0"/>
        <w:dstrike w:val="0"/>
        <w:vanish w:val="0"/>
        <w:color w:val="000000"/>
        <w:u w:val="none"/>
        <w:vertAlign w:val="baseline"/>
      </w:rPr>
    </w:lvl>
    <w:lvl w:ilvl="1" w:tplc="040C0003">
      <w:numFmt w:val="bullet"/>
      <w:lvlText w:val="-"/>
      <w:lvlJc w:val="left"/>
      <w:pPr>
        <w:tabs>
          <w:tab w:val="num" w:pos="1440"/>
        </w:tabs>
        <w:ind w:left="1440" w:hanging="360"/>
      </w:pPr>
      <w:rPr>
        <w:rFonts w:ascii="Times New Roman" w:eastAsia="Times New Roman" w:hAnsi="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9">
    <w:nsid w:val="27F9409B"/>
    <w:multiLevelType w:val="multilevel"/>
    <w:tmpl w:val="3A9E4A5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76"/>
        </w:tabs>
        <w:ind w:left="876" w:hanging="576"/>
      </w:pPr>
      <w:rPr>
        <w:rFonts w:cs="Times New Roman"/>
      </w:rPr>
    </w:lvl>
    <w:lvl w:ilvl="2">
      <w:start w:val="1"/>
      <w:numFmt w:val="decimal"/>
      <w:lvlText w:val="%1.%2.%3"/>
      <w:lvlJc w:val="left"/>
      <w:pPr>
        <w:tabs>
          <w:tab w:val="num" w:pos="2020"/>
        </w:tabs>
        <w:ind w:left="20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0">
    <w:nsid w:val="2804686A"/>
    <w:multiLevelType w:val="hybridMultilevel"/>
    <w:tmpl w:val="FA4E4E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2C8367DB"/>
    <w:multiLevelType w:val="hybridMultilevel"/>
    <w:tmpl w:val="C05E5B88"/>
    <w:lvl w:ilvl="0" w:tplc="FFFFFFFF">
      <w:start w:val="1"/>
      <w:numFmt w:val="bullet"/>
      <w:pStyle w:val="Style3CarCarCar"/>
      <w:lvlText w:val="o"/>
      <w:lvlJc w:val="left"/>
      <w:pPr>
        <w:tabs>
          <w:tab w:val="num" w:pos="1134"/>
        </w:tabs>
        <w:ind w:left="1134" w:hanging="283"/>
      </w:pPr>
      <w:rPr>
        <w:rFonts w:ascii="Courier New" w:hAnsi="Courier New" w:hint="default"/>
      </w:rPr>
    </w:lvl>
    <w:lvl w:ilvl="1" w:tplc="6212B7CE">
      <w:numFmt w:val="bullet"/>
      <w:lvlText w:val="-"/>
      <w:lvlJc w:val="left"/>
      <w:pPr>
        <w:tabs>
          <w:tab w:val="num" w:pos="1440"/>
        </w:tabs>
        <w:ind w:left="1440" w:hanging="36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2CE34AD3"/>
    <w:multiLevelType w:val="hybridMultilevel"/>
    <w:tmpl w:val="954AAEEE"/>
    <w:lvl w:ilvl="0" w:tplc="3BD86208">
      <w:start w:val="1"/>
      <w:numFmt w:val="bullet"/>
      <w:lvlText w:val="-"/>
      <w:lvlJc w:val="left"/>
      <w:pPr>
        <w:tabs>
          <w:tab w:val="num" w:pos="1068"/>
        </w:tabs>
        <w:ind w:left="1068"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3">
    <w:nsid w:val="2D1368AC"/>
    <w:multiLevelType w:val="hybridMultilevel"/>
    <w:tmpl w:val="A4DC3D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4">
    <w:nsid w:val="2D7D54C1"/>
    <w:multiLevelType w:val="hybridMultilevel"/>
    <w:tmpl w:val="D89441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5">
    <w:nsid w:val="2E507AB2"/>
    <w:multiLevelType w:val="hybridMultilevel"/>
    <w:tmpl w:val="AD5658D4"/>
    <w:lvl w:ilvl="0" w:tplc="E23CD6CA">
      <w:numFmt w:val="bullet"/>
      <w:lvlText w:val="-"/>
      <w:lvlJc w:val="left"/>
      <w:pPr>
        <w:ind w:left="720" w:hanging="360"/>
      </w:pPr>
      <w:rPr>
        <w:rFonts w:ascii="Arial" w:eastAsia="Times New Roman" w:hAnsi="Arial"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2E595429"/>
    <w:multiLevelType w:val="hybridMultilevel"/>
    <w:tmpl w:val="ED28B91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7">
    <w:nsid w:val="2E856941"/>
    <w:multiLevelType w:val="hybridMultilevel"/>
    <w:tmpl w:val="53844DCE"/>
    <w:lvl w:ilvl="0" w:tplc="BB0AF736">
      <w:start w:val="3"/>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2F2B475A"/>
    <w:multiLevelType w:val="hybridMultilevel"/>
    <w:tmpl w:val="D9EE03AC"/>
    <w:lvl w:ilvl="0" w:tplc="3E62A7F4">
      <w:start w:val="13"/>
      <w:numFmt w:val="bullet"/>
      <w:lvlText w:val="-"/>
      <w:lvlJc w:val="left"/>
      <w:pPr>
        <w:tabs>
          <w:tab w:val="num" w:pos="720"/>
        </w:tabs>
        <w:ind w:left="720" w:hanging="360"/>
      </w:pPr>
      <w:rPr>
        <w:rFonts w:ascii="Tahoma" w:eastAsia="Times New Roman" w:hAnsi="Tahoma"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9">
    <w:nsid w:val="2F8253C6"/>
    <w:multiLevelType w:val="hybridMultilevel"/>
    <w:tmpl w:val="50344C0C"/>
    <w:lvl w:ilvl="0" w:tplc="665A0580">
      <w:start w:val="1"/>
      <w:numFmt w:val="bullet"/>
      <w:lvlText w:val=""/>
      <w:lvlJc w:val="left"/>
      <w:pPr>
        <w:tabs>
          <w:tab w:val="num" w:pos="787"/>
        </w:tabs>
        <w:ind w:left="787" w:hanging="360"/>
      </w:pPr>
      <w:rPr>
        <w:rFonts w:ascii="Symbol" w:hAnsi="Symbol" w:hint="default"/>
      </w:rPr>
    </w:lvl>
    <w:lvl w:ilvl="1" w:tplc="FF367F6C">
      <w:start w:val="1"/>
      <w:numFmt w:val="bullet"/>
      <w:lvlText w:val="o"/>
      <w:lvlJc w:val="left"/>
      <w:pPr>
        <w:tabs>
          <w:tab w:val="num" w:pos="1507"/>
        </w:tabs>
        <w:ind w:left="1507" w:hanging="360"/>
      </w:pPr>
      <w:rPr>
        <w:rFonts w:ascii="Courier New" w:hAnsi="Courier New" w:hint="default"/>
      </w:rPr>
    </w:lvl>
    <w:lvl w:ilvl="2" w:tplc="040C0005">
      <w:start w:val="1"/>
      <w:numFmt w:val="bullet"/>
      <w:lvlText w:val=""/>
      <w:lvlJc w:val="left"/>
      <w:pPr>
        <w:tabs>
          <w:tab w:val="num" w:pos="2227"/>
        </w:tabs>
        <w:ind w:left="2227" w:hanging="360"/>
      </w:pPr>
      <w:rPr>
        <w:rFonts w:ascii="Wingdings" w:hAnsi="Wingdings" w:hint="default"/>
      </w:rPr>
    </w:lvl>
    <w:lvl w:ilvl="3" w:tplc="040C0001">
      <w:start w:val="1"/>
      <w:numFmt w:val="bullet"/>
      <w:lvlText w:val=""/>
      <w:lvlJc w:val="left"/>
      <w:pPr>
        <w:tabs>
          <w:tab w:val="num" w:pos="2947"/>
        </w:tabs>
        <w:ind w:left="2947" w:hanging="360"/>
      </w:pPr>
      <w:rPr>
        <w:rFonts w:ascii="Symbol" w:hAnsi="Symbol" w:hint="default"/>
      </w:rPr>
    </w:lvl>
    <w:lvl w:ilvl="4" w:tplc="040C0003">
      <w:start w:val="1"/>
      <w:numFmt w:val="bullet"/>
      <w:lvlText w:val="o"/>
      <w:lvlJc w:val="left"/>
      <w:pPr>
        <w:tabs>
          <w:tab w:val="num" w:pos="3667"/>
        </w:tabs>
        <w:ind w:left="3667" w:hanging="360"/>
      </w:pPr>
      <w:rPr>
        <w:rFonts w:ascii="Courier New" w:hAnsi="Courier New" w:hint="default"/>
      </w:rPr>
    </w:lvl>
    <w:lvl w:ilvl="5" w:tplc="040C0005">
      <w:start w:val="1"/>
      <w:numFmt w:val="bullet"/>
      <w:lvlText w:val=""/>
      <w:lvlJc w:val="left"/>
      <w:pPr>
        <w:tabs>
          <w:tab w:val="num" w:pos="4387"/>
        </w:tabs>
        <w:ind w:left="4387" w:hanging="360"/>
      </w:pPr>
      <w:rPr>
        <w:rFonts w:ascii="Wingdings" w:hAnsi="Wingdings" w:hint="default"/>
      </w:rPr>
    </w:lvl>
    <w:lvl w:ilvl="6" w:tplc="040C0001">
      <w:start w:val="1"/>
      <w:numFmt w:val="bullet"/>
      <w:lvlText w:val=""/>
      <w:lvlJc w:val="left"/>
      <w:pPr>
        <w:tabs>
          <w:tab w:val="num" w:pos="5107"/>
        </w:tabs>
        <w:ind w:left="5107" w:hanging="360"/>
      </w:pPr>
      <w:rPr>
        <w:rFonts w:ascii="Symbol" w:hAnsi="Symbol" w:hint="default"/>
      </w:rPr>
    </w:lvl>
    <w:lvl w:ilvl="7" w:tplc="040C0003">
      <w:start w:val="1"/>
      <w:numFmt w:val="bullet"/>
      <w:lvlText w:val="o"/>
      <w:lvlJc w:val="left"/>
      <w:pPr>
        <w:tabs>
          <w:tab w:val="num" w:pos="5827"/>
        </w:tabs>
        <w:ind w:left="5827" w:hanging="360"/>
      </w:pPr>
      <w:rPr>
        <w:rFonts w:ascii="Courier New" w:hAnsi="Courier New" w:hint="default"/>
      </w:rPr>
    </w:lvl>
    <w:lvl w:ilvl="8" w:tplc="040C0005">
      <w:start w:val="1"/>
      <w:numFmt w:val="bullet"/>
      <w:lvlText w:val=""/>
      <w:lvlJc w:val="left"/>
      <w:pPr>
        <w:tabs>
          <w:tab w:val="num" w:pos="6547"/>
        </w:tabs>
        <w:ind w:left="6547" w:hanging="360"/>
      </w:pPr>
      <w:rPr>
        <w:rFonts w:ascii="Wingdings" w:hAnsi="Wingdings" w:hint="default"/>
      </w:rPr>
    </w:lvl>
  </w:abstractNum>
  <w:abstractNum w:abstractNumId="60">
    <w:nsid w:val="2FE477E3"/>
    <w:multiLevelType w:val="hybridMultilevel"/>
    <w:tmpl w:val="36A01AB0"/>
    <w:lvl w:ilvl="0" w:tplc="040C0003">
      <w:start w:val="1"/>
      <w:numFmt w:val="bullet"/>
      <w:lvlText w:val="o"/>
      <w:lvlJc w:val="left"/>
      <w:pPr>
        <w:tabs>
          <w:tab w:val="num" w:pos="1068"/>
        </w:tabs>
        <w:ind w:left="1068" w:hanging="360"/>
      </w:pPr>
      <w:rPr>
        <w:rFonts w:ascii="Courier New" w:hAnsi="Courier New"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61">
    <w:nsid w:val="3058551D"/>
    <w:multiLevelType w:val="hybridMultilevel"/>
    <w:tmpl w:val="28E4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1A25CE5"/>
    <w:multiLevelType w:val="hybridMultilevel"/>
    <w:tmpl w:val="FA344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3">
    <w:nsid w:val="32693118"/>
    <w:multiLevelType w:val="hybridMultilevel"/>
    <w:tmpl w:val="67ACA3D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4">
    <w:nsid w:val="32D00E81"/>
    <w:multiLevelType w:val="hybridMultilevel"/>
    <w:tmpl w:val="9796D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5">
    <w:nsid w:val="33B20371"/>
    <w:multiLevelType w:val="hybridMultilevel"/>
    <w:tmpl w:val="5D2C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4A549FE"/>
    <w:multiLevelType w:val="hybridMultilevel"/>
    <w:tmpl w:val="A5DA20E2"/>
    <w:lvl w:ilvl="0" w:tplc="7D06D03E">
      <w:start w:val="1"/>
      <w:numFmt w:val="lowerRoman"/>
      <w:lvlText w:val="(%1)"/>
      <w:lvlJc w:val="left"/>
      <w:pPr>
        <w:tabs>
          <w:tab w:val="num" w:pos="1429"/>
        </w:tabs>
        <w:ind w:left="1429"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38C46DBE"/>
    <w:multiLevelType w:val="hybridMultilevel"/>
    <w:tmpl w:val="17D817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8">
    <w:nsid w:val="39095906"/>
    <w:multiLevelType w:val="hybridMultilevel"/>
    <w:tmpl w:val="1CEC1476"/>
    <w:lvl w:ilvl="0" w:tplc="7F5EC328">
      <w:start w:val="1"/>
      <w:numFmt w:val="decimal"/>
      <w:lvlText w:val="%1."/>
      <w:lvlJc w:val="center"/>
      <w:pPr>
        <w:ind w:left="100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39F645D6"/>
    <w:multiLevelType w:val="singleLevel"/>
    <w:tmpl w:val="C17C3276"/>
    <w:lvl w:ilvl="0">
      <w:start w:val="1"/>
      <w:numFmt w:val="bullet"/>
      <w:lvlText w:val=""/>
      <w:lvlJc w:val="left"/>
      <w:pPr>
        <w:tabs>
          <w:tab w:val="num" w:pos="1069"/>
        </w:tabs>
        <w:ind w:left="1069" w:hanging="360"/>
      </w:pPr>
      <w:rPr>
        <w:rFonts w:ascii="Symbol" w:hAnsi="Symbol" w:hint="default"/>
      </w:rPr>
    </w:lvl>
  </w:abstractNum>
  <w:abstractNum w:abstractNumId="70">
    <w:nsid w:val="3A2F6066"/>
    <w:multiLevelType w:val="hybridMultilevel"/>
    <w:tmpl w:val="7826A926"/>
    <w:lvl w:ilvl="0" w:tplc="040C0001">
      <w:start w:val="1"/>
      <w:numFmt w:val="bullet"/>
      <w:lvlText w:val=""/>
      <w:lvlJc w:val="left"/>
      <w:pPr>
        <w:tabs>
          <w:tab w:val="num" w:pos="360"/>
        </w:tabs>
        <w:ind w:left="360" w:hanging="360"/>
      </w:pPr>
      <w:rPr>
        <w:rFonts w:ascii="Symbol" w:hAnsi="Symbol" w:hint="default"/>
        <w:color w:val="auto"/>
        <w:sz w:val="22"/>
        <w:szCs w:val="22"/>
      </w:rPr>
    </w:lvl>
    <w:lvl w:ilvl="1" w:tplc="040C0003">
      <w:start w:val="1"/>
      <w:numFmt w:val="bullet"/>
      <w:lvlText w:val="o"/>
      <w:lvlJc w:val="left"/>
      <w:pPr>
        <w:tabs>
          <w:tab w:val="num" w:pos="1440"/>
        </w:tabs>
        <w:ind w:left="1440" w:hanging="360"/>
      </w:pPr>
      <w:rPr>
        <w:rFonts w:ascii="Courier New" w:hAnsi="Courier New" w:cs="Wingdings 3" w:hint="default"/>
        <w:color w:val="auto"/>
        <w:sz w:val="20"/>
      </w:rPr>
    </w:lvl>
    <w:lvl w:ilvl="2" w:tplc="040C0005">
      <w:start w:val="1"/>
      <w:numFmt w:val="bullet"/>
      <w:lvlText w:val=""/>
      <w:lvlJc w:val="left"/>
      <w:pPr>
        <w:tabs>
          <w:tab w:val="num" w:pos="2340"/>
        </w:tabs>
        <w:ind w:left="2340" w:hanging="360"/>
      </w:pPr>
      <w:rPr>
        <w:rFonts w:ascii="Wingdings" w:hAnsi="Wingdings" w:hint="default"/>
        <w:color w:val="auto"/>
        <w:sz w:val="22"/>
        <w:szCs w:val="22"/>
      </w:rPr>
    </w:lvl>
    <w:lvl w:ilvl="3" w:tplc="040C0001">
      <w:start w:val="1"/>
      <w:numFmt w:val="decimal"/>
      <w:lvlText w:val="%4."/>
      <w:lvlJc w:val="left"/>
      <w:pPr>
        <w:tabs>
          <w:tab w:val="num" w:pos="2880"/>
        </w:tabs>
        <w:ind w:left="2880" w:hanging="360"/>
      </w:pPr>
      <w:rPr>
        <w:rFonts w:ascii="Tahoma" w:eastAsia="Times New Roman" w:hAnsi="Tahoma" w:cs="Times New Roman"/>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1">
    <w:nsid w:val="3B9A37E0"/>
    <w:multiLevelType w:val="hybridMultilevel"/>
    <w:tmpl w:val="A7B69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2">
    <w:nsid w:val="3CBF23CD"/>
    <w:multiLevelType w:val="hybridMultilevel"/>
    <w:tmpl w:val="2B223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3DCF5C97"/>
    <w:multiLevelType w:val="singleLevel"/>
    <w:tmpl w:val="040C0003"/>
    <w:lvl w:ilvl="0">
      <w:start w:val="1"/>
      <w:numFmt w:val="bullet"/>
      <w:lvlText w:val="o"/>
      <w:lvlJc w:val="left"/>
      <w:pPr>
        <w:ind w:left="927" w:hanging="360"/>
      </w:pPr>
      <w:rPr>
        <w:rFonts w:ascii="Courier New" w:hAnsi="Courier New" w:cs="Courier New" w:hint="default"/>
      </w:rPr>
    </w:lvl>
  </w:abstractNum>
  <w:abstractNum w:abstractNumId="74">
    <w:nsid w:val="3E033C49"/>
    <w:multiLevelType w:val="hybridMultilevel"/>
    <w:tmpl w:val="71CE4F0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5">
    <w:nsid w:val="3EBF683D"/>
    <w:multiLevelType w:val="hybridMultilevel"/>
    <w:tmpl w:val="72967FBA"/>
    <w:lvl w:ilvl="0" w:tplc="BB0AF736">
      <w:start w:val="3"/>
      <w:numFmt w:val="bullet"/>
      <w:lvlText w:val="-"/>
      <w:lvlJc w:val="left"/>
      <w:pPr>
        <w:ind w:left="1724" w:hanging="360"/>
      </w:pPr>
      <w:rPr>
        <w:rFonts w:ascii="Times New Roman" w:hAnsi="Times New Roman"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76">
    <w:nsid w:val="3EC711FF"/>
    <w:multiLevelType w:val="hybridMultilevel"/>
    <w:tmpl w:val="26EEF4F6"/>
    <w:lvl w:ilvl="0" w:tplc="81143F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0146F6C"/>
    <w:multiLevelType w:val="multilevel"/>
    <w:tmpl w:val="F5AA232A"/>
    <w:lvl w:ilvl="0">
      <w:start w:val="7"/>
      <w:numFmt w:val="decimal"/>
      <w:lvlText w:val="%1"/>
      <w:lvlJc w:val="left"/>
      <w:pPr>
        <w:ind w:left="360" w:hanging="360"/>
      </w:pPr>
      <w:rPr>
        <w:rFonts w:hint="default"/>
      </w:rPr>
    </w:lvl>
    <w:lvl w:ilvl="1">
      <w:start w:val="3"/>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78">
    <w:nsid w:val="42C83949"/>
    <w:multiLevelType w:val="hybridMultilevel"/>
    <w:tmpl w:val="1F1844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9">
    <w:nsid w:val="436C48E3"/>
    <w:multiLevelType w:val="multilevel"/>
    <w:tmpl w:val="BBC4CE68"/>
    <w:lvl w:ilvl="0">
      <w:start w:val="8"/>
      <w:numFmt w:val="decimal"/>
      <w:lvlText w:val="%1"/>
      <w:lvlJc w:val="left"/>
      <w:pPr>
        <w:ind w:left="375" w:hanging="375"/>
      </w:pPr>
      <w:rPr>
        <w:rFonts w:hint="default"/>
      </w:rPr>
    </w:lvl>
    <w:lvl w:ilvl="1">
      <w:start w:val="3"/>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80">
    <w:nsid w:val="43C5111B"/>
    <w:multiLevelType w:val="multilevel"/>
    <w:tmpl w:val="F5AA232A"/>
    <w:lvl w:ilvl="0">
      <w:start w:val="7"/>
      <w:numFmt w:val="decimal"/>
      <w:lvlText w:val="%1"/>
      <w:lvlJc w:val="left"/>
      <w:pPr>
        <w:ind w:left="360" w:hanging="360"/>
      </w:pPr>
      <w:rPr>
        <w:rFonts w:hint="default"/>
      </w:rPr>
    </w:lvl>
    <w:lvl w:ilvl="1">
      <w:start w:val="3"/>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81">
    <w:nsid w:val="43E84D1B"/>
    <w:multiLevelType w:val="hybridMultilevel"/>
    <w:tmpl w:val="A1D63638"/>
    <w:lvl w:ilvl="0" w:tplc="0409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2">
    <w:nsid w:val="44594BE1"/>
    <w:multiLevelType w:val="hybridMultilevel"/>
    <w:tmpl w:val="6D26A91A"/>
    <w:lvl w:ilvl="0" w:tplc="040C0005">
      <w:start w:val="1"/>
      <w:numFmt w:val="bullet"/>
      <w:lvlText w:val=""/>
      <w:lvlJc w:val="left"/>
      <w:pPr>
        <w:tabs>
          <w:tab w:val="num" w:pos="1287"/>
        </w:tabs>
        <w:ind w:left="1287" w:hanging="360"/>
      </w:pPr>
      <w:rPr>
        <w:rFonts w:ascii="Wingdings" w:hAnsi="Wingdings"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83">
    <w:nsid w:val="44F35B90"/>
    <w:multiLevelType w:val="hybridMultilevel"/>
    <w:tmpl w:val="10ECA38E"/>
    <w:lvl w:ilvl="0" w:tplc="3BD86208">
      <w:start w:val="1"/>
      <w:numFmt w:val="bullet"/>
      <w:pStyle w:val="Puce2Car"/>
      <w:lvlText w:val=""/>
      <w:lvlJc w:val="left"/>
      <w:pPr>
        <w:tabs>
          <w:tab w:val="num" w:pos="737"/>
        </w:tabs>
        <w:ind w:left="737" w:hanging="170"/>
      </w:pPr>
      <w:rPr>
        <w:rFonts w:ascii="Symbol" w:hAnsi="Symbol" w:hint="default"/>
      </w:rPr>
    </w:lvl>
    <w:lvl w:ilvl="1" w:tplc="040C000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4">
    <w:nsid w:val="465A3AFA"/>
    <w:multiLevelType w:val="hybridMultilevel"/>
    <w:tmpl w:val="A9FA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992BE4"/>
    <w:multiLevelType w:val="hybridMultilevel"/>
    <w:tmpl w:val="37B8E54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6BD09B3"/>
    <w:multiLevelType w:val="hybridMultilevel"/>
    <w:tmpl w:val="C144FC9C"/>
    <w:lvl w:ilvl="0" w:tplc="5CD491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7E310E2"/>
    <w:multiLevelType w:val="hybridMultilevel"/>
    <w:tmpl w:val="B588B60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8">
    <w:nsid w:val="47E845C0"/>
    <w:multiLevelType w:val="hybridMultilevel"/>
    <w:tmpl w:val="58367D9A"/>
    <w:lvl w:ilvl="0" w:tplc="95EAD2A8">
      <w:start w:val="58"/>
      <w:numFmt w:val="bullet"/>
      <w:lvlText w:val="-"/>
      <w:lvlJc w:val="left"/>
      <w:pPr>
        <w:ind w:left="1077" w:hanging="360"/>
      </w:pPr>
      <w:rPr>
        <w:rFonts w:ascii="Tahoma" w:eastAsia="Times New Roman" w:hAnsi="Tahoma" w:cs="Tahoma"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89">
    <w:nsid w:val="489077A5"/>
    <w:multiLevelType w:val="hybridMultilevel"/>
    <w:tmpl w:val="EB80257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0">
    <w:nsid w:val="49797DAA"/>
    <w:multiLevelType w:val="hybridMultilevel"/>
    <w:tmpl w:val="21007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1">
    <w:nsid w:val="4A9333E4"/>
    <w:multiLevelType w:val="hybridMultilevel"/>
    <w:tmpl w:val="F4BECC40"/>
    <w:lvl w:ilvl="0" w:tplc="CBE210EE">
      <w:numFmt w:val="bullet"/>
      <w:lvlText w:val="-"/>
      <w:lvlJc w:val="left"/>
      <w:pPr>
        <w:tabs>
          <w:tab w:val="num" w:pos="708"/>
        </w:tabs>
        <w:ind w:left="708"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2">
    <w:nsid w:val="4C743B2F"/>
    <w:multiLevelType w:val="hybridMultilevel"/>
    <w:tmpl w:val="3FD41434"/>
    <w:lvl w:ilvl="0" w:tplc="FFFFFFFF">
      <w:start w:val="13"/>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
    <w:nsid w:val="4CFF1AE9"/>
    <w:multiLevelType w:val="hybridMultilevel"/>
    <w:tmpl w:val="1644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D2549B9"/>
    <w:multiLevelType w:val="hybridMultilevel"/>
    <w:tmpl w:val="8E42FD94"/>
    <w:lvl w:ilvl="0" w:tplc="FAAC662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4D573EAF"/>
    <w:multiLevelType w:val="hybridMultilevel"/>
    <w:tmpl w:val="F7B46D18"/>
    <w:lvl w:ilvl="0" w:tplc="FFFFFFFF">
      <w:start w:val="1"/>
      <w:numFmt w:val="decimal"/>
      <w:pStyle w:val="Style2petit"/>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6">
    <w:nsid w:val="4D9E7364"/>
    <w:multiLevelType w:val="hybridMultilevel"/>
    <w:tmpl w:val="38A2EFE2"/>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97">
    <w:nsid w:val="4E444293"/>
    <w:multiLevelType w:val="hybridMultilevel"/>
    <w:tmpl w:val="85D4816A"/>
    <w:lvl w:ilvl="0" w:tplc="E23CD6CA">
      <w:numFmt w:val="bullet"/>
      <w:lvlText w:val="-"/>
      <w:lvlJc w:val="left"/>
      <w:pPr>
        <w:ind w:left="720" w:hanging="360"/>
      </w:pPr>
      <w:rPr>
        <w:rFonts w:ascii="Arial" w:eastAsia="Times New Roman" w:hAnsi="Arial" w:hint="default"/>
        <w:b w:val="0"/>
        <w:sz w:val="22"/>
      </w:rPr>
    </w:lvl>
    <w:lvl w:ilvl="1" w:tplc="C0787316">
      <w:start w:val="1"/>
      <w:numFmt w:val="bullet"/>
      <w:lvlText w:val="o"/>
      <w:lvlJc w:val="left"/>
      <w:pPr>
        <w:ind w:left="1440" w:hanging="360"/>
      </w:pPr>
      <w:rPr>
        <w:rFonts w:ascii="Courier New" w:hAnsi="Courier New" w:hint="default"/>
      </w:rPr>
    </w:lvl>
    <w:lvl w:ilvl="2" w:tplc="6C069CC2">
      <w:start w:val="1"/>
      <w:numFmt w:val="bullet"/>
      <w:lvlText w:val=""/>
      <w:lvlJc w:val="left"/>
      <w:pPr>
        <w:ind w:left="2160" w:hanging="360"/>
      </w:pPr>
      <w:rPr>
        <w:rFonts w:ascii="Wingdings" w:hAnsi="Wingdings" w:hint="default"/>
      </w:rPr>
    </w:lvl>
    <w:lvl w:ilvl="3" w:tplc="2FD4425C">
      <w:start w:val="1"/>
      <w:numFmt w:val="bullet"/>
      <w:lvlText w:val=""/>
      <w:lvlJc w:val="left"/>
      <w:pPr>
        <w:ind w:left="2880" w:hanging="360"/>
      </w:pPr>
      <w:rPr>
        <w:rFonts w:ascii="Symbol" w:hAnsi="Symbol" w:hint="default"/>
      </w:rPr>
    </w:lvl>
    <w:lvl w:ilvl="4" w:tplc="3BD01504">
      <w:start w:val="1"/>
      <w:numFmt w:val="bullet"/>
      <w:lvlText w:val="o"/>
      <w:lvlJc w:val="left"/>
      <w:pPr>
        <w:ind w:left="3600" w:hanging="360"/>
      </w:pPr>
      <w:rPr>
        <w:rFonts w:ascii="Courier New" w:hAnsi="Courier New" w:hint="default"/>
      </w:rPr>
    </w:lvl>
    <w:lvl w:ilvl="5" w:tplc="7A86E23E">
      <w:start w:val="1"/>
      <w:numFmt w:val="bullet"/>
      <w:lvlText w:val=""/>
      <w:lvlJc w:val="left"/>
      <w:pPr>
        <w:ind w:left="4320" w:hanging="360"/>
      </w:pPr>
      <w:rPr>
        <w:rFonts w:ascii="Wingdings" w:hAnsi="Wingdings" w:hint="default"/>
      </w:rPr>
    </w:lvl>
    <w:lvl w:ilvl="6" w:tplc="11F0624E">
      <w:start w:val="1"/>
      <w:numFmt w:val="bullet"/>
      <w:lvlText w:val=""/>
      <w:lvlJc w:val="left"/>
      <w:pPr>
        <w:ind w:left="5040" w:hanging="360"/>
      </w:pPr>
      <w:rPr>
        <w:rFonts w:ascii="Symbol" w:hAnsi="Symbol" w:hint="default"/>
      </w:rPr>
    </w:lvl>
    <w:lvl w:ilvl="7" w:tplc="B2E2131E">
      <w:start w:val="1"/>
      <w:numFmt w:val="bullet"/>
      <w:lvlText w:val="o"/>
      <w:lvlJc w:val="left"/>
      <w:pPr>
        <w:ind w:left="5760" w:hanging="360"/>
      </w:pPr>
      <w:rPr>
        <w:rFonts w:ascii="Courier New" w:hAnsi="Courier New" w:hint="default"/>
      </w:rPr>
    </w:lvl>
    <w:lvl w:ilvl="8" w:tplc="A1D26F92">
      <w:start w:val="1"/>
      <w:numFmt w:val="bullet"/>
      <w:lvlText w:val=""/>
      <w:lvlJc w:val="left"/>
      <w:pPr>
        <w:ind w:left="6480" w:hanging="360"/>
      </w:pPr>
      <w:rPr>
        <w:rFonts w:ascii="Wingdings" w:hAnsi="Wingdings" w:hint="default"/>
      </w:rPr>
    </w:lvl>
  </w:abstractNum>
  <w:abstractNum w:abstractNumId="98">
    <w:nsid w:val="4E794AC8"/>
    <w:multiLevelType w:val="hybridMultilevel"/>
    <w:tmpl w:val="342AB8FC"/>
    <w:lvl w:ilvl="0" w:tplc="E23CD6CA">
      <w:numFmt w:val="bullet"/>
      <w:lvlText w:val="-"/>
      <w:lvlJc w:val="left"/>
      <w:pPr>
        <w:tabs>
          <w:tab w:val="num" w:pos="720"/>
        </w:tabs>
        <w:ind w:left="720" w:hanging="360"/>
      </w:pPr>
      <w:rPr>
        <w:rFonts w:ascii="Arial" w:eastAsia="Times New Roman" w:hAnsi="Arial"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4EEF69E6"/>
    <w:multiLevelType w:val="hybridMultilevel"/>
    <w:tmpl w:val="C46AAE4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0">
    <w:nsid w:val="4F263413"/>
    <w:multiLevelType w:val="hybridMultilevel"/>
    <w:tmpl w:val="347CC374"/>
    <w:lvl w:ilvl="0" w:tplc="FFFFFFFF">
      <w:start w:val="1"/>
      <w:numFmt w:val="bullet"/>
      <w:lvlText w:val=""/>
      <w:lvlJc w:val="left"/>
      <w:pPr>
        <w:tabs>
          <w:tab w:val="num" w:pos="1494"/>
        </w:tabs>
        <w:ind w:left="1494" w:hanging="360"/>
      </w:pPr>
      <w:rPr>
        <w:rFonts w:ascii="Wingdings" w:hAnsi="Wingdings" w:hint="default"/>
      </w:rPr>
    </w:lvl>
    <w:lvl w:ilvl="1" w:tplc="FFFFFFFF">
      <w:start w:val="1"/>
      <w:numFmt w:val="bullet"/>
      <w:lvlText w:val="o"/>
      <w:lvlJc w:val="left"/>
      <w:pPr>
        <w:tabs>
          <w:tab w:val="num" w:pos="2214"/>
        </w:tabs>
        <w:ind w:left="2214" w:hanging="360"/>
      </w:pPr>
      <w:rPr>
        <w:rFonts w:ascii="Courier New" w:hAnsi="Courier New" w:hint="default"/>
      </w:rPr>
    </w:lvl>
    <w:lvl w:ilvl="2" w:tplc="FFFFFFFF">
      <w:start w:val="1"/>
      <w:numFmt w:val="bullet"/>
      <w:lvlText w:val=""/>
      <w:lvlJc w:val="left"/>
      <w:pPr>
        <w:tabs>
          <w:tab w:val="num" w:pos="2934"/>
        </w:tabs>
        <w:ind w:left="2934" w:hanging="360"/>
      </w:pPr>
      <w:rPr>
        <w:rFonts w:ascii="Wingdings" w:hAnsi="Wingdings" w:hint="default"/>
      </w:rPr>
    </w:lvl>
    <w:lvl w:ilvl="3" w:tplc="FFFFFFFF">
      <w:start w:val="1"/>
      <w:numFmt w:val="bullet"/>
      <w:lvlText w:val=""/>
      <w:lvlJc w:val="left"/>
      <w:pPr>
        <w:tabs>
          <w:tab w:val="num" w:pos="3654"/>
        </w:tabs>
        <w:ind w:left="3654" w:hanging="360"/>
      </w:pPr>
      <w:rPr>
        <w:rFonts w:ascii="Symbol" w:hAnsi="Symbol" w:hint="default"/>
      </w:rPr>
    </w:lvl>
    <w:lvl w:ilvl="4" w:tplc="FFFFFFFF">
      <w:start w:val="1"/>
      <w:numFmt w:val="bullet"/>
      <w:lvlText w:val="o"/>
      <w:lvlJc w:val="left"/>
      <w:pPr>
        <w:tabs>
          <w:tab w:val="num" w:pos="4374"/>
        </w:tabs>
        <w:ind w:left="4374" w:hanging="360"/>
      </w:pPr>
      <w:rPr>
        <w:rFonts w:ascii="Courier New" w:hAnsi="Courier New" w:hint="default"/>
      </w:rPr>
    </w:lvl>
    <w:lvl w:ilvl="5" w:tplc="FFFFFFFF">
      <w:start w:val="1"/>
      <w:numFmt w:val="bullet"/>
      <w:lvlText w:val=""/>
      <w:lvlJc w:val="left"/>
      <w:pPr>
        <w:tabs>
          <w:tab w:val="num" w:pos="5094"/>
        </w:tabs>
        <w:ind w:left="5094" w:hanging="360"/>
      </w:pPr>
      <w:rPr>
        <w:rFonts w:ascii="Wingdings" w:hAnsi="Wingdings" w:hint="default"/>
      </w:rPr>
    </w:lvl>
    <w:lvl w:ilvl="6" w:tplc="FFFFFFFF">
      <w:start w:val="1"/>
      <w:numFmt w:val="bullet"/>
      <w:lvlText w:val=""/>
      <w:lvlJc w:val="left"/>
      <w:pPr>
        <w:tabs>
          <w:tab w:val="num" w:pos="5814"/>
        </w:tabs>
        <w:ind w:left="5814" w:hanging="360"/>
      </w:pPr>
      <w:rPr>
        <w:rFonts w:ascii="Symbol" w:hAnsi="Symbol" w:hint="default"/>
      </w:rPr>
    </w:lvl>
    <w:lvl w:ilvl="7" w:tplc="FFFFFFFF">
      <w:start w:val="1"/>
      <w:numFmt w:val="bullet"/>
      <w:lvlText w:val="o"/>
      <w:lvlJc w:val="left"/>
      <w:pPr>
        <w:tabs>
          <w:tab w:val="num" w:pos="6534"/>
        </w:tabs>
        <w:ind w:left="6534" w:hanging="360"/>
      </w:pPr>
      <w:rPr>
        <w:rFonts w:ascii="Courier New" w:hAnsi="Courier New" w:hint="default"/>
      </w:rPr>
    </w:lvl>
    <w:lvl w:ilvl="8" w:tplc="FFFFFFFF">
      <w:start w:val="1"/>
      <w:numFmt w:val="bullet"/>
      <w:lvlText w:val=""/>
      <w:lvlJc w:val="left"/>
      <w:pPr>
        <w:tabs>
          <w:tab w:val="num" w:pos="7254"/>
        </w:tabs>
        <w:ind w:left="7254" w:hanging="360"/>
      </w:pPr>
      <w:rPr>
        <w:rFonts w:ascii="Wingdings" w:hAnsi="Wingdings" w:hint="default"/>
      </w:rPr>
    </w:lvl>
  </w:abstractNum>
  <w:abstractNum w:abstractNumId="101">
    <w:nsid w:val="4F925A7E"/>
    <w:multiLevelType w:val="hybridMultilevel"/>
    <w:tmpl w:val="97F28F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2">
    <w:nsid w:val="52652B06"/>
    <w:multiLevelType w:val="hybridMultilevel"/>
    <w:tmpl w:val="9F90F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3">
    <w:nsid w:val="538729A9"/>
    <w:multiLevelType w:val="hybridMultilevel"/>
    <w:tmpl w:val="FEE6409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4">
    <w:nsid w:val="546442D5"/>
    <w:multiLevelType w:val="hybridMultilevel"/>
    <w:tmpl w:val="578ACAD0"/>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565E21C8"/>
    <w:multiLevelType w:val="hybridMultilevel"/>
    <w:tmpl w:val="467088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5686212A"/>
    <w:multiLevelType w:val="hybridMultilevel"/>
    <w:tmpl w:val="1D908B28"/>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58143104"/>
    <w:multiLevelType w:val="hybridMultilevel"/>
    <w:tmpl w:val="A9BE6904"/>
    <w:lvl w:ilvl="0" w:tplc="7C3473E6">
      <w:numFmt w:val="bullet"/>
      <w:lvlText w:val="-"/>
      <w:lvlJc w:val="left"/>
      <w:pPr>
        <w:ind w:left="720" w:hanging="360"/>
      </w:pPr>
      <w:rPr>
        <w:rFonts w:ascii="Tahoma" w:eastAsia="Times New Roman" w:hAnsi="Tahoma" w:cs="Tahoma" w:hint="default"/>
      </w:rPr>
    </w:lvl>
    <w:lvl w:ilvl="1" w:tplc="C6309FD4">
      <w:start w:val="1"/>
      <w:numFmt w:val="bullet"/>
      <w:lvlText w:val="o"/>
      <w:lvlJc w:val="left"/>
      <w:pPr>
        <w:ind w:left="1440" w:hanging="360"/>
      </w:pPr>
      <w:rPr>
        <w:rFonts w:ascii="Courier New" w:hAnsi="Courier New" w:cs="Courier New" w:hint="default"/>
      </w:rPr>
    </w:lvl>
    <w:lvl w:ilvl="2" w:tplc="10EEFE12" w:tentative="1">
      <w:start w:val="1"/>
      <w:numFmt w:val="bullet"/>
      <w:lvlText w:val=""/>
      <w:lvlJc w:val="left"/>
      <w:pPr>
        <w:ind w:left="2160" w:hanging="360"/>
      </w:pPr>
      <w:rPr>
        <w:rFonts w:ascii="Wingdings" w:hAnsi="Wingdings" w:hint="default"/>
      </w:rPr>
    </w:lvl>
    <w:lvl w:ilvl="3" w:tplc="B094CDDC" w:tentative="1">
      <w:start w:val="1"/>
      <w:numFmt w:val="bullet"/>
      <w:lvlText w:val=""/>
      <w:lvlJc w:val="left"/>
      <w:pPr>
        <w:ind w:left="2880" w:hanging="360"/>
      </w:pPr>
      <w:rPr>
        <w:rFonts w:ascii="Symbol" w:hAnsi="Symbol" w:hint="default"/>
      </w:rPr>
    </w:lvl>
    <w:lvl w:ilvl="4" w:tplc="062866EC" w:tentative="1">
      <w:start w:val="1"/>
      <w:numFmt w:val="bullet"/>
      <w:lvlText w:val="o"/>
      <w:lvlJc w:val="left"/>
      <w:pPr>
        <w:ind w:left="3600" w:hanging="360"/>
      </w:pPr>
      <w:rPr>
        <w:rFonts w:ascii="Courier New" w:hAnsi="Courier New" w:cs="Courier New" w:hint="default"/>
      </w:rPr>
    </w:lvl>
    <w:lvl w:ilvl="5" w:tplc="D7406250" w:tentative="1">
      <w:start w:val="1"/>
      <w:numFmt w:val="bullet"/>
      <w:lvlText w:val=""/>
      <w:lvlJc w:val="left"/>
      <w:pPr>
        <w:ind w:left="4320" w:hanging="360"/>
      </w:pPr>
      <w:rPr>
        <w:rFonts w:ascii="Wingdings" w:hAnsi="Wingdings" w:hint="default"/>
      </w:rPr>
    </w:lvl>
    <w:lvl w:ilvl="6" w:tplc="032E7F52" w:tentative="1">
      <w:start w:val="1"/>
      <w:numFmt w:val="bullet"/>
      <w:lvlText w:val=""/>
      <w:lvlJc w:val="left"/>
      <w:pPr>
        <w:ind w:left="5040" w:hanging="360"/>
      </w:pPr>
      <w:rPr>
        <w:rFonts w:ascii="Symbol" w:hAnsi="Symbol" w:hint="default"/>
      </w:rPr>
    </w:lvl>
    <w:lvl w:ilvl="7" w:tplc="09820FA2" w:tentative="1">
      <w:start w:val="1"/>
      <w:numFmt w:val="bullet"/>
      <w:lvlText w:val="o"/>
      <w:lvlJc w:val="left"/>
      <w:pPr>
        <w:ind w:left="5760" w:hanging="360"/>
      </w:pPr>
      <w:rPr>
        <w:rFonts w:ascii="Courier New" w:hAnsi="Courier New" w:cs="Courier New" w:hint="default"/>
      </w:rPr>
    </w:lvl>
    <w:lvl w:ilvl="8" w:tplc="3438BDFC" w:tentative="1">
      <w:start w:val="1"/>
      <w:numFmt w:val="bullet"/>
      <w:lvlText w:val=""/>
      <w:lvlJc w:val="left"/>
      <w:pPr>
        <w:ind w:left="6480" w:hanging="360"/>
      </w:pPr>
      <w:rPr>
        <w:rFonts w:ascii="Wingdings" w:hAnsi="Wingdings" w:hint="default"/>
      </w:rPr>
    </w:lvl>
  </w:abstractNum>
  <w:abstractNum w:abstractNumId="108">
    <w:nsid w:val="58DD5BF3"/>
    <w:multiLevelType w:val="hybridMultilevel"/>
    <w:tmpl w:val="773806CC"/>
    <w:lvl w:ilvl="0" w:tplc="3318AE1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59321ACF"/>
    <w:multiLevelType w:val="hybridMultilevel"/>
    <w:tmpl w:val="B20AB3DE"/>
    <w:lvl w:ilvl="0" w:tplc="81143F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96D6329"/>
    <w:multiLevelType w:val="hybridMultilevel"/>
    <w:tmpl w:val="2E96B334"/>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599B565E"/>
    <w:multiLevelType w:val="hybridMultilevel"/>
    <w:tmpl w:val="8498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B5A5522"/>
    <w:multiLevelType w:val="singleLevel"/>
    <w:tmpl w:val="8CB6CF00"/>
    <w:lvl w:ilvl="0">
      <w:start w:val="1"/>
      <w:numFmt w:val="bullet"/>
      <w:pStyle w:val="BGP-Retraittexte4"/>
      <w:lvlText w:val=""/>
      <w:lvlJc w:val="left"/>
      <w:pPr>
        <w:tabs>
          <w:tab w:val="num" w:pos="927"/>
        </w:tabs>
        <w:ind w:left="907" w:hanging="340"/>
      </w:pPr>
      <w:rPr>
        <w:rFonts w:ascii="Symbol" w:hAnsi="Symbol" w:hint="default"/>
      </w:rPr>
    </w:lvl>
  </w:abstractNum>
  <w:abstractNum w:abstractNumId="113">
    <w:nsid w:val="5C365432"/>
    <w:multiLevelType w:val="hybridMultilevel"/>
    <w:tmpl w:val="1E365446"/>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tabs>
          <w:tab w:val="num" w:pos="2148"/>
        </w:tabs>
        <w:ind w:left="2148" w:hanging="360"/>
      </w:pPr>
      <w:rPr>
        <w:rFonts w:ascii="Courier New" w:hAnsi="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hint="default"/>
      </w:rPr>
    </w:lvl>
    <w:lvl w:ilvl="8" w:tplc="040C0005">
      <w:start w:val="1"/>
      <w:numFmt w:val="bullet"/>
      <w:lvlText w:val=""/>
      <w:lvlJc w:val="left"/>
      <w:pPr>
        <w:ind w:left="7188" w:hanging="360"/>
      </w:pPr>
      <w:rPr>
        <w:rFonts w:ascii="Wingdings" w:hAnsi="Wingdings" w:hint="default"/>
      </w:rPr>
    </w:lvl>
  </w:abstractNum>
  <w:abstractNum w:abstractNumId="114">
    <w:nsid w:val="5C8B7D37"/>
    <w:multiLevelType w:val="hybridMultilevel"/>
    <w:tmpl w:val="E4F643DC"/>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15">
    <w:nsid w:val="5D5A1168"/>
    <w:multiLevelType w:val="multilevel"/>
    <w:tmpl w:val="779040A8"/>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6">
    <w:nsid w:val="5E616D2E"/>
    <w:multiLevelType w:val="hybridMultilevel"/>
    <w:tmpl w:val="9D2E8B70"/>
    <w:lvl w:ilvl="0" w:tplc="040C0001">
      <w:start w:val="1"/>
      <w:numFmt w:val="bullet"/>
      <w:lvlText w:val=""/>
      <w:lvlJc w:val="left"/>
      <w:pPr>
        <w:tabs>
          <w:tab w:val="num" w:pos="720"/>
        </w:tabs>
        <w:ind w:left="720" w:hanging="360"/>
      </w:pPr>
      <w:rPr>
        <w:rFonts w:ascii="Symbol" w:hAnsi="Symbol"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5F9E0379"/>
    <w:multiLevelType w:val="hybridMultilevel"/>
    <w:tmpl w:val="ABA8D3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603F1EF1"/>
    <w:multiLevelType w:val="hybridMultilevel"/>
    <w:tmpl w:val="93A0DA0A"/>
    <w:lvl w:ilvl="0" w:tplc="DBD29616">
      <w:start w:val="1"/>
      <w:numFmt w:val="bullet"/>
      <w:lvlText w:val=""/>
      <w:lvlJc w:val="left"/>
      <w:pPr>
        <w:ind w:left="720" w:hanging="360"/>
      </w:pPr>
      <w:rPr>
        <w:rFonts w:ascii="Symbol" w:hAnsi="Symbol" w:hint="default"/>
      </w:rPr>
    </w:lvl>
    <w:lvl w:ilvl="1" w:tplc="3A5C6430">
      <w:start w:val="1"/>
      <w:numFmt w:val="bullet"/>
      <w:lvlText w:val="o"/>
      <w:lvlJc w:val="left"/>
      <w:pPr>
        <w:ind w:left="1440" w:hanging="360"/>
      </w:pPr>
      <w:rPr>
        <w:rFonts w:ascii="Courier New" w:hAnsi="Courier New" w:hint="default"/>
      </w:rPr>
    </w:lvl>
    <w:lvl w:ilvl="2" w:tplc="F7621E24">
      <w:start w:val="1"/>
      <w:numFmt w:val="bullet"/>
      <w:lvlText w:val=""/>
      <w:lvlJc w:val="left"/>
      <w:pPr>
        <w:ind w:left="2160" w:hanging="360"/>
      </w:pPr>
      <w:rPr>
        <w:rFonts w:ascii="Wingdings" w:hAnsi="Wingdings" w:hint="default"/>
      </w:rPr>
    </w:lvl>
    <w:lvl w:ilvl="3" w:tplc="C784AEAE">
      <w:start w:val="1"/>
      <w:numFmt w:val="bullet"/>
      <w:lvlText w:val=""/>
      <w:lvlJc w:val="left"/>
      <w:pPr>
        <w:ind w:left="2880" w:hanging="360"/>
      </w:pPr>
      <w:rPr>
        <w:rFonts w:ascii="Symbol" w:hAnsi="Symbol" w:hint="default"/>
      </w:rPr>
    </w:lvl>
    <w:lvl w:ilvl="4" w:tplc="DAAA5000">
      <w:start w:val="1"/>
      <w:numFmt w:val="bullet"/>
      <w:lvlText w:val="o"/>
      <w:lvlJc w:val="left"/>
      <w:pPr>
        <w:ind w:left="3600" w:hanging="360"/>
      </w:pPr>
      <w:rPr>
        <w:rFonts w:ascii="Courier New" w:hAnsi="Courier New" w:hint="default"/>
      </w:rPr>
    </w:lvl>
    <w:lvl w:ilvl="5" w:tplc="8526AB06">
      <w:start w:val="1"/>
      <w:numFmt w:val="bullet"/>
      <w:lvlText w:val=""/>
      <w:lvlJc w:val="left"/>
      <w:pPr>
        <w:ind w:left="4320" w:hanging="360"/>
      </w:pPr>
      <w:rPr>
        <w:rFonts w:ascii="Wingdings" w:hAnsi="Wingdings" w:hint="default"/>
      </w:rPr>
    </w:lvl>
    <w:lvl w:ilvl="6" w:tplc="75DAA02E">
      <w:start w:val="1"/>
      <w:numFmt w:val="bullet"/>
      <w:lvlText w:val=""/>
      <w:lvlJc w:val="left"/>
      <w:pPr>
        <w:ind w:left="5040" w:hanging="360"/>
      </w:pPr>
      <w:rPr>
        <w:rFonts w:ascii="Symbol" w:hAnsi="Symbol" w:hint="default"/>
      </w:rPr>
    </w:lvl>
    <w:lvl w:ilvl="7" w:tplc="6F463C24">
      <w:start w:val="1"/>
      <w:numFmt w:val="bullet"/>
      <w:lvlText w:val="o"/>
      <w:lvlJc w:val="left"/>
      <w:pPr>
        <w:ind w:left="5760" w:hanging="360"/>
      </w:pPr>
      <w:rPr>
        <w:rFonts w:ascii="Courier New" w:hAnsi="Courier New" w:hint="default"/>
      </w:rPr>
    </w:lvl>
    <w:lvl w:ilvl="8" w:tplc="81E6CC64">
      <w:start w:val="1"/>
      <w:numFmt w:val="bullet"/>
      <w:lvlText w:val=""/>
      <w:lvlJc w:val="left"/>
      <w:pPr>
        <w:ind w:left="6480" w:hanging="360"/>
      </w:pPr>
      <w:rPr>
        <w:rFonts w:ascii="Wingdings" w:hAnsi="Wingdings" w:hint="default"/>
      </w:rPr>
    </w:lvl>
  </w:abstractNum>
  <w:abstractNum w:abstractNumId="119">
    <w:nsid w:val="63020D2C"/>
    <w:multiLevelType w:val="hybridMultilevel"/>
    <w:tmpl w:val="EFDC4BF0"/>
    <w:lvl w:ilvl="0" w:tplc="FFFFFFFF">
      <w:start w:val="1"/>
      <w:numFmt w:val="bullet"/>
      <w:lvlText w:val=""/>
      <w:lvlJc w:val="left"/>
      <w:pPr>
        <w:tabs>
          <w:tab w:val="num" w:pos="1068"/>
        </w:tabs>
        <w:ind w:left="1068" w:hanging="360"/>
      </w:pPr>
      <w:rPr>
        <w:rFonts w:ascii="Wingdings" w:hAnsi="Wingdings" w:hint="default"/>
        <w:b w:val="0"/>
        <w:sz w:val="20"/>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120">
    <w:nsid w:val="643A553E"/>
    <w:multiLevelType w:val="hybridMultilevel"/>
    <w:tmpl w:val="1A94E2F6"/>
    <w:lvl w:ilvl="0" w:tplc="040C0001">
      <w:start w:val="1"/>
      <w:numFmt w:val="bullet"/>
      <w:pStyle w:val="Puce1"/>
      <w:lvlText w:val=""/>
      <w:lvlJc w:val="left"/>
      <w:pPr>
        <w:tabs>
          <w:tab w:val="num" w:pos="113"/>
        </w:tabs>
        <w:ind w:left="284" w:hanging="284"/>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1">
    <w:nsid w:val="64461D6F"/>
    <w:multiLevelType w:val="multilevel"/>
    <w:tmpl w:val="F5AA232A"/>
    <w:lvl w:ilvl="0">
      <w:start w:val="8"/>
      <w:numFmt w:val="decimal"/>
      <w:lvlText w:val="%1"/>
      <w:lvlJc w:val="left"/>
      <w:pPr>
        <w:ind w:left="360" w:hanging="36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122">
    <w:nsid w:val="644A29A1"/>
    <w:multiLevelType w:val="hybridMultilevel"/>
    <w:tmpl w:val="62E6B014"/>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649D364F"/>
    <w:multiLevelType w:val="hybridMultilevel"/>
    <w:tmpl w:val="4D7E5CC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4">
    <w:nsid w:val="656407D9"/>
    <w:multiLevelType w:val="hybridMultilevel"/>
    <w:tmpl w:val="615A3354"/>
    <w:lvl w:ilvl="0" w:tplc="95EAD2A8">
      <w:start w:val="58"/>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65AD72FE"/>
    <w:multiLevelType w:val="hybridMultilevel"/>
    <w:tmpl w:val="72662C02"/>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6">
    <w:nsid w:val="66342CA7"/>
    <w:multiLevelType w:val="hybridMultilevel"/>
    <w:tmpl w:val="74A0939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7">
    <w:nsid w:val="68682DA1"/>
    <w:multiLevelType w:val="hybridMultilevel"/>
    <w:tmpl w:val="4FB43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28">
    <w:nsid w:val="68D0405C"/>
    <w:multiLevelType w:val="hybridMultilevel"/>
    <w:tmpl w:val="A78E70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9">
    <w:nsid w:val="6A7014E0"/>
    <w:multiLevelType w:val="hybridMultilevel"/>
    <w:tmpl w:val="277AFB02"/>
    <w:lvl w:ilvl="0" w:tplc="81143F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A72606C"/>
    <w:multiLevelType w:val="hybridMultilevel"/>
    <w:tmpl w:val="90A6AD7A"/>
    <w:lvl w:ilvl="0" w:tplc="95EAD2A8">
      <w:start w:val="58"/>
      <w:numFmt w:val="bullet"/>
      <w:lvlText w:val="-"/>
      <w:lvlJc w:val="left"/>
      <w:pPr>
        <w:ind w:left="1077" w:hanging="360"/>
      </w:pPr>
      <w:rPr>
        <w:rFonts w:ascii="Tahoma" w:eastAsia="Times New Roman" w:hAnsi="Tahoma" w:cs="Tahoma"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31">
    <w:nsid w:val="6AF214C2"/>
    <w:multiLevelType w:val="hybridMultilevel"/>
    <w:tmpl w:val="27C2B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6C430A63"/>
    <w:multiLevelType w:val="hybridMultilevel"/>
    <w:tmpl w:val="413E64FA"/>
    <w:lvl w:ilvl="0" w:tplc="3BD86208">
      <w:start w:val="1"/>
      <w:numFmt w:val="bullet"/>
      <w:lvlText w:val="-"/>
      <w:lvlJc w:val="left"/>
      <w:pPr>
        <w:tabs>
          <w:tab w:val="num" w:pos="1494"/>
        </w:tabs>
        <w:ind w:left="1494" w:hanging="360"/>
      </w:pPr>
      <w:rPr>
        <w:rFonts w:ascii="Courier New" w:hAnsi="Courier New" w:hint="default"/>
      </w:rPr>
    </w:lvl>
    <w:lvl w:ilvl="1" w:tplc="040C0003">
      <w:start w:val="1"/>
      <w:numFmt w:val="bullet"/>
      <w:lvlText w:val="o"/>
      <w:lvlJc w:val="left"/>
      <w:pPr>
        <w:ind w:left="1866" w:hanging="360"/>
      </w:pPr>
      <w:rPr>
        <w:rFonts w:ascii="Courier New" w:hAnsi="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hint="default"/>
      </w:rPr>
    </w:lvl>
    <w:lvl w:ilvl="8" w:tplc="040C0005">
      <w:start w:val="1"/>
      <w:numFmt w:val="bullet"/>
      <w:lvlText w:val=""/>
      <w:lvlJc w:val="left"/>
      <w:pPr>
        <w:ind w:left="6906" w:hanging="360"/>
      </w:pPr>
      <w:rPr>
        <w:rFonts w:ascii="Wingdings" w:hAnsi="Wingdings" w:hint="default"/>
      </w:rPr>
    </w:lvl>
  </w:abstractNum>
  <w:abstractNum w:abstractNumId="133">
    <w:nsid w:val="6E1C7664"/>
    <w:multiLevelType w:val="multilevel"/>
    <w:tmpl w:val="A4D054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nsid w:val="70967EC0"/>
    <w:multiLevelType w:val="singleLevel"/>
    <w:tmpl w:val="BB0AF736"/>
    <w:lvl w:ilvl="0">
      <w:start w:val="3"/>
      <w:numFmt w:val="bullet"/>
      <w:lvlText w:val="-"/>
      <w:lvlJc w:val="left"/>
      <w:pPr>
        <w:tabs>
          <w:tab w:val="num" w:pos="900"/>
        </w:tabs>
        <w:ind w:left="900" w:hanging="360"/>
      </w:pPr>
      <w:rPr>
        <w:rFonts w:ascii="Times New Roman" w:hAnsi="Times New Roman" w:hint="default"/>
      </w:rPr>
    </w:lvl>
  </w:abstractNum>
  <w:abstractNum w:abstractNumId="135">
    <w:nsid w:val="70C759DD"/>
    <w:multiLevelType w:val="hybridMultilevel"/>
    <w:tmpl w:val="4F76FB44"/>
    <w:lvl w:ilvl="0" w:tplc="8E20CB78">
      <w:start w:val="1"/>
      <w:numFmt w:val="bullet"/>
      <w:pStyle w:val="puce3CarCarCarCar"/>
      <w:lvlText w:val="o"/>
      <w:lvlJc w:val="left"/>
      <w:pPr>
        <w:tabs>
          <w:tab w:val="num" w:pos="1134"/>
        </w:tabs>
        <w:ind w:left="1134" w:hanging="283"/>
      </w:pPr>
      <w:rPr>
        <w:rFonts w:ascii="Courier New" w:hAnsi="Courier New" w:hint="default"/>
      </w:rPr>
    </w:lvl>
    <w:lvl w:ilvl="1" w:tplc="040C0003">
      <w:start w:val="845"/>
      <w:numFmt w:val="bullet"/>
      <w:lvlText w:val="-"/>
      <w:lvlJc w:val="left"/>
      <w:pPr>
        <w:tabs>
          <w:tab w:val="num" w:pos="2574"/>
        </w:tabs>
        <w:ind w:left="2574" w:hanging="360"/>
      </w:pPr>
      <w:rPr>
        <w:rFonts w:ascii="Times New Roman" w:eastAsia="Times New Roman" w:hAnsi="Times New Roman" w:hint="default"/>
      </w:rPr>
    </w:lvl>
    <w:lvl w:ilvl="2" w:tplc="040C0005">
      <w:start w:val="1"/>
      <w:numFmt w:val="bullet"/>
      <w:lvlText w:val=""/>
      <w:lvlJc w:val="left"/>
      <w:pPr>
        <w:tabs>
          <w:tab w:val="num" w:pos="3294"/>
        </w:tabs>
        <w:ind w:left="3294" w:hanging="360"/>
      </w:pPr>
      <w:rPr>
        <w:rFonts w:ascii="Wingdings" w:hAnsi="Wingdings" w:hint="default"/>
      </w:rPr>
    </w:lvl>
    <w:lvl w:ilvl="3" w:tplc="040C0001">
      <w:start w:val="1"/>
      <w:numFmt w:val="bullet"/>
      <w:lvlText w:val=""/>
      <w:lvlJc w:val="left"/>
      <w:pPr>
        <w:tabs>
          <w:tab w:val="num" w:pos="4014"/>
        </w:tabs>
        <w:ind w:left="4014" w:hanging="360"/>
      </w:pPr>
      <w:rPr>
        <w:rFonts w:ascii="Symbol" w:hAnsi="Symbol" w:hint="default"/>
      </w:rPr>
    </w:lvl>
    <w:lvl w:ilvl="4" w:tplc="040C0003">
      <w:start w:val="1"/>
      <w:numFmt w:val="bullet"/>
      <w:lvlText w:val="o"/>
      <w:lvlJc w:val="left"/>
      <w:pPr>
        <w:tabs>
          <w:tab w:val="num" w:pos="4734"/>
        </w:tabs>
        <w:ind w:left="4734" w:hanging="360"/>
      </w:pPr>
      <w:rPr>
        <w:rFonts w:ascii="Courier New" w:hAnsi="Courier New" w:hint="default"/>
      </w:rPr>
    </w:lvl>
    <w:lvl w:ilvl="5" w:tplc="040C0005">
      <w:start w:val="1"/>
      <w:numFmt w:val="bullet"/>
      <w:lvlText w:val=""/>
      <w:lvlJc w:val="left"/>
      <w:pPr>
        <w:tabs>
          <w:tab w:val="num" w:pos="5454"/>
        </w:tabs>
        <w:ind w:left="5454" w:hanging="360"/>
      </w:pPr>
      <w:rPr>
        <w:rFonts w:ascii="Wingdings" w:hAnsi="Wingdings" w:hint="default"/>
      </w:rPr>
    </w:lvl>
    <w:lvl w:ilvl="6" w:tplc="040C0001">
      <w:start w:val="1"/>
      <w:numFmt w:val="bullet"/>
      <w:lvlText w:val=""/>
      <w:lvlJc w:val="left"/>
      <w:pPr>
        <w:tabs>
          <w:tab w:val="num" w:pos="6174"/>
        </w:tabs>
        <w:ind w:left="6174" w:hanging="360"/>
      </w:pPr>
      <w:rPr>
        <w:rFonts w:ascii="Symbol" w:hAnsi="Symbol" w:hint="default"/>
      </w:rPr>
    </w:lvl>
    <w:lvl w:ilvl="7" w:tplc="040C0003">
      <w:start w:val="1"/>
      <w:numFmt w:val="bullet"/>
      <w:lvlText w:val="o"/>
      <w:lvlJc w:val="left"/>
      <w:pPr>
        <w:tabs>
          <w:tab w:val="num" w:pos="6894"/>
        </w:tabs>
        <w:ind w:left="6894" w:hanging="360"/>
      </w:pPr>
      <w:rPr>
        <w:rFonts w:ascii="Courier New" w:hAnsi="Courier New" w:hint="default"/>
      </w:rPr>
    </w:lvl>
    <w:lvl w:ilvl="8" w:tplc="040C0005">
      <w:start w:val="1"/>
      <w:numFmt w:val="bullet"/>
      <w:lvlText w:val=""/>
      <w:lvlJc w:val="left"/>
      <w:pPr>
        <w:tabs>
          <w:tab w:val="num" w:pos="7614"/>
        </w:tabs>
        <w:ind w:left="7614" w:hanging="360"/>
      </w:pPr>
      <w:rPr>
        <w:rFonts w:ascii="Wingdings" w:hAnsi="Wingdings" w:hint="default"/>
      </w:rPr>
    </w:lvl>
  </w:abstractNum>
  <w:abstractNum w:abstractNumId="136">
    <w:nsid w:val="71A76047"/>
    <w:multiLevelType w:val="hybridMultilevel"/>
    <w:tmpl w:val="B92673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nsid w:val="74221B76"/>
    <w:multiLevelType w:val="multilevel"/>
    <w:tmpl w:val="574ECE70"/>
    <w:lvl w:ilvl="0">
      <w:start w:val="1"/>
      <w:numFmt w:val="bullet"/>
      <w:lvlText w:val=""/>
      <w:lvlJc w:val="left"/>
      <w:pPr>
        <w:tabs>
          <w:tab w:val="num" w:pos="1564"/>
        </w:tabs>
        <w:ind w:left="1564" w:hanging="855"/>
      </w:pPr>
      <w:rPr>
        <w:rFonts w:ascii="Wingdings" w:hAnsi="Wingdings" w:hint="default"/>
      </w:rPr>
    </w:lvl>
    <w:lvl w:ilvl="1" w:tentative="1">
      <w:start w:val="1"/>
      <w:numFmt w:val="bullet"/>
      <w:lvlText w:val="o"/>
      <w:lvlJc w:val="left"/>
      <w:pPr>
        <w:tabs>
          <w:tab w:val="num" w:pos="1789"/>
        </w:tabs>
        <w:ind w:left="1789" w:hanging="360"/>
      </w:pPr>
      <w:rPr>
        <w:rFonts w:ascii="Courier New" w:hAnsi="Courier New" w:cs="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cs="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cs="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138">
    <w:nsid w:val="7502199D"/>
    <w:multiLevelType w:val="hybridMultilevel"/>
    <w:tmpl w:val="82C2E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53B1DA2"/>
    <w:multiLevelType w:val="hybridMultilevel"/>
    <w:tmpl w:val="06428D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0">
    <w:nsid w:val="753D7CFA"/>
    <w:multiLevelType w:val="hybridMultilevel"/>
    <w:tmpl w:val="A560E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1">
    <w:nsid w:val="75FA4232"/>
    <w:multiLevelType w:val="hybridMultilevel"/>
    <w:tmpl w:val="69381028"/>
    <w:lvl w:ilvl="0" w:tplc="040C0001">
      <w:start w:val="1"/>
      <w:numFmt w:val="bullet"/>
      <w:lvlText w:val="-"/>
      <w:lvlJc w:val="left"/>
      <w:pPr>
        <w:tabs>
          <w:tab w:val="num" w:pos="1068"/>
        </w:tabs>
        <w:ind w:left="1068"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42">
    <w:nsid w:val="77084CC1"/>
    <w:multiLevelType w:val="hybridMultilevel"/>
    <w:tmpl w:val="8DBE257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3">
    <w:nsid w:val="787C6CD0"/>
    <w:multiLevelType w:val="hybridMultilevel"/>
    <w:tmpl w:val="4BF683B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4">
    <w:nsid w:val="7A902FD0"/>
    <w:multiLevelType w:val="hybridMultilevel"/>
    <w:tmpl w:val="7BFC027A"/>
    <w:lvl w:ilvl="0" w:tplc="EC8C6C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AAB57DF"/>
    <w:multiLevelType w:val="multilevel"/>
    <w:tmpl w:val="B6BA9A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6">
    <w:nsid w:val="7C005FAC"/>
    <w:multiLevelType w:val="hybridMultilevel"/>
    <w:tmpl w:val="D1204C2A"/>
    <w:lvl w:ilvl="0" w:tplc="1DA8FC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C8C4838"/>
    <w:multiLevelType w:val="hybridMultilevel"/>
    <w:tmpl w:val="B14C5E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73"/>
  </w:num>
  <w:num w:numId="2">
    <w:abstractNumId w:val="49"/>
  </w:num>
  <w:num w:numId="3">
    <w:abstractNumId w:val="49"/>
  </w:num>
  <w:num w:numId="4">
    <w:abstractNumId w:val="49"/>
  </w:num>
  <w:num w:numId="5">
    <w:abstractNumId w:val="25"/>
  </w:num>
  <w:num w:numId="6">
    <w:abstractNumId w:val="112"/>
  </w:num>
  <w:num w:numId="7">
    <w:abstractNumId w:val="34"/>
  </w:num>
  <w:num w:numId="8">
    <w:abstractNumId w:val="95"/>
  </w:num>
  <w:num w:numId="9">
    <w:abstractNumId w:val="135"/>
  </w:num>
  <w:num w:numId="10">
    <w:abstractNumId w:val="51"/>
  </w:num>
  <w:num w:numId="11">
    <w:abstractNumId w:val="83"/>
  </w:num>
  <w:num w:numId="12">
    <w:abstractNumId w:val="48"/>
  </w:num>
  <w:num w:numId="13">
    <w:abstractNumId w:val="120"/>
  </w:num>
  <w:num w:numId="14">
    <w:abstractNumId w:val="30"/>
  </w:num>
  <w:num w:numId="15">
    <w:abstractNumId w:val="59"/>
  </w:num>
  <w:num w:numId="16">
    <w:abstractNumId w:val="118"/>
  </w:num>
  <w:num w:numId="17">
    <w:abstractNumId w:val="89"/>
  </w:num>
  <w:num w:numId="18">
    <w:abstractNumId w:val="142"/>
  </w:num>
  <w:num w:numId="19">
    <w:abstractNumId w:val="63"/>
  </w:num>
  <w:num w:numId="20">
    <w:abstractNumId w:val="74"/>
  </w:num>
  <w:num w:numId="21">
    <w:abstractNumId w:val="54"/>
  </w:num>
  <w:num w:numId="22">
    <w:abstractNumId w:val="32"/>
  </w:num>
  <w:num w:numId="23">
    <w:abstractNumId w:val="127"/>
  </w:num>
  <w:num w:numId="24">
    <w:abstractNumId w:val="29"/>
  </w:num>
  <w:num w:numId="25">
    <w:abstractNumId w:val="100"/>
  </w:num>
  <w:num w:numId="26">
    <w:abstractNumId w:val="119"/>
  </w:num>
  <w:num w:numId="27">
    <w:abstractNumId w:val="71"/>
  </w:num>
  <w:num w:numId="28">
    <w:abstractNumId w:val="143"/>
  </w:num>
  <w:num w:numId="29">
    <w:abstractNumId w:val="125"/>
  </w:num>
  <w:num w:numId="30">
    <w:abstractNumId w:val="58"/>
  </w:num>
  <w:num w:numId="31">
    <w:abstractNumId w:val="53"/>
  </w:num>
  <w:num w:numId="32">
    <w:abstractNumId w:val="40"/>
  </w:num>
  <w:num w:numId="33">
    <w:abstractNumId w:val="78"/>
  </w:num>
  <w:num w:numId="34">
    <w:abstractNumId w:val="10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3"/>
  </w:num>
  <w:num w:numId="36">
    <w:abstractNumId w:val="132"/>
  </w:num>
  <w:num w:numId="37">
    <w:abstractNumId w:val="141"/>
  </w:num>
  <w:num w:numId="38">
    <w:abstractNumId w:val="18"/>
  </w:num>
  <w:num w:numId="39">
    <w:abstractNumId w:val="52"/>
  </w:num>
  <w:num w:numId="40">
    <w:abstractNumId w:val="8"/>
  </w:num>
  <w:num w:numId="41">
    <w:abstractNumId w:val="97"/>
  </w:num>
  <w:num w:numId="42">
    <w:abstractNumId w:val="35"/>
  </w:num>
  <w:num w:numId="43">
    <w:abstractNumId w:val="140"/>
  </w:num>
  <w:num w:numId="44">
    <w:abstractNumId w:val="64"/>
  </w:num>
  <w:num w:numId="45">
    <w:abstractNumId w:val="123"/>
  </w:num>
  <w:num w:numId="46">
    <w:abstractNumId w:val="103"/>
  </w:num>
  <w:num w:numId="47">
    <w:abstractNumId w:val="36"/>
  </w:num>
  <w:num w:numId="48">
    <w:abstractNumId w:val="99"/>
  </w:num>
  <w:num w:numId="49">
    <w:abstractNumId w:val="115"/>
  </w:num>
  <w:num w:numId="50">
    <w:abstractNumId w:val="21"/>
  </w:num>
  <w:num w:numId="51">
    <w:abstractNumId w:val="56"/>
  </w:num>
  <w:num w:numId="52">
    <w:abstractNumId w:val="87"/>
  </w:num>
  <w:num w:numId="53">
    <w:abstractNumId w:val="90"/>
  </w:num>
  <w:num w:numId="54">
    <w:abstractNumId w:val="62"/>
  </w:num>
  <w:num w:numId="55">
    <w:abstractNumId w:val="46"/>
  </w:num>
  <w:num w:numId="56">
    <w:abstractNumId w:val="139"/>
  </w:num>
  <w:num w:numId="57">
    <w:abstractNumId w:val="19"/>
  </w:num>
  <w:num w:numId="58">
    <w:abstractNumId w:val="67"/>
  </w:num>
  <w:num w:numId="59">
    <w:abstractNumId w:val="17"/>
  </w:num>
  <w:num w:numId="60">
    <w:abstractNumId w:val="70"/>
  </w:num>
  <w:num w:numId="61">
    <w:abstractNumId w:val="107"/>
  </w:num>
  <w:num w:numId="62">
    <w:abstractNumId w:val="14"/>
  </w:num>
  <w:num w:numId="63">
    <w:abstractNumId w:val="50"/>
  </w:num>
  <w:num w:numId="64">
    <w:abstractNumId w:val="131"/>
  </w:num>
  <w:num w:numId="65">
    <w:abstractNumId w:val="117"/>
  </w:num>
  <w:num w:numId="66">
    <w:abstractNumId w:val="23"/>
  </w:num>
  <w:num w:numId="67">
    <w:abstractNumId w:val="130"/>
  </w:num>
  <w:num w:numId="68">
    <w:abstractNumId w:val="88"/>
  </w:num>
  <w:num w:numId="69">
    <w:abstractNumId w:val="24"/>
  </w:num>
  <w:num w:numId="70">
    <w:abstractNumId w:val="124"/>
  </w:num>
  <w:num w:numId="71">
    <w:abstractNumId w:val="45"/>
  </w:num>
  <w:num w:numId="72">
    <w:abstractNumId w:val="44"/>
  </w:num>
  <w:num w:numId="73">
    <w:abstractNumId w:val="27"/>
  </w:num>
  <w:num w:numId="74">
    <w:abstractNumId w:val="33"/>
  </w:num>
  <w:num w:numId="75">
    <w:abstractNumId w:val="94"/>
  </w:num>
  <w:num w:numId="76">
    <w:abstractNumId w:val="31"/>
  </w:num>
  <w:num w:numId="77">
    <w:abstractNumId w:val="72"/>
  </w:num>
  <w:num w:numId="78">
    <w:abstractNumId w:val="15"/>
  </w:num>
  <w:num w:numId="79">
    <w:abstractNumId w:val="55"/>
  </w:num>
  <w:num w:numId="80">
    <w:abstractNumId w:val="41"/>
  </w:num>
  <w:num w:numId="81">
    <w:abstractNumId w:val="38"/>
  </w:num>
  <w:num w:numId="82">
    <w:abstractNumId w:val="116"/>
  </w:num>
  <w:num w:numId="83">
    <w:abstractNumId w:val="98"/>
  </w:num>
  <w:num w:numId="84">
    <w:abstractNumId w:val="105"/>
  </w:num>
  <w:num w:numId="85">
    <w:abstractNumId w:val="134"/>
  </w:num>
  <w:num w:numId="86">
    <w:abstractNumId w:val="16"/>
  </w:num>
  <w:num w:numId="87">
    <w:abstractNumId w:val="69"/>
  </w:num>
  <w:num w:numId="88">
    <w:abstractNumId w:val="137"/>
  </w:num>
  <w:num w:numId="89">
    <w:abstractNumId w:val="66"/>
  </w:num>
  <w:num w:numId="90">
    <w:abstractNumId w:val="92"/>
  </w:num>
  <w:num w:numId="91">
    <w:abstractNumId w:val="114"/>
  </w:num>
  <w:num w:numId="92">
    <w:abstractNumId w:val="11"/>
  </w:num>
  <w:num w:numId="93">
    <w:abstractNumId w:val="57"/>
  </w:num>
  <w:num w:numId="94">
    <w:abstractNumId w:val="20"/>
  </w:num>
  <w:num w:numId="95">
    <w:abstractNumId w:val="75"/>
  </w:num>
  <w:num w:numId="96">
    <w:abstractNumId w:val="68"/>
  </w:num>
  <w:num w:numId="97">
    <w:abstractNumId w:val="133"/>
  </w:num>
  <w:num w:numId="98">
    <w:abstractNumId w:val="104"/>
  </w:num>
  <w:num w:numId="99">
    <w:abstractNumId w:val="81"/>
  </w:num>
  <w:num w:numId="100">
    <w:abstractNumId w:val="37"/>
  </w:num>
  <w:num w:numId="101">
    <w:abstractNumId w:val="106"/>
  </w:num>
  <w:num w:numId="102">
    <w:abstractNumId w:val="110"/>
  </w:num>
  <w:num w:numId="103">
    <w:abstractNumId w:val="12"/>
  </w:num>
  <w:num w:numId="104">
    <w:abstractNumId w:val="13"/>
  </w:num>
  <w:num w:numId="105">
    <w:abstractNumId w:val="79"/>
  </w:num>
  <w:num w:numId="106">
    <w:abstractNumId w:val="108"/>
  </w:num>
  <w:num w:numId="107">
    <w:abstractNumId w:val="122"/>
  </w:num>
  <w:num w:numId="108">
    <w:abstractNumId w:val="26"/>
  </w:num>
  <w:num w:numId="109">
    <w:abstractNumId w:val="147"/>
  </w:num>
  <w:num w:numId="110">
    <w:abstractNumId w:val="60"/>
  </w:num>
  <w:num w:numId="111">
    <w:abstractNumId w:val="84"/>
  </w:num>
  <w:num w:numId="112">
    <w:abstractNumId w:val="65"/>
  </w:num>
  <w:num w:numId="113">
    <w:abstractNumId w:val="109"/>
  </w:num>
  <w:num w:numId="114">
    <w:abstractNumId w:val="80"/>
  </w:num>
  <w:num w:numId="115">
    <w:abstractNumId w:val="77"/>
  </w:num>
  <w:num w:numId="116">
    <w:abstractNumId w:val="28"/>
  </w:num>
  <w:num w:numId="117">
    <w:abstractNumId w:val="121"/>
  </w:num>
  <w:num w:numId="118">
    <w:abstractNumId w:val="42"/>
  </w:num>
  <w:num w:numId="119">
    <w:abstractNumId w:val="138"/>
  </w:num>
  <w:num w:numId="120">
    <w:abstractNumId w:val="129"/>
  </w:num>
  <w:num w:numId="121">
    <w:abstractNumId w:val="76"/>
  </w:num>
  <w:num w:numId="122">
    <w:abstractNumId w:val="82"/>
  </w:num>
  <w:num w:numId="123">
    <w:abstractNumId w:val="91"/>
  </w:num>
  <w:num w:numId="124">
    <w:abstractNumId w:val="126"/>
  </w:num>
  <w:num w:numId="125">
    <w:abstractNumId w:val="22"/>
  </w:num>
  <w:num w:numId="126">
    <w:abstractNumId w:val="111"/>
  </w:num>
  <w:num w:numId="127">
    <w:abstractNumId w:val="144"/>
  </w:num>
  <w:num w:numId="128">
    <w:abstractNumId w:val="146"/>
  </w:num>
  <w:num w:numId="129">
    <w:abstractNumId w:val="47"/>
  </w:num>
  <w:num w:numId="130">
    <w:abstractNumId w:val="22"/>
  </w:num>
  <w:num w:numId="131">
    <w:abstractNumId w:val="96"/>
  </w:num>
  <w:num w:numId="132">
    <w:abstractNumId w:val="86"/>
  </w:num>
  <w:num w:numId="133">
    <w:abstractNumId w:val="43"/>
  </w:num>
  <w:num w:numId="134">
    <w:abstractNumId w:val="61"/>
  </w:num>
  <w:num w:numId="135">
    <w:abstractNumId w:val="85"/>
  </w:num>
  <w:num w:numId="136">
    <w:abstractNumId w:val="0"/>
  </w:num>
  <w:num w:numId="137">
    <w:abstractNumId w:val="115"/>
  </w:num>
  <w:num w:numId="138">
    <w:abstractNumId w:val="115"/>
  </w:num>
  <w:num w:numId="139">
    <w:abstractNumId w:val="115"/>
  </w:num>
  <w:num w:numId="140">
    <w:abstractNumId w:val="115"/>
  </w:num>
  <w:num w:numId="141">
    <w:abstractNumId w:val="115"/>
  </w:num>
  <w:num w:numId="142">
    <w:abstractNumId w:val="115"/>
  </w:num>
  <w:num w:numId="143">
    <w:abstractNumId w:val="115"/>
  </w:num>
  <w:num w:numId="144">
    <w:abstractNumId w:val="115"/>
  </w:num>
  <w:num w:numId="145">
    <w:abstractNumId w:val="115"/>
  </w:num>
  <w:num w:numId="146">
    <w:abstractNumId w:val="115"/>
  </w:num>
  <w:num w:numId="147">
    <w:abstractNumId w:val="10"/>
  </w:num>
  <w:num w:numId="148">
    <w:abstractNumId w:val="7"/>
  </w:num>
  <w:num w:numId="149">
    <w:abstractNumId w:val="6"/>
  </w:num>
  <w:num w:numId="150">
    <w:abstractNumId w:val="5"/>
  </w:num>
  <w:num w:numId="151">
    <w:abstractNumId w:val="9"/>
  </w:num>
  <w:num w:numId="152">
    <w:abstractNumId w:val="4"/>
  </w:num>
  <w:num w:numId="153">
    <w:abstractNumId w:val="3"/>
  </w:num>
  <w:num w:numId="154">
    <w:abstractNumId w:val="2"/>
  </w:num>
  <w:num w:numId="155">
    <w:abstractNumId w:val="1"/>
  </w:num>
  <w:num w:numId="156">
    <w:abstractNumId w:val="145"/>
  </w:num>
  <w:num w:numId="157">
    <w:abstractNumId w:val="115"/>
  </w:num>
  <w:num w:numId="158">
    <w:abstractNumId w:val="93"/>
  </w:num>
  <w:num w:numId="159">
    <w:abstractNumId w:val="128"/>
  </w:num>
  <w:num w:numId="160">
    <w:abstractNumId w:val="101"/>
  </w:num>
  <w:num w:numId="161">
    <w:abstractNumId w:val="136"/>
  </w:num>
  <w:num w:numId="162">
    <w:abstractNumId w:val="39"/>
  </w:num>
  <w:numIdMacAtCleanup w:val="1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na  Chee">
    <w15:presenceInfo w15:providerId="AD" w15:userId="S-1-5-21-88094858-919529-1617787245-4996"/>
  </w15:person>
  <w15:person w15:author="Nina  Chee [2]">
    <w15:presenceInfo w15:providerId="AD" w15:userId="S-1-5-21-88094858-919529-1617787245-4996"/>
  </w15:person>
  <w15:person w15:author="Nina  Chee [3]">
    <w15:presenceInfo w15:providerId="AD" w15:userId="S-1-5-21-88094858-919529-1617787245-4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oNotDisplayPageBoundaries/>
  <w:embedSystemFonts/>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proofState w:grammar="clean"/>
  <w:defaultTabStop w:val="709"/>
  <w:hyphenationZone w:val="425"/>
  <w:doNotHyphenateCaps/>
  <w:drawingGridHorizontalSpacing w:val="100"/>
  <w:displayHorizontalDrawingGridEvery w:val="2"/>
  <w:noPunctuationKerning/>
  <w:characterSpacingControl w:val="doNotCompress"/>
  <w:doNotValidateAgainstSchema/>
  <w:doNotDemarcateInvalidXml/>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78E"/>
    <w:rsid w:val="000007E4"/>
    <w:rsid w:val="000014EB"/>
    <w:rsid w:val="000024E6"/>
    <w:rsid w:val="000027F9"/>
    <w:rsid w:val="0000289A"/>
    <w:rsid w:val="000028D7"/>
    <w:rsid w:val="00002B0A"/>
    <w:rsid w:val="00002E85"/>
    <w:rsid w:val="000042EF"/>
    <w:rsid w:val="0000456D"/>
    <w:rsid w:val="000049EC"/>
    <w:rsid w:val="00004A7E"/>
    <w:rsid w:val="00004F6C"/>
    <w:rsid w:val="00004FB1"/>
    <w:rsid w:val="00005463"/>
    <w:rsid w:val="000055A3"/>
    <w:rsid w:val="00005711"/>
    <w:rsid w:val="000057E2"/>
    <w:rsid w:val="00005811"/>
    <w:rsid w:val="00006C8C"/>
    <w:rsid w:val="00007424"/>
    <w:rsid w:val="000075CE"/>
    <w:rsid w:val="00007766"/>
    <w:rsid w:val="000077AB"/>
    <w:rsid w:val="00007E70"/>
    <w:rsid w:val="00010453"/>
    <w:rsid w:val="000104DD"/>
    <w:rsid w:val="000107C3"/>
    <w:rsid w:val="00010B6D"/>
    <w:rsid w:val="00010CDE"/>
    <w:rsid w:val="00011172"/>
    <w:rsid w:val="000118D7"/>
    <w:rsid w:val="00011AF3"/>
    <w:rsid w:val="00013C42"/>
    <w:rsid w:val="000142F9"/>
    <w:rsid w:val="00014474"/>
    <w:rsid w:val="00014E6D"/>
    <w:rsid w:val="00015082"/>
    <w:rsid w:val="000154D0"/>
    <w:rsid w:val="00015A3C"/>
    <w:rsid w:val="00015E91"/>
    <w:rsid w:val="00016413"/>
    <w:rsid w:val="00017464"/>
    <w:rsid w:val="000175BC"/>
    <w:rsid w:val="0001763A"/>
    <w:rsid w:val="00017DF5"/>
    <w:rsid w:val="00017F05"/>
    <w:rsid w:val="00021C28"/>
    <w:rsid w:val="00022724"/>
    <w:rsid w:val="00022C4E"/>
    <w:rsid w:val="00023604"/>
    <w:rsid w:val="000247F8"/>
    <w:rsid w:val="00024FEC"/>
    <w:rsid w:val="0002548F"/>
    <w:rsid w:val="000254A6"/>
    <w:rsid w:val="00025DAA"/>
    <w:rsid w:val="000262F7"/>
    <w:rsid w:val="00026695"/>
    <w:rsid w:val="0002755D"/>
    <w:rsid w:val="00027A9F"/>
    <w:rsid w:val="00027BB9"/>
    <w:rsid w:val="00030387"/>
    <w:rsid w:val="000304FB"/>
    <w:rsid w:val="0003099B"/>
    <w:rsid w:val="0003119E"/>
    <w:rsid w:val="00031F90"/>
    <w:rsid w:val="0003216C"/>
    <w:rsid w:val="000327F2"/>
    <w:rsid w:val="000334A8"/>
    <w:rsid w:val="0003415B"/>
    <w:rsid w:val="00034DF1"/>
    <w:rsid w:val="00035664"/>
    <w:rsid w:val="0003614F"/>
    <w:rsid w:val="00036606"/>
    <w:rsid w:val="00036672"/>
    <w:rsid w:val="000366B6"/>
    <w:rsid w:val="00036A9E"/>
    <w:rsid w:val="00036E3D"/>
    <w:rsid w:val="00037406"/>
    <w:rsid w:val="00037D41"/>
    <w:rsid w:val="00037DE0"/>
    <w:rsid w:val="00040315"/>
    <w:rsid w:val="000403FF"/>
    <w:rsid w:val="00040ECA"/>
    <w:rsid w:val="000424E7"/>
    <w:rsid w:val="0004332A"/>
    <w:rsid w:val="00043334"/>
    <w:rsid w:val="00043396"/>
    <w:rsid w:val="000439CD"/>
    <w:rsid w:val="00044301"/>
    <w:rsid w:val="00045750"/>
    <w:rsid w:val="00045973"/>
    <w:rsid w:val="0004653D"/>
    <w:rsid w:val="000474AE"/>
    <w:rsid w:val="00047CF2"/>
    <w:rsid w:val="00050201"/>
    <w:rsid w:val="00051CCB"/>
    <w:rsid w:val="00051D6F"/>
    <w:rsid w:val="0005268A"/>
    <w:rsid w:val="000527F3"/>
    <w:rsid w:val="00052AE1"/>
    <w:rsid w:val="000530FD"/>
    <w:rsid w:val="000549D8"/>
    <w:rsid w:val="00055027"/>
    <w:rsid w:val="00055594"/>
    <w:rsid w:val="000557FF"/>
    <w:rsid w:val="00055EE4"/>
    <w:rsid w:val="000561F7"/>
    <w:rsid w:val="0005662F"/>
    <w:rsid w:val="00056D0A"/>
    <w:rsid w:val="00057B03"/>
    <w:rsid w:val="00057EEE"/>
    <w:rsid w:val="00060368"/>
    <w:rsid w:val="00060614"/>
    <w:rsid w:val="00061A6B"/>
    <w:rsid w:val="0006253F"/>
    <w:rsid w:val="00063283"/>
    <w:rsid w:val="00063C34"/>
    <w:rsid w:val="00064752"/>
    <w:rsid w:val="00064D6F"/>
    <w:rsid w:val="000656F8"/>
    <w:rsid w:val="00065B8E"/>
    <w:rsid w:val="00065BD2"/>
    <w:rsid w:val="000661FB"/>
    <w:rsid w:val="0006738D"/>
    <w:rsid w:val="00067390"/>
    <w:rsid w:val="00067579"/>
    <w:rsid w:val="00067D2F"/>
    <w:rsid w:val="00067EC8"/>
    <w:rsid w:val="000715FB"/>
    <w:rsid w:val="00071647"/>
    <w:rsid w:val="000724C9"/>
    <w:rsid w:val="000729EC"/>
    <w:rsid w:val="00073268"/>
    <w:rsid w:val="00073330"/>
    <w:rsid w:val="00073520"/>
    <w:rsid w:val="00073554"/>
    <w:rsid w:val="00073F14"/>
    <w:rsid w:val="00074100"/>
    <w:rsid w:val="00074347"/>
    <w:rsid w:val="0007453C"/>
    <w:rsid w:val="000748EF"/>
    <w:rsid w:val="00074A35"/>
    <w:rsid w:val="00074EA9"/>
    <w:rsid w:val="00074EDB"/>
    <w:rsid w:val="00075F05"/>
    <w:rsid w:val="00076439"/>
    <w:rsid w:val="000773AE"/>
    <w:rsid w:val="00077538"/>
    <w:rsid w:val="00077709"/>
    <w:rsid w:val="0007791E"/>
    <w:rsid w:val="000808D8"/>
    <w:rsid w:val="00080F2A"/>
    <w:rsid w:val="00080FAF"/>
    <w:rsid w:val="000818F9"/>
    <w:rsid w:val="00081A99"/>
    <w:rsid w:val="0008212C"/>
    <w:rsid w:val="000822F0"/>
    <w:rsid w:val="000837A4"/>
    <w:rsid w:val="0008382E"/>
    <w:rsid w:val="00084742"/>
    <w:rsid w:val="00084FFA"/>
    <w:rsid w:val="0008510D"/>
    <w:rsid w:val="0008541C"/>
    <w:rsid w:val="0008576F"/>
    <w:rsid w:val="000869BC"/>
    <w:rsid w:val="00086A87"/>
    <w:rsid w:val="00086E5C"/>
    <w:rsid w:val="0009100A"/>
    <w:rsid w:val="00091530"/>
    <w:rsid w:val="00092AED"/>
    <w:rsid w:val="00094D49"/>
    <w:rsid w:val="00094EF7"/>
    <w:rsid w:val="00094FBB"/>
    <w:rsid w:val="00095EE8"/>
    <w:rsid w:val="00096021"/>
    <w:rsid w:val="0009692F"/>
    <w:rsid w:val="000A2300"/>
    <w:rsid w:val="000A2630"/>
    <w:rsid w:val="000A34C2"/>
    <w:rsid w:val="000A3957"/>
    <w:rsid w:val="000A39C6"/>
    <w:rsid w:val="000A3CEB"/>
    <w:rsid w:val="000A43E4"/>
    <w:rsid w:val="000A4A6A"/>
    <w:rsid w:val="000A4E91"/>
    <w:rsid w:val="000A573C"/>
    <w:rsid w:val="000A5E93"/>
    <w:rsid w:val="000A6109"/>
    <w:rsid w:val="000B0227"/>
    <w:rsid w:val="000B02E3"/>
    <w:rsid w:val="000B1BD9"/>
    <w:rsid w:val="000B2053"/>
    <w:rsid w:val="000B223A"/>
    <w:rsid w:val="000B24A0"/>
    <w:rsid w:val="000B3474"/>
    <w:rsid w:val="000B40A3"/>
    <w:rsid w:val="000B5115"/>
    <w:rsid w:val="000B5A39"/>
    <w:rsid w:val="000B66F1"/>
    <w:rsid w:val="000B6CCE"/>
    <w:rsid w:val="000B6EAA"/>
    <w:rsid w:val="000B74A0"/>
    <w:rsid w:val="000B7BBC"/>
    <w:rsid w:val="000B7FE7"/>
    <w:rsid w:val="000C019F"/>
    <w:rsid w:val="000C0693"/>
    <w:rsid w:val="000C1621"/>
    <w:rsid w:val="000C17FC"/>
    <w:rsid w:val="000C282E"/>
    <w:rsid w:val="000C2956"/>
    <w:rsid w:val="000C2E76"/>
    <w:rsid w:val="000C428C"/>
    <w:rsid w:val="000C4CA4"/>
    <w:rsid w:val="000C4F31"/>
    <w:rsid w:val="000C565C"/>
    <w:rsid w:val="000C5A74"/>
    <w:rsid w:val="000C5BF6"/>
    <w:rsid w:val="000C5CED"/>
    <w:rsid w:val="000C5DC3"/>
    <w:rsid w:val="000C5E25"/>
    <w:rsid w:val="000C5F59"/>
    <w:rsid w:val="000C6F78"/>
    <w:rsid w:val="000C79F3"/>
    <w:rsid w:val="000D0AA3"/>
    <w:rsid w:val="000D18CB"/>
    <w:rsid w:val="000D1C4D"/>
    <w:rsid w:val="000D1F57"/>
    <w:rsid w:val="000D22DA"/>
    <w:rsid w:val="000D28D7"/>
    <w:rsid w:val="000D3B4A"/>
    <w:rsid w:val="000D44CE"/>
    <w:rsid w:val="000D6A78"/>
    <w:rsid w:val="000D6C9A"/>
    <w:rsid w:val="000D7560"/>
    <w:rsid w:val="000E01AD"/>
    <w:rsid w:val="000E16F6"/>
    <w:rsid w:val="000E1A82"/>
    <w:rsid w:val="000E1D76"/>
    <w:rsid w:val="000E2F99"/>
    <w:rsid w:val="000E31E0"/>
    <w:rsid w:val="000E3AC1"/>
    <w:rsid w:val="000E3B84"/>
    <w:rsid w:val="000E4C3D"/>
    <w:rsid w:val="000E4E8B"/>
    <w:rsid w:val="000E60D0"/>
    <w:rsid w:val="000E69AE"/>
    <w:rsid w:val="000E6CAD"/>
    <w:rsid w:val="000E72C6"/>
    <w:rsid w:val="000E781F"/>
    <w:rsid w:val="000E7D7F"/>
    <w:rsid w:val="000F037B"/>
    <w:rsid w:val="000F0673"/>
    <w:rsid w:val="000F0C28"/>
    <w:rsid w:val="000F2394"/>
    <w:rsid w:val="000F283E"/>
    <w:rsid w:val="000F2A51"/>
    <w:rsid w:val="000F3260"/>
    <w:rsid w:val="000F3512"/>
    <w:rsid w:val="000F36EA"/>
    <w:rsid w:val="000F37CD"/>
    <w:rsid w:val="000F465E"/>
    <w:rsid w:val="000F5E74"/>
    <w:rsid w:val="000F5F7B"/>
    <w:rsid w:val="000F6833"/>
    <w:rsid w:val="000F6987"/>
    <w:rsid w:val="001003EF"/>
    <w:rsid w:val="00100581"/>
    <w:rsid w:val="001012B6"/>
    <w:rsid w:val="00101319"/>
    <w:rsid w:val="00101DE0"/>
    <w:rsid w:val="001020B3"/>
    <w:rsid w:val="001024C3"/>
    <w:rsid w:val="001026A9"/>
    <w:rsid w:val="00102CB8"/>
    <w:rsid w:val="00102E96"/>
    <w:rsid w:val="001033DC"/>
    <w:rsid w:val="00104843"/>
    <w:rsid w:val="00105770"/>
    <w:rsid w:val="00105C88"/>
    <w:rsid w:val="00105FEB"/>
    <w:rsid w:val="00106717"/>
    <w:rsid w:val="00107058"/>
    <w:rsid w:val="00107072"/>
    <w:rsid w:val="00107A26"/>
    <w:rsid w:val="00107D68"/>
    <w:rsid w:val="0011028E"/>
    <w:rsid w:val="00110BD5"/>
    <w:rsid w:val="001115B1"/>
    <w:rsid w:val="00112623"/>
    <w:rsid w:val="00113356"/>
    <w:rsid w:val="001134A5"/>
    <w:rsid w:val="00113761"/>
    <w:rsid w:val="0011380F"/>
    <w:rsid w:val="00113F18"/>
    <w:rsid w:val="00113FD8"/>
    <w:rsid w:val="00114001"/>
    <w:rsid w:val="0011558F"/>
    <w:rsid w:val="00115BC5"/>
    <w:rsid w:val="00115C90"/>
    <w:rsid w:val="00116596"/>
    <w:rsid w:val="00117383"/>
    <w:rsid w:val="00117985"/>
    <w:rsid w:val="001208BD"/>
    <w:rsid w:val="00120BFA"/>
    <w:rsid w:val="001215CF"/>
    <w:rsid w:val="001224FF"/>
    <w:rsid w:val="001228F8"/>
    <w:rsid w:val="00123293"/>
    <w:rsid w:val="001242BC"/>
    <w:rsid w:val="00124639"/>
    <w:rsid w:val="00125806"/>
    <w:rsid w:val="0012667F"/>
    <w:rsid w:val="001269A3"/>
    <w:rsid w:val="00126D37"/>
    <w:rsid w:val="00127A32"/>
    <w:rsid w:val="00127BEC"/>
    <w:rsid w:val="001303DC"/>
    <w:rsid w:val="0013059B"/>
    <w:rsid w:val="00130785"/>
    <w:rsid w:val="0013146D"/>
    <w:rsid w:val="0013163E"/>
    <w:rsid w:val="00131FA1"/>
    <w:rsid w:val="001339CB"/>
    <w:rsid w:val="001342AD"/>
    <w:rsid w:val="0013468C"/>
    <w:rsid w:val="00134EAD"/>
    <w:rsid w:val="00135201"/>
    <w:rsid w:val="0013638E"/>
    <w:rsid w:val="00137018"/>
    <w:rsid w:val="00140967"/>
    <w:rsid w:val="001415ED"/>
    <w:rsid w:val="00141A9E"/>
    <w:rsid w:val="001423FA"/>
    <w:rsid w:val="00143665"/>
    <w:rsid w:val="0014374C"/>
    <w:rsid w:val="0014394C"/>
    <w:rsid w:val="00144D01"/>
    <w:rsid w:val="0014526F"/>
    <w:rsid w:val="00145664"/>
    <w:rsid w:val="00146137"/>
    <w:rsid w:val="00146E1A"/>
    <w:rsid w:val="001475E5"/>
    <w:rsid w:val="00147B23"/>
    <w:rsid w:val="00147BDC"/>
    <w:rsid w:val="00147E89"/>
    <w:rsid w:val="001503BC"/>
    <w:rsid w:val="00150AD8"/>
    <w:rsid w:val="00150F66"/>
    <w:rsid w:val="0015129A"/>
    <w:rsid w:val="00152374"/>
    <w:rsid w:val="0015369A"/>
    <w:rsid w:val="00153748"/>
    <w:rsid w:val="0015399F"/>
    <w:rsid w:val="001547AB"/>
    <w:rsid w:val="00154CF6"/>
    <w:rsid w:val="00154E91"/>
    <w:rsid w:val="001556EE"/>
    <w:rsid w:val="001558FB"/>
    <w:rsid w:val="0015619B"/>
    <w:rsid w:val="00156803"/>
    <w:rsid w:val="00156D60"/>
    <w:rsid w:val="00157192"/>
    <w:rsid w:val="001571A7"/>
    <w:rsid w:val="00157240"/>
    <w:rsid w:val="00157750"/>
    <w:rsid w:val="0016107A"/>
    <w:rsid w:val="00162584"/>
    <w:rsid w:val="00163220"/>
    <w:rsid w:val="001635CA"/>
    <w:rsid w:val="00163D2B"/>
    <w:rsid w:val="00164043"/>
    <w:rsid w:val="001643D3"/>
    <w:rsid w:val="001643EC"/>
    <w:rsid w:val="001645BB"/>
    <w:rsid w:val="001645DD"/>
    <w:rsid w:val="00166000"/>
    <w:rsid w:val="00167146"/>
    <w:rsid w:val="001672D1"/>
    <w:rsid w:val="0016758D"/>
    <w:rsid w:val="00167A14"/>
    <w:rsid w:val="00167D1E"/>
    <w:rsid w:val="00167F35"/>
    <w:rsid w:val="00170580"/>
    <w:rsid w:val="00171624"/>
    <w:rsid w:val="00171839"/>
    <w:rsid w:val="00171845"/>
    <w:rsid w:val="001730CA"/>
    <w:rsid w:val="00173622"/>
    <w:rsid w:val="001738AD"/>
    <w:rsid w:val="00174D1F"/>
    <w:rsid w:val="0017502A"/>
    <w:rsid w:val="001757E1"/>
    <w:rsid w:val="00175A15"/>
    <w:rsid w:val="00176979"/>
    <w:rsid w:val="001774CB"/>
    <w:rsid w:val="00177C64"/>
    <w:rsid w:val="00181F94"/>
    <w:rsid w:val="0018237A"/>
    <w:rsid w:val="00182B41"/>
    <w:rsid w:val="001834BC"/>
    <w:rsid w:val="00183C1E"/>
    <w:rsid w:val="00184188"/>
    <w:rsid w:val="0018484E"/>
    <w:rsid w:val="001848FE"/>
    <w:rsid w:val="0018507A"/>
    <w:rsid w:val="001850E5"/>
    <w:rsid w:val="001850EE"/>
    <w:rsid w:val="00185AF7"/>
    <w:rsid w:val="00185EB2"/>
    <w:rsid w:val="00185EBD"/>
    <w:rsid w:val="00186672"/>
    <w:rsid w:val="001868C7"/>
    <w:rsid w:val="00187FF3"/>
    <w:rsid w:val="00190043"/>
    <w:rsid w:val="00190D70"/>
    <w:rsid w:val="001910E4"/>
    <w:rsid w:val="001910E8"/>
    <w:rsid w:val="001911E0"/>
    <w:rsid w:val="00191FFF"/>
    <w:rsid w:val="00192097"/>
    <w:rsid w:val="00192E3B"/>
    <w:rsid w:val="001933E2"/>
    <w:rsid w:val="001936A9"/>
    <w:rsid w:val="00193BEB"/>
    <w:rsid w:val="00194696"/>
    <w:rsid w:val="001954D6"/>
    <w:rsid w:val="00195AC8"/>
    <w:rsid w:val="00195E0B"/>
    <w:rsid w:val="0019642A"/>
    <w:rsid w:val="001965D4"/>
    <w:rsid w:val="00196CC7"/>
    <w:rsid w:val="001973A9"/>
    <w:rsid w:val="00197896"/>
    <w:rsid w:val="001A0218"/>
    <w:rsid w:val="001A03E9"/>
    <w:rsid w:val="001A06D3"/>
    <w:rsid w:val="001A1037"/>
    <w:rsid w:val="001A24AF"/>
    <w:rsid w:val="001A29FD"/>
    <w:rsid w:val="001A2D3A"/>
    <w:rsid w:val="001A308C"/>
    <w:rsid w:val="001A32F8"/>
    <w:rsid w:val="001A3896"/>
    <w:rsid w:val="001A446C"/>
    <w:rsid w:val="001A4C82"/>
    <w:rsid w:val="001A52F8"/>
    <w:rsid w:val="001A62B5"/>
    <w:rsid w:val="001A66E3"/>
    <w:rsid w:val="001A70E1"/>
    <w:rsid w:val="001A738B"/>
    <w:rsid w:val="001B0817"/>
    <w:rsid w:val="001B13B2"/>
    <w:rsid w:val="001B16A0"/>
    <w:rsid w:val="001B16BA"/>
    <w:rsid w:val="001B16DA"/>
    <w:rsid w:val="001B354F"/>
    <w:rsid w:val="001B36B8"/>
    <w:rsid w:val="001B3B40"/>
    <w:rsid w:val="001B4332"/>
    <w:rsid w:val="001B532B"/>
    <w:rsid w:val="001B5F33"/>
    <w:rsid w:val="001B5F3C"/>
    <w:rsid w:val="001B6A62"/>
    <w:rsid w:val="001B7306"/>
    <w:rsid w:val="001B740A"/>
    <w:rsid w:val="001C0706"/>
    <w:rsid w:val="001C077E"/>
    <w:rsid w:val="001C0C1F"/>
    <w:rsid w:val="001C2C79"/>
    <w:rsid w:val="001C35D9"/>
    <w:rsid w:val="001C50A4"/>
    <w:rsid w:val="001C58F7"/>
    <w:rsid w:val="001C5BE3"/>
    <w:rsid w:val="001C5E9B"/>
    <w:rsid w:val="001C6D2A"/>
    <w:rsid w:val="001C706A"/>
    <w:rsid w:val="001C7207"/>
    <w:rsid w:val="001C7255"/>
    <w:rsid w:val="001C7AD8"/>
    <w:rsid w:val="001C7C76"/>
    <w:rsid w:val="001C7EB4"/>
    <w:rsid w:val="001D0540"/>
    <w:rsid w:val="001D087D"/>
    <w:rsid w:val="001D1020"/>
    <w:rsid w:val="001D1026"/>
    <w:rsid w:val="001D13F9"/>
    <w:rsid w:val="001D1405"/>
    <w:rsid w:val="001D151E"/>
    <w:rsid w:val="001D19CB"/>
    <w:rsid w:val="001D2E85"/>
    <w:rsid w:val="001D4C9B"/>
    <w:rsid w:val="001D4DCD"/>
    <w:rsid w:val="001D4E85"/>
    <w:rsid w:val="001D76A8"/>
    <w:rsid w:val="001D78B3"/>
    <w:rsid w:val="001D7DB7"/>
    <w:rsid w:val="001D7FBD"/>
    <w:rsid w:val="001E031E"/>
    <w:rsid w:val="001E06E2"/>
    <w:rsid w:val="001E1141"/>
    <w:rsid w:val="001E1D36"/>
    <w:rsid w:val="001E1EE4"/>
    <w:rsid w:val="001E1EEB"/>
    <w:rsid w:val="001E259E"/>
    <w:rsid w:val="001E370C"/>
    <w:rsid w:val="001E3B35"/>
    <w:rsid w:val="001E4110"/>
    <w:rsid w:val="001E5D01"/>
    <w:rsid w:val="001E627F"/>
    <w:rsid w:val="001E7399"/>
    <w:rsid w:val="001E7604"/>
    <w:rsid w:val="001E7B7F"/>
    <w:rsid w:val="001E7C29"/>
    <w:rsid w:val="001E7C44"/>
    <w:rsid w:val="001F0C85"/>
    <w:rsid w:val="001F17AC"/>
    <w:rsid w:val="001F31BB"/>
    <w:rsid w:val="001F393D"/>
    <w:rsid w:val="001F40E9"/>
    <w:rsid w:val="001F4E6B"/>
    <w:rsid w:val="001F4FCE"/>
    <w:rsid w:val="001F519C"/>
    <w:rsid w:val="001F5C5C"/>
    <w:rsid w:val="001F5F69"/>
    <w:rsid w:val="001F61EF"/>
    <w:rsid w:val="001F6A34"/>
    <w:rsid w:val="001F6D9F"/>
    <w:rsid w:val="001F72BA"/>
    <w:rsid w:val="001F7936"/>
    <w:rsid w:val="001F7B6B"/>
    <w:rsid w:val="00200565"/>
    <w:rsid w:val="00200C5A"/>
    <w:rsid w:val="00201297"/>
    <w:rsid w:val="0020331B"/>
    <w:rsid w:val="00204252"/>
    <w:rsid w:val="002044F5"/>
    <w:rsid w:val="00204DFF"/>
    <w:rsid w:val="002056BC"/>
    <w:rsid w:val="002074D9"/>
    <w:rsid w:val="00207B4B"/>
    <w:rsid w:val="00207D6F"/>
    <w:rsid w:val="002102B3"/>
    <w:rsid w:val="0021037A"/>
    <w:rsid w:val="00210DA3"/>
    <w:rsid w:val="0021251B"/>
    <w:rsid w:val="0021475F"/>
    <w:rsid w:val="00215634"/>
    <w:rsid w:val="0021590C"/>
    <w:rsid w:val="00215AC2"/>
    <w:rsid w:val="00215EAC"/>
    <w:rsid w:val="00216342"/>
    <w:rsid w:val="0021725F"/>
    <w:rsid w:val="00217337"/>
    <w:rsid w:val="002174FB"/>
    <w:rsid w:val="00217BB7"/>
    <w:rsid w:val="00217C6B"/>
    <w:rsid w:val="00220B4A"/>
    <w:rsid w:val="002210ED"/>
    <w:rsid w:val="0022165D"/>
    <w:rsid w:val="002218DF"/>
    <w:rsid w:val="002229F8"/>
    <w:rsid w:val="00222AA2"/>
    <w:rsid w:val="00222D97"/>
    <w:rsid w:val="0022351D"/>
    <w:rsid w:val="002246A7"/>
    <w:rsid w:val="002252E5"/>
    <w:rsid w:val="002262CE"/>
    <w:rsid w:val="00226A8A"/>
    <w:rsid w:val="0022786C"/>
    <w:rsid w:val="002303C0"/>
    <w:rsid w:val="0023066C"/>
    <w:rsid w:val="00230D2F"/>
    <w:rsid w:val="0023154A"/>
    <w:rsid w:val="0023163C"/>
    <w:rsid w:val="00232C08"/>
    <w:rsid w:val="00232C21"/>
    <w:rsid w:val="00232E6D"/>
    <w:rsid w:val="0023339E"/>
    <w:rsid w:val="00233A26"/>
    <w:rsid w:val="00233C26"/>
    <w:rsid w:val="00233E8A"/>
    <w:rsid w:val="0023558A"/>
    <w:rsid w:val="00235981"/>
    <w:rsid w:val="00236C14"/>
    <w:rsid w:val="0023712E"/>
    <w:rsid w:val="00237166"/>
    <w:rsid w:val="00240291"/>
    <w:rsid w:val="00240460"/>
    <w:rsid w:val="002404D7"/>
    <w:rsid w:val="002404FB"/>
    <w:rsid w:val="00240DEB"/>
    <w:rsid w:val="00240E19"/>
    <w:rsid w:val="00241C4F"/>
    <w:rsid w:val="00242981"/>
    <w:rsid w:val="00242C3E"/>
    <w:rsid w:val="00242EEB"/>
    <w:rsid w:val="002430D1"/>
    <w:rsid w:val="002431EF"/>
    <w:rsid w:val="00243AAC"/>
    <w:rsid w:val="00244182"/>
    <w:rsid w:val="002456B0"/>
    <w:rsid w:val="0024611B"/>
    <w:rsid w:val="00246E7A"/>
    <w:rsid w:val="00247053"/>
    <w:rsid w:val="00247880"/>
    <w:rsid w:val="00247B1C"/>
    <w:rsid w:val="002504EE"/>
    <w:rsid w:val="00250950"/>
    <w:rsid w:val="00250AC5"/>
    <w:rsid w:val="00252300"/>
    <w:rsid w:val="00252E37"/>
    <w:rsid w:val="00252F4B"/>
    <w:rsid w:val="00253037"/>
    <w:rsid w:val="00253DAD"/>
    <w:rsid w:val="00253EBC"/>
    <w:rsid w:val="002550BC"/>
    <w:rsid w:val="00255A83"/>
    <w:rsid w:val="002562F8"/>
    <w:rsid w:val="0026004B"/>
    <w:rsid w:val="00260146"/>
    <w:rsid w:val="002602C2"/>
    <w:rsid w:val="00260B6F"/>
    <w:rsid w:val="002612D9"/>
    <w:rsid w:val="00262596"/>
    <w:rsid w:val="00262D84"/>
    <w:rsid w:val="0026510D"/>
    <w:rsid w:val="0026548D"/>
    <w:rsid w:val="00265658"/>
    <w:rsid w:val="00265BE2"/>
    <w:rsid w:val="00265DB5"/>
    <w:rsid w:val="00266BB2"/>
    <w:rsid w:val="00267CA5"/>
    <w:rsid w:val="00267F29"/>
    <w:rsid w:val="0027037C"/>
    <w:rsid w:val="002716CB"/>
    <w:rsid w:val="00271CB8"/>
    <w:rsid w:val="00272A76"/>
    <w:rsid w:val="00273C56"/>
    <w:rsid w:val="002742E7"/>
    <w:rsid w:val="002745BC"/>
    <w:rsid w:val="002747AA"/>
    <w:rsid w:val="00274A15"/>
    <w:rsid w:val="00275344"/>
    <w:rsid w:val="00277249"/>
    <w:rsid w:val="0027771E"/>
    <w:rsid w:val="00277723"/>
    <w:rsid w:val="00280064"/>
    <w:rsid w:val="002807DC"/>
    <w:rsid w:val="00281427"/>
    <w:rsid w:val="0028178A"/>
    <w:rsid w:val="0028193B"/>
    <w:rsid w:val="002826A4"/>
    <w:rsid w:val="00282819"/>
    <w:rsid w:val="00282C2E"/>
    <w:rsid w:val="00282D18"/>
    <w:rsid w:val="00283036"/>
    <w:rsid w:val="00284D76"/>
    <w:rsid w:val="00284E3A"/>
    <w:rsid w:val="00284F1D"/>
    <w:rsid w:val="00285CFE"/>
    <w:rsid w:val="00285EF7"/>
    <w:rsid w:val="002864E3"/>
    <w:rsid w:val="00286B7E"/>
    <w:rsid w:val="00286D68"/>
    <w:rsid w:val="002870AE"/>
    <w:rsid w:val="002877F1"/>
    <w:rsid w:val="002878B4"/>
    <w:rsid w:val="00287BE2"/>
    <w:rsid w:val="00287D39"/>
    <w:rsid w:val="00287DD3"/>
    <w:rsid w:val="00291652"/>
    <w:rsid w:val="00291782"/>
    <w:rsid w:val="0029208B"/>
    <w:rsid w:val="00292A54"/>
    <w:rsid w:val="002939B2"/>
    <w:rsid w:val="00293B79"/>
    <w:rsid w:val="00293CCC"/>
    <w:rsid w:val="00293E81"/>
    <w:rsid w:val="00293FA8"/>
    <w:rsid w:val="00293FFB"/>
    <w:rsid w:val="0029415A"/>
    <w:rsid w:val="002942AD"/>
    <w:rsid w:val="00294E87"/>
    <w:rsid w:val="002953AB"/>
    <w:rsid w:val="00295989"/>
    <w:rsid w:val="00296024"/>
    <w:rsid w:val="00296580"/>
    <w:rsid w:val="0029690A"/>
    <w:rsid w:val="0029697C"/>
    <w:rsid w:val="00296A44"/>
    <w:rsid w:val="00297687"/>
    <w:rsid w:val="00297BE3"/>
    <w:rsid w:val="00297D74"/>
    <w:rsid w:val="00297F16"/>
    <w:rsid w:val="002A0F0A"/>
    <w:rsid w:val="002A1B8E"/>
    <w:rsid w:val="002A2427"/>
    <w:rsid w:val="002A28E4"/>
    <w:rsid w:val="002A2B07"/>
    <w:rsid w:val="002A2CFF"/>
    <w:rsid w:val="002A3125"/>
    <w:rsid w:val="002A35FA"/>
    <w:rsid w:val="002A39F3"/>
    <w:rsid w:val="002A3C6B"/>
    <w:rsid w:val="002A427D"/>
    <w:rsid w:val="002A50E9"/>
    <w:rsid w:val="002A6863"/>
    <w:rsid w:val="002A6891"/>
    <w:rsid w:val="002A693F"/>
    <w:rsid w:val="002A70B2"/>
    <w:rsid w:val="002B3F3B"/>
    <w:rsid w:val="002B40C9"/>
    <w:rsid w:val="002B4F16"/>
    <w:rsid w:val="002B53BF"/>
    <w:rsid w:val="002B54EF"/>
    <w:rsid w:val="002B5D8F"/>
    <w:rsid w:val="002B6CF3"/>
    <w:rsid w:val="002B77A4"/>
    <w:rsid w:val="002B7C26"/>
    <w:rsid w:val="002B7CEF"/>
    <w:rsid w:val="002C0188"/>
    <w:rsid w:val="002C167E"/>
    <w:rsid w:val="002C1B20"/>
    <w:rsid w:val="002C32B2"/>
    <w:rsid w:val="002C393D"/>
    <w:rsid w:val="002C4393"/>
    <w:rsid w:val="002C4866"/>
    <w:rsid w:val="002C4BC6"/>
    <w:rsid w:val="002C4DF8"/>
    <w:rsid w:val="002C4FCE"/>
    <w:rsid w:val="002C5174"/>
    <w:rsid w:val="002C5335"/>
    <w:rsid w:val="002C6541"/>
    <w:rsid w:val="002C7747"/>
    <w:rsid w:val="002C7C38"/>
    <w:rsid w:val="002D0127"/>
    <w:rsid w:val="002D06FE"/>
    <w:rsid w:val="002D09F7"/>
    <w:rsid w:val="002D1AD8"/>
    <w:rsid w:val="002D1C3B"/>
    <w:rsid w:val="002D1DAF"/>
    <w:rsid w:val="002D3281"/>
    <w:rsid w:val="002D33D7"/>
    <w:rsid w:val="002D3833"/>
    <w:rsid w:val="002D3915"/>
    <w:rsid w:val="002D4A18"/>
    <w:rsid w:val="002D5370"/>
    <w:rsid w:val="002D58EE"/>
    <w:rsid w:val="002D7DB4"/>
    <w:rsid w:val="002E0228"/>
    <w:rsid w:val="002E03CA"/>
    <w:rsid w:val="002E1231"/>
    <w:rsid w:val="002E1509"/>
    <w:rsid w:val="002E1816"/>
    <w:rsid w:val="002E1876"/>
    <w:rsid w:val="002E19AB"/>
    <w:rsid w:val="002E2189"/>
    <w:rsid w:val="002E26A9"/>
    <w:rsid w:val="002E2D8F"/>
    <w:rsid w:val="002E38CC"/>
    <w:rsid w:val="002E3DC6"/>
    <w:rsid w:val="002E4520"/>
    <w:rsid w:val="002E4672"/>
    <w:rsid w:val="002E53FA"/>
    <w:rsid w:val="002E5EB5"/>
    <w:rsid w:val="002E5F35"/>
    <w:rsid w:val="002E64E3"/>
    <w:rsid w:val="002E6690"/>
    <w:rsid w:val="002E6C84"/>
    <w:rsid w:val="002E7196"/>
    <w:rsid w:val="002F01CC"/>
    <w:rsid w:val="002F1959"/>
    <w:rsid w:val="002F221F"/>
    <w:rsid w:val="002F2756"/>
    <w:rsid w:val="002F296C"/>
    <w:rsid w:val="002F305B"/>
    <w:rsid w:val="002F30C8"/>
    <w:rsid w:val="002F3B70"/>
    <w:rsid w:val="002F3BF3"/>
    <w:rsid w:val="002F3F33"/>
    <w:rsid w:val="002F3FD9"/>
    <w:rsid w:val="002F4316"/>
    <w:rsid w:val="002F4408"/>
    <w:rsid w:val="002F6314"/>
    <w:rsid w:val="002F6B82"/>
    <w:rsid w:val="002F77E1"/>
    <w:rsid w:val="002F7C40"/>
    <w:rsid w:val="0030084B"/>
    <w:rsid w:val="003009D9"/>
    <w:rsid w:val="00300FAF"/>
    <w:rsid w:val="00301600"/>
    <w:rsid w:val="00302612"/>
    <w:rsid w:val="0030297D"/>
    <w:rsid w:val="00302E1E"/>
    <w:rsid w:val="00303CCB"/>
    <w:rsid w:val="00305D35"/>
    <w:rsid w:val="00306217"/>
    <w:rsid w:val="003068DE"/>
    <w:rsid w:val="00306DE7"/>
    <w:rsid w:val="00307137"/>
    <w:rsid w:val="003100EE"/>
    <w:rsid w:val="0031021E"/>
    <w:rsid w:val="003103EB"/>
    <w:rsid w:val="00310806"/>
    <w:rsid w:val="00311313"/>
    <w:rsid w:val="00311F43"/>
    <w:rsid w:val="0031226F"/>
    <w:rsid w:val="003122BC"/>
    <w:rsid w:val="00312A65"/>
    <w:rsid w:val="0031309C"/>
    <w:rsid w:val="003131D8"/>
    <w:rsid w:val="00313414"/>
    <w:rsid w:val="00313982"/>
    <w:rsid w:val="003139EA"/>
    <w:rsid w:val="00313DA1"/>
    <w:rsid w:val="00313E55"/>
    <w:rsid w:val="00314AA6"/>
    <w:rsid w:val="00314BA9"/>
    <w:rsid w:val="00315654"/>
    <w:rsid w:val="0031708F"/>
    <w:rsid w:val="003200B4"/>
    <w:rsid w:val="00320960"/>
    <w:rsid w:val="00320FA8"/>
    <w:rsid w:val="0032169F"/>
    <w:rsid w:val="00321A2F"/>
    <w:rsid w:val="00321B9E"/>
    <w:rsid w:val="00322B43"/>
    <w:rsid w:val="00322F41"/>
    <w:rsid w:val="00322F75"/>
    <w:rsid w:val="0032349F"/>
    <w:rsid w:val="003234AD"/>
    <w:rsid w:val="003234C5"/>
    <w:rsid w:val="003234F4"/>
    <w:rsid w:val="00323745"/>
    <w:rsid w:val="00323B21"/>
    <w:rsid w:val="00323CC2"/>
    <w:rsid w:val="00323D3B"/>
    <w:rsid w:val="00325122"/>
    <w:rsid w:val="0032713D"/>
    <w:rsid w:val="00327C5E"/>
    <w:rsid w:val="00327E9E"/>
    <w:rsid w:val="00327FAF"/>
    <w:rsid w:val="003302F5"/>
    <w:rsid w:val="00330487"/>
    <w:rsid w:val="0033080B"/>
    <w:rsid w:val="00330E53"/>
    <w:rsid w:val="00331554"/>
    <w:rsid w:val="00332174"/>
    <w:rsid w:val="0033258E"/>
    <w:rsid w:val="00332DE6"/>
    <w:rsid w:val="00333075"/>
    <w:rsid w:val="00333624"/>
    <w:rsid w:val="00336411"/>
    <w:rsid w:val="003369AE"/>
    <w:rsid w:val="0034008A"/>
    <w:rsid w:val="003407CC"/>
    <w:rsid w:val="00341A1B"/>
    <w:rsid w:val="00341AA5"/>
    <w:rsid w:val="00342625"/>
    <w:rsid w:val="0034285E"/>
    <w:rsid w:val="00342FE3"/>
    <w:rsid w:val="00343405"/>
    <w:rsid w:val="0034352D"/>
    <w:rsid w:val="00343920"/>
    <w:rsid w:val="00343E0C"/>
    <w:rsid w:val="0034441D"/>
    <w:rsid w:val="0034483C"/>
    <w:rsid w:val="00344B9A"/>
    <w:rsid w:val="003464D0"/>
    <w:rsid w:val="00346C35"/>
    <w:rsid w:val="00346D25"/>
    <w:rsid w:val="0034732D"/>
    <w:rsid w:val="00347669"/>
    <w:rsid w:val="00347900"/>
    <w:rsid w:val="00350821"/>
    <w:rsid w:val="00352270"/>
    <w:rsid w:val="003522B2"/>
    <w:rsid w:val="0035243C"/>
    <w:rsid w:val="00352DE0"/>
    <w:rsid w:val="00352E84"/>
    <w:rsid w:val="0035348F"/>
    <w:rsid w:val="003536ED"/>
    <w:rsid w:val="003540E1"/>
    <w:rsid w:val="00354872"/>
    <w:rsid w:val="0035487F"/>
    <w:rsid w:val="00354E9C"/>
    <w:rsid w:val="00355211"/>
    <w:rsid w:val="00355755"/>
    <w:rsid w:val="00355F9F"/>
    <w:rsid w:val="003560B5"/>
    <w:rsid w:val="00356D71"/>
    <w:rsid w:val="00356F5B"/>
    <w:rsid w:val="0035721E"/>
    <w:rsid w:val="00357A55"/>
    <w:rsid w:val="00357EA7"/>
    <w:rsid w:val="00357F69"/>
    <w:rsid w:val="003609C3"/>
    <w:rsid w:val="0036104B"/>
    <w:rsid w:val="00362066"/>
    <w:rsid w:val="0036231C"/>
    <w:rsid w:val="00362964"/>
    <w:rsid w:val="00363A32"/>
    <w:rsid w:val="00363F6D"/>
    <w:rsid w:val="00364267"/>
    <w:rsid w:val="00364AB7"/>
    <w:rsid w:val="003659FA"/>
    <w:rsid w:val="00366864"/>
    <w:rsid w:val="003668FA"/>
    <w:rsid w:val="00366D2D"/>
    <w:rsid w:val="00367253"/>
    <w:rsid w:val="00370495"/>
    <w:rsid w:val="00370693"/>
    <w:rsid w:val="00370AF4"/>
    <w:rsid w:val="003715DB"/>
    <w:rsid w:val="0037211E"/>
    <w:rsid w:val="0037237F"/>
    <w:rsid w:val="003729DC"/>
    <w:rsid w:val="00373A4F"/>
    <w:rsid w:val="00373D15"/>
    <w:rsid w:val="00373DAF"/>
    <w:rsid w:val="00373F2E"/>
    <w:rsid w:val="0037418E"/>
    <w:rsid w:val="00375299"/>
    <w:rsid w:val="003769BE"/>
    <w:rsid w:val="00376BC0"/>
    <w:rsid w:val="003774B6"/>
    <w:rsid w:val="00377890"/>
    <w:rsid w:val="0038024E"/>
    <w:rsid w:val="0038062A"/>
    <w:rsid w:val="00380876"/>
    <w:rsid w:val="0038097D"/>
    <w:rsid w:val="00381AD1"/>
    <w:rsid w:val="00381D50"/>
    <w:rsid w:val="00384509"/>
    <w:rsid w:val="00384CF5"/>
    <w:rsid w:val="0038595C"/>
    <w:rsid w:val="003878CE"/>
    <w:rsid w:val="00387FBA"/>
    <w:rsid w:val="003915C5"/>
    <w:rsid w:val="003916CA"/>
    <w:rsid w:val="00392181"/>
    <w:rsid w:val="00392784"/>
    <w:rsid w:val="003931C3"/>
    <w:rsid w:val="003937FB"/>
    <w:rsid w:val="00393C15"/>
    <w:rsid w:val="00393CA2"/>
    <w:rsid w:val="00394B91"/>
    <w:rsid w:val="00396E9E"/>
    <w:rsid w:val="00397295"/>
    <w:rsid w:val="00397620"/>
    <w:rsid w:val="00397634"/>
    <w:rsid w:val="003A1730"/>
    <w:rsid w:val="003A3054"/>
    <w:rsid w:val="003A45C2"/>
    <w:rsid w:val="003A45FC"/>
    <w:rsid w:val="003A4DE2"/>
    <w:rsid w:val="003A4E9C"/>
    <w:rsid w:val="003A5262"/>
    <w:rsid w:val="003A67B9"/>
    <w:rsid w:val="003A6FFD"/>
    <w:rsid w:val="003A7452"/>
    <w:rsid w:val="003B0089"/>
    <w:rsid w:val="003B07FF"/>
    <w:rsid w:val="003B091E"/>
    <w:rsid w:val="003B0BAD"/>
    <w:rsid w:val="003B1715"/>
    <w:rsid w:val="003B1ABF"/>
    <w:rsid w:val="003B2260"/>
    <w:rsid w:val="003B364C"/>
    <w:rsid w:val="003B3820"/>
    <w:rsid w:val="003B49D5"/>
    <w:rsid w:val="003B5142"/>
    <w:rsid w:val="003B575C"/>
    <w:rsid w:val="003B690B"/>
    <w:rsid w:val="003B69C8"/>
    <w:rsid w:val="003B6EB6"/>
    <w:rsid w:val="003B749F"/>
    <w:rsid w:val="003C0013"/>
    <w:rsid w:val="003C0A63"/>
    <w:rsid w:val="003C0A6A"/>
    <w:rsid w:val="003C0CDA"/>
    <w:rsid w:val="003C286F"/>
    <w:rsid w:val="003C2E17"/>
    <w:rsid w:val="003C32E3"/>
    <w:rsid w:val="003C3373"/>
    <w:rsid w:val="003C3673"/>
    <w:rsid w:val="003C3D45"/>
    <w:rsid w:val="003C4A17"/>
    <w:rsid w:val="003C4B8A"/>
    <w:rsid w:val="003C57D5"/>
    <w:rsid w:val="003C6867"/>
    <w:rsid w:val="003C6A30"/>
    <w:rsid w:val="003C7B4B"/>
    <w:rsid w:val="003D01A3"/>
    <w:rsid w:val="003D0EAC"/>
    <w:rsid w:val="003D1E75"/>
    <w:rsid w:val="003D267D"/>
    <w:rsid w:val="003D3086"/>
    <w:rsid w:val="003D3216"/>
    <w:rsid w:val="003D42B0"/>
    <w:rsid w:val="003D42C6"/>
    <w:rsid w:val="003D42CF"/>
    <w:rsid w:val="003D4989"/>
    <w:rsid w:val="003D4D46"/>
    <w:rsid w:val="003D51B5"/>
    <w:rsid w:val="003D5452"/>
    <w:rsid w:val="003D5861"/>
    <w:rsid w:val="003D6511"/>
    <w:rsid w:val="003D6841"/>
    <w:rsid w:val="003D69CE"/>
    <w:rsid w:val="003D6CAE"/>
    <w:rsid w:val="003D7E06"/>
    <w:rsid w:val="003E0017"/>
    <w:rsid w:val="003E01DC"/>
    <w:rsid w:val="003E05F7"/>
    <w:rsid w:val="003E0827"/>
    <w:rsid w:val="003E14F8"/>
    <w:rsid w:val="003E2672"/>
    <w:rsid w:val="003E26AB"/>
    <w:rsid w:val="003E3127"/>
    <w:rsid w:val="003E48B6"/>
    <w:rsid w:val="003E6F3E"/>
    <w:rsid w:val="003F0094"/>
    <w:rsid w:val="003F0356"/>
    <w:rsid w:val="003F0900"/>
    <w:rsid w:val="003F09F7"/>
    <w:rsid w:val="003F0C82"/>
    <w:rsid w:val="003F1452"/>
    <w:rsid w:val="003F1E6E"/>
    <w:rsid w:val="003F1ED3"/>
    <w:rsid w:val="003F2247"/>
    <w:rsid w:val="003F2722"/>
    <w:rsid w:val="003F355C"/>
    <w:rsid w:val="003F41F4"/>
    <w:rsid w:val="003F4460"/>
    <w:rsid w:val="003F4F12"/>
    <w:rsid w:val="003F535A"/>
    <w:rsid w:val="003F6218"/>
    <w:rsid w:val="003F71E0"/>
    <w:rsid w:val="003F7473"/>
    <w:rsid w:val="00400D7B"/>
    <w:rsid w:val="004015ED"/>
    <w:rsid w:val="0040269E"/>
    <w:rsid w:val="00403B35"/>
    <w:rsid w:val="00403B83"/>
    <w:rsid w:val="00404352"/>
    <w:rsid w:val="00404CA5"/>
    <w:rsid w:val="00405576"/>
    <w:rsid w:val="0040629E"/>
    <w:rsid w:val="00406456"/>
    <w:rsid w:val="004064CB"/>
    <w:rsid w:val="0040660B"/>
    <w:rsid w:val="0040714D"/>
    <w:rsid w:val="004077C8"/>
    <w:rsid w:val="00407E5B"/>
    <w:rsid w:val="00410C02"/>
    <w:rsid w:val="00410CBC"/>
    <w:rsid w:val="004112E0"/>
    <w:rsid w:val="004112F2"/>
    <w:rsid w:val="00411AA2"/>
    <w:rsid w:val="00411DF4"/>
    <w:rsid w:val="0041218B"/>
    <w:rsid w:val="00412460"/>
    <w:rsid w:val="00412F8D"/>
    <w:rsid w:val="00413609"/>
    <w:rsid w:val="0041417D"/>
    <w:rsid w:val="00414F3E"/>
    <w:rsid w:val="00414F5F"/>
    <w:rsid w:val="00415E73"/>
    <w:rsid w:val="00415F32"/>
    <w:rsid w:val="0041718D"/>
    <w:rsid w:val="00417D2E"/>
    <w:rsid w:val="00420C80"/>
    <w:rsid w:val="004224AF"/>
    <w:rsid w:val="00422666"/>
    <w:rsid w:val="00423018"/>
    <w:rsid w:val="00423F36"/>
    <w:rsid w:val="00424539"/>
    <w:rsid w:val="004245A8"/>
    <w:rsid w:val="0042470B"/>
    <w:rsid w:val="004253AA"/>
    <w:rsid w:val="004264C5"/>
    <w:rsid w:val="00426674"/>
    <w:rsid w:val="004266FC"/>
    <w:rsid w:val="00426B76"/>
    <w:rsid w:val="00427024"/>
    <w:rsid w:val="00427221"/>
    <w:rsid w:val="00427350"/>
    <w:rsid w:val="0042761A"/>
    <w:rsid w:val="004276A8"/>
    <w:rsid w:val="00427EE1"/>
    <w:rsid w:val="004300BF"/>
    <w:rsid w:val="00430309"/>
    <w:rsid w:val="00430E69"/>
    <w:rsid w:val="00430F50"/>
    <w:rsid w:val="0043105B"/>
    <w:rsid w:val="00431927"/>
    <w:rsid w:val="0043204C"/>
    <w:rsid w:val="00432329"/>
    <w:rsid w:val="00432C24"/>
    <w:rsid w:val="0043317A"/>
    <w:rsid w:val="00433A99"/>
    <w:rsid w:val="00433CD2"/>
    <w:rsid w:val="0043505C"/>
    <w:rsid w:val="004352C4"/>
    <w:rsid w:val="004357F4"/>
    <w:rsid w:val="0043655E"/>
    <w:rsid w:val="0043681D"/>
    <w:rsid w:val="00436A13"/>
    <w:rsid w:val="00436A27"/>
    <w:rsid w:val="00436B86"/>
    <w:rsid w:val="004371BC"/>
    <w:rsid w:val="00437C20"/>
    <w:rsid w:val="004407B3"/>
    <w:rsid w:val="00440F93"/>
    <w:rsid w:val="0044139A"/>
    <w:rsid w:val="004419F6"/>
    <w:rsid w:val="00441E68"/>
    <w:rsid w:val="00442D05"/>
    <w:rsid w:val="00442D57"/>
    <w:rsid w:val="00442D95"/>
    <w:rsid w:val="00442E89"/>
    <w:rsid w:val="00443298"/>
    <w:rsid w:val="00443590"/>
    <w:rsid w:val="00443B33"/>
    <w:rsid w:val="004441CA"/>
    <w:rsid w:val="00444F2A"/>
    <w:rsid w:val="004457FF"/>
    <w:rsid w:val="004458E2"/>
    <w:rsid w:val="00445C83"/>
    <w:rsid w:val="004470C2"/>
    <w:rsid w:val="004472CB"/>
    <w:rsid w:val="004479C1"/>
    <w:rsid w:val="004501B3"/>
    <w:rsid w:val="00450A51"/>
    <w:rsid w:val="00451FF2"/>
    <w:rsid w:val="00452C01"/>
    <w:rsid w:val="00453359"/>
    <w:rsid w:val="004534F4"/>
    <w:rsid w:val="0045372A"/>
    <w:rsid w:val="00453C77"/>
    <w:rsid w:val="00453F49"/>
    <w:rsid w:val="00454029"/>
    <w:rsid w:val="004544DF"/>
    <w:rsid w:val="00454D24"/>
    <w:rsid w:val="004558FA"/>
    <w:rsid w:val="0045636E"/>
    <w:rsid w:val="0045664D"/>
    <w:rsid w:val="00456DFE"/>
    <w:rsid w:val="004570DE"/>
    <w:rsid w:val="004578CB"/>
    <w:rsid w:val="00457F4E"/>
    <w:rsid w:val="004600E0"/>
    <w:rsid w:val="0046063B"/>
    <w:rsid w:val="00461D66"/>
    <w:rsid w:val="00462EEE"/>
    <w:rsid w:val="00463F34"/>
    <w:rsid w:val="0046441E"/>
    <w:rsid w:val="00465B8A"/>
    <w:rsid w:val="00465DE3"/>
    <w:rsid w:val="0046630A"/>
    <w:rsid w:val="004678E2"/>
    <w:rsid w:val="004700D3"/>
    <w:rsid w:val="00470D80"/>
    <w:rsid w:val="00470E2B"/>
    <w:rsid w:val="004713A3"/>
    <w:rsid w:val="00471A6A"/>
    <w:rsid w:val="00471F6F"/>
    <w:rsid w:val="004723D8"/>
    <w:rsid w:val="00472B7B"/>
    <w:rsid w:val="00472E27"/>
    <w:rsid w:val="004731EB"/>
    <w:rsid w:val="00473AD9"/>
    <w:rsid w:val="00473DF8"/>
    <w:rsid w:val="00473F93"/>
    <w:rsid w:val="0047462A"/>
    <w:rsid w:val="00474987"/>
    <w:rsid w:val="00474A60"/>
    <w:rsid w:val="00474C8F"/>
    <w:rsid w:val="00475044"/>
    <w:rsid w:val="00475209"/>
    <w:rsid w:val="00475509"/>
    <w:rsid w:val="00475820"/>
    <w:rsid w:val="004768E2"/>
    <w:rsid w:val="00476A49"/>
    <w:rsid w:val="00476B65"/>
    <w:rsid w:val="00476D5F"/>
    <w:rsid w:val="0048024C"/>
    <w:rsid w:val="00480C6F"/>
    <w:rsid w:val="004820CC"/>
    <w:rsid w:val="00483DBB"/>
    <w:rsid w:val="00484585"/>
    <w:rsid w:val="00484F0F"/>
    <w:rsid w:val="00485519"/>
    <w:rsid w:val="00485C9D"/>
    <w:rsid w:val="00485D3A"/>
    <w:rsid w:val="00486152"/>
    <w:rsid w:val="00486512"/>
    <w:rsid w:val="00486567"/>
    <w:rsid w:val="00486AC2"/>
    <w:rsid w:val="00486D7C"/>
    <w:rsid w:val="004870E5"/>
    <w:rsid w:val="00487595"/>
    <w:rsid w:val="00487882"/>
    <w:rsid w:val="00487A10"/>
    <w:rsid w:val="00487B2A"/>
    <w:rsid w:val="00490AD6"/>
    <w:rsid w:val="00491352"/>
    <w:rsid w:val="00491BD8"/>
    <w:rsid w:val="00492DFA"/>
    <w:rsid w:val="00493133"/>
    <w:rsid w:val="0049417C"/>
    <w:rsid w:val="00494E98"/>
    <w:rsid w:val="0049543F"/>
    <w:rsid w:val="00495E5F"/>
    <w:rsid w:val="00496815"/>
    <w:rsid w:val="0049737F"/>
    <w:rsid w:val="00497B35"/>
    <w:rsid w:val="004A0933"/>
    <w:rsid w:val="004A1608"/>
    <w:rsid w:val="004A1BD3"/>
    <w:rsid w:val="004A3984"/>
    <w:rsid w:val="004A485E"/>
    <w:rsid w:val="004A4D68"/>
    <w:rsid w:val="004A557B"/>
    <w:rsid w:val="004A5F1B"/>
    <w:rsid w:val="004A65C3"/>
    <w:rsid w:val="004A66BC"/>
    <w:rsid w:val="004A6CDF"/>
    <w:rsid w:val="004A6D5E"/>
    <w:rsid w:val="004B0091"/>
    <w:rsid w:val="004B058A"/>
    <w:rsid w:val="004B0BC9"/>
    <w:rsid w:val="004B258D"/>
    <w:rsid w:val="004B2D13"/>
    <w:rsid w:val="004B300B"/>
    <w:rsid w:val="004B31AA"/>
    <w:rsid w:val="004B4207"/>
    <w:rsid w:val="004B4737"/>
    <w:rsid w:val="004B4C14"/>
    <w:rsid w:val="004B50EC"/>
    <w:rsid w:val="004B550C"/>
    <w:rsid w:val="004B5626"/>
    <w:rsid w:val="004B5F11"/>
    <w:rsid w:val="004B6651"/>
    <w:rsid w:val="004B680C"/>
    <w:rsid w:val="004B6902"/>
    <w:rsid w:val="004B6BFB"/>
    <w:rsid w:val="004B7AD4"/>
    <w:rsid w:val="004C0F6E"/>
    <w:rsid w:val="004C4140"/>
    <w:rsid w:val="004C427B"/>
    <w:rsid w:val="004C43BB"/>
    <w:rsid w:val="004C452A"/>
    <w:rsid w:val="004C4739"/>
    <w:rsid w:val="004C5795"/>
    <w:rsid w:val="004C5F92"/>
    <w:rsid w:val="004C645E"/>
    <w:rsid w:val="004C6D7D"/>
    <w:rsid w:val="004D0304"/>
    <w:rsid w:val="004D155E"/>
    <w:rsid w:val="004D1CAB"/>
    <w:rsid w:val="004D2445"/>
    <w:rsid w:val="004D2AC7"/>
    <w:rsid w:val="004D2F10"/>
    <w:rsid w:val="004D3364"/>
    <w:rsid w:val="004D4930"/>
    <w:rsid w:val="004D4D47"/>
    <w:rsid w:val="004D5FEB"/>
    <w:rsid w:val="004D6790"/>
    <w:rsid w:val="004D68BE"/>
    <w:rsid w:val="004D7B2F"/>
    <w:rsid w:val="004D7DC0"/>
    <w:rsid w:val="004D7EAD"/>
    <w:rsid w:val="004E04CE"/>
    <w:rsid w:val="004E0D23"/>
    <w:rsid w:val="004E1C37"/>
    <w:rsid w:val="004E2154"/>
    <w:rsid w:val="004E251D"/>
    <w:rsid w:val="004E28A9"/>
    <w:rsid w:val="004E3737"/>
    <w:rsid w:val="004E4137"/>
    <w:rsid w:val="004E41F1"/>
    <w:rsid w:val="004E49F0"/>
    <w:rsid w:val="004E4A17"/>
    <w:rsid w:val="004E5CB6"/>
    <w:rsid w:val="004E609E"/>
    <w:rsid w:val="004E6391"/>
    <w:rsid w:val="004E6C46"/>
    <w:rsid w:val="004E71A0"/>
    <w:rsid w:val="004E7228"/>
    <w:rsid w:val="004F0089"/>
    <w:rsid w:val="004F00A6"/>
    <w:rsid w:val="004F05B0"/>
    <w:rsid w:val="004F0B9A"/>
    <w:rsid w:val="004F1409"/>
    <w:rsid w:val="004F15DE"/>
    <w:rsid w:val="004F19DB"/>
    <w:rsid w:val="004F20AB"/>
    <w:rsid w:val="004F2339"/>
    <w:rsid w:val="004F2705"/>
    <w:rsid w:val="004F28AE"/>
    <w:rsid w:val="004F4474"/>
    <w:rsid w:val="004F460E"/>
    <w:rsid w:val="004F48AF"/>
    <w:rsid w:val="004F5E55"/>
    <w:rsid w:val="004F61E3"/>
    <w:rsid w:val="004F6584"/>
    <w:rsid w:val="004F6F4A"/>
    <w:rsid w:val="00500110"/>
    <w:rsid w:val="005001C4"/>
    <w:rsid w:val="00500586"/>
    <w:rsid w:val="00500B42"/>
    <w:rsid w:val="00501090"/>
    <w:rsid w:val="00502796"/>
    <w:rsid w:val="0050431C"/>
    <w:rsid w:val="00504442"/>
    <w:rsid w:val="00504556"/>
    <w:rsid w:val="00504B1D"/>
    <w:rsid w:val="005052EC"/>
    <w:rsid w:val="0050586F"/>
    <w:rsid w:val="00506974"/>
    <w:rsid w:val="0050785F"/>
    <w:rsid w:val="00507AAE"/>
    <w:rsid w:val="00507C11"/>
    <w:rsid w:val="00507C16"/>
    <w:rsid w:val="00511989"/>
    <w:rsid w:val="00512ED8"/>
    <w:rsid w:val="005131E7"/>
    <w:rsid w:val="00513289"/>
    <w:rsid w:val="0051391A"/>
    <w:rsid w:val="005139A3"/>
    <w:rsid w:val="00513D75"/>
    <w:rsid w:val="00514A86"/>
    <w:rsid w:val="00514FBE"/>
    <w:rsid w:val="005153DA"/>
    <w:rsid w:val="00515540"/>
    <w:rsid w:val="00515673"/>
    <w:rsid w:val="00515D67"/>
    <w:rsid w:val="00516494"/>
    <w:rsid w:val="00516E7F"/>
    <w:rsid w:val="005170DF"/>
    <w:rsid w:val="005171C9"/>
    <w:rsid w:val="0051739C"/>
    <w:rsid w:val="00517861"/>
    <w:rsid w:val="00517C00"/>
    <w:rsid w:val="00517D01"/>
    <w:rsid w:val="00520773"/>
    <w:rsid w:val="00520F59"/>
    <w:rsid w:val="0052171B"/>
    <w:rsid w:val="005217A4"/>
    <w:rsid w:val="0052189C"/>
    <w:rsid w:val="005218AC"/>
    <w:rsid w:val="00521CF8"/>
    <w:rsid w:val="00523866"/>
    <w:rsid w:val="00523C59"/>
    <w:rsid w:val="0052420C"/>
    <w:rsid w:val="00524A11"/>
    <w:rsid w:val="005255A1"/>
    <w:rsid w:val="0052606B"/>
    <w:rsid w:val="005260C6"/>
    <w:rsid w:val="0052734D"/>
    <w:rsid w:val="00527B77"/>
    <w:rsid w:val="00530003"/>
    <w:rsid w:val="005302F0"/>
    <w:rsid w:val="00530DA3"/>
    <w:rsid w:val="00530E03"/>
    <w:rsid w:val="005312A9"/>
    <w:rsid w:val="005318E0"/>
    <w:rsid w:val="0053199A"/>
    <w:rsid w:val="00532077"/>
    <w:rsid w:val="005328E3"/>
    <w:rsid w:val="00533E73"/>
    <w:rsid w:val="0053457F"/>
    <w:rsid w:val="00535570"/>
    <w:rsid w:val="00535ACB"/>
    <w:rsid w:val="00536EAB"/>
    <w:rsid w:val="005373FD"/>
    <w:rsid w:val="005377B1"/>
    <w:rsid w:val="005377E0"/>
    <w:rsid w:val="005403B4"/>
    <w:rsid w:val="00540892"/>
    <w:rsid w:val="00540912"/>
    <w:rsid w:val="00540B69"/>
    <w:rsid w:val="0054192E"/>
    <w:rsid w:val="00541C0E"/>
    <w:rsid w:val="00541F84"/>
    <w:rsid w:val="0054251F"/>
    <w:rsid w:val="0054254F"/>
    <w:rsid w:val="00542E45"/>
    <w:rsid w:val="0054382D"/>
    <w:rsid w:val="00543A7F"/>
    <w:rsid w:val="00544136"/>
    <w:rsid w:val="00544DD3"/>
    <w:rsid w:val="00544E2D"/>
    <w:rsid w:val="0054601B"/>
    <w:rsid w:val="0054603B"/>
    <w:rsid w:val="00546167"/>
    <w:rsid w:val="005461C0"/>
    <w:rsid w:val="00546FB1"/>
    <w:rsid w:val="00552172"/>
    <w:rsid w:val="00552731"/>
    <w:rsid w:val="005542A4"/>
    <w:rsid w:val="0055467C"/>
    <w:rsid w:val="0055479F"/>
    <w:rsid w:val="00554B5D"/>
    <w:rsid w:val="005562FC"/>
    <w:rsid w:val="0055717A"/>
    <w:rsid w:val="005578B4"/>
    <w:rsid w:val="00557DEF"/>
    <w:rsid w:val="00560AB9"/>
    <w:rsid w:val="00561A0B"/>
    <w:rsid w:val="005630DB"/>
    <w:rsid w:val="00563DC2"/>
    <w:rsid w:val="0056435D"/>
    <w:rsid w:val="00564F7A"/>
    <w:rsid w:val="00565808"/>
    <w:rsid w:val="005659BF"/>
    <w:rsid w:val="00566145"/>
    <w:rsid w:val="00566846"/>
    <w:rsid w:val="00566A64"/>
    <w:rsid w:val="0056760D"/>
    <w:rsid w:val="00571152"/>
    <w:rsid w:val="00571BA9"/>
    <w:rsid w:val="00571EE9"/>
    <w:rsid w:val="00572747"/>
    <w:rsid w:val="005728B0"/>
    <w:rsid w:val="005745EC"/>
    <w:rsid w:val="00574982"/>
    <w:rsid w:val="00574DAB"/>
    <w:rsid w:val="00575089"/>
    <w:rsid w:val="00575321"/>
    <w:rsid w:val="00575D15"/>
    <w:rsid w:val="00575F2C"/>
    <w:rsid w:val="00575FF9"/>
    <w:rsid w:val="00577299"/>
    <w:rsid w:val="005779AE"/>
    <w:rsid w:val="00580BFB"/>
    <w:rsid w:val="00581D50"/>
    <w:rsid w:val="00582A27"/>
    <w:rsid w:val="0058345A"/>
    <w:rsid w:val="00583969"/>
    <w:rsid w:val="00584058"/>
    <w:rsid w:val="0058490F"/>
    <w:rsid w:val="00584B4E"/>
    <w:rsid w:val="00585CFA"/>
    <w:rsid w:val="00586065"/>
    <w:rsid w:val="00587617"/>
    <w:rsid w:val="00590177"/>
    <w:rsid w:val="00590436"/>
    <w:rsid w:val="00591508"/>
    <w:rsid w:val="00591935"/>
    <w:rsid w:val="0059200B"/>
    <w:rsid w:val="005922AE"/>
    <w:rsid w:val="00592E88"/>
    <w:rsid w:val="00594005"/>
    <w:rsid w:val="0059598D"/>
    <w:rsid w:val="00595CE0"/>
    <w:rsid w:val="00596F7F"/>
    <w:rsid w:val="00597AB5"/>
    <w:rsid w:val="00597C5B"/>
    <w:rsid w:val="00597EE9"/>
    <w:rsid w:val="00597EF0"/>
    <w:rsid w:val="005A0C35"/>
    <w:rsid w:val="005A0C82"/>
    <w:rsid w:val="005A17E5"/>
    <w:rsid w:val="005A19C7"/>
    <w:rsid w:val="005A1CEA"/>
    <w:rsid w:val="005A1DCB"/>
    <w:rsid w:val="005A3671"/>
    <w:rsid w:val="005A3D83"/>
    <w:rsid w:val="005A473C"/>
    <w:rsid w:val="005A488C"/>
    <w:rsid w:val="005A4C73"/>
    <w:rsid w:val="005A525B"/>
    <w:rsid w:val="005A5C12"/>
    <w:rsid w:val="005A5D1D"/>
    <w:rsid w:val="005A67A4"/>
    <w:rsid w:val="005A6DEE"/>
    <w:rsid w:val="005A74AA"/>
    <w:rsid w:val="005A7B76"/>
    <w:rsid w:val="005A7D33"/>
    <w:rsid w:val="005B09C3"/>
    <w:rsid w:val="005B1595"/>
    <w:rsid w:val="005B1C6D"/>
    <w:rsid w:val="005B3E4D"/>
    <w:rsid w:val="005B3E59"/>
    <w:rsid w:val="005B437B"/>
    <w:rsid w:val="005B450B"/>
    <w:rsid w:val="005B452B"/>
    <w:rsid w:val="005B4A2F"/>
    <w:rsid w:val="005B527C"/>
    <w:rsid w:val="005B5A9F"/>
    <w:rsid w:val="005B6339"/>
    <w:rsid w:val="005B6694"/>
    <w:rsid w:val="005B6DA9"/>
    <w:rsid w:val="005B6F25"/>
    <w:rsid w:val="005B76BA"/>
    <w:rsid w:val="005B7A4B"/>
    <w:rsid w:val="005B7D6A"/>
    <w:rsid w:val="005C0B9F"/>
    <w:rsid w:val="005C0BAD"/>
    <w:rsid w:val="005C0DAC"/>
    <w:rsid w:val="005C1BC9"/>
    <w:rsid w:val="005C2C90"/>
    <w:rsid w:val="005C30C0"/>
    <w:rsid w:val="005C33B3"/>
    <w:rsid w:val="005C3474"/>
    <w:rsid w:val="005C50BB"/>
    <w:rsid w:val="005C5368"/>
    <w:rsid w:val="005C5385"/>
    <w:rsid w:val="005C6622"/>
    <w:rsid w:val="005C682F"/>
    <w:rsid w:val="005C7077"/>
    <w:rsid w:val="005C7601"/>
    <w:rsid w:val="005C7655"/>
    <w:rsid w:val="005C765F"/>
    <w:rsid w:val="005D0304"/>
    <w:rsid w:val="005D03D9"/>
    <w:rsid w:val="005D1373"/>
    <w:rsid w:val="005D1A1A"/>
    <w:rsid w:val="005D1C66"/>
    <w:rsid w:val="005D2349"/>
    <w:rsid w:val="005D3C9F"/>
    <w:rsid w:val="005D4341"/>
    <w:rsid w:val="005D4AFD"/>
    <w:rsid w:val="005D4C46"/>
    <w:rsid w:val="005D5252"/>
    <w:rsid w:val="005D5417"/>
    <w:rsid w:val="005D5BB7"/>
    <w:rsid w:val="005D6233"/>
    <w:rsid w:val="005D6614"/>
    <w:rsid w:val="005D6E6F"/>
    <w:rsid w:val="005D7E7D"/>
    <w:rsid w:val="005E0415"/>
    <w:rsid w:val="005E0542"/>
    <w:rsid w:val="005E0D6E"/>
    <w:rsid w:val="005E0E6D"/>
    <w:rsid w:val="005E2AF0"/>
    <w:rsid w:val="005E35D3"/>
    <w:rsid w:val="005E375C"/>
    <w:rsid w:val="005E6818"/>
    <w:rsid w:val="005E69C2"/>
    <w:rsid w:val="005F099E"/>
    <w:rsid w:val="005F0F3E"/>
    <w:rsid w:val="005F145B"/>
    <w:rsid w:val="005F14FE"/>
    <w:rsid w:val="005F1EE6"/>
    <w:rsid w:val="005F2852"/>
    <w:rsid w:val="005F2967"/>
    <w:rsid w:val="005F3E03"/>
    <w:rsid w:val="005F5132"/>
    <w:rsid w:val="005F5566"/>
    <w:rsid w:val="005F614B"/>
    <w:rsid w:val="005F7107"/>
    <w:rsid w:val="005F78F9"/>
    <w:rsid w:val="00600D32"/>
    <w:rsid w:val="0060115F"/>
    <w:rsid w:val="00601582"/>
    <w:rsid w:val="00601DBF"/>
    <w:rsid w:val="00601FCA"/>
    <w:rsid w:val="00602237"/>
    <w:rsid w:val="00603049"/>
    <w:rsid w:val="0060305F"/>
    <w:rsid w:val="00603324"/>
    <w:rsid w:val="00603453"/>
    <w:rsid w:val="00603E76"/>
    <w:rsid w:val="00605858"/>
    <w:rsid w:val="00606263"/>
    <w:rsid w:val="0060626B"/>
    <w:rsid w:val="00606B22"/>
    <w:rsid w:val="006072DA"/>
    <w:rsid w:val="00611A6B"/>
    <w:rsid w:val="00612B77"/>
    <w:rsid w:val="00612ECB"/>
    <w:rsid w:val="00613526"/>
    <w:rsid w:val="00613628"/>
    <w:rsid w:val="00613BD0"/>
    <w:rsid w:val="00614ABE"/>
    <w:rsid w:val="00614BD3"/>
    <w:rsid w:val="00615306"/>
    <w:rsid w:val="00615C72"/>
    <w:rsid w:val="00615C94"/>
    <w:rsid w:val="00616213"/>
    <w:rsid w:val="006163E8"/>
    <w:rsid w:val="00620352"/>
    <w:rsid w:val="00620E86"/>
    <w:rsid w:val="0062111F"/>
    <w:rsid w:val="00621772"/>
    <w:rsid w:val="00621885"/>
    <w:rsid w:val="00622258"/>
    <w:rsid w:val="00622C90"/>
    <w:rsid w:val="00623687"/>
    <w:rsid w:val="0062378E"/>
    <w:rsid w:val="00623C37"/>
    <w:rsid w:val="00626071"/>
    <w:rsid w:val="0062680D"/>
    <w:rsid w:val="00627768"/>
    <w:rsid w:val="0062794A"/>
    <w:rsid w:val="006302AC"/>
    <w:rsid w:val="0063077D"/>
    <w:rsid w:val="00630B98"/>
    <w:rsid w:val="006322CD"/>
    <w:rsid w:val="006322F7"/>
    <w:rsid w:val="006327B8"/>
    <w:rsid w:val="0063285B"/>
    <w:rsid w:val="00632A4C"/>
    <w:rsid w:val="00632D7F"/>
    <w:rsid w:val="00632E7F"/>
    <w:rsid w:val="00633943"/>
    <w:rsid w:val="00633A5C"/>
    <w:rsid w:val="00633D73"/>
    <w:rsid w:val="00634D01"/>
    <w:rsid w:val="00635F87"/>
    <w:rsid w:val="00636BD3"/>
    <w:rsid w:val="00636E50"/>
    <w:rsid w:val="00637164"/>
    <w:rsid w:val="0063724B"/>
    <w:rsid w:val="006374A6"/>
    <w:rsid w:val="006376EB"/>
    <w:rsid w:val="0064035D"/>
    <w:rsid w:val="00640F4E"/>
    <w:rsid w:val="0064215A"/>
    <w:rsid w:val="00642A76"/>
    <w:rsid w:val="00642F53"/>
    <w:rsid w:val="006439D9"/>
    <w:rsid w:val="00643C48"/>
    <w:rsid w:val="00644235"/>
    <w:rsid w:val="006445AB"/>
    <w:rsid w:val="00644F22"/>
    <w:rsid w:val="0064504D"/>
    <w:rsid w:val="006460FB"/>
    <w:rsid w:val="0064688C"/>
    <w:rsid w:val="00646B1A"/>
    <w:rsid w:val="00646C61"/>
    <w:rsid w:val="00646F40"/>
    <w:rsid w:val="00646F8E"/>
    <w:rsid w:val="00647905"/>
    <w:rsid w:val="00650FFD"/>
    <w:rsid w:val="00651DD9"/>
    <w:rsid w:val="00652101"/>
    <w:rsid w:val="006522FE"/>
    <w:rsid w:val="00653603"/>
    <w:rsid w:val="00653B71"/>
    <w:rsid w:val="00654285"/>
    <w:rsid w:val="006545DD"/>
    <w:rsid w:val="006550C7"/>
    <w:rsid w:val="00656188"/>
    <w:rsid w:val="00656B7E"/>
    <w:rsid w:val="00656D4D"/>
    <w:rsid w:val="00656D93"/>
    <w:rsid w:val="0065704F"/>
    <w:rsid w:val="006578C7"/>
    <w:rsid w:val="00657B18"/>
    <w:rsid w:val="00657C6C"/>
    <w:rsid w:val="0066006B"/>
    <w:rsid w:val="0066014F"/>
    <w:rsid w:val="006602A6"/>
    <w:rsid w:val="00660DE2"/>
    <w:rsid w:val="0066155C"/>
    <w:rsid w:val="0066226A"/>
    <w:rsid w:val="006630C5"/>
    <w:rsid w:val="006635FD"/>
    <w:rsid w:val="00663FD2"/>
    <w:rsid w:val="00664248"/>
    <w:rsid w:val="00665321"/>
    <w:rsid w:val="006654F4"/>
    <w:rsid w:val="00666321"/>
    <w:rsid w:val="006668C6"/>
    <w:rsid w:val="006673F1"/>
    <w:rsid w:val="0066754C"/>
    <w:rsid w:val="00667661"/>
    <w:rsid w:val="006677EB"/>
    <w:rsid w:val="006706AE"/>
    <w:rsid w:val="0067086A"/>
    <w:rsid w:val="006710DC"/>
    <w:rsid w:val="006722DD"/>
    <w:rsid w:val="0067264B"/>
    <w:rsid w:val="0067291D"/>
    <w:rsid w:val="006735BA"/>
    <w:rsid w:val="006739F0"/>
    <w:rsid w:val="00674D8B"/>
    <w:rsid w:val="00674E78"/>
    <w:rsid w:val="00675062"/>
    <w:rsid w:val="00675581"/>
    <w:rsid w:val="00675623"/>
    <w:rsid w:val="00676BEB"/>
    <w:rsid w:val="00676FC2"/>
    <w:rsid w:val="00677353"/>
    <w:rsid w:val="0067789D"/>
    <w:rsid w:val="006779C7"/>
    <w:rsid w:val="00677A2B"/>
    <w:rsid w:val="00680264"/>
    <w:rsid w:val="006808FA"/>
    <w:rsid w:val="00680F72"/>
    <w:rsid w:val="00681469"/>
    <w:rsid w:val="00682672"/>
    <w:rsid w:val="00682D03"/>
    <w:rsid w:val="00682DEF"/>
    <w:rsid w:val="0068455F"/>
    <w:rsid w:val="00684F5E"/>
    <w:rsid w:val="00684FD9"/>
    <w:rsid w:val="006854DD"/>
    <w:rsid w:val="00685C0D"/>
    <w:rsid w:val="00685C6B"/>
    <w:rsid w:val="00686293"/>
    <w:rsid w:val="0068640F"/>
    <w:rsid w:val="006877B9"/>
    <w:rsid w:val="00687EE3"/>
    <w:rsid w:val="00687F17"/>
    <w:rsid w:val="00690854"/>
    <w:rsid w:val="00690C31"/>
    <w:rsid w:val="00691859"/>
    <w:rsid w:val="00691A8C"/>
    <w:rsid w:val="00693207"/>
    <w:rsid w:val="00693C62"/>
    <w:rsid w:val="00693F26"/>
    <w:rsid w:val="006942EA"/>
    <w:rsid w:val="006946F9"/>
    <w:rsid w:val="006950A2"/>
    <w:rsid w:val="006959FB"/>
    <w:rsid w:val="0069671D"/>
    <w:rsid w:val="00696902"/>
    <w:rsid w:val="00696A16"/>
    <w:rsid w:val="00697DC7"/>
    <w:rsid w:val="006A003C"/>
    <w:rsid w:val="006A00AE"/>
    <w:rsid w:val="006A0297"/>
    <w:rsid w:val="006A1800"/>
    <w:rsid w:val="006A1838"/>
    <w:rsid w:val="006A1F08"/>
    <w:rsid w:val="006A28DC"/>
    <w:rsid w:val="006A35B3"/>
    <w:rsid w:val="006A3E02"/>
    <w:rsid w:val="006A400D"/>
    <w:rsid w:val="006A491D"/>
    <w:rsid w:val="006A4B8C"/>
    <w:rsid w:val="006A5214"/>
    <w:rsid w:val="006A5B52"/>
    <w:rsid w:val="006A5B55"/>
    <w:rsid w:val="006A67B3"/>
    <w:rsid w:val="006A67CA"/>
    <w:rsid w:val="006A785B"/>
    <w:rsid w:val="006B0071"/>
    <w:rsid w:val="006B0242"/>
    <w:rsid w:val="006B08BB"/>
    <w:rsid w:val="006B0AC9"/>
    <w:rsid w:val="006B1EE2"/>
    <w:rsid w:val="006B1F39"/>
    <w:rsid w:val="006B360C"/>
    <w:rsid w:val="006B377D"/>
    <w:rsid w:val="006B48F2"/>
    <w:rsid w:val="006B49BA"/>
    <w:rsid w:val="006B4ADC"/>
    <w:rsid w:val="006B5443"/>
    <w:rsid w:val="006B5889"/>
    <w:rsid w:val="006B5A10"/>
    <w:rsid w:val="006B5DF4"/>
    <w:rsid w:val="006B5ECE"/>
    <w:rsid w:val="006B62EB"/>
    <w:rsid w:val="006B6D04"/>
    <w:rsid w:val="006B7933"/>
    <w:rsid w:val="006B7B4A"/>
    <w:rsid w:val="006C09C5"/>
    <w:rsid w:val="006C1967"/>
    <w:rsid w:val="006C250D"/>
    <w:rsid w:val="006C2BA4"/>
    <w:rsid w:val="006C385E"/>
    <w:rsid w:val="006C3D6F"/>
    <w:rsid w:val="006C4790"/>
    <w:rsid w:val="006C47F3"/>
    <w:rsid w:val="006C5283"/>
    <w:rsid w:val="006C5344"/>
    <w:rsid w:val="006C57A7"/>
    <w:rsid w:val="006C5ED1"/>
    <w:rsid w:val="006C6568"/>
    <w:rsid w:val="006C6667"/>
    <w:rsid w:val="006C69EA"/>
    <w:rsid w:val="006C6A01"/>
    <w:rsid w:val="006D1046"/>
    <w:rsid w:val="006D2B56"/>
    <w:rsid w:val="006D2D97"/>
    <w:rsid w:val="006D3341"/>
    <w:rsid w:val="006D378F"/>
    <w:rsid w:val="006D3918"/>
    <w:rsid w:val="006D3C47"/>
    <w:rsid w:val="006D47D5"/>
    <w:rsid w:val="006D52E6"/>
    <w:rsid w:val="006D548E"/>
    <w:rsid w:val="006D558A"/>
    <w:rsid w:val="006D5EFE"/>
    <w:rsid w:val="006D64CC"/>
    <w:rsid w:val="006D6649"/>
    <w:rsid w:val="006D66E8"/>
    <w:rsid w:val="006D679A"/>
    <w:rsid w:val="006D6FDF"/>
    <w:rsid w:val="006D750E"/>
    <w:rsid w:val="006D7751"/>
    <w:rsid w:val="006E0576"/>
    <w:rsid w:val="006E0CD2"/>
    <w:rsid w:val="006E1EDF"/>
    <w:rsid w:val="006E2F7A"/>
    <w:rsid w:val="006E3037"/>
    <w:rsid w:val="006E34C9"/>
    <w:rsid w:val="006E40B0"/>
    <w:rsid w:val="006E4175"/>
    <w:rsid w:val="006E4A59"/>
    <w:rsid w:val="006E5202"/>
    <w:rsid w:val="006E5368"/>
    <w:rsid w:val="006E5833"/>
    <w:rsid w:val="006E6AAA"/>
    <w:rsid w:val="006E7065"/>
    <w:rsid w:val="006F05EE"/>
    <w:rsid w:val="006F1C2C"/>
    <w:rsid w:val="006F1DA0"/>
    <w:rsid w:val="006F1EEF"/>
    <w:rsid w:val="006F26A8"/>
    <w:rsid w:val="006F2923"/>
    <w:rsid w:val="006F2B38"/>
    <w:rsid w:val="006F3A0D"/>
    <w:rsid w:val="006F585C"/>
    <w:rsid w:val="006F6055"/>
    <w:rsid w:val="006F6C41"/>
    <w:rsid w:val="006F7971"/>
    <w:rsid w:val="007004DF"/>
    <w:rsid w:val="00700CB0"/>
    <w:rsid w:val="007016AD"/>
    <w:rsid w:val="00701B09"/>
    <w:rsid w:val="00701B0F"/>
    <w:rsid w:val="00701D43"/>
    <w:rsid w:val="00701DFE"/>
    <w:rsid w:val="00703393"/>
    <w:rsid w:val="007036AF"/>
    <w:rsid w:val="00703A23"/>
    <w:rsid w:val="00704597"/>
    <w:rsid w:val="007048C7"/>
    <w:rsid w:val="00704A55"/>
    <w:rsid w:val="00705B57"/>
    <w:rsid w:val="00706223"/>
    <w:rsid w:val="00706911"/>
    <w:rsid w:val="00707449"/>
    <w:rsid w:val="00707755"/>
    <w:rsid w:val="00707936"/>
    <w:rsid w:val="007100A0"/>
    <w:rsid w:val="00710749"/>
    <w:rsid w:val="007108AF"/>
    <w:rsid w:val="00710EEC"/>
    <w:rsid w:val="0071244A"/>
    <w:rsid w:val="00712B73"/>
    <w:rsid w:val="00713219"/>
    <w:rsid w:val="0071327F"/>
    <w:rsid w:val="007141F3"/>
    <w:rsid w:val="0071432A"/>
    <w:rsid w:val="007145CC"/>
    <w:rsid w:val="00714D07"/>
    <w:rsid w:val="0071599E"/>
    <w:rsid w:val="00715C83"/>
    <w:rsid w:val="007165A4"/>
    <w:rsid w:val="00716C76"/>
    <w:rsid w:val="00720859"/>
    <w:rsid w:val="00720B33"/>
    <w:rsid w:val="0072117D"/>
    <w:rsid w:val="00721186"/>
    <w:rsid w:val="00721B14"/>
    <w:rsid w:val="00721D8B"/>
    <w:rsid w:val="00721F8F"/>
    <w:rsid w:val="00722CA3"/>
    <w:rsid w:val="00722CF5"/>
    <w:rsid w:val="00723F53"/>
    <w:rsid w:val="00724ECC"/>
    <w:rsid w:val="007257FF"/>
    <w:rsid w:val="00725969"/>
    <w:rsid w:val="00725B44"/>
    <w:rsid w:val="00725D94"/>
    <w:rsid w:val="00726457"/>
    <w:rsid w:val="00726B2B"/>
    <w:rsid w:val="00726C56"/>
    <w:rsid w:val="00730583"/>
    <w:rsid w:val="0073097F"/>
    <w:rsid w:val="007314E6"/>
    <w:rsid w:val="007317DA"/>
    <w:rsid w:val="007317FF"/>
    <w:rsid w:val="00731FC0"/>
    <w:rsid w:val="00731FF6"/>
    <w:rsid w:val="00732B4E"/>
    <w:rsid w:val="00732E66"/>
    <w:rsid w:val="00734C68"/>
    <w:rsid w:val="00734F1B"/>
    <w:rsid w:val="0073550F"/>
    <w:rsid w:val="00735ABA"/>
    <w:rsid w:val="00736318"/>
    <w:rsid w:val="00736DBA"/>
    <w:rsid w:val="00737123"/>
    <w:rsid w:val="00740625"/>
    <w:rsid w:val="00740BEE"/>
    <w:rsid w:val="007416BE"/>
    <w:rsid w:val="0074266A"/>
    <w:rsid w:val="00742F16"/>
    <w:rsid w:val="00743EA4"/>
    <w:rsid w:val="00744026"/>
    <w:rsid w:val="00746161"/>
    <w:rsid w:val="00746B92"/>
    <w:rsid w:val="00746F5F"/>
    <w:rsid w:val="00746FF6"/>
    <w:rsid w:val="00747381"/>
    <w:rsid w:val="0074743E"/>
    <w:rsid w:val="00747ED9"/>
    <w:rsid w:val="007507F1"/>
    <w:rsid w:val="00750A25"/>
    <w:rsid w:val="00751264"/>
    <w:rsid w:val="0075248C"/>
    <w:rsid w:val="007526D1"/>
    <w:rsid w:val="00753477"/>
    <w:rsid w:val="007549F1"/>
    <w:rsid w:val="00755841"/>
    <w:rsid w:val="007559D2"/>
    <w:rsid w:val="00755CF5"/>
    <w:rsid w:val="007560A1"/>
    <w:rsid w:val="007560AE"/>
    <w:rsid w:val="007562BD"/>
    <w:rsid w:val="007568DD"/>
    <w:rsid w:val="00756EF2"/>
    <w:rsid w:val="007573DE"/>
    <w:rsid w:val="00757C1C"/>
    <w:rsid w:val="00760119"/>
    <w:rsid w:val="00760489"/>
    <w:rsid w:val="00760761"/>
    <w:rsid w:val="0076094A"/>
    <w:rsid w:val="00760BC0"/>
    <w:rsid w:val="007618E1"/>
    <w:rsid w:val="0076195D"/>
    <w:rsid w:val="00762466"/>
    <w:rsid w:val="00762A0E"/>
    <w:rsid w:val="00764574"/>
    <w:rsid w:val="007656C3"/>
    <w:rsid w:val="00765A03"/>
    <w:rsid w:val="00765C25"/>
    <w:rsid w:val="00766153"/>
    <w:rsid w:val="007661B6"/>
    <w:rsid w:val="00766FC6"/>
    <w:rsid w:val="007672BE"/>
    <w:rsid w:val="007672F3"/>
    <w:rsid w:val="00767BD4"/>
    <w:rsid w:val="00770B72"/>
    <w:rsid w:val="00772065"/>
    <w:rsid w:val="00772319"/>
    <w:rsid w:val="00773577"/>
    <w:rsid w:val="00773621"/>
    <w:rsid w:val="00773710"/>
    <w:rsid w:val="00773E61"/>
    <w:rsid w:val="007744E3"/>
    <w:rsid w:val="007746B3"/>
    <w:rsid w:val="007746D4"/>
    <w:rsid w:val="00774B33"/>
    <w:rsid w:val="007750C1"/>
    <w:rsid w:val="0077589F"/>
    <w:rsid w:val="007760E3"/>
    <w:rsid w:val="00776789"/>
    <w:rsid w:val="00776832"/>
    <w:rsid w:val="0077695E"/>
    <w:rsid w:val="007769BE"/>
    <w:rsid w:val="00777389"/>
    <w:rsid w:val="0077788D"/>
    <w:rsid w:val="007779A4"/>
    <w:rsid w:val="00780208"/>
    <w:rsid w:val="00780238"/>
    <w:rsid w:val="00780C93"/>
    <w:rsid w:val="00781EBF"/>
    <w:rsid w:val="00782EC2"/>
    <w:rsid w:val="007839F1"/>
    <w:rsid w:val="00783E0E"/>
    <w:rsid w:val="00784D79"/>
    <w:rsid w:val="00784F7E"/>
    <w:rsid w:val="00785724"/>
    <w:rsid w:val="00785EE0"/>
    <w:rsid w:val="007863FA"/>
    <w:rsid w:val="007866B8"/>
    <w:rsid w:val="00786F78"/>
    <w:rsid w:val="0078721E"/>
    <w:rsid w:val="0078737A"/>
    <w:rsid w:val="007874DF"/>
    <w:rsid w:val="007875D7"/>
    <w:rsid w:val="00787BCE"/>
    <w:rsid w:val="00787F04"/>
    <w:rsid w:val="007901AE"/>
    <w:rsid w:val="00791372"/>
    <w:rsid w:val="007928CA"/>
    <w:rsid w:val="007933F5"/>
    <w:rsid w:val="0079415C"/>
    <w:rsid w:val="0079452F"/>
    <w:rsid w:val="00795490"/>
    <w:rsid w:val="0079582E"/>
    <w:rsid w:val="007958D6"/>
    <w:rsid w:val="0079593F"/>
    <w:rsid w:val="00796090"/>
    <w:rsid w:val="0079638E"/>
    <w:rsid w:val="00796395"/>
    <w:rsid w:val="00796C52"/>
    <w:rsid w:val="00797A07"/>
    <w:rsid w:val="00797CB2"/>
    <w:rsid w:val="007A024D"/>
    <w:rsid w:val="007A0C07"/>
    <w:rsid w:val="007A0EDC"/>
    <w:rsid w:val="007A11CF"/>
    <w:rsid w:val="007A11E1"/>
    <w:rsid w:val="007A1E2A"/>
    <w:rsid w:val="007A24CA"/>
    <w:rsid w:val="007A25B9"/>
    <w:rsid w:val="007A2E4E"/>
    <w:rsid w:val="007A3647"/>
    <w:rsid w:val="007A3F91"/>
    <w:rsid w:val="007A4982"/>
    <w:rsid w:val="007A524D"/>
    <w:rsid w:val="007A5453"/>
    <w:rsid w:val="007A63E3"/>
    <w:rsid w:val="007A65F8"/>
    <w:rsid w:val="007A6678"/>
    <w:rsid w:val="007A6745"/>
    <w:rsid w:val="007A6BC6"/>
    <w:rsid w:val="007A6ED8"/>
    <w:rsid w:val="007A7442"/>
    <w:rsid w:val="007A78A5"/>
    <w:rsid w:val="007A7FCA"/>
    <w:rsid w:val="007B138A"/>
    <w:rsid w:val="007B18C2"/>
    <w:rsid w:val="007B192B"/>
    <w:rsid w:val="007B1AFC"/>
    <w:rsid w:val="007B3F43"/>
    <w:rsid w:val="007B4132"/>
    <w:rsid w:val="007B43FB"/>
    <w:rsid w:val="007B4D37"/>
    <w:rsid w:val="007B4E74"/>
    <w:rsid w:val="007B570B"/>
    <w:rsid w:val="007B5C63"/>
    <w:rsid w:val="007B646D"/>
    <w:rsid w:val="007B6E10"/>
    <w:rsid w:val="007B7242"/>
    <w:rsid w:val="007B7E34"/>
    <w:rsid w:val="007C08AA"/>
    <w:rsid w:val="007C1191"/>
    <w:rsid w:val="007C1628"/>
    <w:rsid w:val="007C1A14"/>
    <w:rsid w:val="007C1D48"/>
    <w:rsid w:val="007C220D"/>
    <w:rsid w:val="007C3AF8"/>
    <w:rsid w:val="007C65BD"/>
    <w:rsid w:val="007C6B7A"/>
    <w:rsid w:val="007C7862"/>
    <w:rsid w:val="007C7D02"/>
    <w:rsid w:val="007D05B1"/>
    <w:rsid w:val="007D2713"/>
    <w:rsid w:val="007D3752"/>
    <w:rsid w:val="007D3CA7"/>
    <w:rsid w:val="007D441E"/>
    <w:rsid w:val="007D4CFE"/>
    <w:rsid w:val="007D4E2B"/>
    <w:rsid w:val="007D569D"/>
    <w:rsid w:val="007D6006"/>
    <w:rsid w:val="007D659E"/>
    <w:rsid w:val="007D6C1A"/>
    <w:rsid w:val="007D6D8D"/>
    <w:rsid w:val="007D7184"/>
    <w:rsid w:val="007D7488"/>
    <w:rsid w:val="007E0371"/>
    <w:rsid w:val="007E05CA"/>
    <w:rsid w:val="007E17FB"/>
    <w:rsid w:val="007E1D68"/>
    <w:rsid w:val="007E2153"/>
    <w:rsid w:val="007E2BAA"/>
    <w:rsid w:val="007E36C9"/>
    <w:rsid w:val="007E3CCA"/>
    <w:rsid w:val="007E40B3"/>
    <w:rsid w:val="007E585D"/>
    <w:rsid w:val="007E5A4D"/>
    <w:rsid w:val="007E6C04"/>
    <w:rsid w:val="007E7DFB"/>
    <w:rsid w:val="007F06A4"/>
    <w:rsid w:val="007F0827"/>
    <w:rsid w:val="007F096D"/>
    <w:rsid w:val="007F0EB9"/>
    <w:rsid w:val="007F0FDA"/>
    <w:rsid w:val="007F1504"/>
    <w:rsid w:val="007F15B0"/>
    <w:rsid w:val="007F2324"/>
    <w:rsid w:val="007F2D1B"/>
    <w:rsid w:val="007F3B06"/>
    <w:rsid w:val="007F3FCA"/>
    <w:rsid w:val="007F44EE"/>
    <w:rsid w:val="007F7475"/>
    <w:rsid w:val="007F76CD"/>
    <w:rsid w:val="0080004C"/>
    <w:rsid w:val="008007DA"/>
    <w:rsid w:val="008010E6"/>
    <w:rsid w:val="0080156C"/>
    <w:rsid w:val="00801D4A"/>
    <w:rsid w:val="0080257E"/>
    <w:rsid w:val="00802F52"/>
    <w:rsid w:val="00803166"/>
    <w:rsid w:val="00804353"/>
    <w:rsid w:val="008048C5"/>
    <w:rsid w:val="0080511A"/>
    <w:rsid w:val="00805644"/>
    <w:rsid w:val="00806111"/>
    <w:rsid w:val="00806A75"/>
    <w:rsid w:val="008077CF"/>
    <w:rsid w:val="0081172A"/>
    <w:rsid w:val="0081178E"/>
    <w:rsid w:val="00811A4E"/>
    <w:rsid w:val="0081204E"/>
    <w:rsid w:val="008128C5"/>
    <w:rsid w:val="008129D7"/>
    <w:rsid w:val="00813D60"/>
    <w:rsid w:val="00814A4F"/>
    <w:rsid w:val="00814B35"/>
    <w:rsid w:val="00814E02"/>
    <w:rsid w:val="008164F4"/>
    <w:rsid w:val="0081745D"/>
    <w:rsid w:val="00820A4C"/>
    <w:rsid w:val="00821584"/>
    <w:rsid w:val="008223AE"/>
    <w:rsid w:val="008232EE"/>
    <w:rsid w:val="00823E14"/>
    <w:rsid w:val="0082424B"/>
    <w:rsid w:val="0082431F"/>
    <w:rsid w:val="00824838"/>
    <w:rsid w:val="00825B45"/>
    <w:rsid w:val="00825F92"/>
    <w:rsid w:val="008266B4"/>
    <w:rsid w:val="0082670B"/>
    <w:rsid w:val="0082696D"/>
    <w:rsid w:val="00827939"/>
    <w:rsid w:val="00827AB2"/>
    <w:rsid w:val="00827B1C"/>
    <w:rsid w:val="00827CA3"/>
    <w:rsid w:val="008310D8"/>
    <w:rsid w:val="00831294"/>
    <w:rsid w:val="00832306"/>
    <w:rsid w:val="0083259E"/>
    <w:rsid w:val="00832776"/>
    <w:rsid w:val="00832832"/>
    <w:rsid w:val="0083283A"/>
    <w:rsid w:val="00832B57"/>
    <w:rsid w:val="00833567"/>
    <w:rsid w:val="0083376C"/>
    <w:rsid w:val="00833B96"/>
    <w:rsid w:val="00833D73"/>
    <w:rsid w:val="00834011"/>
    <w:rsid w:val="00834B35"/>
    <w:rsid w:val="00835305"/>
    <w:rsid w:val="0083553E"/>
    <w:rsid w:val="0083571F"/>
    <w:rsid w:val="00835EA3"/>
    <w:rsid w:val="00836061"/>
    <w:rsid w:val="00836295"/>
    <w:rsid w:val="00836AE3"/>
    <w:rsid w:val="00836C24"/>
    <w:rsid w:val="00836FA2"/>
    <w:rsid w:val="008373F9"/>
    <w:rsid w:val="00837AEB"/>
    <w:rsid w:val="00840425"/>
    <w:rsid w:val="00840C02"/>
    <w:rsid w:val="00841674"/>
    <w:rsid w:val="0084189F"/>
    <w:rsid w:val="00841E05"/>
    <w:rsid w:val="00842BB5"/>
    <w:rsid w:val="00842CB3"/>
    <w:rsid w:val="00843107"/>
    <w:rsid w:val="0084390C"/>
    <w:rsid w:val="0084405A"/>
    <w:rsid w:val="008440E5"/>
    <w:rsid w:val="0084452F"/>
    <w:rsid w:val="00844E91"/>
    <w:rsid w:val="00845AAE"/>
    <w:rsid w:val="00845DC8"/>
    <w:rsid w:val="0084690A"/>
    <w:rsid w:val="00846B40"/>
    <w:rsid w:val="00850DF8"/>
    <w:rsid w:val="00851178"/>
    <w:rsid w:val="0085129F"/>
    <w:rsid w:val="008513DA"/>
    <w:rsid w:val="00851BF7"/>
    <w:rsid w:val="00853D82"/>
    <w:rsid w:val="00854C02"/>
    <w:rsid w:val="0085541A"/>
    <w:rsid w:val="008562E3"/>
    <w:rsid w:val="0085655B"/>
    <w:rsid w:val="008565BD"/>
    <w:rsid w:val="00856AA2"/>
    <w:rsid w:val="00856D5A"/>
    <w:rsid w:val="00857277"/>
    <w:rsid w:val="00857932"/>
    <w:rsid w:val="00861313"/>
    <w:rsid w:val="008619FD"/>
    <w:rsid w:val="008623E7"/>
    <w:rsid w:val="00862852"/>
    <w:rsid w:val="0086310D"/>
    <w:rsid w:val="008638C6"/>
    <w:rsid w:val="0086590B"/>
    <w:rsid w:val="0086603E"/>
    <w:rsid w:val="00866D24"/>
    <w:rsid w:val="00870674"/>
    <w:rsid w:val="00871DB5"/>
    <w:rsid w:val="0087200D"/>
    <w:rsid w:val="008737D0"/>
    <w:rsid w:val="00873F9F"/>
    <w:rsid w:val="00875006"/>
    <w:rsid w:val="00876525"/>
    <w:rsid w:val="00876C16"/>
    <w:rsid w:val="00877179"/>
    <w:rsid w:val="008811A9"/>
    <w:rsid w:val="008811ED"/>
    <w:rsid w:val="00881BDF"/>
    <w:rsid w:val="008821DF"/>
    <w:rsid w:val="00882648"/>
    <w:rsid w:val="008826A9"/>
    <w:rsid w:val="00882CB8"/>
    <w:rsid w:val="00882F33"/>
    <w:rsid w:val="00883902"/>
    <w:rsid w:val="00883C01"/>
    <w:rsid w:val="008841E4"/>
    <w:rsid w:val="008856B0"/>
    <w:rsid w:val="00885AE9"/>
    <w:rsid w:val="008860E5"/>
    <w:rsid w:val="008861F8"/>
    <w:rsid w:val="0088631B"/>
    <w:rsid w:val="00886D81"/>
    <w:rsid w:val="00886E4D"/>
    <w:rsid w:val="008877F2"/>
    <w:rsid w:val="008879E1"/>
    <w:rsid w:val="00887D10"/>
    <w:rsid w:val="00890473"/>
    <w:rsid w:val="00890517"/>
    <w:rsid w:val="00891124"/>
    <w:rsid w:val="0089128C"/>
    <w:rsid w:val="00891F27"/>
    <w:rsid w:val="008927E5"/>
    <w:rsid w:val="0089314B"/>
    <w:rsid w:val="00893209"/>
    <w:rsid w:val="00893AC5"/>
    <w:rsid w:val="00893F3C"/>
    <w:rsid w:val="008946D5"/>
    <w:rsid w:val="00894AA9"/>
    <w:rsid w:val="00896161"/>
    <w:rsid w:val="008965AA"/>
    <w:rsid w:val="008965EB"/>
    <w:rsid w:val="00896C1B"/>
    <w:rsid w:val="00896DDF"/>
    <w:rsid w:val="008970A7"/>
    <w:rsid w:val="00897463"/>
    <w:rsid w:val="008A0313"/>
    <w:rsid w:val="008A2340"/>
    <w:rsid w:val="008A2A73"/>
    <w:rsid w:val="008A3258"/>
    <w:rsid w:val="008A3D80"/>
    <w:rsid w:val="008A4724"/>
    <w:rsid w:val="008A51CD"/>
    <w:rsid w:val="008A54C7"/>
    <w:rsid w:val="008A57DB"/>
    <w:rsid w:val="008A5964"/>
    <w:rsid w:val="008A624E"/>
    <w:rsid w:val="008A6A7B"/>
    <w:rsid w:val="008A7363"/>
    <w:rsid w:val="008A770A"/>
    <w:rsid w:val="008B0B57"/>
    <w:rsid w:val="008B0F8A"/>
    <w:rsid w:val="008B128F"/>
    <w:rsid w:val="008B1988"/>
    <w:rsid w:val="008B2033"/>
    <w:rsid w:val="008B281E"/>
    <w:rsid w:val="008B2853"/>
    <w:rsid w:val="008B3486"/>
    <w:rsid w:val="008B489F"/>
    <w:rsid w:val="008B4936"/>
    <w:rsid w:val="008B50F6"/>
    <w:rsid w:val="008B5B75"/>
    <w:rsid w:val="008B677B"/>
    <w:rsid w:val="008B6CAE"/>
    <w:rsid w:val="008B6E41"/>
    <w:rsid w:val="008B7853"/>
    <w:rsid w:val="008B7A53"/>
    <w:rsid w:val="008C0130"/>
    <w:rsid w:val="008C06BB"/>
    <w:rsid w:val="008C17A2"/>
    <w:rsid w:val="008C211A"/>
    <w:rsid w:val="008C239A"/>
    <w:rsid w:val="008C2C66"/>
    <w:rsid w:val="008C2CED"/>
    <w:rsid w:val="008C3AC0"/>
    <w:rsid w:val="008C3ACB"/>
    <w:rsid w:val="008C3C12"/>
    <w:rsid w:val="008C442F"/>
    <w:rsid w:val="008C497F"/>
    <w:rsid w:val="008C49B9"/>
    <w:rsid w:val="008C4CA6"/>
    <w:rsid w:val="008C4F9B"/>
    <w:rsid w:val="008C5291"/>
    <w:rsid w:val="008C57CD"/>
    <w:rsid w:val="008C5CE0"/>
    <w:rsid w:val="008C731D"/>
    <w:rsid w:val="008C7E3F"/>
    <w:rsid w:val="008D0ED5"/>
    <w:rsid w:val="008D1B90"/>
    <w:rsid w:val="008D2069"/>
    <w:rsid w:val="008D2508"/>
    <w:rsid w:val="008D2918"/>
    <w:rsid w:val="008D2D0C"/>
    <w:rsid w:val="008D3028"/>
    <w:rsid w:val="008D3372"/>
    <w:rsid w:val="008D3501"/>
    <w:rsid w:val="008D515A"/>
    <w:rsid w:val="008D5F39"/>
    <w:rsid w:val="008D6830"/>
    <w:rsid w:val="008D6C6B"/>
    <w:rsid w:val="008D715B"/>
    <w:rsid w:val="008D71B5"/>
    <w:rsid w:val="008D7C83"/>
    <w:rsid w:val="008D7CDF"/>
    <w:rsid w:val="008E0BDB"/>
    <w:rsid w:val="008E0EA2"/>
    <w:rsid w:val="008E163B"/>
    <w:rsid w:val="008E1D3F"/>
    <w:rsid w:val="008E34B9"/>
    <w:rsid w:val="008E42AD"/>
    <w:rsid w:val="008E49F8"/>
    <w:rsid w:val="008E57FD"/>
    <w:rsid w:val="008E5C63"/>
    <w:rsid w:val="008E65FD"/>
    <w:rsid w:val="008E663D"/>
    <w:rsid w:val="008E680D"/>
    <w:rsid w:val="008E6904"/>
    <w:rsid w:val="008E79DE"/>
    <w:rsid w:val="008F0B21"/>
    <w:rsid w:val="008F1532"/>
    <w:rsid w:val="008F2179"/>
    <w:rsid w:val="008F2633"/>
    <w:rsid w:val="008F282C"/>
    <w:rsid w:val="008F303F"/>
    <w:rsid w:val="008F3CD3"/>
    <w:rsid w:val="008F3D53"/>
    <w:rsid w:val="008F48AB"/>
    <w:rsid w:val="008F4F2A"/>
    <w:rsid w:val="008F643F"/>
    <w:rsid w:val="008F7289"/>
    <w:rsid w:val="008F7325"/>
    <w:rsid w:val="00901A63"/>
    <w:rsid w:val="00901BC1"/>
    <w:rsid w:val="00902194"/>
    <w:rsid w:val="00902A4F"/>
    <w:rsid w:val="00902CE6"/>
    <w:rsid w:val="00902D0E"/>
    <w:rsid w:val="00903266"/>
    <w:rsid w:val="00903C92"/>
    <w:rsid w:val="00903D2C"/>
    <w:rsid w:val="00904BC5"/>
    <w:rsid w:val="009052AF"/>
    <w:rsid w:val="00906649"/>
    <w:rsid w:val="009069B0"/>
    <w:rsid w:val="009069BC"/>
    <w:rsid w:val="00906AEC"/>
    <w:rsid w:val="00906EE8"/>
    <w:rsid w:val="00906FB7"/>
    <w:rsid w:val="009078BE"/>
    <w:rsid w:val="009079E2"/>
    <w:rsid w:val="00907AC9"/>
    <w:rsid w:val="00907DA9"/>
    <w:rsid w:val="00911C71"/>
    <w:rsid w:val="00912C29"/>
    <w:rsid w:val="00912D5D"/>
    <w:rsid w:val="009133D5"/>
    <w:rsid w:val="009156E3"/>
    <w:rsid w:val="00916477"/>
    <w:rsid w:val="00917598"/>
    <w:rsid w:val="00917B81"/>
    <w:rsid w:val="00917F53"/>
    <w:rsid w:val="00920469"/>
    <w:rsid w:val="009206C1"/>
    <w:rsid w:val="00920B39"/>
    <w:rsid w:val="00920C34"/>
    <w:rsid w:val="00920C85"/>
    <w:rsid w:val="00921554"/>
    <w:rsid w:val="00921733"/>
    <w:rsid w:val="00922385"/>
    <w:rsid w:val="00923349"/>
    <w:rsid w:val="00924FA1"/>
    <w:rsid w:val="0092530E"/>
    <w:rsid w:val="00926531"/>
    <w:rsid w:val="009265E0"/>
    <w:rsid w:val="00927785"/>
    <w:rsid w:val="00927A8E"/>
    <w:rsid w:val="00927CF0"/>
    <w:rsid w:val="00930161"/>
    <w:rsid w:val="009307D8"/>
    <w:rsid w:val="00930967"/>
    <w:rsid w:val="00930AC2"/>
    <w:rsid w:val="00930BEE"/>
    <w:rsid w:val="00932C5A"/>
    <w:rsid w:val="00932D75"/>
    <w:rsid w:val="00932EDC"/>
    <w:rsid w:val="009338BA"/>
    <w:rsid w:val="00933F03"/>
    <w:rsid w:val="009344A5"/>
    <w:rsid w:val="0093464C"/>
    <w:rsid w:val="00935E04"/>
    <w:rsid w:val="00936927"/>
    <w:rsid w:val="00936B0E"/>
    <w:rsid w:val="00937243"/>
    <w:rsid w:val="00937563"/>
    <w:rsid w:val="009400DD"/>
    <w:rsid w:val="009408F9"/>
    <w:rsid w:val="0094109A"/>
    <w:rsid w:val="009412B1"/>
    <w:rsid w:val="00941E7A"/>
    <w:rsid w:val="009423F0"/>
    <w:rsid w:val="00942CE7"/>
    <w:rsid w:val="00942D6F"/>
    <w:rsid w:val="00942E15"/>
    <w:rsid w:val="00942F15"/>
    <w:rsid w:val="00943073"/>
    <w:rsid w:val="0094327E"/>
    <w:rsid w:val="00945ADD"/>
    <w:rsid w:val="00946255"/>
    <w:rsid w:val="00946B29"/>
    <w:rsid w:val="00946FB8"/>
    <w:rsid w:val="00946FCA"/>
    <w:rsid w:val="009472C1"/>
    <w:rsid w:val="009475F0"/>
    <w:rsid w:val="00947C8E"/>
    <w:rsid w:val="00947E8B"/>
    <w:rsid w:val="009512CD"/>
    <w:rsid w:val="00951637"/>
    <w:rsid w:val="00951E34"/>
    <w:rsid w:val="00952384"/>
    <w:rsid w:val="00953A8F"/>
    <w:rsid w:val="00953C26"/>
    <w:rsid w:val="0095497F"/>
    <w:rsid w:val="00955043"/>
    <w:rsid w:val="00955142"/>
    <w:rsid w:val="00955644"/>
    <w:rsid w:val="0095591A"/>
    <w:rsid w:val="00955A60"/>
    <w:rsid w:val="00956233"/>
    <w:rsid w:val="00956305"/>
    <w:rsid w:val="009564B9"/>
    <w:rsid w:val="00957002"/>
    <w:rsid w:val="00957159"/>
    <w:rsid w:val="00960B27"/>
    <w:rsid w:val="00960C80"/>
    <w:rsid w:val="00962C2E"/>
    <w:rsid w:val="00963574"/>
    <w:rsid w:val="00963947"/>
    <w:rsid w:val="00963B83"/>
    <w:rsid w:val="00964538"/>
    <w:rsid w:val="009648C1"/>
    <w:rsid w:val="00965A6E"/>
    <w:rsid w:val="00965ABD"/>
    <w:rsid w:val="009711AF"/>
    <w:rsid w:val="00971389"/>
    <w:rsid w:val="009714FC"/>
    <w:rsid w:val="00971A01"/>
    <w:rsid w:val="00971C0E"/>
    <w:rsid w:val="00971E09"/>
    <w:rsid w:val="0097200B"/>
    <w:rsid w:val="0097220B"/>
    <w:rsid w:val="00972B6F"/>
    <w:rsid w:val="00972CD1"/>
    <w:rsid w:val="00972D26"/>
    <w:rsid w:val="00972F6B"/>
    <w:rsid w:val="00973CA7"/>
    <w:rsid w:val="00973FDC"/>
    <w:rsid w:val="009742D2"/>
    <w:rsid w:val="0097462A"/>
    <w:rsid w:val="00974A91"/>
    <w:rsid w:val="00975447"/>
    <w:rsid w:val="009757CE"/>
    <w:rsid w:val="009766C9"/>
    <w:rsid w:val="009777BE"/>
    <w:rsid w:val="009816A4"/>
    <w:rsid w:val="00981F81"/>
    <w:rsid w:val="00982677"/>
    <w:rsid w:val="00982B84"/>
    <w:rsid w:val="00982D16"/>
    <w:rsid w:val="0098311B"/>
    <w:rsid w:val="0098344D"/>
    <w:rsid w:val="00983625"/>
    <w:rsid w:val="0098374F"/>
    <w:rsid w:val="009841BF"/>
    <w:rsid w:val="00984466"/>
    <w:rsid w:val="0098456B"/>
    <w:rsid w:val="00984579"/>
    <w:rsid w:val="00984726"/>
    <w:rsid w:val="00984FBB"/>
    <w:rsid w:val="00985269"/>
    <w:rsid w:val="00985FE3"/>
    <w:rsid w:val="00986C05"/>
    <w:rsid w:val="00986C79"/>
    <w:rsid w:val="00987395"/>
    <w:rsid w:val="009901AE"/>
    <w:rsid w:val="00990407"/>
    <w:rsid w:val="00992124"/>
    <w:rsid w:val="009922BD"/>
    <w:rsid w:val="009923A7"/>
    <w:rsid w:val="0099261F"/>
    <w:rsid w:val="00992E6C"/>
    <w:rsid w:val="0099368B"/>
    <w:rsid w:val="009946AD"/>
    <w:rsid w:val="009969F9"/>
    <w:rsid w:val="00996C35"/>
    <w:rsid w:val="00996D84"/>
    <w:rsid w:val="00997412"/>
    <w:rsid w:val="0099787C"/>
    <w:rsid w:val="009A0AE9"/>
    <w:rsid w:val="009A1A95"/>
    <w:rsid w:val="009A1C7C"/>
    <w:rsid w:val="009A1FB3"/>
    <w:rsid w:val="009A20C4"/>
    <w:rsid w:val="009A2363"/>
    <w:rsid w:val="009A2C5D"/>
    <w:rsid w:val="009A2F2C"/>
    <w:rsid w:val="009A363E"/>
    <w:rsid w:val="009A41A0"/>
    <w:rsid w:val="009A51A2"/>
    <w:rsid w:val="009A6507"/>
    <w:rsid w:val="009A65EC"/>
    <w:rsid w:val="009A75FB"/>
    <w:rsid w:val="009A7784"/>
    <w:rsid w:val="009A78A1"/>
    <w:rsid w:val="009B0E89"/>
    <w:rsid w:val="009B144B"/>
    <w:rsid w:val="009B1B06"/>
    <w:rsid w:val="009B2892"/>
    <w:rsid w:val="009B3325"/>
    <w:rsid w:val="009B367D"/>
    <w:rsid w:val="009B3C80"/>
    <w:rsid w:val="009B4F3E"/>
    <w:rsid w:val="009B5D85"/>
    <w:rsid w:val="009B7279"/>
    <w:rsid w:val="009B7335"/>
    <w:rsid w:val="009B7B69"/>
    <w:rsid w:val="009C0580"/>
    <w:rsid w:val="009C0C26"/>
    <w:rsid w:val="009C123F"/>
    <w:rsid w:val="009C24AE"/>
    <w:rsid w:val="009C3337"/>
    <w:rsid w:val="009C33A6"/>
    <w:rsid w:val="009C407C"/>
    <w:rsid w:val="009C4350"/>
    <w:rsid w:val="009C445D"/>
    <w:rsid w:val="009C4477"/>
    <w:rsid w:val="009C48D1"/>
    <w:rsid w:val="009C4F2E"/>
    <w:rsid w:val="009C4FD9"/>
    <w:rsid w:val="009C5450"/>
    <w:rsid w:val="009C59FF"/>
    <w:rsid w:val="009C639D"/>
    <w:rsid w:val="009C773F"/>
    <w:rsid w:val="009C7CDE"/>
    <w:rsid w:val="009C7D48"/>
    <w:rsid w:val="009D0A08"/>
    <w:rsid w:val="009D113F"/>
    <w:rsid w:val="009D1230"/>
    <w:rsid w:val="009D14E5"/>
    <w:rsid w:val="009D21AA"/>
    <w:rsid w:val="009D2927"/>
    <w:rsid w:val="009D2B6E"/>
    <w:rsid w:val="009D3088"/>
    <w:rsid w:val="009D3439"/>
    <w:rsid w:val="009D3A0E"/>
    <w:rsid w:val="009D43FE"/>
    <w:rsid w:val="009D477D"/>
    <w:rsid w:val="009D4B7F"/>
    <w:rsid w:val="009D597A"/>
    <w:rsid w:val="009D5B82"/>
    <w:rsid w:val="009D6C62"/>
    <w:rsid w:val="009D77C6"/>
    <w:rsid w:val="009E11BE"/>
    <w:rsid w:val="009E1276"/>
    <w:rsid w:val="009E1D98"/>
    <w:rsid w:val="009E209A"/>
    <w:rsid w:val="009E2729"/>
    <w:rsid w:val="009E312C"/>
    <w:rsid w:val="009E346B"/>
    <w:rsid w:val="009E350A"/>
    <w:rsid w:val="009E442A"/>
    <w:rsid w:val="009E44A9"/>
    <w:rsid w:val="009E5744"/>
    <w:rsid w:val="009E5EAE"/>
    <w:rsid w:val="009E5F0C"/>
    <w:rsid w:val="009E62F2"/>
    <w:rsid w:val="009E6408"/>
    <w:rsid w:val="009E6FE4"/>
    <w:rsid w:val="009E792F"/>
    <w:rsid w:val="009E7C89"/>
    <w:rsid w:val="009F0352"/>
    <w:rsid w:val="009F1C9F"/>
    <w:rsid w:val="009F24E7"/>
    <w:rsid w:val="009F31B3"/>
    <w:rsid w:val="009F393A"/>
    <w:rsid w:val="009F43AC"/>
    <w:rsid w:val="009F46A4"/>
    <w:rsid w:val="009F4D8C"/>
    <w:rsid w:val="009F5468"/>
    <w:rsid w:val="009F556D"/>
    <w:rsid w:val="009F5BF7"/>
    <w:rsid w:val="009F5D1D"/>
    <w:rsid w:val="009F5D97"/>
    <w:rsid w:val="009F5E0E"/>
    <w:rsid w:val="009F6122"/>
    <w:rsid w:val="009F64F7"/>
    <w:rsid w:val="009F6C71"/>
    <w:rsid w:val="009F6DE9"/>
    <w:rsid w:val="00A00162"/>
    <w:rsid w:val="00A001AA"/>
    <w:rsid w:val="00A00570"/>
    <w:rsid w:val="00A00595"/>
    <w:rsid w:val="00A00717"/>
    <w:rsid w:val="00A008A8"/>
    <w:rsid w:val="00A00B16"/>
    <w:rsid w:val="00A00FFF"/>
    <w:rsid w:val="00A0230A"/>
    <w:rsid w:val="00A04022"/>
    <w:rsid w:val="00A0549C"/>
    <w:rsid w:val="00A05731"/>
    <w:rsid w:val="00A057C3"/>
    <w:rsid w:val="00A069C8"/>
    <w:rsid w:val="00A06C8A"/>
    <w:rsid w:val="00A073DD"/>
    <w:rsid w:val="00A07450"/>
    <w:rsid w:val="00A1069B"/>
    <w:rsid w:val="00A10824"/>
    <w:rsid w:val="00A10C49"/>
    <w:rsid w:val="00A10F4F"/>
    <w:rsid w:val="00A1155C"/>
    <w:rsid w:val="00A119D7"/>
    <w:rsid w:val="00A1203B"/>
    <w:rsid w:val="00A14FFA"/>
    <w:rsid w:val="00A14FFF"/>
    <w:rsid w:val="00A158C8"/>
    <w:rsid w:val="00A16126"/>
    <w:rsid w:val="00A16C1E"/>
    <w:rsid w:val="00A16C36"/>
    <w:rsid w:val="00A16D77"/>
    <w:rsid w:val="00A20805"/>
    <w:rsid w:val="00A221E4"/>
    <w:rsid w:val="00A22EAD"/>
    <w:rsid w:val="00A230A8"/>
    <w:rsid w:val="00A2310F"/>
    <w:rsid w:val="00A23717"/>
    <w:rsid w:val="00A255C4"/>
    <w:rsid w:val="00A2597C"/>
    <w:rsid w:val="00A25AB9"/>
    <w:rsid w:val="00A25E3A"/>
    <w:rsid w:val="00A26094"/>
    <w:rsid w:val="00A260D1"/>
    <w:rsid w:val="00A26781"/>
    <w:rsid w:val="00A26DF1"/>
    <w:rsid w:val="00A27AE7"/>
    <w:rsid w:val="00A27EBE"/>
    <w:rsid w:val="00A30487"/>
    <w:rsid w:val="00A317FF"/>
    <w:rsid w:val="00A32A37"/>
    <w:rsid w:val="00A331C3"/>
    <w:rsid w:val="00A333DB"/>
    <w:rsid w:val="00A33703"/>
    <w:rsid w:val="00A33EC6"/>
    <w:rsid w:val="00A3457C"/>
    <w:rsid w:val="00A34703"/>
    <w:rsid w:val="00A3516E"/>
    <w:rsid w:val="00A35506"/>
    <w:rsid w:val="00A35924"/>
    <w:rsid w:val="00A35C93"/>
    <w:rsid w:val="00A361C1"/>
    <w:rsid w:val="00A36880"/>
    <w:rsid w:val="00A3696E"/>
    <w:rsid w:val="00A36FF8"/>
    <w:rsid w:val="00A37077"/>
    <w:rsid w:val="00A37227"/>
    <w:rsid w:val="00A37748"/>
    <w:rsid w:val="00A378F3"/>
    <w:rsid w:val="00A4027D"/>
    <w:rsid w:val="00A40389"/>
    <w:rsid w:val="00A4058B"/>
    <w:rsid w:val="00A40985"/>
    <w:rsid w:val="00A41671"/>
    <w:rsid w:val="00A41A86"/>
    <w:rsid w:val="00A42C13"/>
    <w:rsid w:val="00A42D44"/>
    <w:rsid w:val="00A436DE"/>
    <w:rsid w:val="00A4377A"/>
    <w:rsid w:val="00A439F8"/>
    <w:rsid w:val="00A440F4"/>
    <w:rsid w:val="00A44B08"/>
    <w:rsid w:val="00A455C1"/>
    <w:rsid w:val="00A455C9"/>
    <w:rsid w:val="00A45651"/>
    <w:rsid w:val="00A46205"/>
    <w:rsid w:val="00A465D8"/>
    <w:rsid w:val="00A46D32"/>
    <w:rsid w:val="00A47148"/>
    <w:rsid w:val="00A47250"/>
    <w:rsid w:val="00A47285"/>
    <w:rsid w:val="00A47C07"/>
    <w:rsid w:val="00A47E2C"/>
    <w:rsid w:val="00A51447"/>
    <w:rsid w:val="00A51573"/>
    <w:rsid w:val="00A5194A"/>
    <w:rsid w:val="00A523E3"/>
    <w:rsid w:val="00A52C26"/>
    <w:rsid w:val="00A5307A"/>
    <w:rsid w:val="00A535C4"/>
    <w:rsid w:val="00A53CCF"/>
    <w:rsid w:val="00A5586E"/>
    <w:rsid w:val="00A565B8"/>
    <w:rsid w:val="00A56848"/>
    <w:rsid w:val="00A56F22"/>
    <w:rsid w:val="00A57256"/>
    <w:rsid w:val="00A57389"/>
    <w:rsid w:val="00A60246"/>
    <w:rsid w:val="00A6101B"/>
    <w:rsid w:val="00A6111D"/>
    <w:rsid w:val="00A6126D"/>
    <w:rsid w:val="00A61D53"/>
    <w:rsid w:val="00A62DCF"/>
    <w:rsid w:val="00A6332C"/>
    <w:rsid w:val="00A6375E"/>
    <w:rsid w:val="00A63AC5"/>
    <w:rsid w:val="00A63B05"/>
    <w:rsid w:val="00A63B3F"/>
    <w:rsid w:val="00A63F98"/>
    <w:rsid w:val="00A64491"/>
    <w:rsid w:val="00A64C5D"/>
    <w:rsid w:val="00A64F88"/>
    <w:rsid w:val="00A65045"/>
    <w:rsid w:val="00A65573"/>
    <w:rsid w:val="00A65E30"/>
    <w:rsid w:val="00A70262"/>
    <w:rsid w:val="00A70B73"/>
    <w:rsid w:val="00A70C4C"/>
    <w:rsid w:val="00A71041"/>
    <w:rsid w:val="00A71C9F"/>
    <w:rsid w:val="00A724F8"/>
    <w:rsid w:val="00A73F00"/>
    <w:rsid w:val="00A7455C"/>
    <w:rsid w:val="00A746A5"/>
    <w:rsid w:val="00A74BD6"/>
    <w:rsid w:val="00A757D6"/>
    <w:rsid w:val="00A75EED"/>
    <w:rsid w:val="00A77642"/>
    <w:rsid w:val="00A776CD"/>
    <w:rsid w:val="00A777D3"/>
    <w:rsid w:val="00A77CF3"/>
    <w:rsid w:val="00A77DE1"/>
    <w:rsid w:val="00A77E69"/>
    <w:rsid w:val="00A77E92"/>
    <w:rsid w:val="00A8006C"/>
    <w:rsid w:val="00A81374"/>
    <w:rsid w:val="00A813B2"/>
    <w:rsid w:val="00A81A74"/>
    <w:rsid w:val="00A81E06"/>
    <w:rsid w:val="00A8215A"/>
    <w:rsid w:val="00A82D16"/>
    <w:rsid w:val="00A83545"/>
    <w:rsid w:val="00A839F3"/>
    <w:rsid w:val="00A843CD"/>
    <w:rsid w:val="00A84F02"/>
    <w:rsid w:val="00A851FA"/>
    <w:rsid w:val="00A8628D"/>
    <w:rsid w:val="00A86687"/>
    <w:rsid w:val="00A8670A"/>
    <w:rsid w:val="00A8756F"/>
    <w:rsid w:val="00A87DE3"/>
    <w:rsid w:val="00A87F44"/>
    <w:rsid w:val="00A907A8"/>
    <w:rsid w:val="00A90845"/>
    <w:rsid w:val="00A915E6"/>
    <w:rsid w:val="00A91BE5"/>
    <w:rsid w:val="00A9242C"/>
    <w:rsid w:val="00A92447"/>
    <w:rsid w:val="00A92687"/>
    <w:rsid w:val="00A928CE"/>
    <w:rsid w:val="00A92B20"/>
    <w:rsid w:val="00A92EB4"/>
    <w:rsid w:val="00A931EB"/>
    <w:rsid w:val="00A93561"/>
    <w:rsid w:val="00A93592"/>
    <w:rsid w:val="00A93714"/>
    <w:rsid w:val="00A94146"/>
    <w:rsid w:val="00A942E4"/>
    <w:rsid w:val="00A94C23"/>
    <w:rsid w:val="00A958D1"/>
    <w:rsid w:val="00A95B17"/>
    <w:rsid w:val="00A966F7"/>
    <w:rsid w:val="00A9681D"/>
    <w:rsid w:val="00A96A7E"/>
    <w:rsid w:val="00A96F76"/>
    <w:rsid w:val="00A97BEB"/>
    <w:rsid w:val="00AA064D"/>
    <w:rsid w:val="00AA0B85"/>
    <w:rsid w:val="00AA0C26"/>
    <w:rsid w:val="00AA0D87"/>
    <w:rsid w:val="00AA0F19"/>
    <w:rsid w:val="00AA26D7"/>
    <w:rsid w:val="00AA285F"/>
    <w:rsid w:val="00AA3F94"/>
    <w:rsid w:val="00AA3FDF"/>
    <w:rsid w:val="00AA4995"/>
    <w:rsid w:val="00AA4C46"/>
    <w:rsid w:val="00AA4DAD"/>
    <w:rsid w:val="00AA5E16"/>
    <w:rsid w:val="00AA60B7"/>
    <w:rsid w:val="00AA6524"/>
    <w:rsid w:val="00AA6BAD"/>
    <w:rsid w:val="00AA74C6"/>
    <w:rsid w:val="00AA76BD"/>
    <w:rsid w:val="00AA7D1C"/>
    <w:rsid w:val="00AB081B"/>
    <w:rsid w:val="00AB10AC"/>
    <w:rsid w:val="00AB19BD"/>
    <w:rsid w:val="00AB2041"/>
    <w:rsid w:val="00AB2E98"/>
    <w:rsid w:val="00AB31EA"/>
    <w:rsid w:val="00AB3F17"/>
    <w:rsid w:val="00AB434B"/>
    <w:rsid w:val="00AB43FE"/>
    <w:rsid w:val="00AB4678"/>
    <w:rsid w:val="00AB4789"/>
    <w:rsid w:val="00AB52B0"/>
    <w:rsid w:val="00AB5655"/>
    <w:rsid w:val="00AB56DE"/>
    <w:rsid w:val="00AB6E7B"/>
    <w:rsid w:val="00AC054C"/>
    <w:rsid w:val="00AC2FCC"/>
    <w:rsid w:val="00AC314A"/>
    <w:rsid w:val="00AC321A"/>
    <w:rsid w:val="00AC4599"/>
    <w:rsid w:val="00AC48D1"/>
    <w:rsid w:val="00AC4FB8"/>
    <w:rsid w:val="00AC586C"/>
    <w:rsid w:val="00AC5A20"/>
    <w:rsid w:val="00AC5D80"/>
    <w:rsid w:val="00AC5DC0"/>
    <w:rsid w:val="00AC6B1E"/>
    <w:rsid w:val="00AC6FFD"/>
    <w:rsid w:val="00AC71F1"/>
    <w:rsid w:val="00AC7572"/>
    <w:rsid w:val="00AC7E05"/>
    <w:rsid w:val="00AD07FE"/>
    <w:rsid w:val="00AD0BFA"/>
    <w:rsid w:val="00AD0E48"/>
    <w:rsid w:val="00AD1905"/>
    <w:rsid w:val="00AD20D8"/>
    <w:rsid w:val="00AD236A"/>
    <w:rsid w:val="00AD2BBA"/>
    <w:rsid w:val="00AD33D2"/>
    <w:rsid w:val="00AD4528"/>
    <w:rsid w:val="00AD4D17"/>
    <w:rsid w:val="00AD4ECD"/>
    <w:rsid w:val="00AD56EA"/>
    <w:rsid w:val="00AD60D3"/>
    <w:rsid w:val="00AD638C"/>
    <w:rsid w:val="00AD6471"/>
    <w:rsid w:val="00AD649C"/>
    <w:rsid w:val="00AD7A9F"/>
    <w:rsid w:val="00AE025F"/>
    <w:rsid w:val="00AE0523"/>
    <w:rsid w:val="00AE0B75"/>
    <w:rsid w:val="00AE1A5E"/>
    <w:rsid w:val="00AE243D"/>
    <w:rsid w:val="00AE2467"/>
    <w:rsid w:val="00AE26E5"/>
    <w:rsid w:val="00AE2D40"/>
    <w:rsid w:val="00AE2E99"/>
    <w:rsid w:val="00AE3630"/>
    <w:rsid w:val="00AE3C8C"/>
    <w:rsid w:val="00AE4063"/>
    <w:rsid w:val="00AE495D"/>
    <w:rsid w:val="00AE4C91"/>
    <w:rsid w:val="00AE5279"/>
    <w:rsid w:val="00AE65E2"/>
    <w:rsid w:val="00AE730C"/>
    <w:rsid w:val="00AF0449"/>
    <w:rsid w:val="00AF062B"/>
    <w:rsid w:val="00AF1A3D"/>
    <w:rsid w:val="00AF28B4"/>
    <w:rsid w:val="00AF2E7F"/>
    <w:rsid w:val="00AF2F93"/>
    <w:rsid w:val="00AF3245"/>
    <w:rsid w:val="00AF3A0A"/>
    <w:rsid w:val="00AF3A2B"/>
    <w:rsid w:val="00AF3C39"/>
    <w:rsid w:val="00AF46EF"/>
    <w:rsid w:val="00AF4D9B"/>
    <w:rsid w:val="00AF4E5F"/>
    <w:rsid w:val="00AF4F28"/>
    <w:rsid w:val="00AF5008"/>
    <w:rsid w:val="00AF507A"/>
    <w:rsid w:val="00AF51BB"/>
    <w:rsid w:val="00AF56D4"/>
    <w:rsid w:val="00AF5881"/>
    <w:rsid w:val="00AF5D2E"/>
    <w:rsid w:val="00AF5F9E"/>
    <w:rsid w:val="00AF63AA"/>
    <w:rsid w:val="00AF6B6E"/>
    <w:rsid w:val="00AF6E99"/>
    <w:rsid w:val="00AF73F3"/>
    <w:rsid w:val="00AF7599"/>
    <w:rsid w:val="00AF75C8"/>
    <w:rsid w:val="00AF7DD8"/>
    <w:rsid w:val="00B00C2A"/>
    <w:rsid w:val="00B011C7"/>
    <w:rsid w:val="00B01A9A"/>
    <w:rsid w:val="00B02985"/>
    <w:rsid w:val="00B02E50"/>
    <w:rsid w:val="00B037BD"/>
    <w:rsid w:val="00B03C99"/>
    <w:rsid w:val="00B040F6"/>
    <w:rsid w:val="00B0436D"/>
    <w:rsid w:val="00B05BE6"/>
    <w:rsid w:val="00B05EFD"/>
    <w:rsid w:val="00B05F2C"/>
    <w:rsid w:val="00B0607F"/>
    <w:rsid w:val="00B063F1"/>
    <w:rsid w:val="00B06412"/>
    <w:rsid w:val="00B074EB"/>
    <w:rsid w:val="00B074FE"/>
    <w:rsid w:val="00B07664"/>
    <w:rsid w:val="00B077C6"/>
    <w:rsid w:val="00B07CB6"/>
    <w:rsid w:val="00B10100"/>
    <w:rsid w:val="00B10589"/>
    <w:rsid w:val="00B11202"/>
    <w:rsid w:val="00B11261"/>
    <w:rsid w:val="00B1183B"/>
    <w:rsid w:val="00B12646"/>
    <w:rsid w:val="00B128A0"/>
    <w:rsid w:val="00B1317D"/>
    <w:rsid w:val="00B132D4"/>
    <w:rsid w:val="00B13C81"/>
    <w:rsid w:val="00B14A04"/>
    <w:rsid w:val="00B15C24"/>
    <w:rsid w:val="00B16053"/>
    <w:rsid w:val="00B164E5"/>
    <w:rsid w:val="00B1651F"/>
    <w:rsid w:val="00B1660D"/>
    <w:rsid w:val="00B17853"/>
    <w:rsid w:val="00B21763"/>
    <w:rsid w:val="00B21B7C"/>
    <w:rsid w:val="00B22198"/>
    <w:rsid w:val="00B225E7"/>
    <w:rsid w:val="00B22B15"/>
    <w:rsid w:val="00B22B95"/>
    <w:rsid w:val="00B256B8"/>
    <w:rsid w:val="00B26AEB"/>
    <w:rsid w:val="00B26D1B"/>
    <w:rsid w:val="00B26D44"/>
    <w:rsid w:val="00B26D75"/>
    <w:rsid w:val="00B3024D"/>
    <w:rsid w:val="00B308BC"/>
    <w:rsid w:val="00B30A7E"/>
    <w:rsid w:val="00B319FE"/>
    <w:rsid w:val="00B31BD0"/>
    <w:rsid w:val="00B31D90"/>
    <w:rsid w:val="00B32AA9"/>
    <w:rsid w:val="00B32B53"/>
    <w:rsid w:val="00B3322D"/>
    <w:rsid w:val="00B33496"/>
    <w:rsid w:val="00B33508"/>
    <w:rsid w:val="00B337BD"/>
    <w:rsid w:val="00B348B7"/>
    <w:rsid w:val="00B355EC"/>
    <w:rsid w:val="00B35710"/>
    <w:rsid w:val="00B35E8C"/>
    <w:rsid w:val="00B36A24"/>
    <w:rsid w:val="00B36C51"/>
    <w:rsid w:val="00B3796A"/>
    <w:rsid w:val="00B37ED6"/>
    <w:rsid w:val="00B40D5E"/>
    <w:rsid w:val="00B411D8"/>
    <w:rsid w:val="00B41616"/>
    <w:rsid w:val="00B41EF1"/>
    <w:rsid w:val="00B41FCC"/>
    <w:rsid w:val="00B420B0"/>
    <w:rsid w:val="00B426F7"/>
    <w:rsid w:val="00B43A36"/>
    <w:rsid w:val="00B4420E"/>
    <w:rsid w:val="00B447A5"/>
    <w:rsid w:val="00B44D65"/>
    <w:rsid w:val="00B4630B"/>
    <w:rsid w:val="00B46848"/>
    <w:rsid w:val="00B46CEC"/>
    <w:rsid w:val="00B46CFD"/>
    <w:rsid w:val="00B46F73"/>
    <w:rsid w:val="00B476C6"/>
    <w:rsid w:val="00B50883"/>
    <w:rsid w:val="00B509B3"/>
    <w:rsid w:val="00B5129F"/>
    <w:rsid w:val="00B513A1"/>
    <w:rsid w:val="00B51F95"/>
    <w:rsid w:val="00B52DFA"/>
    <w:rsid w:val="00B53A59"/>
    <w:rsid w:val="00B53E08"/>
    <w:rsid w:val="00B55509"/>
    <w:rsid w:val="00B55A1C"/>
    <w:rsid w:val="00B55B74"/>
    <w:rsid w:val="00B55E0B"/>
    <w:rsid w:val="00B56313"/>
    <w:rsid w:val="00B56CEF"/>
    <w:rsid w:val="00B56D16"/>
    <w:rsid w:val="00B57277"/>
    <w:rsid w:val="00B573B4"/>
    <w:rsid w:val="00B573F8"/>
    <w:rsid w:val="00B578D7"/>
    <w:rsid w:val="00B57947"/>
    <w:rsid w:val="00B6007E"/>
    <w:rsid w:val="00B609CF"/>
    <w:rsid w:val="00B61B29"/>
    <w:rsid w:val="00B6201A"/>
    <w:rsid w:val="00B623E8"/>
    <w:rsid w:val="00B6245F"/>
    <w:rsid w:val="00B62A7F"/>
    <w:rsid w:val="00B632FF"/>
    <w:rsid w:val="00B634FA"/>
    <w:rsid w:val="00B63518"/>
    <w:rsid w:val="00B63648"/>
    <w:rsid w:val="00B63908"/>
    <w:rsid w:val="00B63963"/>
    <w:rsid w:val="00B63C70"/>
    <w:rsid w:val="00B64B8E"/>
    <w:rsid w:val="00B64D6E"/>
    <w:rsid w:val="00B64E38"/>
    <w:rsid w:val="00B65195"/>
    <w:rsid w:val="00B656A8"/>
    <w:rsid w:val="00B70599"/>
    <w:rsid w:val="00B70871"/>
    <w:rsid w:val="00B718B0"/>
    <w:rsid w:val="00B719F7"/>
    <w:rsid w:val="00B7254C"/>
    <w:rsid w:val="00B72B3D"/>
    <w:rsid w:val="00B741E7"/>
    <w:rsid w:val="00B744D2"/>
    <w:rsid w:val="00B74CE5"/>
    <w:rsid w:val="00B75C9D"/>
    <w:rsid w:val="00B75FDE"/>
    <w:rsid w:val="00B7625F"/>
    <w:rsid w:val="00B76CF7"/>
    <w:rsid w:val="00B770D3"/>
    <w:rsid w:val="00B77794"/>
    <w:rsid w:val="00B77ACE"/>
    <w:rsid w:val="00B80018"/>
    <w:rsid w:val="00B8032A"/>
    <w:rsid w:val="00B80DA9"/>
    <w:rsid w:val="00B81C3F"/>
    <w:rsid w:val="00B81EEC"/>
    <w:rsid w:val="00B82190"/>
    <w:rsid w:val="00B821EF"/>
    <w:rsid w:val="00B82706"/>
    <w:rsid w:val="00B84D02"/>
    <w:rsid w:val="00B86CE2"/>
    <w:rsid w:val="00B86D7F"/>
    <w:rsid w:val="00B906CE"/>
    <w:rsid w:val="00B90C68"/>
    <w:rsid w:val="00B90DC2"/>
    <w:rsid w:val="00B92431"/>
    <w:rsid w:val="00B924E3"/>
    <w:rsid w:val="00B92B4F"/>
    <w:rsid w:val="00B93275"/>
    <w:rsid w:val="00B9397A"/>
    <w:rsid w:val="00B94DDD"/>
    <w:rsid w:val="00B955C3"/>
    <w:rsid w:val="00B95B5D"/>
    <w:rsid w:val="00B9635E"/>
    <w:rsid w:val="00B9676F"/>
    <w:rsid w:val="00B96879"/>
    <w:rsid w:val="00B97A36"/>
    <w:rsid w:val="00BA0433"/>
    <w:rsid w:val="00BA070A"/>
    <w:rsid w:val="00BA07F0"/>
    <w:rsid w:val="00BA0AF2"/>
    <w:rsid w:val="00BA0CFE"/>
    <w:rsid w:val="00BA0E1B"/>
    <w:rsid w:val="00BA1A44"/>
    <w:rsid w:val="00BA2195"/>
    <w:rsid w:val="00BA3F74"/>
    <w:rsid w:val="00BA49C3"/>
    <w:rsid w:val="00BA6064"/>
    <w:rsid w:val="00BA636E"/>
    <w:rsid w:val="00BA7C5B"/>
    <w:rsid w:val="00BB02B1"/>
    <w:rsid w:val="00BB09A0"/>
    <w:rsid w:val="00BB0B5C"/>
    <w:rsid w:val="00BB1438"/>
    <w:rsid w:val="00BB1C56"/>
    <w:rsid w:val="00BB2AFB"/>
    <w:rsid w:val="00BB3473"/>
    <w:rsid w:val="00BB510C"/>
    <w:rsid w:val="00BB5758"/>
    <w:rsid w:val="00BB58AD"/>
    <w:rsid w:val="00BB58AF"/>
    <w:rsid w:val="00BB5F0E"/>
    <w:rsid w:val="00BB65BE"/>
    <w:rsid w:val="00BB6774"/>
    <w:rsid w:val="00BB71D0"/>
    <w:rsid w:val="00BB76EE"/>
    <w:rsid w:val="00BC0BBC"/>
    <w:rsid w:val="00BC0D9D"/>
    <w:rsid w:val="00BC1730"/>
    <w:rsid w:val="00BC260C"/>
    <w:rsid w:val="00BC356E"/>
    <w:rsid w:val="00BC4795"/>
    <w:rsid w:val="00BC4876"/>
    <w:rsid w:val="00BC4941"/>
    <w:rsid w:val="00BC5523"/>
    <w:rsid w:val="00BC5827"/>
    <w:rsid w:val="00BC5F28"/>
    <w:rsid w:val="00BC720A"/>
    <w:rsid w:val="00BC77D3"/>
    <w:rsid w:val="00BC7968"/>
    <w:rsid w:val="00BC7AFA"/>
    <w:rsid w:val="00BD2D82"/>
    <w:rsid w:val="00BD3AE0"/>
    <w:rsid w:val="00BD3B3C"/>
    <w:rsid w:val="00BD3C56"/>
    <w:rsid w:val="00BD418D"/>
    <w:rsid w:val="00BD42B7"/>
    <w:rsid w:val="00BD49D6"/>
    <w:rsid w:val="00BD5011"/>
    <w:rsid w:val="00BD52F6"/>
    <w:rsid w:val="00BD56DC"/>
    <w:rsid w:val="00BD587E"/>
    <w:rsid w:val="00BD5BD1"/>
    <w:rsid w:val="00BD5F8D"/>
    <w:rsid w:val="00BD7141"/>
    <w:rsid w:val="00BD75E4"/>
    <w:rsid w:val="00BD7612"/>
    <w:rsid w:val="00BD7A0C"/>
    <w:rsid w:val="00BE0C75"/>
    <w:rsid w:val="00BE13B5"/>
    <w:rsid w:val="00BE1559"/>
    <w:rsid w:val="00BE1989"/>
    <w:rsid w:val="00BE1BE8"/>
    <w:rsid w:val="00BE2BE9"/>
    <w:rsid w:val="00BE32FC"/>
    <w:rsid w:val="00BE3FA2"/>
    <w:rsid w:val="00BE450B"/>
    <w:rsid w:val="00BE46D8"/>
    <w:rsid w:val="00BE4DD1"/>
    <w:rsid w:val="00BE50CC"/>
    <w:rsid w:val="00BE5137"/>
    <w:rsid w:val="00BE5B8E"/>
    <w:rsid w:val="00BE661E"/>
    <w:rsid w:val="00BE72C4"/>
    <w:rsid w:val="00BE7DBE"/>
    <w:rsid w:val="00BF05CC"/>
    <w:rsid w:val="00BF06C9"/>
    <w:rsid w:val="00BF0812"/>
    <w:rsid w:val="00BF1126"/>
    <w:rsid w:val="00BF1371"/>
    <w:rsid w:val="00BF1479"/>
    <w:rsid w:val="00BF18B0"/>
    <w:rsid w:val="00BF25F5"/>
    <w:rsid w:val="00BF2722"/>
    <w:rsid w:val="00BF276D"/>
    <w:rsid w:val="00BF2CA0"/>
    <w:rsid w:val="00BF312D"/>
    <w:rsid w:val="00BF3182"/>
    <w:rsid w:val="00BF3C6B"/>
    <w:rsid w:val="00BF4977"/>
    <w:rsid w:val="00BF4A2F"/>
    <w:rsid w:val="00BF5383"/>
    <w:rsid w:val="00BF5779"/>
    <w:rsid w:val="00BF5ECB"/>
    <w:rsid w:val="00BF6220"/>
    <w:rsid w:val="00BF6B85"/>
    <w:rsid w:val="00BF79BE"/>
    <w:rsid w:val="00C00306"/>
    <w:rsid w:val="00C00744"/>
    <w:rsid w:val="00C00771"/>
    <w:rsid w:val="00C01634"/>
    <w:rsid w:val="00C01752"/>
    <w:rsid w:val="00C01D54"/>
    <w:rsid w:val="00C037ED"/>
    <w:rsid w:val="00C03998"/>
    <w:rsid w:val="00C03DE3"/>
    <w:rsid w:val="00C041DC"/>
    <w:rsid w:val="00C04799"/>
    <w:rsid w:val="00C04D37"/>
    <w:rsid w:val="00C05015"/>
    <w:rsid w:val="00C0569E"/>
    <w:rsid w:val="00C05B71"/>
    <w:rsid w:val="00C05FF7"/>
    <w:rsid w:val="00C06183"/>
    <w:rsid w:val="00C06645"/>
    <w:rsid w:val="00C06CF7"/>
    <w:rsid w:val="00C0739B"/>
    <w:rsid w:val="00C07437"/>
    <w:rsid w:val="00C105B8"/>
    <w:rsid w:val="00C10BAB"/>
    <w:rsid w:val="00C10FB3"/>
    <w:rsid w:val="00C11C29"/>
    <w:rsid w:val="00C13181"/>
    <w:rsid w:val="00C1481C"/>
    <w:rsid w:val="00C149E3"/>
    <w:rsid w:val="00C16036"/>
    <w:rsid w:val="00C167F9"/>
    <w:rsid w:val="00C168D5"/>
    <w:rsid w:val="00C16AD1"/>
    <w:rsid w:val="00C16C16"/>
    <w:rsid w:val="00C1738F"/>
    <w:rsid w:val="00C174BD"/>
    <w:rsid w:val="00C17AB4"/>
    <w:rsid w:val="00C20776"/>
    <w:rsid w:val="00C2083B"/>
    <w:rsid w:val="00C2197A"/>
    <w:rsid w:val="00C21D80"/>
    <w:rsid w:val="00C22541"/>
    <w:rsid w:val="00C22BC9"/>
    <w:rsid w:val="00C22C39"/>
    <w:rsid w:val="00C22DE0"/>
    <w:rsid w:val="00C2313F"/>
    <w:rsid w:val="00C23418"/>
    <w:rsid w:val="00C23D1A"/>
    <w:rsid w:val="00C243C1"/>
    <w:rsid w:val="00C25211"/>
    <w:rsid w:val="00C266E2"/>
    <w:rsid w:val="00C26A92"/>
    <w:rsid w:val="00C26AC6"/>
    <w:rsid w:val="00C26E97"/>
    <w:rsid w:val="00C277C3"/>
    <w:rsid w:val="00C27877"/>
    <w:rsid w:val="00C300B5"/>
    <w:rsid w:val="00C30B5C"/>
    <w:rsid w:val="00C31D8F"/>
    <w:rsid w:val="00C32A3F"/>
    <w:rsid w:val="00C32C88"/>
    <w:rsid w:val="00C32F55"/>
    <w:rsid w:val="00C33031"/>
    <w:rsid w:val="00C33BC6"/>
    <w:rsid w:val="00C34988"/>
    <w:rsid w:val="00C34ACB"/>
    <w:rsid w:val="00C351F2"/>
    <w:rsid w:val="00C363D3"/>
    <w:rsid w:val="00C37494"/>
    <w:rsid w:val="00C37830"/>
    <w:rsid w:val="00C37E1F"/>
    <w:rsid w:val="00C40303"/>
    <w:rsid w:val="00C40A68"/>
    <w:rsid w:val="00C40C36"/>
    <w:rsid w:val="00C4207D"/>
    <w:rsid w:val="00C421D7"/>
    <w:rsid w:val="00C424C9"/>
    <w:rsid w:val="00C425B2"/>
    <w:rsid w:val="00C42AA5"/>
    <w:rsid w:val="00C45120"/>
    <w:rsid w:val="00C455AA"/>
    <w:rsid w:val="00C45B59"/>
    <w:rsid w:val="00C45F68"/>
    <w:rsid w:val="00C4604C"/>
    <w:rsid w:val="00C47268"/>
    <w:rsid w:val="00C4798F"/>
    <w:rsid w:val="00C47D83"/>
    <w:rsid w:val="00C50497"/>
    <w:rsid w:val="00C50D85"/>
    <w:rsid w:val="00C5365A"/>
    <w:rsid w:val="00C546CA"/>
    <w:rsid w:val="00C54788"/>
    <w:rsid w:val="00C5510A"/>
    <w:rsid w:val="00C554B4"/>
    <w:rsid w:val="00C55B20"/>
    <w:rsid w:val="00C563B0"/>
    <w:rsid w:val="00C57B71"/>
    <w:rsid w:val="00C60009"/>
    <w:rsid w:val="00C60620"/>
    <w:rsid w:val="00C622FB"/>
    <w:rsid w:val="00C62378"/>
    <w:rsid w:val="00C6253B"/>
    <w:rsid w:val="00C6297A"/>
    <w:rsid w:val="00C62F3E"/>
    <w:rsid w:val="00C63D75"/>
    <w:rsid w:val="00C63EA1"/>
    <w:rsid w:val="00C641B8"/>
    <w:rsid w:val="00C64C92"/>
    <w:rsid w:val="00C65178"/>
    <w:rsid w:val="00C6672C"/>
    <w:rsid w:val="00C67454"/>
    <w:rsid w:val="00C674A4"/>
    <w:rsid w:val="00C70218"/>
    <w:rsid w:val="00C70811"/>
    <w:rsid w:val="00C7082C"/>
    <w:rsid w:val="00C70AC1"/>
    <w:rsid w:val="00C71FF1"/>
    <w:rsid w:val="00C7219A"/>
    <w:rsid w:val="00C730BB"/>
    <w:rsid w:val="00C734CB"/>
    <w:rsid w:val="00C73ACE"/>
    <w:rsid w:val="00C74868"/>
    <w:rsid w:val="00C74A06"/>
    <w:rsid w:val="00C757E1"/>
    <w:rsid w:val="00C75812"/>
    <w:rsid w:val="00C75ECC"/>
    <w:rsid w:val="00C75FA4"/>
    <w:rsid w:val="00C775CC"/>
    <w:rsid w:val="00C77951"/>
    <w:rsid w:val="00C8003A"/>
    <w:rsid w:val="00C800C0"/>
    <w:rsid w:val="00C80A0C"/>
    <w:rsid w:val="00C81331"/>
    <w:rsid w:val="00C8286A"/>
    <w:rsid w:val="00C82F2A"/>
    <w:rsid w:val="00C82FC0"/>
    <w:rsid w:val="00C83701"/>
    <w:rsid w:val="00C842F6"/>
    <w:rsid w:val="00C84818"/>
    <w:rsid w:val="00C84B1D"/>
    <w:rsid w:val="00C84D5A"/>
    <w:rsid w:val="00C84DA4"/>
    <w:rsid w:val="00C84EB5"/>
    <w:rsid w:val="00C85D66"/>
    <w:rsid w:val="00C869AA"/>
    <w:rsid w:val="00C914F7"/>
    <w:rsid w:val="00C92D3F"/>
    <w:rsid w:val="00C9310B"/>
    <w:rsid w:val="00C93322"/>
    <w:rsid w:val="00C934BD"/>
    <w:rsid w:val="00C93F69"/>
    <w:rsid w:val="00C945E9"/>
    <w:rsid w:val="00C94BAC"/>
    <w:rsid w:val="00C94D27"/>
    <w:rsid w:val="00C95E80"/>
    <w:rsid w:val="00C96421"/>
    <w:rsid w:val="00C96938"/>
    <w:rsid w:val="00C96A24"/>
    <w:rsid w:val="00C970E7"/>
    <w:rsid w:val="00C977FE"/>
    <w:rsid w:val="00C978CA"/>
    <w:rsid w:val="00CA0CFD"/>
    <w:rsid w:val="00CA1579"/>
    <w:rsid w:val="00CA1856"/>
    <w:rsid w:val="00CA1B2C"/>
    <w:rsid w:val="00CA2253"/>
    <w:rsid w:val="00CA2CF7"/>
    <w:rsid w:val="00CA32AA"/>
    <w:rsid w:val="00CA4472"/>
    <w:rsid w:val="00CA4EB5"/>
    <w:rsid w:val="00CA50E1"/>
    <w:rsid w:val="00CA5124"/>
    <w:rsid w:val="00CA5C48"/>
    <w:rsid w:val="00CA5DD9"/>
    <w:rsid w:val="00CA6322"/>
    <w:rsid w:val="00CA7297"/>
    <w:rsid w:val="00CA7606"/>
    <w:rsid w:val="00CA784C"/>
    <w:rsid w:val="00CA7A43"/>
    <w:rsid w:val="00CA7A80"/>
    <w:rsid w:val="00CB07D1"/>
    <w:rsid w:val="00CB0D09"/>
    <w:rsid w:val="00CB10A3"/>
    <w:rsid w:val="00CB225C"/>
    <w:rsid w:val="00CB2319"/>
    <w:rsid w:val="00CB38C7"/>
    <w:rsid w:val="00CB3BA5"/>
    <w:rsid w:val="00CB4224"/>
    <w:rsid w:val="00CB42A9"/>
    <w:rsid w:val="00CB51CB"/>
    <w:rsid w:val="00CB71DF"/>
    <w:rsid w:val="00CB75CD"/>
    <w:rsid w:val="00CB7AB5"/>
    <w:rsid w:val="00CB7F68"/>
    <w:rsid w:val="00CC0962"/>
    <w:rsid w:val="00CC0B8C"/>
    <w:rsid w:val="00CC0D74"/>
    <w:rsid w:val="00CC1913"/>
    <w:rsid w:val="00CC1E59"/>
    <w:rsid w:val="00CC2650"/>
    <w:rsid w:val="00CC3600"/>
    <w:rsid w:val="00CC400A"/>
    <w:rsid w:val="00CC48AB"/>
    <w:rsid w:val="00CC503A"/>
    <w:rsid w:val="00CC6F52"/>
    <w:rsid w:val="00CC7CB3"/>
    <w:rsid w:val="00CD045F"/>
    <w:rsid w:val="00CD06C7"/>
    <w:rsid w:val="00CD1073"/>
    <w:rsid w:val="00CD19CB"/>
    <w:rsid w:val="00CD1E5A"/>
    <w:rsid w:val="00CD1EB0"/>
    <w:rsid w:val="00CD1EBA"/>
    <w:rsid w:val="00CD21B7"/>
    <w:rsid w:val="00CD26A3"/>
    <w:rsid w:val="00CD2846"/>
    <w:rsid w:val="00CD2DAA"/>
    <w:rsid w:val="00CD3158"/>
    <w:rsid w:val="00CD32DF"/>
    <w:rsid w:val="00CD3AB4"/>
    <w:rsid w:val="00CD3E8C"/>
    <w:rsid w:val="00CD49FE"/>
    <w:rsid w:val="00CD4AD1"/>
    <w:rsid w:val="00CD4FF4"/>
    <w:rsid w:val="00CD51F9"/>
    <w:rsid w:val="00CD5322"/>
    <w:rsid w:val="00CD5A4B"/>
    <w:rsid w:val="00CD5A6A"/>
    <w:rsid w:val="00CD6D45"/>
    <w:rsid w:val="00CD7670"/>
    <w:rsid w:val="00CD7F64"/>
    <w:rsid w:val="00CE0993"/>
    <w:rsid w:val="00CE0DCC"/>
    <w:rsid w:val="00CE0FD7"/>
    <w:rsid w:val="00CE2F71"/>
    <w:rsid w:val="00CE3B15"/>
    <w:rsid w:val="00CE4408"/>
    <w:rsid w:val="00CE48A1"/>
    <w:rsid w:val="00CE49C0"/>
    <w:rsid w:val="00CE4A3C"/>
    <w:rsid w:val="00CE4E30"/>
    <w:rsid w:val="00CE50FE"/>
    <w:rsid w:val="00CE5181"/>
    <w:rsid w:val="00CE52E1"/>
    <w:rsid w:val="00CE5A84"/>
    <w:rsid w:val="00CE5A99"/>
    <w:rsid w:val="00CE5C19"/>
    <w:rsid w:val="00CE6552"/>
    <w:rsid w:val="00CE6C40"/>
    <w:rsid w:val="00CE71EF"/>
    <w:rsid w:val="00CE728C"/>
    <w:rsid w:val="00CE7AD1"/>
    <w:rsid w:val="00CF0148"/>
    <w:rsid w:val="00CF0649"/>
    <w:rsid w:val="00CF066A"/>
    <w:rsid w:val="00CF06BA"/>
    <w:rsid w:val="00CF0D45"/>
    <w:rsid w:val="00CF1057"/>
    <w:rsid w:val="00CF183B"/>
    <w:rsid w:val="00CF18E1"/>
    <w:rsid w:val="00CF1B78"/>
    <w:rsid w:val="00CF1E22"/>
    <w:rsid w:val="00CF42A6"/>
    <w:rsid w:val="00CF4936"/>
    <w:rsid w:val="00CF4A37"/>
    <w:rsid w:val="00CF5162"/>
    <w:rsid w:val="00CF5271"/>
    <w:rsid w:val="00CF57C4"/>
    <w:rsid w:val="00CF585C"/>
    <w:rsid w:val="00CF5D28"/>
    <w:rsid w:val="00D000CE"/>
    <w:rsid w:val="00D00209"/>
    <w:rsid w:val="00D00261"/>
    <w:rsid w:val="00D011ED"/>
    <w:rsid w:val="00D01210"/>
    <w:rsid w:val="00D02396"/>
    <w:rsid w:val="00D02AB8"/>
    <w:rsid w:val="00D02D20"/>
    <w:rsid w:val="00D031AE"/>
    <w:rsid w:val="00D061E9"/>
    <w:rsid w:val="00D06CDE"/>
    <w:rsid w:val="00D06EDC"/>
    <w:rsid w:val="00D0727E"/>
    <w:rsid w:val="00D07317"/>
    <w:rsid w:val="00D07646"/>
    <w:rsid w:val="00D07D33"/>
    <w:rsid w:val="00D103BF"/>
    <w:rsid w:val="00D10F67"/>
    <w:rsid w:val="00D11492"/>
    <w:rsid w:val="00D1215B"/>
    <w:rsid w:val="00D122A9"/>
    <w:rsid w:val="00D1414A"/>
    <w:rsid w:val="00D142C3"/>
    <w:rsid w:val="00D1436D"/>
    <w:rsid w:val="00D147E0"/>
    <w:rsid w:val="00D154C5"/>
    <w:rsid w:val="00D15EAE"/>
    <w:rsid w:val="00D1640B"/>
    <w:rsid w:val="00D166FF"/>
    <w:rsid w:val="00D16EB3"/>
    <w:rsid w:val="00D16ED6"/>
    <w:rsid w:val="00D16F36"/>
    <w:rsid w:val="00D20D88"/>
    <w:rsid w:val="00D20E2D"/>
    <w:rsid w:val="00D211D4"/>
    <w:rsid w:val="00D21217"/>
    <w:rsid w:val="00D2184A"/>
    <w:rsid w:val="00D21962"/>
    <w:rsid w:val="00D23862"/>
    <w:rsid w:val="00D23D86"/>
    <w:rsid w:val="00D24B99"/>
    <w:rsid w:val="00D24D9E"/>
    <w:rsid w:val="00D2538B"/>
    <w:rsid w:val="00D253B0"/>
    <w:rsid w:val="00D264E9"/>
    <w:rsid w:val="00D26D9E"/>
    <w:rsid w:val="00D27F14"/>
    <w:rsid w:val="00D302A9"/>
    <w:rsid w:val="00D302F1"/>
    <w:rsid w:val="00D3037A"/>
    <w:rsid w:val="00D30520"/>
    <w:rsid w:val="00D30AF8"/>
    <w:rsid w:val="00D30B08"/>
    <w:rsid w:val="00D31081"/>
    <w:rsid w:val="00D310B1"/>
    <w:rsid w:val="00D32546"/>
    <w:rsid w:val="00D33BDC"/>
    <w:rsid w:val="00D34ECD"/>
    <w:rsid w:val="00D356FD"/>
    <w:rsid w:val="00D35F18"/>
    <w:rsid w:val="00D36C24"/>
    <w:rsid w:val="00D36DA7"/>
    <w:rsid w:val="00D36DE7"/>
    <w:rsid w:val="00D378CD"/>
    <w:rsid w:val="00D40A65"/>
    <w:rsid w:val="00D40F59"/>
    <w:rsid w:val="00D4186E"/>
    <w:rsid w:val="00D41B06"/>
    <w:rsid w:val="00D426DA"/>
    <w:rsid w:val="00D42C84"/>
    <w:rsid w:val="00D42E01"/>
    <w:rsid w:val="00D43525"/>
    <w:rsid w:val="00D46848"/>
    <w:rsid w:val="00D46ACA"/>
    <w:rsid w:val="00D46BC7"/>
    <w:rsid w:val="00D474A5"/>
    <w:rsid w:val="00D47630"/>
    <w:rsid w:val="00D47790"/>
    <w:rsid w:val="00D5046F"/>
    <w:rsid w:val="00D5152F"/>
    <w:rsid w:val="00D5160E"/>
    <w:rsid w:val="00D51B4C"/>
    <w:rsid w:val="00D51C46"/>
    <w:rsid w:val="00D51D65"/>
    <w:rsid w:val="00D51F09"/>
    <w:rsid w:val="00D52874"/>
    <w:rsid w:val="00D54070"/>
    <w:rsid w:val="00D54348"/>
    <w:rsid w:val="00D55C62"/>
    <w:rsid w:val="00D56295"/>
    <w:rsid w:val="00D56802"/>
    <w:rsid w:val="00D568AE"/>
    <w:rsid w:val="00D56B19"/>
    <w:rsid w:val="00D57D40"/>
    <w:rsid w:val="00D57D9E"/>
    <w:rsid w:val="00D601C4"/>
    <w:rsid w:val="00D603FB"/>
    <w:rsid w:val="00D60C13"/>
    <w:rsid w:val="00D613C7"/>
    <w:rsid w:val="00D6253F"/>
    <w:rsid w:val="00D63141"/>
    <w:rsid w:val="00D632CB"/>
    <w:rsid w:val="00D63971"/>
    <w:rsid w:val="00D64950"/>
    <w:rsid w:val="00D64AFB"/>
    <w:rsid w:val="00D656DF"/>
    <w:rsid w:val="00D65953"/>
    <w:rsid w:val="00D65AF8"/>
    <w:rsid w:val="00D65C55"/>
    <w:rsid w:val="00D65CD4"/>
    <w:rsid w:val="00D6610A"/>
    <w:rsid w:val="00D661CA"/>
    <w:rsid w:val="00D66B42"/>
    <w:rsid w:val="00D66B43"/>
    <w:rsid w:val="00D6705A"/>
    <w:rsid w:val="00D67205"/>
    <w:rsid w:val="00D67310"/>
    <w:rsid w:val="00D67D6A"/>
    <w:rsid w:val="00D708E2"/>
    <w:rsid w:val="00D71022"/>
    <w:rsid w:val="00D733A3"/>
    <w:rsid w:val="00D73435"/>
    <w:rsid w:val="00D73438"/>
    <w:rsid w:val="00D73483"/>
    <w:rsid w:val="00D74031"/>
    <w:rsid w:val="00D74783"/>
    <w:rsid w:val="00D74AD5"/>
    <w:rsid w:val="00D74E73"/>
    <w:rsid w:val="00D758B1"/>
    <w:rsid w:val="00D758CC"/>
    <w:rsid w:val="00D75A43"/>
    <w:rsid w:val="00D75D54"/>
    <w:rsid w:val="00D760A7"/>
    <w:rsid w:val="00D7648D"/>
    <w:rsid w:val="00D7676D"/>
    <w:rsid w:val="00D76D16"/>
    <w:rsid w:val="00D7757A"/>
    <w:rsid w:val="00D77E1D"/>
    <w:rsid w:val="00D8033E"/>
    <w:rsid w:val="00D80847"/>
    <w:rsid w:val="00D80962"/>
    <w:rsid w:val="00D80AF4"/>
    <w:rsid w:val="00D80C94"/>
    <w:rsid w:val="00D81122"/>
    <w:rsid w:val="00D815F0"/>
    <w:rsid w:val="00D81996"/>
    <w:rsid w:val="00D819C9"/>
    <w:rsid w:val="00D81A72"/>
    <w:rsid w:val="00D81D69"/>
    <w:rsid w:val="00D82247"/>
    <w:rsid w:val="00D82909"/>
    <w:rsid w:val="00D8302F"/>
    <w:rsid w:val="00D8377F"/>
    <w:rsid w:val="00D83EC7"/>
    <w:rsid w:val="00D83EFA"/>
    <w:rsid w:val="00D840CB"/>
    <w:rsid w:val="00D84605"/>
    <w:rsid w:val="00D84B54"/>
    <w:rsid w:val="00D8526B"/>
    <w:rsid w:val="00D85447"/>
    <w:rsid w:val="00D859C0"/>
    <w:rsid w:val="00D87A41"/>
    <w:rsid w:val="00D87E07"/>
    <w:rsid w:val="00D90168"/>
    <w:rsid w:val="00D90BE8"/>
    <w:rsid w:val="00D90F32"/>
    <w:rsid w:val="00D925F7"/>
    <w:rsid w:val="00D930D6"/>
    <w:rsid w:val="00D943D8"/>
    <w:rsid w:val="00D94C17"/>
    <w:rsid w:val="00D9515B"/>
    <w:rsid w:val="00D9557B"/>
    <w:rsid w:val="00D955FE"/>
    <w:rsid w:val="00D96677"/>
    <w:rsid w:val="00D969D5"/>
    <w:rsid w:val="00DA03F7"/>
    <w:rsid w:val="00DA0F8C"/>
    <w:rsid w:val="00DA1E50"/>
    <w:rsid w:val="00DA2416"/>
    <w:rsid w:val="00DA2572"/>
    <w:rsid w:val="00DA2F91"/>
    <w:rsid w:val="00DA3377"/>
    <w:rsid w:val="00DA5130"/>
    <w:rsid w:val="00DA51F0"/>
    <w:rsid w:val="00DA6C32"/>
    <w:rsid w:val="00DA7E5D"/>
    <w:rsid w:val="00DA7FD4"/>
    <w:rsid w:val="00DB0FE1"/>
    <w:rsid w:val="00DB180B"/>
    <w:rsid w:val="00DB1928"/>
    <w:rsid w:val="00DB1D58"/>
    <w:rsid w:val="00DB227F"/>
    <w:rsid w:val="00DB38BF"/>
    <w:rsid w:val="00DB4202"/>
    <w:rsid w:val="00DB54CB"/>
    <w:rsid w:val="00DB58C0"/>
    <w:rsid w:val="00DB5930"/>
    <w:rsid w:val="00DB59E4"/>
    <w:rsid w:val="00DB6EA3"/>
    <w:rsid w:val="00DB72F3"/>
    <w:rsid w:val="00DB7361"/>
    <w:rsid w:val="00DB7D4E"/>
    <w:rsid w:val="00DC024D"/>
    <w:rsid w:val="00DC10DC"/>
    <w:rsid w:val="00DC11B8"/>
    <w:rsid w:val="00DC24E2"/>
    <w:rsid w:val="00DC367D"/>
    <w:rsid w:val="00DC3932"/>
    <w:rsid w:val="00DC4019"/>
    <w:rsid w:val="00DC433B"/>
    <w:rsid w:val="00DC4D9F"/>
    <w:rsid w:val="00DC5733"/>
    <w:rsid w:val="00DC5CF1"/>
    <w:rsid w:val="00DC71F5"/>
    <w:rsid w:val="00DC72F0"/>
    <w:rsid w:val="00DC771E"/>
    <w:rsid w:val="00DC77EB"/>
    <w:rsid w:val="00DC7EC0"/>
    <w:rsid w:val="00DD0BF8"/>
    <w:rsid w:val="00DD0D3D"/>
    <w:rsid w:val="00DD123B"/>
    <w:rsid w:val="00DD2328"/>
    <w:rsid w:val="00DD235B"/>
    <w:rsid w:val="00DD28A2"/>
    <w:rsid w:val="00DD3376"/>
    <w:rsid w:val="00DD3ED2"/>
    <w:rsid w:val="00DD4EEE"/>
    <w:rsid w:val="00DD517F"/>
    <w:rsid w:val="00DD53EE"/>
    <w:rsid w:val="00DD57DB"/>
    <w:rsid w:val="00DD61AB"/>
    <w:rsid w:val="00DD6250"/>
    <w:rsid w:val="00DD64E3"/>
    <w:rsid w:val="00DD69F1"/>
    <w:rsid w:val="00DD7A41"/>
    <w:rsid w:val="00DE01B2"/>
    <w:rsid w:val="00DE0588"/>
    <w:rsid w:val="00DE0D69"/>
    <w:rsid w:val="00DE1F35"/>
    <w:rsid w:val="00DE1FC8"/>
    <w:rsid w:val="00DE2472"/>
    <w:rsid w:val="00DE288D"/>
    <w:rsid w:val="00DE28C3"/>
    <w:rsid w:val="00DE2AFF"/>
    <w:rsid w:val="00DE34C6"/>
    <w:rsid w:val="00DE3554"/>
    <w:rsid w:val="00DE41E0"/>
    <w:rsid w:val="00DE44F6"/>
    <w:rsid w:val="00DE4680"/>
    <w:rsid w:val="00DE56B4"/>
    <w:rsid w:val="00DE70F7"/>
    <w:rsid w:val="00DE7782"/>
    <w:rsid w:val="00DE7AE0"/>
    <w:rsid w:val="00DE7B04"/>
    <w:rsid w:val="00DF1A66"/>
    <w:rsid w:val="00DF28A1"/>
    <w:rsid w:val="00DF3955"/>
    <w:rsid w:val="00DF4456"/>
    <w:rsid w:val="00DF53AD"/>
    <w:rsid w:val="00DF55F4"/>
    <w:rsid w:val="00DF5620"/>
    <w:rsid w:val="00DF5A32"/>
    <w:rsid w:val="00DF5A51"/>
    <w:rsid w:val="00DF5DED"/>
    <w:rsid w:val="00DF5F9B"/>
    <w:rsid w:val="00DF6A89"/>
    <w:rsid w:val="00DF6E68"/>
    <w:rsid w:val="00DF7895"/>
    <w:rsid w:val="00DF799A"/>
    <w:rsid w:val="00E00DCA"/>
    <w:rsid w:val="00E014A9"/>
    <w:rsid w:val="00E01F04"/>
    <w:rsid w:val="00E025B2"/>
    <w:rsid w:val="00E02DB4"/>
    <w:rsid w:val="00E03A26"/>
    <w:rsid w:val="00E058F0"/>
    <w:rsid w:val="00E05939"/>
    <w:rsid w:val="00E06776"/>
    <w:rsid w:val="00E07F7E"/>
    <w:rsid w:val="00E105E7"/>
    <w:rsid w:val="00E106AA"/>
    <w:rsid w:val="00E10DBF"/>
    <w:rsid w:val="00E11EDF"/>
    <w:rsid w:val="00E11F32"/>
    <w:rsid w:val="00E14406"/>
    <w:rsid w:val="00E15001"/>
    <w:rsid w:val="00E152E0"/>
    <w:rsid w:val="00E154D4"/>
    <w:rsid w:val="00E15535"/>
    <w:rsid w:val="00E17594"/>
    <w:rsid w:val="00E2004F"/>
    <w:rsid w:val="00E20528"/>
    <w:rsid w:val="00E20AE6"/>
    <w:rsid w:val="00E21118"/>
    <w:rsid w:val="00E21966"/>
    <w:rsid w:val="00E21FF5"/>
    <w:rsid w:val="00E22451"/>
    <w:rsid w:val="00E22A75"/>
    <w:rsid w:val="00E22F88"/>
    <w:rsid w:val="00E24065"/>
    <w:rsid w:val="00E24527"/>
    <w:rsid w:val="00E24B4A"/>
    <w:rsid w:val="00E24D25"/>
    <w:rsid w:val="00E24E70"/>
    <w:rsid w:val="00E25297"/>
    <w:rsid w:val="00E2596D"/>
    <w:rsid w:val="00E26217"/>
    <w:rsid w:val="00E265D3"/>
    <w:rsid w:val="00E268DA"/>
    <w:rsid w:val="00E3075C"/>
    <w:rsid w:val="00E30B7A"/>
    <w:rsid w:val="00E30E90"/>
    <w:rsid w:val="00E31BE9"/>
    <w:rsid w:val="00E321E9"/>
    <w:rsid w:val="00E32C0E"/>
    <w:rsid w:val="00E33149"/>
    <w:rsid w:val="00E3346D"/>
    <w:rsid w:val="00E339AD"/>
    <w:rsid w:val="00E35113"/>
    <w:rsid w:val="00E3557E"/>
    <w:rsid w:val="00E3581D"/>
    <w:rsid w:val="00E3668C"/>
    <w:rsid w:val="00E36DAF"/>
    <w:rsid w:val="00E36DC5"/>
    <w:rsid w:val="00E37B52"/>
    <w:rsid w:val="00E37DF3"/>
    <w:rsid w:val="00E4007F"/>
    <w:rsid w:val="00E40554"/>
    <w:rsid w:val="00E40819"/>
    <w:rsid w:val="00E40876"/>
    <w:rsid w:val="00E40BD5"/>
    <w:rsid w:val="00E40C0C"/>
    <w:rsid w:val="00E41983"/>
    <w:rsid w:val="00E41A9E"/>
    <w:rsid w:val="00E432A6"/>
    <w:rsid w:val="00E434C2"/>
    <w:rsid w:val="00E440EF"/>
    <w:rsid w:val="00E4414D"/>
    <w:rsid w:val="00E44959"/>
    <w:rsid w:val="00E452E0"/>
    <w:rsid w:val="00E4626B"/>
    <w:rsid w:val="00E46652"/>
    <w:rsid w:val="00E46E73"/>
    <w:rsid w:val="00E47413"/>
    <w:rsid w:val="00E47641"/>
    <w:rsid w:val="00E476D7"/>
    <w:rsid w:val="00E47A1A"/>
    <w:rsid w:val="00E47A81"/>
    <w:rsid w:val="00E47AEE"/>
    <w:rsid w:val="00E47B16"/>
    <w:rsid w:val="00E50935"/>
    <w:rsid w:val="00E50BDD"/>
    <w:rsid w:val="00E50D12"/>
    <w:rsid w:val="00E518BB"/>
    <w:rsid w:val="00E5215C"/>
    <w:rsid w:val="00E52D1B"/>
    <w:rsid w:val="00E535D7"/>
    <w:rsid w:val="00E53E64"/>
    <w:rsid w:val="00E5407B"/>
    <w:rsid w:val="00E546D3"/>
    <w:rsid w:val="00E54C9B"/>
    <w:rsid w:val="00E55885"/>
    <w:rsid w:val="00E56501"/>
    <w:rsid w:val="00E565B2"/>
    <w:rsid w:val="00E56B9C"/>
    <w:rsid w:val="00E572B3"/>
    <w:rsid w:val="00E5747F"/>
    <w:rsid w:val="00E57685"/>
    <w:rsid w:val="00E579B9"/>
    <w:rsid w:val="00E6003D"/>
    <w:rsid w:val="00E60070"/>
    <w:rsid w:val="00E60AF9"/>
    <w:rsid w:val="00E60C6A"/>
    <w:rsid w:val="00E610B4"/>
    <w:rsid w:val="00E6157B"/>
    <w:rsid w:val="00E62E5D"/>
    <w:rsid w:val="00E63161"/>
    <w:rsid w:val="00E635DA"/>
    <w:rsid w:val="00E63923"/>
    <w:rsid w:val="00E63A15"/>
    <w:rsid w:val="00E63A34"/>
    <w:rsid w:val="00E63D77"/>
    <w:rsid w:val="00E64BB6"/>
    <w:rsid w:val="00E65336"/>
    <w:rsid w:val="00E655D4"/>
    <w:rsid w:val="00E6577B"/>
    <w:rsid w:val="00E65876"/>
    <w:rsid w:val="00E65FE4"/>
    <w:rsid w:val="00E66F1D"/>
    <w:rsid w:val="00E67668"/>
    <w:rsid w:val="00E67DB9"/>
    <w:rsid w:val="00E707B4"/>
    <w:rsid w:val="00E71735"/>
    <w:rsid w:val="00E71742"/>
    <w:rsid w:val="00E71FEF"/>
    <w:rsid w:val="00E72024"/>
    <w:rsid w:val="00E7219B"/>
    <w:rsid w:val="00E72265"/>
    <w:rsid w:val="00E72575"/>
    <w:rsid w:val="00E727D2"/>
    <w:rsid w:val="00E7322B"/>
    <w:rsid w:val="00E73D38"/>
    <w:rsid w:val="00E74061"/>
    <w:rsid w:val="00E74370"/>
    <w:rsid w:val="00E748FC"/>
    <w:rsid w:val="00E74C79"/>
    <w:rsid w:val="00E75E3A"/>
    <w:rsid w:val="00E7608D"/>
    <w:rsid w:val="00E769C1"/>
    <w:rsid w:val="00E77016"/>
    <w:rsid w:val="00E80A64"/>
    <w:rsid w:val="00E80B5F"/>
    <w:rsid w:val="00E80F68"/>
    <w:rsid w:val="00E818F0"/>
    <w:rsid w:val="00E8278A"/>
    <w:rsid w:val="00E82C70"/>
    <w:rsid w:val="00E82F63"/>
    <w:rsid w:val="00E833FE"/>
    <w:rsid w:val="00E83DDB"/>
    <w:rsid w:val="00E84D79"/>
    <w:rsid w:val="00E84F78"/>
    <w:rsid w:val="00E85692"/>
    <w:rsid w:val="00E85B78"/>
    <w:rsid w:val="00E85BDC"/>
    <w:rsid w:val="00E863D3"/>
    <w:rsid w:val="00E864BE"/>
    <w:rsid w:val="00E865B6"/>
    <w:rsid w:val="00E86C0A"/>
    <w:rsid w:val="00E87188"/>
    <w:rsid w:val="00E908C7"/>
    <w:rsid w:val="00E909ED"/>
    <w:rsid w:val="00E91462"/>
    <w:rsid w:val="00E91913"/>
    <w:rsid w:val="00E9341B"/>
    <w:rsid w:val="00E94A15"/>
    <w:rsid w:val="00E94D70"/>
    <w:rsid w:val="00E9571C"/>
    <w:rsid w:val="00E95810"/>
    <w:rsid w:val="00E95E2A"/>
    <w:rsid w:val="00E96B11"/>
    <w:rsid w:val="00E971F5"/>
    <w:rsid w:val="00EA0179"/>
    <w:rsid w:val="00EA0663"/>
    <w:rsid w:val="00EA07B5"/>
    <w:rsid w:val="00EA11B5"/>
    <w:rsid w:val="00EA1B04"/>
    <w:rsid w:val="00EA233D"/>
    <w:rsid w:val="00EA2788"/>
    <w:rsid w:val="00EA2DA8"/>
    <w:rsid w:val="00EA3176"/>
    <w:rsid w:val="00EA35D6"/>
    <w:rsid w:val="00EA370F"/>
    <w:rsid w:val="00EA3765"/>
    <w:rsid w:val="00EA3A94"/>
    <w:rsid w:val="00EA3E2D"/>
    <w:rsid w:val="00EA408D"/>
    <w:rsid w:val="00EA43FF"/>
    <w:rsid w:val="00EA4624"/>
    <w:rsid w:val="00EA49AA"/>
    <w:rsid w:val="00EA5084"/>
    <w:rsid w:val="00EA5790"/>
    <w:rsid w:val="00EA60F1"/>
    <w:rsid w:val="00EA6BF2"/>
    <w:rsid w:val="00EA6D3C"/>
    <w:rsid w:val="00EA7857"/>
    <w:rsid w:val="00EA7E13"/>
    <w:rsid w:val="00EB166B"/>
    <w:rsid w:val="00EB18E6"/>
    <w:rsid w:val="00EB2090"/>
    <w:rsid w:val="00EB3007"/>
    <w:rsid w:val="00EB31F3"/>
    <w:rsid w:val="00EB389E"/>
    <w:rsid w:val="00EB40CA"/>
    <w:rsid w:val="00EB40D1"/>
    <w:rsid w:val="00EB4165"/>
    <w:rsid w:val="00EB43AF"/>
    <w:rsid w:val="00EB4C85"/>
    <w:rsid w:val="00EB73C9"/>
    <w:rsid w:val="00EC06D7"/>
    <w:rsid w:val="00EC09E9"/>
    <w:rsid w:val="00EC216D"/>
    <w:rsid w:val="00EC2489"/>
    <w:rsid w:val="00EC32A7"/>
    <w:rsid w:val="00EC379A"/>
    <w:rsid w:val="00EC3DB4"/>
    <w:rsid w:val="00EC4F80"/>
    <w:rsid w:val="00EC5798"/>
    <w:rsid w:val="00EC5A7C"/>
    <w:rsid w:val="00EC6013"/>
    <w:rsid w:val="00EC6024"/>
    <w:rsid w:val="00EC6259"/>
    <w:rsid w:val="00EC64ED"/>
    <w:rsid w:val="00EC66B5"/>
    <w:rsid w:val="00EC6785"/>
    <w:rsid w:val="00EC6989"/>
    <w:rsid w:val="00EC6E56"/>
    <w:rsid w:val="00EC7C50"/>
    <w:rsid w:val="00ED08E0"/>
    <w:rsid w:val="00ED097B"/>
    <w:rsid w:val="00ED11E7"/>
    <w:rsid w:val="00ED1294"/>
    <w:rsid w:val="00ED15B9"/>
    <w:rsid w:val="00ED18C0"/>
    <w:rsid w:val="00ED2287"/>
    <w:rsid w:val="00ED43CF"/>
    <w:rsid w:val="00ED4B4B"/>
    <w:rsid w:val="00ED5183"/>
    <w:rsid w:val="00ED5D1B"/>
    <w:rsid w:val="00ED5DD8"/>
    <w:rsid w:val="00ED5DD9"/>
    <w:rsid w:val="00EE04B1"/>
    <w:rsid w:val="00EE0676"/>
    <w:rsid w:val="00EE0914"/>
    <w:rsid w:val="00EE096F"/>
    <w:rsid w:val="00EE1622"/>
    <w:rsid w:val="00EE1B79"/>
    <w:rsid w:val="00EE1C1B"/>
    <w:rsid w:val="00EE2BC9"/>
    <w:rsid w:val="00EE2BF9"/>
    <w:rsid w:val="00EE3415"/>
    <w:rsid w:val="00EE36CC"/>
    <w:rsid w:val="00EE397F"/>
    <w:rsid w:val="00EE490C"/>
    <w:rsid w:val="00EE5AF9"/>
    <w:rsid w:val="00EE5BB3"/>
    <w:rsid w:val="00EE65CA"/>
    <w:rsid w:val="00EE73A9"/>
    <w:rsid w:val="00EF09DC"/>
    <w:rsid w:val="00EF2800"/>
    <w:rsid w:val="00EF2D5E"/>
    <w:rsid w:val="00EF2FB9"/>
    <w:rsid w:val="00EF33D4"/>
    <w:rsid w:val="00EF36CC"/>
    <w:rsid w:val="00EF4434"/>
    <w:rsid w:val="00EF4472"/>
    <w:rsid w:val="00EF4E5F"/>
    <w:rsid w:val="00EF4F0D"/>
    <w:rsid w:val="00EF50F5"/>
    <w:rsid w:val="00EF65E6"/>
    <w:rsid w:val="00EF6D5E"/>
    <w:rsid w:val="00EF70E2"/>
    <w:rsid w:val="00EF7389"/>
    <w:rsid w:val="00EF79CA"/>
    <w:rsid w:val="00EF7BD8"/>
    <w:rsid w:val="00EF7D3D"/>
    <w:rsid w:val="00EF7E87"/>
    <w:rsid w:val="00F00060"/>
    <w:rsid w:val="00F0027C"/>
    <w:rsid w:val="00F0034D"/>
    <w:rsid w:val="00F00CDA"/>
    <w:rsid w:val="00F00D64"/>
    <w:rsid w:val="00F01483"/>
    <w:rsid w:val="00F0349B"/>
    <w:rsid w:val="00F03C36"/>
    <w:rsid w:val="00F0455B"/>
    <w:rsid w:val="00F04846"/>
    <w:rsid w:val="00F05F8E"/>
    <w:rsid w:val="00F064B2"/>
    <w:rsid w:val="00F06967"/>
    <w:rsid w:val="00F06BEB"/>
    <w:rsid w:val="00F06E68"/>
    <w:rsid w:val="00F0750F"/>
    <w:rsid w:val="00F1003B"/>
    <w:rsid w:val="00F1015E"/>
    <w:rsid w:val="00F105D0"/>
    <w:rsid w:val="00F10F77"/>
    <w:rsid w:val="00F11683"/>
    <w:rsid w:val="00F11BEC"/>
    <w:rsid w:val="00F129BC"/>
    <w:rsid w:val="00F13408"/>
    <w:rsid w:val="00F1359B"/>
    <w:rsid w:val="00F13E44"/>
    <w:rsid w:val="00F142B2"/>
    <w:rsid w:val="00F151EC"/>
    <w:rsid w:val="00F15EF6"/>
    <w:rsid w:val="00F168D6"/>
    <w:rsid w:val="00F16EB4"/>
    <w:rsid w:val="00F16FE3"/>
    <w:rsid w:val="00F172FE"/>
    <w:rsid w:val="00F17591"/>
    <w:rsid w:val="00F17A71"/>
    <w:rsid w:val="00F17DCC"/>
    <w:rsid w:val="00F20326"/>
    <w:rsid w:val="00F20C07"/>
    <w:rsid w:val="00F20E2A"/>
    <w:rsid w:val="00F23689"/>
    <w:rsid w:val="00F23A9C"/>
    <w:rsid w:val="00F24519"/>
    <w:rsid w:val="00F2533B"/>
    <w:rsid w:val="00F257BF"/>
    <w:rsid w:val="00F26271"/>
    <w:rsid w:val="00F26990"/>
    <w:rsid w:val="00F26EB4"/>
    <w:rsid w:val="00F26EE2"/>
    <w:rsid w:val="00F270D0"/>
    <w:rsid w:val="00F27A56"/>
    <w:rsid w:val="00F27B11"/>
    <w:rsid w:val="00F3000E"/>
    <w:rsid w:val="00F30BB0"/>
    <w:rsid w:val="00F30DD4"/>
    <w:rsid w:val="00F3225D"/>
    <w:rsid w:val="00F3272D"/>
    <w:rsid w:val="00F32ECE"/>
    <w:rsid w:val="00F330A8"/>
    <w:rsid w:val="00F34942"/>
    <w:rsid w:val="00F34F1D"/>
    <w:rsid w:val="00F363A9"/>
    <w:rsid w:val="00F36DE0"/>
    <w:rsid w:val="00F37F8C"/>
    <w:rsid w:val="00F40482"/>
    <w:rsid w:val="00F4091F"/>
    <w:rsid w:val="00F41092"/>
    <w:rsid w:val="00F4246F"/>
    <w:rsid w:val="00F42BD3"/>
    <w:rsid w:val="00F439C2"/>
    <w:rsid w:val="00F43ACA"/>
    <w:rsid w:val="00F43E21"/>
    <w:rsid w:val="00F44039"/>
    <w:rsid w:val="00F449D6"/>
    <w:rsid w:val="00F44E18"/>
    <w:rsid w:val="00F44FAA"/>
    <w:rsid w:val="00F44FF2"/>
    <w:rsid w:val="00F45CE0"/>
    <w:rsid w:val="00F45DA8"/>
    <w:rsid w:val="00F46267"/>
    <w:rsid w:val="00F46BB5"/>
    <w:rsid w:val="00F474E7"/>
    <w:rsid w:val="00F500CA"/>
    <w:rsid w:val="00F5085B"/>
    <w:rsid w:val="00F50D45"/>
    <w:rsid w:val="00F513BF"/>
    <w:rsid w:val="00F52810"/>
    <w:rsid w:val="00F53879"/>
    <w:rsid w:val="00F53977"/>
    <w:rsid w:val="00F53B89"/>
    <w:rsid w:val="00F54035"/>
    <w:rsid w:val="00F54764"/>
    <w:rsid w:val="00F55619"/>
    <w:rsid w:val="00F558F6"/>
    <w:rsid w:val="00F55A6E"/>
    <w:rsid w:val="00F5636A"/>
    <w:rsid w:val="00F56EAA"/>
    <w:rsid w:val="00F575C1"/>
    <w:rsid w:val="00F57618"/>
    <w:rsid w:val="00F600EC"/>
    <w:rsid w:val="00F605FC"/>
    <w:rsid w:val="00F60743"/>
    <w:rsid w:val="00F62142"/>
    <w:rsid w:val="00F621A5"/>
    <w:rsid w:val="00F63338"/>
    <w:rsid w:val="00F64430"/>
    <w:rsid w:val="00F64472"/>
    <w:rsid w:val="00F646FD"/>
    <w:rsid w:val="00F649DA"/>
    <w:rsid w:val="00F64A4C"/>
    <w:rsid w:val="00F6523E"/>
    <w:rsid w:val="00F655F4"/>
    <w:rsid w:val="00F664E6"/>
    <w:rsid w:val="00F668A9"/>
    <w:rsid w:val="00F66B59"/>
    <w:rsid w:val="00F66D26"/>
    <w:rsid w:val="00F67EA9"/>
    <w:rsid w:val="00F67F9E"/>
    <w:rsid w:val="00F702CA"/>
    <w:rsid w:val="00F71E76"/>
    <w:rsid w:val="00F72537"/>
    <w:rsid w:val="00F73120"/>
    <w:rsid w:val="00F73759"/>
    <w:rsid w:val="00F7390E"/>
    <w:rsid w:val="00F74141"/>
    <w:rsid w:val="00F744B5"/>
    <w:rsid w:val="00F74997"/>
    <w:rsid w:val="00F74BAD"/>
    <w:rsid w:val="00F74BE8"/>
    <w:rsid w:val="00F7565F"/>
    <w:rsid w:val="00F76280"/>
    <w:rsid w:val="00F76436"/>
    <w:rsid w:val="00F76B6E"/>
    <w:rsid w:val="00F76F7A"/>
    <w:rsid w:val="00F7742F"/>
    <w:rsid w:val="00F77829"/>
    <w:rsid w:val="00F77A99"/>
    <w:rsid w:val="00F813E1"/>
    <w:rsid w:val="00F816B1"/>
    <w:rsid w:val="00F81E0C"/>
    <w:rsid w:val="00F8224B"/>
    <w:rsid w:val="00F83386"/>
    <w:rsid w:val="00F8433A"/>
    <w:rsid w:val="00F84701"/>
    <w:rsid w:val="00F84C65"/>
    <w:rsid w:val="00F85E90"/>
    <w:rsid w:val="00F87131"/>
    <w:rsid w:val="00F90B8A"/>
    <w:rsid w:val="00F91095"/>
    <w:rsid w:val="00F91503"/>
    <w:rsid w:val="00F9195B"/>
    <w:rsid w:val="00F91BFC"/>
    <w:rsid w:val="00F92819"/>
    <w:rsid w:val="00F92A60"/>
    <w:rsid w:val="00F932A9"/>
    <w:rsid w:val="00F93705"/>
    <w:rsid w:val="00F93BD6"/>
    <w:rsid w:val="00F93BFA"/>
    <w:rsid w:val="00F94463"/>
    <w:rsid w:val="00F95353"/>
    <w:rsid w:val="00F95742"/>
    <w:rsid w:val="00F95E91"/>
    <w:rsid w:val="00F962C5"/>
    <w:rsid w:val="00F96DFE"/>
    <w:rsid w:val="00F97420"/>
    <w:rsid w:val="00F97550"/>
    <w:rsid w:val="00F97CE5"/>
    <w:rsid w:val="00F97F79"/>
    <w:rsid w:val="00FA0A02"/>
    <w:rsid w:val="00FA0CFE"/>
    <w:rsid w:val="00FA1E9E"/>
    <w:rsid w:val="00FA27EB"/>
    <w:rsid w:val="00FA28DC"/>
    <w:rsid w:val="00FA313E"/>
    <w:rsid w:val="00FA3D99"/>
    <w:rsid w:val="00FA41AC"/>
    <w:rsid w:val="00FA4226"/>
    <w:rsid w:val="00FA4302"/>
    <w:rsid w:val="00FA4E77"/>
    <w:rsid w:val="00FA4ECB"/>
    <w:rsid w:val="00FA4ED8"/>
    <w:rsid w:val="00FA5857"/>
    <w:rsid w:val="00FA5C5F"/>
    <w:rsid w:val="00FA5D98"/>
    <w:rsid w:val="00FA626E"/>
    <w:rsid w:val="00FA7536"/>
    <w:rsid w:val="00FA7801"/>
    <w:rsid w:val="00FA7A30"/>
    <w:rsid w:val="00FA7B43"/>
    <w:rsid w:val="00FB0A87"/>
    <w:rsid w:val="00FB116C"/>
    <w:rsid w:val="00FB19B7"/>
    <w:rsid w:val="00FB201A"/>
    <w:rsid w:val="00FB2644"/>
    <w:rsid w:val="00FB3F1E"/>
    <w:rsid w:val="00FB513D"/>
    <w:rsid w:val="00FB53C3"/>
    <w:rsid w:val="00FB5725"/>
    <w:rsid w:val="00FB626E"/>
    <w:rsid w:val="00FB69B0"/>
    <w:rsid w:val="00FB6E5A"/>
    <w:rsid w:val="00FB73D7"/>
    <w:rsid w:val="00FC001B"/>
    <w:rsid w:val="00FC0079"/>
    <w:rsid w:val="00FC00F6"/>
    <w:rsid w:val="00FC0115"/>
    <w:rsid w:val="00FC043C"/>
    <w:rsid w:val="00FC0B9D"/>
    <w:rsid w:val="00FC0D31"/>
    <w:rsid w:val="00FC1855"/>
    <w:rsid w:val="00FC1995"/>
    <w:rsid w:val="00FC207D"/>
    <w:rsid w:val="00FC2534"/>
    <w:rsid w:val="00FC352B"/>
    <w:rsid w:val="00FC47FD"/>
    <w:rsid w:val="00FC4D95"/>
    <w:rsid w:val="00FC5506"/>
    <w:rsid w:val="00FC66AA"/>
    <w:rsid w:val="00FC724E"/>
    <w:rsid w:val="00FC741B"/>
    <w:rsid w:val="00FD047E"/>
    <w:rsid w:val="00FD05C7"/>
    <w:rsid w:val="00FD1659"/>
    <w:rsid w:val="00FD1F75"/>
    <w:rsid w:val="00FD25B8"/>
    <w:rsid w:val="00FD518C"/>
    <w:rsid w:val="00FD64B7"/>
    <w:rsid w:val="00FD73A5"/>
    <w:rsid w:val="00FD7491"/>
    <w:rsid w:val="00FD765F"/>
    <w:rsid w:val="00FE099F"/>
    <w:rsid w:val="00FE0AD3"/>
    <w:rsid w:val="00FE0B29"/>
    <w:rsid w:val="00FE0D37"/>
    <w:rsid w:val="00FE0DC4"/>
    <w:rsid w:val="00FE11AE"/>
    <w:rsid w:val="00FE1E0B"/>
    <w:rsid w:val="00FE201F"/>
    <w:rsid w:val="00FE2B91"/>
    <w:rsid w:val="00FE3057"/>
    <w:rsid w:val="00FE3983"/>
    <w:rsid w:val="00FE49CB"/>
    <w:rsid w:val="00FE4ABB"/>
    <w:rsid w:val="00FE62E0"/>
    <w:rsid w:val="00FE723C"/>
    <w:rsid w:val="00FE740C"/>
    <w:rsid w:val="00FF04BE"/>
    <w:rsid w:val="00FF2048"/>
    <w:rsid w:val="00FF2A0B"/>
    <w:rsid w:val="00FF2B42"/>
    <w:rsid w:val="00FF2B5F"/>
    <w:rsid w:val="00FF38EF"/>
    <w:rsid w:val="00FF4140"/>
    <w:rsid w:val="00FF4541"/>
    <w:rsid w:val="00FF4AB9"/>
    <w:rsid w:val="00FF5EBC"/>
    <w:rsid w:val="00FF6282"/>
    <w:rsid w:val="00FF67F5"/>
    <w:rsid w:val="00FF6AF8"/>
    <w:rsid w:val="00FF7200"/>
    <w:rsid w:val="00FF7774"/>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3EDD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next w:val="BGP-Textecourant"/>
    <w:qFormat/>
    <w:rsid w:val="00D54070"/>
    <w:rPr>
      <w:rFonts w:ascii="Tahoma" w:hAnsi="Tahoma"/>
      <w:color w:val="000000"/>
      <w:sz w:val="20"/>
      <w:szCs w:val="20"/>
    </w:rPr>
  </w:style>
  <w:style w:type="paragraph" w:styleId="Heading1">
    <w:name w:val="heading 1"/>
    <w:aliases w:val="Main Heading"/>
    <w:basedOn w:val="BGP-Titre1"/>
    <w:next w:val="BGP-Titre1"/>
    <w:link w:val="Heading1Char1"/>
    <w:autoRedefine/>
    <w:uiPriority w:val="99"/>
    <w:qFormat/>
    <w:rsid w:val="00D54070"/>
    <w:pPr>
      <w:numPr>
        <w:numId w:val="156"/>
      </w:numPr>
    </w:pPr>
  </w:style>
  <w:style w:type="paragraph" w:styleId="Heading2">
    <w:name w:val="heading 2"/>
    <w:aliases w:val="Car"/>
    <w:basedOn w:val="BGP-Titre11"/>
    <w:next w:val="BGP-Titre11"/>
    <w:link w:val="Heading2Char1"/>
    <w:uiPriority w:val="99"/>
    <w:qFormat/>
    <w:rsid w:val="00D54070"/>
    <w:pPr>
      <w:keepNext/>
      <w:numPr>
        <w:ilvl w:val="1"/>
        <w:numId w:val="156"/>
      </w:numPr>
    </w:pPr>
    <w:rPr>
      <w:szCs w:val="20"/>
      <w:lang w:val="en-GB"/>
    </w:rPr>
  </w:style>
  <w:style w:type="paragraph" w:styleId="Heading3">
    <w:name w:val="heading 3"/>
    <w:basedOn w:val="BGP-Titre111"/>
    <w:next w:val="BGP-Titre111"/>
    <w:link w:val="Heading3Char1"/>
    <w:uiPriority w:val="99"/>
    <w:qFormat/>
    <w:rsid w:val="00D54070"/>
    <w:pPr>
      <w:keepNext/>
      <w:numPr>
        <w:ilvl w:val="2"/>
        <w:numId w:val="156"/>
      </w:numPr>
      <w:tabs>
        <w:tab w:val="left" w:pos="-1260"/>
        <w:tab w:val="left" w:pos="5783"/>
      </w:tabs>
    </w:pPr>
    <w:rPr>
      <w:sz w:val="20"/>
    </w:rPr>
  </w:style>
  <w:style w:type="paragraph" w:styleId="Heading4">
    <w:name w:val="heading 4"/>
    <w:aliases w:val="Car1,Car Car Car,Car Car Car Car Car,Car Car Car Car,.."/>
    <w:basedOn w:val="BGP-Titre1111"/>
    <w:next w:val="BGP-Titre1111"/>
    <w:link w:val="Heading4Char1"/>
    <w:uiPriority w:val="99"/>
    <w:qFormat/>
    <w:rsid w:val="00D760A7"/>
    <w:pPr>
      <w:keepNext/>
      <w:numPr>
        <w:ilvl w:val="3"/>
        <w:numId w:val="156"/>
      </w:numPr>
    </w:pPr>
  </w:style>
  <w:style w:type="paragraph" w:styleId="Heading5">
    <w:name w:val="heading 5"/>
    <w:aliases w:val="corps de texte"/>
    <w:basedOn w:val="BGP-Titre1111"/>
    <w:next w:val="BGP-Titre1111"/>
    <w:link w:val="Heading5Char1"/>
    <w:qFormat/>
    <w:rsid w:val="00D54070"/>
    <w:pPr>
      <w:keepNext/>
      <w:numPr>
        <w:ilvl w:val="4"/>
        <w:numId w:val="156"/>
      </w:numPr>
      <w:outlineLvl w:val="4"/>
    </w:pPr>
  </w:style>
  <w:style w:type="paragraph" w:styleId="Heading6">
    <w:name w:val="heading 6"/>
    <w:aliases w:val="Titre3"/>
    <w:basedOn w:val="BGP-Titre1111"/>
    <w:next w:val="BGP-Titre1111"/>
    <w:link w:val="Heading6Char1"/>
    <w:qFormat/>
    <w:rsid w:val="00D54070"/>
    <w:pPr>
      <w:keepNext/>
      <w:numPr>
        <w:ilvl w:val="5"/>
        <w:numId w:val="156"/>
      </w:numPr>
      <w:outlineLvl w:val="5"/>
    </w:pPr>
  </w:style>
  <w:style w:type="paragraph" w:styleId="Heading7">
    <w:name w:val="heading 7"/>
    <w:basedOn w:val="BGP-Titre1111"/>
    <w:next w:val="BGP-Titre1111"/>
    <w:link w:val="Heading7Char1"/>
    <w:qFormat/>
    <w:rsid w:val="00D54070"/>
    <w:pPr>
      <w:keepNext/>
      <w:numPr>
        <w:ilvl w:val="6"/>
        <w:numId w:val="156"/>
      </w:numPr>
      <w:outlineLvl w:val="6"/>
    </w:pPr>
  </w:style>
  <w:style w:type="paragraph" w:styleId="Heading8">
    <w:name w:val="heading 8"/>
    <w:basedOn w:val="BGP-Titre1111"/>
    <w:next w:val="BGP-Titre1111"/>
    <w:link w:val="Heading8Char1"/>
    <w:qFormat/>
    <w:rsid w:val="00D54070"/>
    <w:pPr>
      <w:keepNext/>
      <w:numPr>
        <w:ilvl w:val="7"/>
        <w:numId w:val="156"/>
      </w:numPr>
      <w:tabs>
        <w:tab w:val="left" w:pos="7020"/>
      </w:tabs>
      <w:outlineLvl w:val="7"/>
    </w:pPr>
  </w:style>
  <w:style w:type="paragraph" w:styleId="Heading9">
    <w:name w:val="heading 9"/>
    <w:basedOn w:val="Normal"/>
    <w:next w:val="Normal"/>
    <w:link w:val="Heading9Char1"/>
    <w:qFormat/>
    <w:rsid w:val="00D54070"/>
    <w:pPr>
      <w:keepNext/>
      <w:numPr>
        <w:ilvl w:val="8"/>
        <w:numId w:val="156"/>
      </w:numPr>
      <w:jc w:val="center"/>
      <w:outlineLvl w:val="8"/>
    </w:pPr>
    <w:rPr>
      <w:b/>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uiPriority w:val="99"/>
    <w:locked/>
    <w:rsid w:val="00825B45"/>
    <w:rPr>
      <w:rFonts w:ascii="Times New Roman" w:hAnsi="Times New Roman" w:cs="Times New Roman"/>
      <w:b/>
      <w:sz w:val="20"/>
      <w:lang w:val="fr-FR" w:eastAsia="en-GB"/>
    </w:rPr>
  </w:style>
  <w:style w:type="character" w:customStyle="1" w:styleId="Heading2Char">
    <w:name w:val="Heading 2 Char"/>
    <w:aliases w:val="Car Char"/>
    <w:basedOn w:val="DefaultParagraphFont"/>
    <w:uiPriority w:val="99"/>
    <w:semiHidden/>
    <w:locked/>
    <w:rsid w:val="005F5566"/>
    <w:rPr>
      <w:rFonts w:ascii="Cambria" w:hAnsi="Cambria" w:cs="Times New Roman"/>
      <w:b/>
      <w:bCs/>
      <w:i/>
      <w:iCs/>
      <w:color w:val="000000"/>
      <w:sz w:val="28"/>
      <w:szCs w:val="28"/>
    </w:rPr>
  </w:style>
  <w:style w:type="character" w:customStyle="1" w:styleId="Heading3Char">
    <w:name w:val="Heading 3 Char"/>
    <w:basedOn w:val="DefaultParagraphFont"/>
    <w:uiPriority w:val="99"/>
    <w:semiHidden/>
    <w:locked/>
    <w:rsid w:val="005F5566"/>
    <w:rPr>
      <w:rFonts w:ascii="Cambria" w:hAnsi="Cambria" w:cs="Times New Roman"/>
      <w:b/>
      <w:bCs/>
      <w:color w:val="000000"/>
      <w:sz w:val="26"/>
      <w:szCs w:val="26"/>
    </w:rPr>
  </w:style>
  <w:style w:type="character" w:customStyle="1" w:styleId="Heading4Char">
    <w:name w:val="Heading 4 Char"/>
    <w:aliases w:val="Car1 Char,Car Car Car Char,Car Car Car Car Car Char,Car Car Car Car Char,.. Char"/>
    <w:basedOn w:val="DefaultParagraphFont"/>
    <w:uiPriority w:val="99"/>
    <w:locked/>
    <w:rsid w:val="005F5566"/>
    <w:rPr>
      <w:rFonts w:ascii="Calibri" w:hAnsi="Calibri" w:cs="Arial"/>
      <w:b/>
      <w:bCs/>
      <w:color w:val="000000"/>
      <w:sz w:val="28"/>
      <w:szCs w:val="28"/>
    </w:rPr>
  </w:style>
  <w:style w:type="character" w:customStyle="1" w:styleId="Heading5Char">
    <w:name w:val="Heading 5 Char"/>
    <w:aliases w:val="corps de texte Char"/>
    <w:basedOn w:val="DefaultParagraphFont"/>
    <w:uiPriority w:val="99"/>
    <w:semiHidden/>
    <w:locked/>
    <w:rsid w:val="005F5566"/>
    <w:rPr>
      <w:rFonts w:ascii="Calibri" w:hAnsi="Calibri" w:cs="Arial"/>
      <w:b/>
      <w:bCs/>
      <w:i/>
      <w:iCs/>
      <w:color w:val="000000"/>
      <w:sz w:val="26"/>
      <w:szCs w:val="26"/>
    </w:rPr>
  </w:style>
  <w:style w:type="character" w:customStyle="1" w:styleId="Heading6Char">
    <w:name w:val="Heading 6 Char"/>
    <w:aliases w:val="Titre3 Char"/>
    <w:basedOn w:val="DefaultParagraphFont"/>
    <w:uiPriority w:val="99"/>
    <w:semiHidden/>
    <w:locked/>
    <w:rsid w:val="005F5566"/>
    <w:rPr>
      <w:rFonts w:ascii="Calibri" w:hAnsi="Calibri" w:cs="Arial"/>
      <w:b/>
      <w:bCs/>
      <w:color w:val="000000"/>
    </w:rPr>
  </w:style>
  <w:style w:type="character" w:customStyle="1" w:styleId="Heading7Char">
    <w:name w:val="Heading 7 Char"/>
    <w:basedOn w:val="DefaultParagraphFont"/>
    <w:uiPriority w:val="99"/>
    <w:semiHidden/>
    <w:locked/>
    <w:rsid w:val="005F5566"/>
    <w:rPr>
      <w:rFonts w:ascii="Calibri" w:hAnsi="Calibri" w:cs="Arial"/>
      <w:color w:val="000000"/>
      <w:sz w:val="24"/>
      <w:szCs w:val="24"/>
    </w:rPr>
  </w:style>
  <w:style w:type="character" w:customStyle="1" w:styleId="Heading8Char">
    <w:name w:val="Heading 8 Char"/>
    <w:basedOn w:val="DefaultParagraphFont"/>
    <w:uiPriority w:val="99"/>
    <w:semiHidden/>
    <w:locked/>
    <w:rsid w:val="005F5566"/>
    <w:rPr>
      <w:rFonts w:ascii="Calibri" w:hAnsi="Calibri" w:cs="Arial"/>
      <w:i/>
      <w:iCs/>
      <w:color w:val="000000"/>
      <w:sz w:val="24"/>
      <w:szCs w:val="24"/>
    </w:rPr>
  </w:style>
  <w:style w:type="character" w:customStyle="1" w:styleId="Heading9Char">
    <w:name w:val="Heading 9 Char"/>
    <w:basedOn w:val="DefaultParagraphFont"/>
    <w:uiPriority w:val="99"/>
    <w:semiHidden/>
    <w:locked/>
    <w:rsid w:val="005F5566"/>
    <w:rPr>
      <w:rFonts w:ascii="Cambria" w:hAnsi="Cambria" w:cs="Times New Roman"/>
      <w:color w:val="000000"/>
    </w:rPr>
  </w:style>
  <w:style w:type="paragraph" w:customStyle="1" w:styleId="BGP-Textecourant">
    <w:name w:val="BGP - Texte courant"/>
    <w:link w:val="BGP-TextecourantCar4"/>
    <w:qFormat/>
    <w:rsid w:val="00F168D6"/>
    <w:pPr>
      <w:spacing w:before="120"/>
      <w:jc w:val="both"/>
    </w:pPr>
    <w:rPr>
      <w:rFonts w:ascii="Tahoma" w:hAnsi="Tahoma"/>
      <w:sz w:val="20"/>
    </w:rPr>
  </w:style>
  <w:style w:type="character" w:customStyle="1" w:styleId="BGP-TextecourantCar4">
    <w:name w:val="BGP - Texte courant Car4"/>
    <w:link w:val="BGP-Textecourant"/>
    <w:locked/>
    <w:rsid w:val="00F168D6"/>
    <w:rPr>
      <w:rFonts w:ascii="Tahoma" w:hAnsi="Tahoma"/>
      <w:sz w:val="20"/>
    </w:rPr>
  </w:style>
  <w:style w:type="paragraph" w:customStyle="1" w:styleId="BGP-Titre1">
    <w:name w:val="BGP - Titre 1"/>
    <w:next w:val="BGP-Textecourant"/>
    <w:link w:val="BGP-Titre1Car"/>
    <w:rsid w:val="000E60D0"/>
    <w:pPr>
      <w:tabs>
        <w:tab w:val="num" w:pos="432"/>
        <w:tab w:val="left" w:pos="680"/>
      </w:tabs>
      <w:spacing w:before="360" w:after="200"/>
      <w:ind w:left="432" w:hanging="432"/>
      <w:jc w:val="both"/>
      <w:outlineLvl w:val="0"/>
    </w:pPr>
    <w:rPr>
      <w:rFonts w:ascii="Tahoma" w:hAnsi="Tahoma"/>
      <w:b/>
      <w:color w:val="000000"/>
      <w:sz w:val="28"/>
      <w:szCs w:val="20"/>
    </w:rPr>
  </w:style>
  <w:style w:type="character" w:customStyle="1" w:styleId="Heading1Char1">
    <w:name w:val="Heading 1 Char1"/>
    <w:aliases w:val="Main Heading Char1"/>
    <w:link w:val="Heading1"/>
    <w:uiPriority w:val="99"/>
    <w:locked/>
    <w:rsid w:val="00D90F32"/>
    <w:rPr>
      <w:rFonts w:ascii="Tahoma" w:hAnsi="Tahoma"/>
      <w:b/>
      <w:color w:val="000000"/>
      <w:sz w:val="28"/>
      <w:szCs w:val="20"/>
    </w:rPr>
  </w:style>
  <w:style w:type="paragraph" w:customStyle="1" w:styleId="BGP-Titre11">
    <w:name w:val="BGP - Titre 1.1"/>
    <w:next w:val="BGP-Textecourant"/>
    <w:link w:val="BGP-Titre11Car"/>
    <w:rsid w:val="00D54070"/>
    <w:pPr>
      <w:tabs>
        <w:tab w:val="left" w:pos="680"/>
        <w:tab w:val="num" w:pos="876"/>
      </w:tabs>
      <w:spacing w:before="400" w:after="200"/>
      <w:ind w:left="876" w:hanging="576"/>
      <w:jc w:val="both"/>
      <w:outlineLvl w:val="1"/>
    </w:pPr>
    <w:rPr>
      <w:rFonts w:ascii="Tahoma" w:hAnsi="Tahoma"/>
      <w:b/>
      <w:color w:val="000000"/>
    </w:rPr>
  </w:style>
  <w:style w:type="character" w:customStyle="1" w:styleId="BGP-Titre11Car">
    <w:name w:val="BGP - Titre 1.1 Car"/>
    <w:link w:val="BGP-Titre11"/>
    <w:locked/>
    <w:rsid w:val="00AE4C91"/>
    <w:rPr>
      <w:rFonts w:ascii="Tahoma" w:hAnsi="Tahoma"/>
      <w:b/>
      <w:color w:val="000000"/>
      <w:sz w:val="22"/>
      <w:lang w:val="fr-FR" w:eastAsia="fr-FR"/>
    </w:rPr>
  </w:style>
  <w:style w:type="character" w:customStyle="1" w:styleId="Heading2Char1">
    <w:name w:val="Heading 2 Char1"/>
    <w:aliases w:val="Car Char1"/>
    <w:link w:val="Heading2"/>
    <w:uiPriority w:val="99"/>
    <w:locked/>
    <w:rsid w:val="00D90F32"/>
    <w:rPr>
      <w:rFonts w:ascii="Tahoma" w:hAnsi="Tahoma"/>
      <w:b/>
      <w:color w:val="000000"/>
      <w:szCs w:val="20"/>
      <w:lang w:val="en-GB"/>
    </w:rPr>
  </w:style>
  <w:style w:type="paragraph" w:customStyle="1" w:styleId="BGP-Titre111">
    <w:name w:val="BGP - Titre 1.11"/>
    <w:next w:val="BGP-Textecourant"/>
    <w:uiPriority w:val="99"/>
    <w:rsid w:val="00B9635E"/>
    <w:pPr>
      <w:tabs>
        <w:tab w:val="left" w:pos="851"/>
        <w:tab w:val="num" w:pos="2020"/>
      </w:tabs>
      <w:spacing w:before="240" w:after="200"/>
      <w:ind w:left="2016" w:hanging="720"/>
      <w:jc w:val="both"/>
      <w:outlineLvl w:val="2"/>
    </w:pPr>
    <w:rPr>
      <w:rFonts w:ascii="Tahoma" w:hAnsi="Tahoma"/>
      <w:b/>
      <w:bCs/>
      <w:color w:val="000000"/>
    </w:rPr>
  </w:style>
  <w:style w:type="character" w:customStyle="1" w:styleId="Heading3Char1">
    <w:name w:val="Heading 3 Char1"/>
    <w:link w:val="Heading3"/>
    <w:uiPriority w:val="99"/>
    <w:locked/>
    <w:rsid w:val="00D90F32"/>
    <w:rPr>
      <w:rFonts w:ascii="Tahoma" w:hAnsi="Tahoma"/>
      <w:b/>
      <w:bCs/>
      <w:color w:val="000000"/>
      <w:sz w:val="20"/>
    </w:rPr>
  </w:style>
  <w:style w:type="paragraph" w:customStyle="1" w:styleId="BGP-Titre1111">
    <w:name w:val="BGP - Titre 1.111"/>
    <w:next w:val="BGP-Textecourant"/>
    <w:uiPriority w:val="99"/>
    <w:rsid w:val="002E26A9"/>
    <w:pPr>
      <w:tabs>
        <w:tab w:val="num" w:pos="864"/>
      </w:tabs>
      <w:spacing w:before="200" w:after="120"/>
      <w:ind w:left="864" w:hanging="864"/>
      <w:jc w:val="both"/>
      <w:outlineLvl w:val="3"/>
    </w:pPr>
    <w:rPr>
      <w:rFonts w:ascii="Tahoma" w:hAnsi="Tahoma"/>
      <w:b/>
      <w:color w:val="000000"/>
      <w:sz w:val="20"/>
      <w:szCs w:val="20"/>
    </w:rPr>
  </w:style>
  <w:style w:type="character" w:customStyle="1" w:styleId="Heading4Char1">
    <w:name w:val="Heading 4 Char1"/>
    <w:aliases w:val="Car1 Char1,Car Car Car Char1,Car Car Car Car Car Char1,Car Car Car Car Char1,.. Char1"/>
    <w:link w:val="Heading4"/>
    <w:uiPriority w:val="99"/>
    <w:locked/>
    <w:rsid w:val="00D760A7"/>
    <w:rPr>
      <w:rFonts w:ascii="Tahoma" w:hAnsi="Tahoma"/>
      <w:b/>
      <w:color w:val="000000"/>
      <w:sz w:val="20"/>
      <w:szCs w:val="20"/>
    </w:rPr>
  </w:style>
  <w:style w:type="character" w:customStyle="1" w:styleId="Heading5Char1">
    <w:name w:val="Heading 5 Char1"/>
    <w:aliases w:val="corps de texte Char1"/>
    <w:link w:val="Heading5"/>
    <w:locked/>
    <w:rsid w:val="006B0071"/>
    <w:rPr>
      <w:rFonts w:ascii="Tahoma" w:hAnsi="Tahoma"/>
      <w:b/>
      <w:color w:val="000000"/>
      <w:sz w:val="20"/>
      <w:szCs w:val="20"/>
    </w:rPr>
  </w:style>
  <w:style w:type="character" w:customStyle="1" w:styleId="Heading6Char1">
    <w:name w:val="Heading 6 Char1"/>
    <w:aliases w:val="Titre3 Char1"/>
    <w:link w:val="Heading6"/>
    <w:locked/>
    <w:rsid w:val="00D90F32"/>
    <w:rPr>
      <w:rFonts w:ascii="Tahoma" w:hAnsi="Tahoma"/>
      <w:b/>
      <w:color w:val="000000"/>
      <w:sz w:val="20"/>
      <w:szCs w:val="20"/>
    </w:rPr>
  </w:style>
  <w:style w:type="character" w:customStyle="1" w:styleId="Heading7Char1">
    <w:name w:val="Heading 7 Char1"/>
    <w:link w:val="Heading7"/>
    <w:locked/>
    <w:rsid w:val="00D90F32"/>
    <w:rPr>
      <w:rFonts w:ascii="Tahoma" w:hAnsi="Tahoma"/>
      <w:b/>
      <w:color w:val="000000"/>
      <w:sz w:val="20"/>
      <w:szCs w:val="20"/>
    </w:rPr>
  </w:style>
  <w:style w:type="character" w:customStyle="1" w:styleId="Heading8Char1">
    <w:name w:val="Heading 8 Char1"/>
    <w:link w:val="Heading8"/>
    <w:locked/>
    <w:rsid w:val="00D90F32"/>
    <w:rPr>
      <w:rFonts w:ascii="Tahoma" w:hAnsi="Tahoma"/>
      <w:b/>
      <w:color w:val="000000"/>
      <w:sz w:val="20"/>
      <w:szCs w:val="20"/>
    </w:rPr>
  </w:style>
  <w:style w:type="character" w:customStyle="1" w:styleId="Heading9Char1">
    <w:name w:val="Heading 9 Char1"/>
    <w:link w:val="Heading9"/>
    <w:locked/>
    <w:rsid w:val="00D90F32"/>
    <w:rPr>
      <w:rFonts w:ascii="Tahoma" w:hAnsi="Tahoma"/>
      <w:b/>
      <w:color w:val="000000"/>
      <w:sz w:val="72"/>
      <w:szCs w:val="20"/>
    </w:rPr>
  </w:style>
  <w:style w:type="paragraph" w:styleId="FootnoteText">
    <w:name w:val="footnote text"/>
    <w:aliases w:val="Note de bas de pages,1.1.1.1 BGP,Note de bas de page Car Car Car,Note de bas de page1 Car Car,Note de bas de page Car Car Car Car Car,Note de bas de page Car Car"/>
    <w:basedOn w:val="Normal"/>
    <w:link w:val="FootnoteTextChar1"/>
    <w:uiPriority w:val="99"/>
    <w:semiHidden/>
    <w:rsid w:val="00D54070"/>
  </w:style>
  <w:style w:type="character" w:customStyle="1" w:styleId="FootnoteTextChar">
    <w:name w:val="Footnote Text Char"/>
    <w:aliases w:val="Note de bas de pages Char,1.1.1.1 BGP Char"/>
    <w:basedOn w:val="DefaultParagraphFont"/>
    <w:uiPriority w:val="99"/>
    <w:semiHidden/>
    <w:locked/>
    <w:rsid w:val="00712B73"/>
    <w:rPr>
      <w:rFonts w:ascii="Lucida Sans" w:hAnsi="Lucida Sans" w:cs="Times New Roman"/>
      <w:sz w:val="20"/>
    </w:rPr>
  </w:style>
  <w:style w:type="character" w:customStyle="1" w:styleId="FootnoteTextChar1">
    <w:name w:val="Footnote Text Char1"/>
    <w:aliases w:val="Note de bas de pages Char1,1.1.1.1 BGP Char1,Note de bas de page Car Car Car Char,Note de bas de page1 Car Car Char,Note de bas de page Car Car Car Car Car Char,Note de bas de page Car Car Char"/>
    <w:link w:val="FootnoteText"/>
    <w:uiPriority w:val="99"/>
    <w:semiHidden/>
    <w:locked/>
    <w:rsid w:val="00D66B43"/>
    <w:rPr>
      <w:rFonts w:ascii="Tahoma" w:hAnsi="Tahoma"/>
      <w:color w:val="000000"/>
    </w:rPr>
  </w:style>
  <w:style w:type="paragraph" w:customStyle="1" w:styleId="BGP-Note">
    <w:name w:val="BGP - Note"/>
    <w:link w:val="BGP-NoteCar"/>
    <w:rsid w:val="00D54070"/>
    <w:pPr>
      <w:jc w:val="both"/>
    </w:pPr>
    <w:rPr>
      <w:rFonts w:ascii="Tahoma" w:hAnsi="Tahoma"/>
      <w:color w:val="000000"/>
    </w:rPr>
  </w:style>
  <w:style w:type="character" w:customStyle="1" w:styleId="BGP-NoteCar">
    <w:name w:val="BGP - Note Car"/>
    <w:link w:val="BGP-Note"/>
    <w:locked/>
    <w:rsid w:val="007E585D"/>
    <w:rPr>
      <w:rFonts w:ascii="Tahoma" w:hAnsi="Tahoma"/>
      <w:color w:val="000000"/>
      <w:sz w:val="22"/>
      <w:lang w:val="fr-FR" w:eastAsia="fr-FR"/>
    </w:rPr>
  </w:style>
  <w:style w:type="paragraph" w:customStyle="1" w:styleId="BGP-Annexestitre">
    <w:name w:val="BGP - Annexes titre"/>
    <w:next w:val="BGP-Textecourant"/>
    <w:uiPriority w:val="99"/>
    <w:rsid w:val="00747381"/>
    <w:pPr>
      <w:spacing w:before="400"/>
      <w:jc w:val="center"/>
    </w:pPr>
    <w:rPr>
      <w:rFonts w:asciiTheme="minorHAnsi" w:hAnsiTheme="minorHAnsi"/>
      <w:b/>
      <w:color w:val="000000"/>
      <w:sz w:val="40"/>
      <w:szCs w:val="20"/>
      <w:u w:val="single"/>
    </w:rPr>
  </w:style>
  <w:style w:type="paragraph" w:customStyle="1" w:styleId="BGP-Retraittexte">
    <w:name w:val="BGP - Retrait texte"/>
    <w:basedOn w:val="BGP-Textecourant"/>
    <w:next w:val="BGP-Textecourant"/>
    <w:link w:val="BGP-RetraittexteCar"/>
    <w:uiPriority w:val="99"/>
    <w:qFormat/>
    <w:rsid w:val="00D54070"/>
  </w:style>
  <w:style w:type="character" w:customStyle="1" w:styleId="BGP-RetraittexteCar">
    <w:name w:val="BGP - Retrait texte Car"/>
    <w:basedOn w:val="BGP-TextecourantCar4"/>
    <w:link w:val="BGP-Retraittexte"/>
    <w:uiPriority w:val="99"/>
    <w:locked/>
    <w:rsid w:val="00BE0C75"/>
    <w:rPr>
      <w:rFonts w:ascii="Tahoma" w:hAnsi="Tahoma"/>
      <w:sz w:val="22"/>
      <w:lang w:val="fr-FR" w:eastAsia="fr-FR"/>
    </w:rPr>
  </w:style>
  <w:style w:type="paragraph" w:customStyle="1" w:styleId="BGP-Titretableauoufigure">
    <w:name w:val="BGP - Titre tableau ou figure"/>
    <w:basedOn w:val="BGP-Titre11"/>
    <w:next w:val="BGP-Titre11"/>
    <w:link w:val="BGP-TitretableauoufigureCar"/>
    <w:rsid w:val="00D54070"/>
    <w:pPr>
      <w:tabs>
        <w:tab w:val="clear" w:pos="876"/>
        <w:tab w:val="left" w:pos="1985"/>
      </w:tabs>
      <w:ind w:left="1985" w:hanging="1985"/>
    </w:pPr>
    <w:rPr>
      <w:color w:val="auto"/>
    </w:rPr>
  </w:style>
  <w:style w:type="character" w:customStyle="1" w:styleId="BGP-TitretableauoufigureCar">
    <w:name w:val="BGP - Titre tableau ou figure Car"/>
    <w:basedOn w:val="BGP-Titre11Car"/>
    <w:link w:val="BGP-Titretableauoufigure"/>
    <w:uiPriority w:val="99"/>
    <w:locked/>
    <w:rsid w:val="00AE4C91"/>
    <w:rPr>
      <w:rFonts w:ascii="Tahoma" w:hAnsi="Tahoma" w:cs="Times New Roman"/>
      <w:b/>
      <w:color w:val="000000"/>
      <w:sz w:val="22"/>
      <w:szCs w:val="22"/>
      <w:lang w:val="fr-FR" w:eastAsia="fr-FR" w:bidi="ar-SA"/>
    </w:rPr>
  </w:style>
  <w:style w:type="character" w:styleId="PageNumber">
    <w:name w:val="page number"/>
    <w:basedOn w:val="DefaultParagraphFont"/>
    <w:uiPriority w:val="99"/>
    <w:rsid w:val="00D54070"/>
    <w:rPr>
      <w:rFonts w:cs="Times New Roman"/>
    </w:rPr>
  </w:style>
  <w:style w:type="character" w:styleId="FootnoteReference">
    <w:name w:val="footnote reference"/>
    <w:basedOn w:val="DefaultParagraphFont"/>
    <w:uiPriority w:val="99"/>
    <w:semiHidden/>
    <w:rsid w:val="00D54070"/>
    <w:rPr>
      <w:rFonts w:cs="Times New Roman"/>
      <w:vertAlign w:val="superscript"/>
    </w:rPr>
  </w:style>
  <w:style w:type="paragraph" w:styleId="TOC2">
    <w:name w:val="toc 2"/>
    <w:basedOn w:val="Normal"/>
    <w:next w:val="BGP-Textecourant"/>
    <w:autoRedefine/>
    <w:uiPriority w:val="39"/>
    <w:rsid w:val="00015E91"/>
    <w:pPr>
      <w:ind w:left="200"/>
    </w:pPr>
    <w:rPr>
      <w:rFonts w:asciiTheme="minorHAnsi" w:hAnsiTheme="minorHAnsi"/>
      <w:smallCaps/>
      <w:sz w:val="22"/>
      <w:szCs w:val="22"/>
    </w:rPr>
  </w:style>
  <w:style w:type="paragraph" w:styleId="TOC1">
    <w:name w:val="toc 1"/>
    <w:basedOn w:val="Normal"/>
    <w:next w:val="BGP-Textecourant"/>
    <w:autoRedefine/>
    <w:uiPriority w:val="39"/>
    <w:rsid w:val="00015E91"/>
    <w:pPr>
      <w:spacing w:before="120"/>
    </w:pPr>
    <w:rPr>
      <w:rFonts w:asciiTheme="minorHAnsi" w:hAnsiTheme="minorHAnsi"/>
      <w:b/>
      <w:caps/>
      <w:sz w:val="22"/>
      <w:szCs w:val="22"/>
    </w:rPr>
  </w:style>
  <w:style w:type="paragraph" w:styleId="TOC3">
    <w:name w:val="toc 3"/>
    <w:basedOn w:val="Normal"/>
    <w:next w:val="BGP-Textecourant"/>
    <w:autoRedefine/>
    <w:uiPriority w:val="39"/>
    <w:rsid w:val="00736DBA"/>
    <w:pPr>
      <w:ind w:left="400"/>
    </w:pPr>
    <w:rPr>
      <w:rFonts w:asciiTheme="minorHAnsi" w:hAnsiTheme="minorHAnsi"/>
      <w:i/>
      <w:sz w:val="22"/>
      <w:szCs w:val="22"/>
    </w:rPr>
  </w:style>
  <w:style w:type="paragraph" w:styleId="TOC4">
    <w:name w:val="toc 4"/>
    <w:basedOn w:val="TOC2"/>
    <w:next w:val="BGP-Textecourant"/>
    <w:autoRedefine/>
    <w:uiPriority w:val="39"/>
    <w:rsid w:val="00D54070"/>
    <w:pPr>
      <w:ind w:left="600"/>
    </w:pPr>
    <w:rPr>
      <w:smallCaps w:val="0"/>
      <w:sz w:val="18"/>
      <w:szCs w:val="18"/>
    </w:rPr>
  </w:style>
  <w:style w:type="paragraph" w:styleId="TOC5">
    <w:name w:val="toc 5"/>
    <w:basedOn w:val="TOC2"/>
    <w:next w:val="Normal"/>
    <w:autoRedefine/>
    <w:uiPriority w:val="39"/>
    <w:rsid w:val="00D54070"/>
    <w:pPr>
      <w:ind w:left="800"/>
    </w:pPr>
    <w:rPr>
      <w:smallCaps w:val="0"/>
      <w:sz w:val="18"/>
      <w:szCs w:val="18"/>
    </w:rPr>
  </w:style>
  <w:style w:type="paragraph" w:styleId="TOC6">
    <w:name w:val="toc 6"/>
    <w:basedOn w:val="TOC2"/>
    <w:next w:val="Normal"/>
    <w:autoRedefine/>
    <w:uiPriority w:val="39"/>
    <w:rsid w:val="00D54070"/>
    <w:pPr>
      <w:ind w:left="1000"/>
    </w:pPr>
    <w:rPr>
      <w:smallCaps w:val="0"/>
      <w:sz w:val="18"/>
      <w:szCs w:val="18"/>
    </w:rPr>
  </w:style>
  <w:style w:type="paragraph" w:styleId="TOC7">
    <w:name w:val="toc 7"/>
    <w:basedOn w:val="TOC2"/>
    <w:next w:val="Normal"/>
    <w:autoRedefine/>
    <w:uiPriority w:val="39"/>
    <w:rsid w:val="00D54070"/>
    <w:pPr>
      <w:ind w:left="1200"/>
    </w:pPr>
    <w:rPr>
      <w:smallCaps w:val="0"/>
      <w:sz w:val="18"/>
      <w:szCs w:val="18"/>
    </w:rPr>
  </w:style>
  <w:style w:type="paragraph" w:styleId="TOC8">
    <w:name w:val="toc 8"/>
    <w:basedOn w:val="TOC2"/>
    <w:next w:val="Normal"/>
    <w:autoRedefine/>
    <w:uiPriority w:val="39"/>
    <w:rsid w:val="00D54070"/>
    <w:pPr>
      <w:ind w:left="1400"/>
    </w:pPr>
    <w:rPr>
      <w:smallCaps w:val="0"/>
      <w:sz w:val="18"/>
      <w:szCs w:val="18"/>
    </w:rPr>
  </w:style>
  <w:style w:type="paragraph" w:styleId="TOC9">
    <w:name w:val="toc 9"/>
    <w:basedOn w:val="TOC2"/>
    <w:next w:val="Normal"/>
    <w:autoRedefine/>
    <w:uiPriority w:val="39"/>
    <w:rsid w:val="00D54070"/>
    <w:pPr>
      <w:ind w:left="1600"/>
    </w:pPr>
    <w:rPr>
      <w:smallCaps w:val="0"/>
      <w:sz w:val="18"/>
      <w:szCs w:val="18"/>
    </w:rPr>
  </w:style>
  <w:style w:type="character" w:styleId="Hyperlink">
    <w:name w:val="Hyperlink"/>
    <w:basedOn w:val="DefaultParagraphFont"/>
    <w:uiPriority w:val="99"/>
    <w:rsid w:val="00D54070"/>
    <w:rPr>
      <w:rFonts w:cs="Times New Roman"/>
      <w:color w:val="0000FF"/>
      <w:u w:val="single"/>
    </w:rPr>
  </w:style>
  <w:style w:type="paragraph" w:styleId="Header">
    <w:name w:val="header"/>
    <w:basedOn w:val="Normal"/>
    <w:link w:val="HeaderChar"/>
    <w:uiPriority w:val="99"/>
    <w:rsid w:val="00D54070"/>
    <w:pPr>
      <w:tabs>
        <w:tab w:val="center" w:pos="4536"/>
        <w:tab w:val="right" w:pos="9072"/>
      </w:tabs>
    </w:pPr>
  </w:style>
  <w:style w:type="character" w:customStyle="1" w:styleId="HeaderChar">
    <w:name w:val="Header Char"/>
    <w:basedOn w:val="DefaultParagraphFont"/>
    <w:link w:val="Header"/>
    <w:uiPriority w:val="99"/>
    <w:semiHidden/>
    <w:locked/>
    <w:rsid w:val="005F5566"/>
    <w:rPr>
      <w:rFonts w:ascii="Tahoma" w:hAnsi="Tahoma" w:cs="Times New Roman"/>
      <w:color w:val="000000"/>
      <w:sz w:val="20"/>
      <w:szCs w:val="20"/>
    </w:rPr>
  </w:style>
  <w:style w:type="paragraph" w:customStyle="1" w:styleId="BGP-Titresommaire">
    <w:name w:val="BGP - Titre sommaire"/>
    <w:basedOn w:val="BGP-Annexestitre"/>
    <w:next w:val="BGP-Textecourant"/>
    <w:uiPriority w:val="99"/>
    <w:rsid w:val="00D54070"/>
    <w:pPr>
      <w:spacing w:before="0"/>
    </w:pPr>
    <w:rPr>
      <w:sz w:val="44"/>
    </w:rPr>
  </w:style>
  <w:style w:type="paragraph" w:styleId="Footer">
    <w:name w:val="footer"/>
    <w:aliases w:val="PiedPageinf"/>
    <w:basedOn w:val="Normal"/>
    <w:link w:val="FooterChar1"/>
    <w:uiPriority w:val="99"/>
    <w:rsid w:val="00D54070"/>
    <w:pPr>
      <w:tabs>
        <w:tab w:val="center" w:pos="4536"/>
        <w:tab w:val="right" w:pos="9072"/>
      </w:tabs>
    </w:pPr>
  </w:style>
  <w:style w:type="character" w:customStyle="1" w:styleId="FooterChar">
    <w:name w:val="Footer Char"/>
    <w:basedOn w:val="DefaultParagraphFont"/>
    <w:uiPriority w:val="99"/>
    <w:semiHidden/>
    <w:locked/>
    <w:rsid w:val="005F5566"/>
    <w:rPr>
      <w:rFonts w:ascii="Tahoma" w:hAnsi="Tahoma" w:cs="Times New Roman"/>
      <w:color w:val="000000"/>
      <w:sz w:val="20"/>
      <w:szCs w:val="20"/>
    </w:rPr>
  </w:style>
  <w:style w:type="character" w:customStyle="1" w:styleId="FooterChar1">
    <w:name w:val="Footer Char1"/>
    <w:aliases w:val="PiedPageinf Char"/>
    <w:link w:val="Footer"/>
    <w:locked/>
    <w:rsid w:val="00E47A1A"/>
    <w:rPr>
      <w:rFonts w:ascii="Tahoma" w:hAnsi="Tahoma"/>
      <w:color w:val="000000"/>
    </w:rPr>
  </w:style>
  <w:style w:type="paragraph" w:styleId="TableofFigures">
    <w:name w:val="table of figures"/>
    <w:basedOn w:val="Normal"/>
    <w:next w:val="Normal"/>
    <w:uiPriority w:val="99"/>
    <w:rsid w:val="00B744D2"/>
    <w:pPr>
      <w:tabs>
        <w:tab w:val="left" w:pos="2092"/>
        <w:tab w:val="center" w:pos="7768"/>
        <w:tab w:val="left" w:pos="9072"/>
      </w:tabs>
      <w:spacing w:before="120"/>
      <w:ind w:left="1588" w:right="907" w:hanging="1588"/>
      <w:jc w:val="both"/>
    </w:pPr>
    <w:rPr>
      <w:noProof/>
      <w:color w:val="auto"/>
    </w:rPr>
  </w:style>
  <w:style w:type="paragraph" w:styleId="Caption">
    <w:name w:val="caption"/>
    <w:aliases w:val="CFigure,Légende"/>
    <w:basedOn w:val="Normal"/>
    <w:next w:val="Normal"/>
    <w:link w:val="CaptionChar"/>
    <w:uiPriority w:val="99"/>
    <w:qFormat/>
    <w:rsid w:val="00A776CD"/>
    <w:pPr>
      <w:spacing w:before="120" w:after="120"/>
      <w:jc w:val="center"/>
    </w:pPr>
    <w:rPr>
      <w:rFonts w:ascii="EngraversGothic BT" w:hAnsi="EngraversGothic BT"/>
      <w:b/>
    </w:rPr>
  </w:style>
  <w:style w:type="character" w:customStyle="1" w:styleId="CaptionChar">
    <w:name w:val="Caption Char"/>
    <w:aliases w:val="CFigure Char,Légende Char"/>
    <w:link w:val="Caption"/>
    <w:uiPriority w:val="99"/>
    <w:locked/>
    <w:rsid w:val="001910E8"/>
    <w:rPr>
      <w:rFonts w:ascii="EngraversGothic BT" w:hAnsi="EngraversGothic BT"/>
      <w:b/>
      <w:color w:val="000000"/>
    </w:rPr>
  </w:style>
  <w:style w:type="character" w:styleId="FollowedHyperlink">
    <w:name w:val="FollowedHyperlink"/>
    <w:basedOn w:val="DefaultParagraphFont"/>
    <w:uiPriority w:val="99"/>
    <w:rsid w:val="00D54070"/>
    <w:rPr>
      <w:rFonts w:cs="Times New Roman"/>
      <w:color w:val="800080"/>
      <w:u w:val="single"/>
    </w:rPr>
  </w:style>
  <w:style w:type="paragraph" w:customStyle="1" w:styleId="BGP-Annexe">
    <w:name w:val="BGP - Annexe"/>
    <w:basedOn w:val="BGP-Annexestitre"/>
    <w:uiPriority w:val="99"/>
    <w:rsid w:val="00D54070"/>
    <w:pPr>
      <w:spacing w:before="5000"/>
      <w:outlineLvl w:val="0"/>
    </w:pPr>
  </w:style>
  <w:style w:type="paragraph" w:customStyle="1" w:styleId="BGP-retraittexte2">
    <w:name w:val="BGP - retrait texte 2"/>
    <w:basedOn w:val="BGP-Textecourant"/>
    <w:uiPriority w:val="99"/>
    <w:rsid w:val="00D54070"/>
    <w:pPr>
      <w:tabs>
        <w:tab w:val="left" w:pos="1208"/>
      </w:tabs>
      <w:ind w:left="1213" w:hanging="249"/>
    </w:pPr>
  </w:style>
  <w:style w:type="paragraph" w:customStyle="1" w:styleId="BGP-Retraittexte3">
    <w:name w:val="BGP - Retrait texte 3"/>
    <w:basedOn w:val="BGP-Retraittexte"/>
    <w:uiPriority w:val="99"/>
    <w:rsid w:val="00D54070"/>
    <w:pPr>
      <w:numPr>
        <w:numId w:val="5"/>
      </w:numPr>
      <w:tabs>
        <w:tab w:val="num" w:pos="432"/>
        <w:tab w:val="left" w:pos="1491"/>
      </w:tabs>
      <w:ind w:left="1492" w:hanging="284"/>
    </w:pPr>
  </w:style>
  <w:style w:type="paragraph" w:customStyle="1" w:styleId="BGP-Retraittexte4">
    <w:name w:val="BGP - Retrait texte 4"/>
    <w:basedOn w:val="BGP-Retraittexte"/>
    <w:uiPriority w:val="99"/>
    <w:rsid w:val="00D54070"/>
    <w:pPr>
      <w:numPr>
        <w:numId w:val="6"/>
      </w:numPr>
      <w:tabs>
        <w:tab w:val="left" w:pos="1775"/>
      </w:tabs>
      <w:spacing w:before="40"/>
      <w:ind w:left="1781" w:hanging="244"/>
    </w:pPr>
  </w:style>
  <w:style w:type="character" w:styleId="CommentReference">
    <w:name w:val="annotation reference"/>
    <w:basedOn w:val="DefaultParagraphFont"/>
    <w:uiPriority w:val="99"/>
    <w:semiHidden/>
    <w:rsid w:val="00D54070"/>
    <w:rPr>
      <w:rFonts w:cs="Times New Roman"/>
      <w:sz w:val="16"/>
    </w:rPr>
  </w:style>
  <w:style w:type="paragraph" w:styleId="CommentText">
    <w:name w:val="annotation text"/>
    <w:basedOn w:val="Normal"/>
    <w:link w:val="CommentTextChar1"/>
    <w:uiPriority w:val="99"/>
    <w:semiHidden/>
    <w:rsid w:val="00D54070"/>
    <w:rPr>
      <w:color w:val="auto"/>
    </w:rPr>
  </w:style>
  <w:style w:type="character" w:customStyle="1" w:styleId="CommentTextChar">
    <w:name w:val="Comment Text Char"/>
    <w:basedOn w:val="DefaultParagraphFont"/>
    <w:uiPriority w:val="99"/>
    <w:semiHidden/>
    <w:locked/>
    <w:rsid w:val="005F5566"/>
    <w:rPr>
      <w:rFonts w:ascii="Tahoma" w:hAnsi="Tahoma" w:cs="Times New Roman"/>
      <w:color w:val="000000"/>
      <w:sz w:val="20"/>
      <w:szCs w:val="20"/>
    </w:rPr>
  </w:style>
  <w:style w:type="character" w:customStyle="1" w:styleId="CommentTextChar1">
    <w:name w:val="Comment Text Char1"/>
    <w:basedOn w:val="DefaultParagraphFont"/>
    <w:link w:val="CommentText"/>
    <w:uiPriority w:val="99"/>
    <w:semiHidden/>
    <w:locked/>
    <w:rsid w:val="007E585D"/>
    <w:rPr>
      <w:rFonts w:cs="Times New Roman"/>
    </w:rPr>
  </w:style>
  <w:style w:type="paragraph" w:customStyle="1" w:styleId="BGP-Commanditaire">
    <w:name w:val="BGP - Commanditaire"/>
    <w:uiPriority w:val="99"/>
    <w:rsid w:val="00D54070"/>
    <w:pPr>
      <w:ind w:left="1582" w:hanging="1582"/>
      <w:jc w:val="center"/>
    </w:pPr>
    <w:rPr>
      <w:rFonts w:ascii="Tahoma" w:hAnsi="Tahoma"/>
      <w:b/>
      <w:caps/>
      <w:noProof/>
      <w:sz w:val="52"/>
      <w:szCs w:val="20"/>
    </w:rPr>
  </w:style>
  <w:style w:type="paragraph" w:customStyle="1" w:styleId="BGP-Localisationtravaux">
    <w:name w:val="BGP - Localisation travaux"/>
    <w:uiPriority w:val="99"/>
    <w:rsid w:val="00D54070"/>
    <w:pPr>
      <w:jc w:val="center"/>
    </w:pPr>
    <w:rPr>
      <w:rFonts w:ascii="EngraversGothic BT" w:hAnsi="EngraversGothic BT"/>
      <w:noProof/>
      <w:sz w:val="46"/>
      <w:szCs w:val="20"/>
    </w:rPr>
  </w:style>
  <w:style w:type="paragraph" w:customStyle="1" w:styleId="BGP-textecourant12pt">
    <w:name w:val="BGP - texte courant 12 pt"/>
    <w:basedOn w:val="BGP-Textecourant"/>
    <w:uiPriority w:val="99"/>
    <w:rsid w:val="00D54070"/>
    <w:pPr>
      <w:jc w:val="center"/>
    </w:pPr>
    <w:rPr>
      <w:sz w:val="24"/>
    </w:rPr>
  </w:style>
  <w:style w:type="paragraph" w:customStyle="1" w:styleId="BGP-Textecourant7pt">
    <w:name w:val="BGP - Texte courant 7pt"/>
    <w:basedOn w:val="BGP-Textecourant"/>
    <w:rsid w:val="00D54070"/>
    <w:pPr>
      <w:spacing w:before="0"/>
    </w:pPr>
    <w:rPr>
      <w:sz w:val="14"/>
    </w:rPr>
  </w:style>
  <w:style w:type="paragraph" w:customStyle="1" w:styleId="BGP-Titredudossier">
    <w:name w:val="BGP - Titre du dossier"/>
    <w:autoRedefine/>
    <w:uiPriority w:val="99"/>
    <w:rsid w:val="00350821"/>
    <w:pPr>
      <w:jc w:val="center"/>
    </w:pPr>
    <w:rPr>
      <w:rFonts w:ascii="Tahoma" w:hAnsi="Tahoma"/>
      <w:b/>
      <w:noProof/>
      <w:sz w:val="36"/>
      <w:szCs w:val="36"/>
    </w:rPr>
  </w:style>
  <w:style w:type="paragraph" w:customStyle="1" w:styleId="BGP-adresse">
    <w:name w:val="BGP-adresse"/>
    <w:basedOn w:val="Normal"/>
    <w:uiPriority w:val="99"/>
    <w:rsid w:val="00D54070"/>
    <w:pPr>
      <w:widowControl w:val="0"/>
      <w:tabs>
        <w:tab w:val="left" w:pos="6804"/>
      </w:tabs>
    </w:pPr>
    <w:rPr>
      <w:b/>
      <w:color w:val="auto"/>
      <w:sz w:val="22"/>
    </w:rPr>
  </w:style>
  <w:style w:type="paragraph" w:customStyle="1" w:styleId="BGP-cordialement">
    <w:name w:val="BGP-cordialement"/>
    <w:basedOn w:val="Heading5"/>
    <w:uiPriority w:val="99"/>
    <w:rsid w:val="00D54070"/>
    <w:pPr>
      <w:keepNext w:val="0"/>
      <w:widowControl w:val="0"/>
      <w:numPr>
        <w:ilvl w:val="0"/>
        <w:numId w:val="0"/>
      </w:numPr>
      <w:jc w:val="left"/>
    </w:pPr>
    <w:rPr>
      <w:sz w:val="22"/>
    </w:rPr>
  </w:style>
  <w:style w:type="paragraph" w:customStyle="1" w:styleId="BGP-Date">
    <w:name w:val="BGP-Date"/>
    <w:basedOn w:val="Normal"/>
    <w:uiPriority w:val="99"/>
    <w:rsid w:val="00D54070"/>
    <w:pPr>
      <w:widowControl w:val="0"/>
      <w:ind w:left="1559" w:right="709"/>
    </w:pPr>
    <w:rPr>
      <w:color w:val="auto"/>
      <w:sz w:val="22"/>
    </w:rPr>
  </w:style>
  <w:style w:type="paragraph" w:customStyle="1" w:styleId="BGP-objet">
    <w:name w:val="BGP-objet"/>
    <w:basedOn w:val="Normal"/>
    <w:uiPriority w:val="99"/>
    <w:rsid w:val="00D54070"/>
    <w:pPr>
      <w:ind w:left="1559"/>
    </w:pPr>
    <w:rPr>
      <w:color w:val="auto"/>
      <w:sz w:val="22"/>
    </w:rPr>
  </w:style>
  <w:style w:type="paragraph" w:customStyle="1" w:styleId="BGP-ref">
    <w:name w:val="BGP-ref"/>
    <w:basedOn w:val="Normal"/>
    <w:uiPriority w:val="99"/>
    <w:rsid w:val="00D54070"/>
    <w:pPr>
      <w:ind w:left="1559"/>
    </w:pPr>
    <w:rPr>
      <w:i/>
      <w:color w:val="auto"/>
      <w:sz w:val="16"/>
    </w:rPr>
  </w:style>
  <w:style w:type="paragraph" w:customStyle="1" w:styleId="BGP-signature">
    <w:name w:val="BGP-signature"/>
    <w:basedOn w:val="Normal"/>
    <w:uiPriority w:val="99"/>
    <w:rsid w:val="00D54070"/>
    <w:pPr>
      <w:widowControl w:val="0"/>
    </w:pPr>
    <w:rPr>
      <w:color w:val="auto"/>
      <w:sz w:val="22"/>
    </w:rPr>
  </w:style>
  <w:style w:type="paragraph" w:styleId="BodyText">
    <w:name w:val="Body Text"/>
    <w:aliases w:val="Corps de texte_1,Corps de texCorps de texte,Car Car Car Car Car Car Car,Corps de texte 1 Car Car,Corps de texte 1 Car Car Car Car Car,Corps de texte_11,Car CarCorps de texte 1,C,C1"/>
    <w:basedOn w:val="Normal"/>
    <w:link w:val="BodyTextChar1"/>
    <w:rsid w:val="00D54070"/>
    <w:pPr>
      <w:jc w:val="both"/>
    </w:pPr>
    <w:rPr>
      <w:rFonts w:ascii="Times New Roman" w:hAnsi="Times New Roman"/>
      <w:color w:val="auto"/>
      <w:sz w:val="24"/>
    </w:rPr>
  </w:style>
  <w:style w:type="character" w:customStyle="1" w:styleId="BodyTextChar">
    <w:name w:val="Body Text Char"/>
    <w:aliases w:val="Corps de texte_1 Char,Corps de texCorps de texte Char,Car Car Car Car Car Car Car Char,Corps de texte 1 Car Car Char,Corps de texte 1 Car Car Car Car Car Char,Corps de texte_11 Char,Car CarCorps de texte 1 Char,C Char"/>
    <w:basedOn w:val="DefaultParagraphFont"/>
    <w:uiPriority w:val="99"/>
    <w:semiHidden/>
    <w:locked/>
    <w:rsid w:val="005F5566"/>
    <w:rPr>
      <w:rFonts w:ascii="Tahoma" w:hAnsi="Tahoma" w:cs="Times New Roman"/>
      <w:color w:val="000000"/>
      <w:sz w:val="20"/>
      <w:szCs w:val="20"/>
    </w:rPr>
  </w:style>
  <w:style w:type="character" w:customStyle="1" w:styleId="BodyTextChar1">
    <w:name w:val="Body Text Char1"/>
    <w:aliases w:val="Corps de texte_1 Char1,Corps de texCorps de texte Char1,Car Car Car Car Car Car Car Char1,Corps de texte 1 Car Car Char1,Corps de texte 1 Car Car Car Car Car Char1,Corps de texte_11 Char1,Car CarCorps de texte 1 Char1,C Char1,C1 Char"/>
    <w:link w:val="BodyText"/>
    <w:uiPriority w:val="99"/>
    <w:locked/>
    <w:rsid w:val="006B0071"/>
    <w:rPr>
      <w:sz w:val="24"/>
      <w:lang w:val="fr-FR" w:eastAsia="fr-FR"/>
    </w:rPr>
  </w:style>
  <w:style w:type="paragraph" w:styleId="BodyText2">
    <w:name w:val="Body Text 2"/>
    <w:basedOn w:val="Normal"/>
    <w:link w:val="BodyText2Char"/>
    <w:uiPriority w:val="99"/>
    <w:rsid w:val="00D54070"/>
    <w:pPr>
      <w:jc w:val="both"/>
    </w:pPr>
    <w:rPr>
      <w:sz w:val="14"/>
    </w:rPr>
  </w:style>
  <w:style w:type="character" w:customStyle="1" w:styleId="BodyText2Char">
    <w:name w:val="Body Text 2 Char"/>
    <w:basedOn w:val="DefaultParagraphFont"/>
    <w:link w:val="BodyText2"/>
    <w:uiPriority w:val="99"/>
    <w:semiHidden/>
    <w:locked/>
    <w:rsid w:val="005F5566"/>
    <w:rPr>
      <w:rFonts w:ascii="Tahoma" w:hAnsi="Tahoma" w:cs="Times New Roman"/>
      <w:color w:val="000000"/>
      <w:sz w:val="20"/>
      <w:szCs w:val="20"/>
    </w:rPr>
  </w:style>
  <w:style w:type="paragraph" w:styleId="BodyText3">
    <w:name w:val="Body Text 3"/>
    <w:basedOn w:val="Normal"/>
    <w:link w:val="BodyText3Char"/>
    <w:uiPriority w:val="99"/>
    <w:rsid w:val="00D54070"/>
    <w:pPr>
      <w:jc w:val="both"/>
    </w:pPr>
    <w:rPr>
      <w:color w:val="auto"/>
    </w:rPr>
  </w:style>
  <w:style w:type="character" w:customStyle="1" w:styleId="BodyText3Char">
    <w:name w:val="Body Text 3 Char"/>
    <w:basedOn w:val="DefaultParagraphFont"/>
    <w:link w:val="BodyText3"/>
    <w:uiPriority w:val="99"/>
    <w:semiHidden/>
    <w:locked/>
    <w:rsid w:val="005F5566"/>
    <w:rPr>
      <w:rFonts w:ascii="Tahoma" w:hAnsi="Tahoma" w:cs="Times New Roman"/>
      <w:color w:val="000000"/>
      <w:sz w:val="16"/>
      <w:szCs w:val="16"/>
    </w:rPr>
  </w:style>
  <w:style w:type="paragraph" w:styleId="BodyTextIndent2">
    <w:name w:val="Body Text Indent 2"/>
    <w:basedOn w:val="Normal"/>
    <w:link w:val="BodyTextIndent2Char"/>
    <w:uiPriority w:val="99"/>
    <w:rsid w:val="00D54070"/>
    <w:pPr>
      <w:spacing w:before="595" w:after="199"/>
      <w:ind w:left="1446"/>
      <w:jc w:val="both"/>
    </w:pPr>
    <w:rPr>
      <w:color w:val="auto"/>
      <w:sz w:val="24"/>
    </w:rPr>
  </w:style>
  <w:style w:type="character" w:customStyle="1" w:styleId="BodyTextIndent2Char">
    <w:name w:val="Body Text Indent 2 Char"/>
    <w:basedOn w:val="DefaultParagraphFont"/>
    <w:link w:val="BodyTextIndent2"/>
    <w:uiPriority w:val="99"/>
    <w:semiHidden/>
    <w:locked/>
    <w:rsid w:val="005F5566"/>
    <w:rPr>
      <w:rFonts w:ascii="Tahoma" w:hAnsi="Tahoma" w:cs="Times New Roman"/>
      <w:color w:val="000000"/>
      <w:sz w:val="20"/>
      <w:szCs w:val="20"/>
    </w:rPr>
  </w:style>
  <w:style w:type="paragraph" w:styleId="BodyTextIndent3">
    <w:name w:val="Body Text Indent 3"/>
    <w:basedOn w:val="Normal"/>
    <w:link w:val="BodyTextIndent3Char"/>
    <w:uiPriority w:val="99"/>
    <w:rsid w:val="00D54070"/>
    <w:pPr>
      <w:ind w:left="-142"/>
      <w:jc w:val="both"/>
    </w:pPr>
    <w:rPr>
      <w:color w:val="auto"/>
      <w:sz w:val="14"/>
    </w:rPr>
  </w:style>
  <w:style w:type="character" w:customStyle="1" w:styleId="BodyTextIndent3Char">
    <w:name w:val="Body Text Indent 3 Char"/>
    <w:basedOn w:val="DefaultParagraphFont"/>
    <w:link w:val="BodyTextIndent3"/>
    <w:uiPriority w:val="99"/>
    <w:semiHidden/>
    <w:locked/>
    <w:rsid w:val="005F5566"/>
    <w:rPr>
      <w:rFonts w:ascii="Tahoma" w:hAnsi="Tahoma" w:cs="Times New Roman"/>
      <w:color w:val="000000"/>
      <w:sz w:val="16"/>
      <w:szCs w:val="16"/>
    </w:rPr>
  </w:style>
  <w:style w:type="paragraph" w:styleId="BalloonText">
    <w:name w:val="Balloon Text"/>
    <w:basedOn w:val="Normal"/>
    <w:link w:val="BalloonTextChar"/>
    <w:uiPriority w:val="99"/>
    <w:semiHidden/>
    <w:rsid w:val="00D54070"/>
    <w:rPr>
      <w:rFonts w:cs="Tahoma"/>
      <w:sz w:val="16"/>
      <w:szCs w:val="16"/>
    </w:rPr>
  </w:style>
  <w:style w:type="character" w:customStyle="1" w:styleId="BalloonTextChar">
    <w:name w:val="Balloon Text Char"/>
    <w:basedOn w:val="DefaultParagraphFont"/>
    <w:link w:val="BalloonText"/>
    <w:uiPriority w:val="99"/>
    <w:semiHidden/>
    <w:locked/>
    <w:rsid w:val="005F5566"/>
    <w:rPr>
      <w:rFonts w:cs="Times New Roman"/>
      <w:color w:val="000000"/>
      <w:sz w:val="2"/>
    </w:rPr>
  </w:style>
  <w:style w:type="paragraph" w:customStyle="1" w:styleId="BGP-avproposrsum">
    <w:name w:val="BGP - avpropos+résumé"/>
    <w:basedOn w:val="BGP-Titre1"/>
    <w:uiPriority w:val="99"/>
    <w:rsid w:val="00D54070"/>
    <w:pPr>
      <w:tabs>
        <w:tab w:val="clear" w:pos="432"/>
      </w:tabs>
      <w:ind w:left="0" w:firstLine="0"/>
      <w:outlineLvl w:val="9"/>
    </w:pPr>
  </w:style>
  <w:style w:type="paragraph" w:customStyle="1" w:styleId="BGP-TextecourantCar">
    <w:name w:val="BGP - Texte courant Car"/>
    <w:uiPriority w:val="99"/>
    <w:rsid w:val="0095497F"/>
    <w:pPr>
      <w:spacing w:before="120"/>
      <w:jc w:val="both"/>
    </w:pPr>
    <w:rPr>
      <w:rFonts w:ascii="Arial" w:hAnsi="Arial" w:cs="Arial"/>
      <w:color w:val="000000"/>
      <w:sz w:val="20"/>
      <w:szCs w:val="20"/>
      <w:lang w:val="en-GB"/>
    </w:rPr>
  </w:style>
  <w:style w:type="character" w:customStyle="1" w:styleId="lettre">
    <w:name w:val="lettre"/>
    <w:basedOn w:val="DefaultParagraphFont"/>
    <w:uiPriority w:val="99"/>
    <w:rsid w:val="00682D03"/>
    <w:rPr>
      <w:rFonts w:cs="Times New Roman"/>
    </w:rPr>
  </w:style>
  <w:style w:type="table" w:styleId="TableGrid">
    <w:name w:val="Table Grid"/>
    <w:basedOn w:val="TableNormal"/>
    <w:uiPriority w:val="59"/>
    <w:rsid w:val="007B192B"/>
    <w:rPr>
      <w:rFonts w:ascii="Tahoma" w:hAnsi="Tahom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GP-TextecourantCar1">
    <w:name w:val="BGP - Texte courant Car1"/>
    <w:uiPriority w:val="99"/>
    <w:rsid w:val="00A64F88"/>
    <w:rPr>
      <w:rFonts w:ascii="Tahoma" w:hAnsi="Tahoma"/>
      <w:lang w:val="fr-FR" w:eastAsia="fr-FR"/>
    </w:rPr>
  </w:style>
  <w:style w:type="paragraph" w:customStyle="1" w:styleId="bgp-textecourant0">
    <w:name w:val="bgp-textecourant"/>
    <w:basedOn w:val="Normal"/>
    <w:uiPriority w:val="99"/>
    <w:rsid w:val="00A64F88"/>
    <w:pPr>
      <w:spacing w:before="120"/>
      <w:jc w:val="both"/>
    </w:pPr>
    <w:rPr>
      <w:rFonts w:cs="Tahoma"/>
      <w:color w:val="auto"/>
    </w:rPr>
  </w:style>
  <w:style w:type="paragraph" w:customStyle="1" w:styleId="BGP-TextecourantCarCarCar">
    <w:name w:val="BGP - Texte courant Car Car Car"/>
    <w:uiPriority w:val="99"/>
    <w:rsid w:val="003915C5"/>
    <w:pPr>
      <w:spacing w:before="120"/>
      <w:jc w:val="both"/>
    </w:pPr>
    <w:rPr>
      <w:rFonts w:ascii="Tahoma" w:hAnsi="Tahoma"/>
      <w:sz w:val="20"/>
      <w:szCs w:val="20"/>
    </w:rPr>
  </w:style>
  <w:style w:type="paragraph" w:customStyle="1" w:styleId="BGP-TextecourantCarCar1">
    <w:name w:val="BGP - Texte courant Car Car1"/>
    <w:uiPriority w:val="99"/>
    <w:rsid w:val="000F3512"/>
    <w:pPr>
      <w:spacing w:before="120"/>
      <w:jc w:val="both"/>
    </w:pPr>
    <w:rPr>
      <w:rFonts w:ascii="Tahoma" w:hAnsi="Tahoma"/>
      <w:sz w:val="20"/>
      <w:szCs w:val="20"/>
    </w:rPr>
  </w:style>
  <w:style w:type="paragraph" w:styleId="NormalWeb">
    <w:name w:val="Normal (Web)"/>
    <w:basedOn w:val="Normal"/>
    <w:uiPriority w:val="99"/>
    <w:rsid w:val="007E585D"/>
    <w:pPr>
      <w:spacing w:before="100" w:beforeAutospacing="1" w:after="100" w:afterAutospacing="1"/>
    </w:pPr>
    <w:rPr>
      <w:color w:val="auto"/>
      <w:sz w:val="24"/>
      <w:szCs w:val="24"/>
    </w:rPr>
  </w:style>
  <w:style w:type="paragraph" w:styleId="CommentSubject">
    <w:name w:val="annotation subject"/>
    <w:basedOn w:val="CommentText"/>
    <w:next w:val="CommentText"/>
    <w:link w:val="CommentSubjectChar1"/>
    <w:uiPriority w:val="99"/>
    <w:semiHidden/>
    <w:rsid w:val="007E585D"/>
    <w:rPr>
      <w:b/>
      <w:bCs/>
      <w:color w:val="000000"/>
    </w:rPr>
  </w:style>
  <w:style w:type="character" w:customStyle="1" w:styleId="CommentSubjectChar">
    <w:name w:val="Comment Subject Char"/>
    <w:basedOn w:val="CommentTextChar1"/>
    <w:uiPriority w:val="99"/>
    <w:semiHidden/>
    <w:locked/>
    <w:rsid w:val="005F5566"/>
    <w:rPr>
      <w:rFonts w:ascii="Tahoma" w:hAnsi="Tahoma" w:cs="Times New Roman"/>
      <w:b/>
      <w:bCs/>
      <w:color w:val="000000"/>
      <w:sz w:val="20"/>
      <w:szCs w:val="20"/>
    </w:rPr>
  </w:style>
  <w:style w:type="character" w:customStyle="1" w:styleId="CommentSubjectChar1">
    <w:name w:val="Comment Subject Char1"/>
    <w:basedOn w:val="CommentTextChar1"/>
    <w:link w:val="CommentSubject"/>
    <w:uiPriority w:val="99"/>
    <w:locked/>
    <w:rsid w:val="007E585D"/>
    <w:rPr>
      <w:rFonts w:cs="Times New Roman"/>
    </w:rPr>
  </w:style>
  <w:style w:type="paragraph" w:customStyle="1" w:styleId="BGP-Titre11CarCarCar">
    <w:name w:val="BGP - Titre 1.1 Car Car Car"/>
    <w:next w:val="Normal"/>
    <w:uiPriority w:val="99"/>
    <w:rsid w:val="007E585D"/>
    <w:pPr>
      <w:tabs>
        <w:tab w:val="num" w:pos="576"/>
        <w:tab w:val="left" w:pos="680"/>
      </w:tabs>
      <w:spacing w:before="400" w:after="200"/>
      <w:ind w:left="576" w:hanging="576"/>
      <w:jc w:val="both"/>
      <w:outlineLvl w:val="1"/>
    </w:pPr>
    <w:rPr>
      <w:rFonts w:ascii="Tahoma" w:hAnsi="Tahoma"/>
      <w:b/>
      <w:color w:val="000000"/>
      <w:sz w:val="24"/>
      <w:szCs w:val="20"/>
    </w:rPr>
  </w:style>
  <w:style w:type="paragraph" w:customStyle="1" w:styleId="bgp-titre10">
    <w:name w:val="bgp-titre1"/>
    <w:basedOn w:val="Normal"/>
    <w:uiPriority w:val="99"/>
    <w:rsid w:val="007E585D"/>
    <w:pPr>
      <w:spacing w:before="100" w:beforeAutospacing="1" w:after="100" w:afterAutospacing="1"/>
    </w:pPr>
    <w:rPr>
      <w:color w:val="auto"/>
      <w:sz w:val="24"/>
      <w:szCs w:val="24"/>
    </w:rPr>
  </w:style>
  <w:style w:type="character" w:customStyle="1" w:styleId="editsection">
    <w:name w:val="editsection"/>
    <w:basedOn w:val="DefaultParagraphFont"/>
    <w:uiPriority w:val="99"/>
    <w:rsid w:val="007E585D"/>
    <w:rPr>
      <w:rFonts w:cs="Times New Roman"/>
    </w:rPr>
  </w:style>
  <w:style w:type="character" w:customStyle="1" w:styleId="citecrochet1">
    <w:name w:val="cite_crochet1"/>
    <w:uiPriority w:val="99"/>
    <w:rsid w:val="007E585D"/>
    <w:rPr>
      <w:vanish/>
    </w:rPr>
  </w:style>
  <w:style w:type="character" w:customStyle="1" w:styleId="citation">
    <w:name w:val="citation"/>
    <w:basedOn w:val="DefaultParagraphFont"/>
    <w:uiPriority w:val="99"/>
    <w:rsid w:val="007E585D"/>
    <w:rPr>
      <w:rFonts w:cs="Times New Roman"/>
    </w:rPr>
  </w:style>
  <w:style w:type="character" w:customStyle="1" w:styleId="mw-headline">
    <w:name w:val="mw-headline"/>
    <w:basedOn w:val="DefaultParagraphFont"/>
    <w:uiPriority w:val="99"/>
    <w:rsid w:val="007E585D"/>
    <w:rPr>
      <w:rFonts w:cs="Times New Roman"/>
    </w:rPr>
  </w:style>
  <w:style w:type="paragraph" w:customStyle="1" w:styleId="ListeDei">
    <w:name w:val="Liste Dei"/>
    <w:basedOn w:val="Normal"/>
    <w:uiPriority w:val="99"/>
    <w:rsid w:val="007E585D"/>
    <w:pPr>
      <w:spacing w:before="120" w:line="408" w:lineRule="atLeast"/>
      <w:jc w:val="both"/>
    </w:pPr>
    <w:rPr>
      <w:rFonts w:cs="Arial"/>
      <w:color w:val="auto"/>
      <w:spacing w:val="2"/>
      <w:szCs w:val="23"/>
    </w:rPr>
  </w:style>
  <w:style w:type="paragraph" w:customStyle="1" w:styleId="listedei2">
    <w:name w:val="liste dei 2"/>
    <w:basedOn w:val="ListeDei"/>
    <w:uiPriority w:val="99"/>
    <w:rsid w:val="007E585D"/>
    <w:pPr>
      <w:numPr>
        <w:numId w:val="7"/>
      </w:numPr>
      <w:tabs>
        <w:tab w:val="clear" w:pos="1980"/>
        <w:tab w:val="num" w:pos="2381"/>
        <w:tab w:val="left" w:pos="2520"/>
      </w:tabs>
      <w:spacing w:line="240" w:lineRule="auto"/>
      <w:ind w:left="2381" w:hanging="396"/>
      <w:outlineLvl w:val="0"/>
    </w:pPr>
    <w:rPr>
      <w:rFonts w:ascii="Arial" w:hAnsi="Arial"/>
      <w:spacing w:val="-3"/>
      <w:sz w:val="23"/>
      <w:lang w:val="en-US" w:eastAsia="en-US"/>
    </w:rPr>
  </w:style>
  <w:style w:type="paragraph" w:customStyle="1" w:styleId="liste">
    <w:name w:val="liste"/>
    <w:basedOn w:val="Normal"/>
    <w:uiPriority w:val="99"/>
    <w:rsid w:val="007E585D"/>
    <w:pPr>
      <w:widowControl w:val="0"/>
      <w:tabs>
        <w:tab w:val="num" w:pos="432"/>
        <w:tab w:val="num" w:pos="900"/>
      </w:tabs>
      <w:autoSpaceDE w:val="0"/>
      <w:autoSpaceDN w:val="0"/>
      <w:spacing w:before="120"/>
      <w:ind w:left="900" w:hanging="432"/>
      <w:jc w:val="both"/>
    </w:pPr>
    <w:rPr>
      <w:rFonts w:cs="Tahoma"/>
      <w:color w:val="auto"/>
      <w:szCs w:val="23"/>
    </w:rPr>
  </w:style>
  <w:style w:type="paragraph" w:customStyle="1" w:styleId="Style2petit">
    <w:name w:val="Style 2 petit"/>
    <w:basedOn w:val="Normal"/>
    <w:next w:val="BodyText"/>
    <w:uiPriority w:val="99"/>
    <w:rsid w:val="007E585D"/>
    <w:pPr>
      <w:widowControl w:val="0"/>
      <w:numPr>
        <w:numId w:val="8"/>
      </w:numPr>
      <w:tabs>
        <w:tab w:val="clear" w:pos="720"/>
        <w:tab w:val="num" w:pos="360"/>
        <w:tab w:val="left" w:pos="2556"/>
      </w:tabs>
      <w:spacing w:before="51"/>
      <w:ind w:left="360"/>
      <w:jc w:val="both"/>
      <w:outlineLvl w:val="1"/>
    </w:pPr>
    <w:rPr>
      <w:b/>
      <w:i/>
      <w:color w:val="auto"/>
      <w:spacing w:val="2"/>
      <w:sz w:val="14"/>
      <w:szCs w:val="24"/>
    </w:rPr>
  </w:style>
  <w:style w:type="paragraph" w:customStyle="1" w:styleId="BGP-Titrefigure">
    <w:name w:val="BGP - Titre figure"/>
    <w:basedOn w:val="BGP-Titretableauoufigure"/>
    <w:link w:val="BGP-TitrefigureCar"/>
    <w:uiPriority w:val="99"/>
    <w:rsid w:val="000A34C2"/>
    <w:pPr>
      <w:tabs>
        <w:tab w:val="clear" w:pos="680"/>
        <w:tab w:val="clear" w:pos="1985"/>
      </w:tabs>
      <w:spacing w:before="120"/>
      <w:ind w:left="0" w:firstLine="0"/>
      <w:jc w:val="center"/>
      <w:outlineLvl w:val="9"/>
    </w:pPr>
    <w:rPr>
      <w:color w:val="000000"/>
      <w:szCs w:val="20"/>
    </w:rPr>
  </w:style>
  <w:style w:type="character" w:customStyle="1" w:styleId="BGP-TitrefigureCar">
    <w:name w:val="BGP - Titre figure Car"/>
    <w:link w:val="BGP-Titrefigure"/>
    <w:uiPriority w:val="99"/>
    <w:locked/>
    <w:rsid w:val="000A34C2"/>
    <w:rPr>
      <w:rFonts w:ascii="Tahoma" w:hAnsi="Tahoma"/>
      <w:b/>
      <w:color w:val="000000"/>
      <w:szCs w:val="20"/>
    </w:rPr>
  </w:style>
  <w:style w:type="paragraph" w:customStyle="1" w:styleId="Style1petit">
    <w:name w:val="Style1 petit"/>
    <w:basedOn w:val="Normal"/>
    <w:uiPriority w:val="99"/>
    <w:rsid w:val="007E585D"/>
    <w:pPr>
      <w:tabs>
        <w:tab w:val="left" w:pos="57"/>
        <w:tab w:val="num" w:pos="720"/>
      </w:tabs>
      <w:spacing w:after="60"/>
      <w:ind w:left="720" w:hanging="360"/>
      <w:jc w:val="both"/>
    </w:pPr>
    <w:rPr>
      <w:rFonts w:ascii="Arial Narrow" w:hAnsi="Arial Narrow"/>
      <w:b/>
      <w:caps/>
      <w:color w:val="auto"/>
      <w:sz w:val="18"/>
      <w:szCs w:val="24"/>
    </w:rPr>
  </w:style>
  <w:style w:type="paragraph" w:styleId="Revision">
    <w:name w:val="Revision"/>
    <w:hidden/>
    <w:uiPriority w:val="99"/>
    <w:semiHidden/>
    <w:rsid w:val="000C428C"/>
    <w:rPr>
      <w:rFonts w:ascii="Tahoma" w:hAnsi="Tahoma"/>
      <w:color w:val="000000"/>
      <w:sz w:val="20"/>
      <w:szCs w:val="20"/>
    </w:rPr>
  </w:style>
  <w:style w:type="character" w:customStyle="1" w:styleId="label">
    <w:name w:val="label"/>
    <w:basedOn w:val="DefaultParagraphFont"/>
    <w:uiPriority w:val="99"/>
    <w:rsid w:val="002B3F3B"/>
    <w:rPr>
      <w:rFonts w:cs="Times New Roman"/>
    </w:rPr>
  </w:style>
  <w:style w:type="paragraph" w:customStyle="1" w:styleId="spip">
    <w:name w:val="spip"/>
    <w:basedOn w:val="Normal"/>
    <w:uiPriority w:val="99"/>
    <w:rsid w:val="00AF062B"/>
    <w:pPr>
      <w:spacing w:before="100" w:beforeAutospacing="1" w:after="100" w:afterAutospacing="1"/>
    </w:pPr>
    <w:rPr>
      <w:color w:val="auto"/>
      <w:sz w:val="24"/>
      <w:szCs w:val="24"/>
    </w:rPr>
  </w:style>
  <w:style w:type="character" w:customStyle="1" w:styleId="textnormaldata1">
    <w:name w:val="textnormaldata1"/>
    <w:uiPriority w:val="99"/>
    <w:rsid w:val="00117985"/>
    <w:rPr>
      <w:rFonts w:ascii="Arial" w:hAnsi="Arial"/>
      <w:color w:val="000000"/>
      <w:sz w:val="20"/>
    </w:rPr>
  </w:style>
  <w:style w:type="character" w:customStyle="1" w:styleId="textnormaltitre1">
    <w:name w:val="textnormaltitre1"/>
    <w:uiPriority w:val="99"/>
    <w:rsid w:val="00117985"/>
    <w:rPr>
      <w:rFonts w:ascii="Arial" w:hAnsi="Arial"/>
      <w:b/>
      <w:color w:val="000000"/>
      <w:sz w:val="23"/>
    </w:rPr>
  </w:style>
  <w:style w:type="character" w:styleId="Strong">
    <w:name w:val="Strong"/>
    <w:basedOn w:val="DefaultParagraphFont"/>
    <w:uiPriority w:val="22"/>
    <w:qFormat/>
    <w:rsid w:val="00543A7F"/>
    <w:rPr>
      <w:rFonts w:cs="Times New Roman"/>
      <w:b/>
    </w:rPr>
  </w:style>
  <w:style w:type="paragraph" w:customStyle="1" w:styleId="nossageEI-source">
    <w:name w:val="nossageEI-source"/>
    <w:basedOn w:val="Normal"/>
    <w:uiPriority w:val="99"/>
    <w:rsid w:val="00E47A1A"/>
    <w:rPr>
      <w:rFonts w:ascii="Arial Narrow" w:hAnsi="Arial Narrow"/>
      <w:i/>
      <w:color w:val="auto"/>
      <w:sz w:val="16"/>
      <w:szCs w:val="22"/>
      <w:lang w:eastAsia="en-US"/>
    </w:rPr>
  </w:style>
  <w:style w:type="paragraph" w:customStyle="1" w:styleId="ListParagraph1">
    <w:name w:val="List Paragraph1"/>
    <w:basedOn w:val="Normal"/>
    <w:link w:val="ListParagraphChar"/>
    <w:uiPriority w:val="99"/>
    <w:rsid w:val="00E47A1A"/>
    <w:pPr>
      <w:ind w:left="720"/>
      <w:jc w:val="both"/>
    </w:pPr>
    <w:rPr>
      <w:rFonts w:ascii="Arial Narrow" w:hAnsi="Arial Narrow"/>
      <w:color w:val="auto"/>
      <w:sz w:val="22"/>
      <w:lang w:eastAsia="en-US"/>
    </w:rPr>
  </w:style>
  <w:style w:type="character" w:customStyle="1" w:styleId="ListParagraphChar">
    <w:name w:val="List Paragraph Char"/>
    <w:link w:val="ListParagraph1"/>
    <w:uiPriority w:val="34"/>
    <w:locked/>
    <w:rsid w:val="00E47A1A"/>
    <w:rPr>
      <w:rFonts w:ascii="Arial Narrow" w:hAnsi="Arial Narrow"/>
      <w:sz w:val="22"/>
      <w:lang w:eastAsia="en-US"/>
    </w:rPr>
  </w:style>
  <w:style w:type="paragraph" w:customStyle="1" w:styleId="EICorpsTexte">
    <w:name w:val="EI_CorpsTexte"/>
    <w:basedOn w:val="Normal"/>
    <w:link w:val="EICorpsTexteCar"/>
    <w:uiPriority w:val="99"/>
    <w:rsid w:val="002747AA"/>
    <w:pPr>
      <w:jc w:val="both"/>
    </w:pPr>
    <w:rPr>
      <w:rFonts w:ascii="Arial Narrow" w:hAnsi="Arial Narrow"/>
      <w:color w:val="auto"/>
      <w:sz w:val="22"/>
      <w:lang w:eastAsia="en-US"/>
    </w:rPr>
  </w:style>
  <w:style w:type="character" w:customStyle="1" w:styleId="EICorpsTexteCar">
    <w:name w:val="EI_CorpsTexte Car"/>
    <w:link w:val="EICorpsTexte"/>
    <w:uiPriority w:val="99"/>
    <w:locked/>
    <w:rsid w:val="002747AA"/>
    <w:rPr>
      <w:rFonts w:ascii="Arial Narrow" w:hAnsi="Arial Narrow"/>
      <w:sz w:val="22"/>
      <w:lang w:eastAsia="en-US"/>
    </w:rPr>
  </w:style>
  <w:style w:type="paragraph" w:customStyle="1" w:styleId="nossageEI-TITRE4">
    <w:name w:val="nossageEI-TITRE 4."/>
    <w:basedOn w:val="Normal"/>
    <w:uiPriority w:val="99"/>
    <w:rsid w:val="00B632FF"/>
    <w:pPr>
      <w:jc w:val="both"/>
    </w:pPr>
    <w:rPr>
      <w:rFonts w:ascii="Arial Narrow" w:hAnsi="Arial Narrow"/>
      <w:i/>
      <w:color w:val="auto"/>
      <w:sz w:val="22"/>
      <w:szCs w:val="22"/>
      <w:lang w:eastAsia="en-US"/>
    </w:rPr>
  </w:style>
  <w:style w:type="paragraph" w:customStyle="1" w:styleId="EISources">
    <w:name w:val="EI_Sources"/>
    <w:basedOn w:val="Normal"/>
    <w:link w:val="EISourcesCar"/>
    <w:uiPriority w:val="99"/>
    <w:rsid w:val="00B632FF"/>
    <w:pPr>
      <w:framePr w:wrap="notBeside" w:vAnchor="text" w:hAnchor="text" w:y="1"/>
      <w:ind w:left="113" w:right="113"/>
    </w:pPr>
    <w:rPr>
      <w:rFonts w:ascii="Arial Narrow" w:hAnsi="Arial Narrow"/>
      <w:i/>
      <w:color w:val="auto"/>
      <w:sz w:val="18"/>
      <w:lang w:eastAsia="en-US"/>
    </w:rPr>
  </w:style>
  <w:style w:type="character" w:customStyle="1" w:styleId="EISourcesCar">
    <w:name w:val="EI_Sources Car"/>
    <w:link w:val="EISources"/>
    <w:uiPriority w:val="99"/>
    <w:locked/>
    <w:rsid w:val="00B632FF"/>
    <w:rPr>
      <w:rFonts w:ascii="Arial Narrow" w:hAnsi="Arial Narrow"/>
      <w:i/>
      <w:sz w:val="18"/>
      <w:lang w:eastAsia="en-US"/>
    </w:rPr>
  </w:style>
  <w:style w:type="paragraph" w:customStyle="1" w:styleId="EI-TITRE2">
    <w:name w:val="EI-TITRE 2."/>
    <w:basedOn w:val="Normal"/>
    <w:uiPriority w:val="99"/>
    <w:rsid w:val="00B632FF"/>
    <w:pPr>
      <w:ind w:left="1077" w:hanging="720"/>
      <w:jc w:val="both"/>
    </w:pPr>
    <w:rPr>
      <w:rFonts w:ascii="Arial Narrow" w:hAnsi="Arial Narrow"/>
      <w:b/>
      <w:color w:val="auto"/>
      <w:sz w:val="28"/>
      <w:szCs w:val="22"/>
      <w:lang w:eastAsia="en-US"/>
    </w:rPr>
  </w:style>
  <w:style w:type="paragraph" w:customStyle="1" w:styleId="EI-TITRE4">
    <w:name w:val="EI-TITRE 4."/>
    <w:basedOn w:val="Normal"/>
    <w:uiPriority w:val="99"/>
    <w:rsid w:val="00B632FF"/>
    <w:pPr>
      <w:jc w:val="both"/>
    </w:pPr>
    <w:rPr>
      <w:rFonts w:ascii="Arial Narrow" w:hAnsi="Arial Narrow"/>
      <w:i/>
      <w:color w:val="auto"/>
      <w:sz w:val="22"/>
      <w:szCs w:val="22"/>
      <w:lang w:eastAsia="en-US"/>
    </w:rPr>
  </w:style>
  <w:style w:type="paragraph" w:styleId="ListParagraph">
    <w:name w:val="List Paragraph"/>
    <w:basedOn w:val="Normal"/>
    <w:link w:val="ListParagraphChar1"/>
    <w:uiPriority w:val="34"/>
    <w:qFormat/>
    <w:rsid w:val="009C48D1"/>
    <w:pPr>
      <w:spacing w:after="200" w:line="276" w:lineRule="auto"/>
      <w:ind w:left="720"/>
    </w:pPr>
    <w:rPr>
      <w:rFonts w:ascii="Calibri" w:hAnsi="Calibri"/>
      <w:color w:val="auto"/>
      <w:sz w:val="22"/>
      <w:lang w:eastAsia="en-US"/>
    </w:rPr>
  </w:style>
  <w:style w:type="character" w:customStyle="1" w:styleId="ListParagraphChar1">
    <w:name w:val="List Paragraph Char1"/>
    <w:link w:val="ListParagraph"/>
    <w:uiPriority w:val="99"/>
    <w:locked/>
    <w:rsid w:val="009C48D1"/>
    <w:rPr>
      <w:rFonts w:ascii="Calibri" w:hAnsi="Calibri"/>
      <w:sz w:val="22"/>
      <w:lang w:eastAsia="en-US"/>
    </w:rPr>
  </w:style>
  <w:style w:type="character" w:customStyle="1" w:styleId="fcknormal">
    <w:name w:val="fcknormal"/>
    <w:basedOn w:val="DefaultParagraphFont"/>
    <w:uiPriority w:val="99"/>
    <w:rsid w:val="00207B4B"/>
    <w:rPr>
      <w:rFonts w:cs="Times New Roman"/>
    </w:rPr>
  </w:style>
  <w:style w:type="paragraph" w:customStyle="1" w:styleId="justify">
    <w:name w:val="justify"/>
    <w:basedOn w:val="Normal"/>
    <w:uiPriority w:val="99"/>
    <w:rsid w:val="0081204E"/>
    <w:pPr>
      <w:spacing w:before="100" w:beforeAutospacing="1" w:after="100" w:afterAutospacing="1"/>
    </w:pPr>
    <w:rPr>
      <w:color w:val="auto"/>
      <w:sz w:val="24"/>
      <w:szCs w:val="24"/>
    </w:rPr>
  </w:style>
  <w:style w:type="paragraph" w:customStyle="1" w:styleId="Pa0">
    <w:name w:val="Pa0"/>
    <w:basedOn w:val="Normal"/>
    <w:next w:val="Normal"/>
    <w:uiPriority w:val="99"/>
    <w:rsid w:val="00D66B42"/>
    <w:pPr>
      <w:autoSpaceDE w:val="0"/>
      <w:autoSpaceDN w:val="0"/>
      <w:adjustRightInd w:val="0"/>
      <w:spacing w:line="241" w:lineRule="atLeast"/>
    </w:pPr>
    <w:rPr>
      <w:rFonts w:ascii="Century Gothic" w:hAnsi="Century Gothic"/>
      <w:color w:val="auto"/>
      <w:sz w:val="24"/>
      <w:szCs w:val="24"/>
    </w:rPr>
  </w:style>
  <w:style w:type="paragraph" w:customStyle="1" w:styleId="Pa2">
    <w:name w:val="Pa2"/>
    <w:basedOn w:val="Normal"/>
    <w:next w:val="Normal"/>
    <w:uiPriority w:val="99"/>
    <w:rsid w:val="00D66B42"/>
    <w:pPr>
      <w:autoSpaceDE w:val="0"/>
      <w:autoSpaceDN w:val="0"/>
      <w:adjustRightInd w:val="0"/>
      <w:spacing w:line="241" w:lineRule="atLeast"/>
    </w:pPr>
    <w:rPr>
      <w:rFonts w:ascii="Century Gothic" w:hAnsi="Century Gothic"/>
      <w:color w:val="auto"/>
      <w:sz w:val="24"/>
      <w:szCs w:val="24"/>
    </w:rPr>
  </w:style>
  <w:style w:type="character" w:customStyle="1" w:styleId="A27">
    <w:name w:val="A27"/>
    <w:uiPriority w:val="99"/>
    <w:rsid w:val="00746F5F"/>
    <w:rPr>
      <w:color w:val="000000"/>
      <w:u w:val="single"/>
    </w:rPr>
  </w:style>
  <w:style w:type="paragraph" w:customStyle="1" w:styleId="Default">
    <w:name w:val="Default"/>
    <w:uiPriority w:val="99"/>
    <w:rsid w:val="00746F5F"/>
    <w:pPr>
      <w:autoSpaceDE w:val="0"/>
      <w:autoSpaceDN w:val="0"/>
      <w:adjustRightInd w:val="0"/>
    </w:pPr>
    <w:rPr>
      <w:rFonts w:ascii="Arial" w:hAnsi="Arial" w:cs="Arial"/>
      <w:color w:val="000000"/>
      <w:sz w:val="24"/>
      <w:szCs w:val="24"/>
    </w:rPr>
  </w:style>
  <w:style w:type="character" w:customStyle="1" w:styleId="A13">
    <w:name w:val="A13"/>
    <w:uiPriority w:val="99"/>
    <w:rsid w:val="001A32F8"/>
    <w:rPr>
      <w:b/>
      <w:color w:val="000000"/>
      <w:sz w:val="22"/>
      <w:u w:val="single"/>
    </w:rPr>
  </w:style>
  <w:style w:type="character" w:customStyle="1" w:styleId="A14">
    <w:name w:val="A14"/>
    <w:uiPriority w:val="99"/>
    <w:rsid w:val="001A32F8"/>
    <w:rPr>
      <w:color w:val="000000"/>
      <w:sz w:val="22"/>
    </w:rPr>
  </w:style>
  <w:style w:type="character" w:customStyle="1" w:styleId="A0">
    <w:name w:val="A0"/>
    <w:uiPriority w:val="99"/>
    <w:rsid w:val="001A32F8"/>
    <w:rPr>
      <w:color w:val="000000"/>
      <w:sz w:val="30"/>
    </w:rPr>
  </w:style>
  <w:style w:type="character" w:customStyle="1" w:styleId="A1">
    <w:name w:val="A1"/>
    <w:uiPriority w:val="99"/>
    <w:rsid w:val="00DD2328"/>
    <w:rPr>
      <w:color w:val="000000"/>
      <w:sz w:val="26"/>
    </w:rPr>
  </w:style>
  <w:style w:type="character" w:customStyle="1" w:styleId="A52">
    <w:name w:val="A52"/>
    <w:uiPriority w:val="99"/>
    <w:rsid w:val="002F3BF3"/>
    <w:rPr>
      <w:color w:val="000000"/>
      <w:sz w:val="30"/>
      <w:u w:val="single"/>
    </w:rPr>
  </w:style>
  <w:style w:type="paragraph" w:customStyle="1" w:styleId="PDBody">
    <w:name w:val="PD Body"/>
    <w:basedOn w:val="Normal"/>
    <w:link w:val="PDBodyChar"/>
    <w:uiPriority w:val="99"/>
    <w:rsid w:val="002745BC"/>
    <w:pPr>
      <w:spacing w:before="120" w:after="200" w:line="264" w:lineRule="auto"/>
    </w:pPr>
    <w:rPr>
      <w:rFonts w:ascii="Calibri" w:hAnsi="Calibri"/>
      <w:color w:val="auto"/>
      <w:sz w:val="22"/>
      <w:lang w:val="en-US" w:eastAsia="en-US"/>
    </w:rPr>
  </w:style>
  <w:style w:type="character" w:customStyle="1" w:styleId="PDBodyChar">
    <w:name w:val="PD Body Char"/>
    <w:link w:val="PDBody"/>
    <w:uiPriority w:val="99"/>
    <w:locked/>
    <w:rsid w:val="002745BC"/>
    <w:rPr>
      <w:rFonts w:ascii="Calibri" w:hAnsi="Calibri"/>
      <w:sz w:val="22"/>
      <w:lang w:val="en-US" w:eastAsia="en-US"/>
    </w:rPr>
  </w:style>
  <w:style w:type="paragraph" w:customStyle="1" w:styleId="puce3CarCarCarCar">
    <w:name w:val="puce3 Car Car Car Car"/>
    <w:basedOn w:val="Normal"/>
    <w:next w:val="Normal"/>
    <w:link w:val="puce3CarCarCarCarCar"/>
    <w:autoRedefine/>
    <w:uiPriority w:val="99"/>
    <w:rsid w:val="00022C4E"/>
    <w:pPr>
      <w:numPr>
        <w:numId w:val="9"/>
      </w:numPr>
      <w:tabs>
        <w:tab w:val="left" w:pos="1418"/>
      </w:tabs>
      <w:overflowPunct w:val="0"/>
      <w:autoSpaceDE w:val="0"/>
      <w:autoSpaceDN w:val="0"/>
      <w:adjustRightInd w:val="0"/>
      <w:jc w:val="both"/>
      <w:textAlignment w:val="baseline"/>
    </w:pPr>
    <w:rPr>
      <w:color w:val="auto"/>
      <w:sz w:val="24"/>
      <w:szCs w:val="24"/>
    </w:rPr>
  </w:style>
  <w:style w:type="character" w:customStyle="1" w:styleId="puce3CarCarCarCarCar">
    <w:name w:val="puce3 Car Car Car Car Car"/>
    <w:link w:val="puce3CarCarCarCar"/>
    <w:uiPriority w:val="99"/>
    <w:locked/>
    <w:rsid w:val="00022C4E"/>
    <w:rPr>
      <w:rFonts w:ascii="Tahoma" w:hAnsi="Tahoma"/>
      <w:sz w:val="24"/>
      <w:szCs w:val="24"/>
    </w:rPr>
  </w:style>
  <w:style w:type="paragraph" w:customStyle="1" w:styleId="Puce2Car">
    <w:name w:val="Puce2 Car"/>
    <w:basedOn w:val="Normal"/>
    <w:next w:val="Normal"/>
    <w:link w:val="Puce2CarCar"/>
    <w:uiPriority w:val="99"/>
    <w:rsid w:val="00022C4E"/>
    <w:pPr>
      <w:numPr>
        <w:numId w:val="11"/>
      </w:numPr>
      <w:overflowPunct w:val="0"/>
      <w:autoSpaceDE w:val="0"/>
      <w:autoSpaceDN w:val="0"/>
      <w:adjustRightInd w:val="0"/>
      <w:jc w:val="both"/>
      <w:textAlignment w:val="baseline"/>
    </w:pPr>
    <w:rPr>
      <w:color w:val="auto"/>
      <w:sz w:val="24"/>
      <w:szCs w:val="24"/>
    </w:rPr>
  </w:style>
  <w:style w:type="character" w:customStyle="1" w:styleId="Puce2CarCar">
    <w:name w:val="Puce2 Car Car"/>
    <w:link w:val="Puce2Car"/>
    <w:uiPriority w:val="99"/>
    <w:locked/>
    <w:rsid w:val="00A440F4"/>
    <w:rPr>
      <w:rFonts w:ascii="Tahoma" w:hAnsi="Tahoma"/>
      <w:sz w:val="24"/>
      <w:szCs w:val="24"/>
    </w:rPr>
  </w:style>
  <w:style w:type="paragraph" w:customStyle="1" w:styleId="Style3CarCarCar">
    <w:name w:val="Style3 Car Car Car"/>
    <w:basedOn w:val="Normal"/>
    <w:next w:val="Normal"/>
    <w:link w:val="Style3CarCarCarCar"/>
    <w:uiPriority w:val="99"/>
    <w:rsid w:val="00022C4E"/>
    <w:pPr>
      <w:numPr>
        <w:numId w:val="10"/>
      </w:numPr>
      <w:overflowPunct w:val="0"/>
      <w:autoSpaceDE w:val="0"/>
      <w:autoSpaceDN w:val="0"/>
      <w:adjustRightInd w:val="0"/>
      <w:jc w:val="both"/>
      <w:textAlignment w:val="baseline"/>
    </w:pPr>
    <w:rPr>
      <w:color w:val="auto"/>
      <w:sz w:val="24"/>
      <w:szCs w:val="24"/>
    </w:rPr>
  </w:style>
  <w:style w:type="character" w:customStyle="1" w:styleId="Style3CarCarCarCar">
    <w:name w:val="Style3 Car Car Car Car"/>
    <w:link w:val="Style3CarCarCar"/>
    <w:uiPriority w:val="99"/>
    <w:locked/>
    <w:rsid w:val="00E476D7"/>
    <w:rPr>
      <w:rFonts w:ascii="Tahoma" w:hAnsi="Tahoma"/>
      <w:sz w:val="24"/>
      <w:szCs w:val="24"/>
    </w:rPr>
  </w:style>
  <w:style w:type="paragraph" w:customStyle="1" w:styleId="Style3CarCar">
    <w:name w:val="Style3 Car Car"/>
    <w:basedOn w:val="Normal"/>
    <w:next w:val="Normal"/>
    <w:uiPriority w:val="99"/>
    <w:rsid w:val="00022C4E"/>
    <w:pPr>
      <w:tabs>
        <w:tab w:val="num" w:pos="1134"/>
      </w:tabs>
      <w:overflowPunct w:val="0"/>
      <w:autoSpaceDE w:val="0"/>
      <w:autoSpaceDN w:val="0"/>
      <w:adjustRightInd w:val="0"/>
      <w:ind w:left="1134" w:hanging="283"/>
      <w:jc w:val="both"/>
      <w:textAlignment w:val="baseline"/>
    </w:pPr>
    <w:rPr>
      <w:color w:val="auto"/>
      <w:sz w:val="24"/>
      <w:szCs w:val="24"/>
    </w:rPr>
  </w:style>
  <w:style w:type="paragraph" w:customStyle="1" w:styleId="Puce2">
    <w:name w:val="Puce2"/>
    <w:basedOn w:val="Normal"/>
    <w:next w:val="Normal"/>
    <w:uiPriority w:val="99"/>
    <w:rsid w:val="00022C4E"/>
    <w:pPr>
      <w:tabs>
        <w:tab w:val="num" w:pos="737"/>
      </w:tabs>
      <w:overflowPunct w:val="0"/>
      <w:autoSpaceDE w:val="0"/>
      <w:autoSpaceDN w:val="0"/>
      <w:adjustRightInd w:val="0"/>
      <w:ind w:left="737" w:hanging="170"/>
      <w:jc w:val="both"/>
      <w:textAlignment w:val="baseline"/>
    </w:pPr>
    <w:rPr>
      <w:color w:val="auto"/>
      <w:sz w:val="24"/>
      <w:szCs w:val="24"/>
    </w:rPr>
  </w:style>
  <w:style w:type="paragraph" w:customStyle="1" w:styleId="puce3CarCarCar">
    <w:name w:val="puce3 Car Car Car"/>
    <w:basedOn w:val="Normal"/>
    <w:next w:val="Normal"/>
    <w:autoRedefine/>
    <w:uiPriority w:val="99"/>
    <w:rsid w:val="00022C4E"/>
    <w:pPr>
      <w:tabs>
        <w:tab w:val="num" w:pos="1134"/>
        <w:tab w:val="left" w:pos="1418"/>
      </w:tabs>
      <w:overflowPunct w:val="0"/>
      <w:autoSpaceDE w:val="0"/>
      <w:autoSpaceDN w:val="0"/>
      <w:adjustRightInd w:val="0"/>
      <w:ind w:left="1134" w:hanging="283"/>
      <w:jc w:val="both"/>
      <w:textAlignment w:val="baseline"/>
    </w:pPr>
    <w:rPr>
      <w:color w:val="auto"/>
      <w:sz w:val="24"/>
      <w:szCs w:val="24"/>
    </w:rPr>
  </w:style>
  <w:style w:type="character" w:customStyle="1" w:styleId="A8">
    <w:name w:val="A8"/>
    <w:uiPriority w:val="99"/>
    <w:rsid w:val="00B063F1"/>
    <w:rPr>
      <w:color w:val="000000"/>
      <w:sz w:val="28"/>
    </w:rPr>
  </w:style>
  <w:style w:type="character" w:customStyle="1" w:styleId="A9">
    <w:name w:val="A9"/>
    <w:uiPriority w:val="99"/>
    <w:rsid w:val="0085655B"/>
    <w:rPr>
      <w:color w:val="000000"/>
      <w:sz w:val="28"/>
      <w:u w:val="single"/>
    </w:rPr>
  </w:style>
  <w:style w:type="paragraph" w:customStyle="1" w:styleId="Style1">
    <w:name w:val="Style1"/>
    <w:basedOn w:val="Normal"/>
    <w:next w:val="Normal"/>
    <w:link w:val="Style1Car"/>
    <w:uiPriority w:val="99"/>
    <w:rsid w:val="00A440F4"/>
    <w:pPr>
      <w:numPr>
        <w:numId w:val="12"/>
      </w:numPr>
      <w:overflowPunct w:val="0"/>
      <w:autoSpaceDE w:val="0"/>
      <w:autoSpaceDN w:val="0"/>
      <w:adjustRightInd w:val="0"/>
      <w:jc w:val="both"/>
      <w:textAlignment w:val="baseline"/>
    </w:pPr>
    <w:rPr>
      <w:color w:val="auto"/>
      <w:sz w:val="24"/>
      <w:szCs w:val="24"/>
      <w:u w:val="single"/>
    </w:rPr>
  </w:style>
  <w:style w:type="character" w:customStyle="1" w:styleId="Style1Car">
    <w:name w:val="Style1 Car"/>
    <w:link w:val="Style1"/>
    <w:uiPriority w:val="99"/>
    <w:locked/>
    <w:rsid w:val="00D90F32"/>
    <w:rPr>
      <w:rFonts w:ascii="Tahoma" w:hAnsi="Tahoma"/>
      <w:sz w:val="24"/>
      <w:szCs w:val="24"/>
      <w:u w:val="single"/>
    </w:rPr>
  </w:style>
  <w:style w:type="paragraph" w:customStyle="1" w:styleId="Puce1">
    <w:name w:val="Puce1"/>
    <w:basedOn w:val="Normal"/>
    <w:next w:val="Normal"/>
    <w:uiPriority w:val="99"/>
    <w:rsid w:val="00A440F4"/>
    <w:pPr>
      <w:numPr>
        <w:numId w:val="13"/>
      </w:numPr>
      <w:overflowPunct w:val="0"/>
      <w:autoSpaceDE w:val="0"/>
      <w:autoSpaceDN w:val="0"/>
      <w:adjustRightInd w:val="0"/>
      <w:jc w:val="both"/>
      <w:textAlignment w:val="baseline"/>
    </w:pPr>
    <w:rPr>
      <w:i/>
      <w:iCs/>
      <w:color w:val="auto"/>
      <w:sz w:val="24"/>
      <w:szCs w:val="24"/>
      <w:u w:val="single"/>
    </w:rPr>
  </w:style>
  <w:style w:type="paragraph" w:customStyle="1" w:styleId="TableText">
    <w:name w:val="Table Text"/>
    <w:basedOn w:val="Normal"/>
    <w:next w:val="Normal"/>
    <w:link w:val="TableTextChar"/>
    <w:uiPriority w:val="99"/>
    <w:rsid w:val="005F7107"/>
    <w:pPr>
      <w:spacing w:before="40" w:line="288" w:lineRule="auto"/>
    </w:pPr>
    <w:rPr>
      <w:rFonts w:ascii="Arial Narrow" w:hAnsi="Arial Narrow"/>
      <w:color w:val="auto"/>
      <w:sz w:val="18"/>
      <w:lang w:val="en-US" w:eastAsia="en-US"/>
    </w:rPr>
  </w:style>
  <w:style w:type="character" w:customStyle="1" w:styleId="TableTextChar">
    <w:name w:val="Table Text Char"/>
    <w:link w:val="TableText"/>
    <w:uiPriority w:val="99"/>
    <w:locked/>
    <w:rsid w:val="005F7107"/>
    <w:rPr>
      <w:rFonts w:ascii="Arial Narrow" w:hAnsi="Arial Narrow"/>
      <w:sz w:val="18"/>
      <w:lang w:val="en-US" w:eastAsia="en-US"/>
    </w:rPr>
  </w:style>
  <w:style w:type="character" w:customStyle="1" w:styleId="A24">
    <w:name w:val="A24"/>
    <w:uiPriority w:val="99"/>
    <w:rsid w:val="007E0371"/>
    <w:rPr>
      <w:color w:val="000000"/>
      <w:sz w:val="32"/>
    </w:rPr>
  </w:style>
  <w:style w:type="paragraph" w:customStyle="1" w:styleId="Pa3">
    <w:name w:val="Pa3"/>
    <w:basedOn w:val="Default"/>
    <w:next w:val="Default"/>
    <w:uiPriority w:val="99"/>
    <w:rsid w:val="007E0371"/>
    <w:pPr>
      <w:spacing w:line="241" w:lineRule="atLeast"/>
    </w:pPr>
    <w:rPr>
      <w:rFonts w:ascii="Century Gothic" w:hAnsi="Century Gothic" w:cs="Times New Roman"/>
      <w:color w:val="auto"/>
    </w:rPr>
  </w:style>
  <w:style w:type="character" w:customStyle="1" w:styleId="A6">
    <w:name w:val="A6"/>
    <w:uiPriority w:val="99"/>
    <w:rsid w:val="007E0371"/>
    <w:rPr>
      <w:b/>
      <w:color w:val="000000"/>
      <w:sz w:val="38"/>
    </w:rPr>
  </w:style>
  <w:style w:type="paragraph" w:customStyle="1" w:styleId="Glossaire">
    <w:name w:val="Glossaire"/>
    <w:basedOn w:val="Normal"/>
    <w:link w:val="GlossaireCar"/>
    <w:uiPriority w:val="99"/>
    <w:rsid w:val="00F30DD4"/>
    <w:pPr>
      <w:tabs>
        <w:tab w:val="left" w:pos="1080"/>
      </w:tabs>
      <w:spacing w:before="60" w:after="60"/>
      <w:jc w:val="both"/>
    </w:pPr>
    <w:rPr>
      <w:rFonts w:ascii="Book Antiqua" w:hAnsi="Book Antiqua"/>
      <w:color w:val="auto"/>
      <w:sz w:val="22"/>
    </w:rPr>
  </w:style>
  <w:style w:type="character" w:customStyle="1" w:styleId="GlossaireCar">
    <w:name w:val="Glossaire Car"/>
    <w:link w:val="Glossaire"/>
    <w:uiPriority w:val="99"/>
    <w:locked/>
    <w:rsid w:val="00F30DD4"/>
    <w:rPr>
      <w:rFonts w:ascii="Book Antiqua" w:hAnsi="Book Antiqua"/>
      <w:sz w:val="22"/>
    </w:rPr>
  </w:style>
  <w:style w:type="paragraph" w:styleId="DocumentMap">
    <w:name w:val="Document Map"/>
    <w:basedOn w:val="Normal"/>
    <w:link w:val="DocumentMapChar"/>
    <w:uiPriority w:val="99"/>
    <w:semiHidden/>
    <w:rsid w:val="007A0C07"/>
    <w:pPr>
      <w:shd w:val="clear" w:color="auto" w:fill="000080"/>
    </w:pPr>
    <w:rPr>
      <w:rFonts w:cs="Tahoma"/>
    </w:rPr>
  </w:style>
  <w:style w:type="character" w:customStyle="1" w:styleId="DocumentMapChar">
    <w:name w:val="Document Map Char"/>
    <w:basedOn w:val="DefaultParagraphFont"/>
    <w:link w:val="DocumentMap"/>
    <w:uiPriority w:val="99"/>
    <w:semiHidden/>
    <w:locked/>
    <w:rsid w:val="005F5566"/>
    <w:rPr>
      <w:rFonts w:cs="Times New Roman"/>
      <w:color w:val="000000"/>
      <w:sz w:val="2"/>
    </w:rPr>
  </w:style>
  <w:style w:type="paragraph" w:styleId="EndnoteText">
    <w:name w:val="endnote text"/>
    <w:basedOn w:val="Normal"/>
    <w:link w:val="EndnoteTextChar1"/>
    <w:uiPriority w:val="99"/>
    <w:semiHidden/>
    <w:rsid w:val="00CE0993"/>
  </w:style>
  <w:style w:type="character" w:customStyle="1" w:styleId="EndnoteTextChar">
    <w:name w:val="Endnote Text Char"/>
    <w:basedOn w:val="DefaultParagraphFont"/>
    <w:uiPriority w:val="99"/>
    <w:semiHidden/>
    <w:locked/>
    <w:rsid w:val="005F5566"/>
    <w:rPr>
      <w:rFonts w:ascii="Tahoma" w:hAnsi="Tahoma" w:cs="Times New Roman"/>
      <w:color w:val="000000"/>
      <w:sz w:val="20"/>
      <w:szCs w:val="20"/>
    </w:rPr>
  </w:style>
  <w:style w:type="character" w:customStyle="1" w:styleId="EndnoteTextChar1">
    <w:name w:val="Endnote Text Char1"/>
    <w:link w:val="EndnoteText"/>
    <w:uiPriority w:val="99"/>
    <w:locked/>
    <w:rsid w:val="00CE0993"/>
    <w:rPr>
      <w:rFonts w:ascii="Tahoma" w:hAnsi="Tahoma"/>
      <w:color w:val="000000"/>
    </w:rPr>
  </w:style>
  <w:style w:type="character" w:styleId="EndnoteReference">
    <w:name w:val="endnote reference"/>
    <w:basedOn w:val="DefaultParagraphFont"/>
    <w:uiPriority w:val="99"/>
    <w:semiHidden/>
    <w:rsid w:val="00CE0993"/>
    <w:rPr>
      <w:rFonts w:cs="Times New Roman"/>
      <w:vertAlign w:val="superscript"/>
    </w:rPr>
  </w:style>
  <w:style w:type="paragraph" w:customStyle="1" w:styleId="ListParagraph2">
    <w:name w:val="List Paragraph2"/>
    <w:basedOn w:val="Normal"/>
    <w:uiPriority w:val="99"/>
    <w:rsid w:val="00AD1905"/>
    <w:pPr>
      <w:spacing w:after="200" w:line="276" w:lineRule="auto"/>
      <w:ind w:left="720"/>
    </w:pPr>
    <w:rPr>
      <w:rFonts w:ascii="Calibri" w:hAnsi="Calibri"/>
      <w:color w:val="auto"/>
      <w:sz w:val="22"/>
      <w:szCs w:val="22"/>
      <w:lang w:val="en-GB" w:eastAsia="en-US"/>
    </w:rPr>
  </w:style>
  <w:style w:type="paragraph" w:customStyle="1" w:styleId="Normal1">
    <w:name w:val="Normal1"/>
    <w:basedOn w:val="Normal"/>
    <w:link w:val="normalCar2"/>
    <w:uiPriority w:val="99"/>
    <w:rsid w:val="00E01F04"/>
    <w:pPr>
      <w:jc w:val="both"/>
    </w:pPr>
    <w:rPr>
      <w:color w:val="auto"/>
    </w:rPr>
  </w:style>
  <w:style w:type="character" w:customStyle="1" w:styleId="normalCar2">
    <w:name w:val="normal Car2"/>
    <w:link w:val="Normal1"/>
    <w:uiPriority w:val="99"/>
    <w:locked/>
    <w:rsid w:val="00E01F04"/>
    <w:rPr>
      <w:rFonts w:ascii="Tahoma" w:hAnsi="Tahoma"/>
    </w:rPr>
  </w:style>
  <w:style w:type="paragraph" w:styleId="BodyTextIndent">
    <w:name w:val="Body Text Indent"/>
    <w:basedOn w:val="Normal"/>
    <w:link w:val="BodyTextIndentChar"/>
    <w:uiPriority w:val="99"/>
    <w:rsid w:val="006B0071"/>
    <w:pPr>
      <w:spacing w:after="120"/>
      <w:ind w:left="283"/>
    </w:pPr>
  </w:style>
  <w:style w:type="character" w:customStyle="1" w:styleId="BodyTextIndentChar">
    <w:name w:val="Body Text Indent Char"/>
    <w:basedOn w:val="DefaultParagraphFont"/>
    <w:link w:val="BodyTextIndent"/>
    <w:uiPriority w:val="99"/>
    <w:semiHidden/>
    <w:locked/>
    <w:rsid w:val="005F5566"/>
    <w:rPr>
      <w:rFonts w:ascii="Tahoma" w:hAnsi="Tahoma" w:cs="Times New Roman"/>
      <w:color w:val="000000"/>
      <w:sz w:val="20"/>
      <w:szCs w:val="20"/>
    </w:rPr>
  </w:style>
  <w:style w:type="character" w:styleId="Emphasis">
    <w:name w:val="Emphasis"/>
    <w:basedOn w:val="DefaultParagraphFont"/>
    <w:uiPriority w:val="99"/>
    <w:qFormat/>
    <w:rsid w:val="006B0071"/>
    <w:rPr>
      <w:rFonts w:cs="Times New Roman"/>
      <w:i/>
    </w:rPr>
  </w:style>
  <w:style w:type="character" w:customStyle="1" w:styleId="CarCar8">
    <w:name w:val="Car Car8"/>
    <w:uiPriority w:val="99"/>
    <w:locked/>
    <w:rsid w:val="00D90F32"/>
    <w:rPr>
      <w:rFonts w:ascii="Tahoma" w:hAnsi="Tahoma"/>
      <w:color w:val="000000"/>
    </w:rPr>
  </w:style>
  <w:style w:type="character" w:customStyle="1" w:styleId="apple-converted-space">
    <w:name w:val="apple-converted-space"/>
    <w:basedOn w:val="DefaultParagraphFont"/>
    <w:uiPriority w:val="99"/>
    <w:rsid w:val="00D90F32"/>
    <w:rPr>
      <w:rFonts w:cs="Times New Roman"/>
    </w:rPr>
  </w:style>
  <w:style w:type="character" w:customStyle="1" w:styleId="IUCarCar">
    <w:name w:val="IU Car Car"/>
    <w:uiPriority w:val="99"/>
    <w:rsid w:val="00D90F32"/>
    <w:rPr>
      <w:rFonts w:ascii="Arial" w:hAnsi="Arial"/>
      <w:b/>
      <w:lang w:val="fr-FR" w:eastAsia="de-DE"/>
    </w:rPr>
  </w:style>
  <w:style w:type="paragraph" w:customStyle="1" w:styleId="BGP-Titre11111">
    <w:name w:val="BGP - Titre 1.1111"/>
    <w:basedOn w:val="BGP-Titre1111"/>
    <w:next w:val="BGP-Retraittexte"/>
    <w:uiPriority w:val="99"/>
    <w:rsid w:val="00D90F32"/>
  </w:style>
  <w:style w:type="paragraph" w:customStyle="1" w:styleId="Style10">
    <w:name w:val="Style 1"/>
    <w:basedOn w:val="Normal"/>
    <w:uiPriority w:val="99"/>
    <w:rsid w:val="00D90F32"/>
    <w:pPr>
      <w:widowControl w:val="0"/>
      <w:autoSpaceDE w:val="0"/>
      <w:autoSpaceDN w:val="0"/>
      <w:spacing w:before="36" w:line="204" w:lineRule="exact"/>
      <w:ind w:firstLine="288"/>
      <w:jc w:val="both"/>
    </w:pPr>
    <w:rPr>
      <w:color w:val="auto"/>
      <w:sz w:val="24"/>
      <w:szCs w:val="24"/>
    </w:rPr>
  </w:style>
  <w:style w:type="paragraph" w:customStyle="1" w:styleId="Style2">
    <w:name w:val="Style2"/>
    <w:basedOn w:val="Caption"/>
    <w:link w:val="Style2Car"/>
    <w:uiPriority w:val="99"/>
    <w:rsid w:val="00D90F32"/>
    <w:pPr>
      <w:jc w:val="both"/>
    </w:pPr>
    <w:rPr>
      <w:rFonts w:ascii="Arial" w:hAnsi="Arial"/>
      <w:color w:val="auto"/>
      <w:sz w:val="22"/>
      <w:lang w:eastAsia="en-US"/>
    </w:rPr>
  </w:style>
  <w:style w:type="character" w:customStyle="1" w:styleId="Style2Car">
    <w:name w:val="Style2 Car"/>
    <w:link w:val="Style2"/>
    <w:uiPriority w:val="99"/>
    <w:locked/>
    <w:rsid w:val="00D90F32"/>
    <w:rPr>
      <w:rFonts w:ascii="Arial" w:hAnsi="Arial"/>
      <w:b/>
      <w:sz w:val="22"/>
      <w:lang w:val="fr-FR" w:eastAsia="en-US"/>
    </w:rPr>
  </w:style>
  <w:style w:type="character" w:customStyle="1" w:styleId="CarCar6">
    <w:name w:val="Car Car6"/>
    <w:uiPriority w:val="99"/>
    <w:rsid w:val="00D90F32"/>
    <w:rPr>
      <w:rFonts w:ascii="Arial" w:hAnsi="Arial"/>
      <w:b/>
      <w:sz w:val="18"/>
      <w:lang w:val="fr-FR"/>
    </w:rPr>
  </w:style>
  <w:style w:type="paragraph" w:customStyle="1" w:styleId="Style">
    <w:name w:val="Style"/>
    <w:uiPriority w:val="99"/>
    <w:rsid w:val="00D90F32"/>
    <w:pPr>
      <w:widowControl w:val="0"/>
      <w:autoSpaceDE w:val="0"/>
      <w:autoSpaceDN w:val="0"/>
      <w:adjustRightInd w:val="0"/>
    </w:pPr>
    <w:rPr>
      <w:rFonts w:ascii="Tahoma" w:hAnsi="Tahoma"/>
      <w:sz w:val="24"/>
      <w:szCs w:val="24"/>
    </w:rPr>
  </w:style>
  <w:style w:type="paragraph" w:customStyle="1" w:styleId="bgp-titre1110">
    <w:name w:val="bgp-titre111"/>
    <w:basedOn w:val="Normal"/>
    <w:uiPriority w:val="99"/>
    <w:rsid w:val="00D90F32"/>
    <w:pPr>
      <w:tabs>
        <w:tab w:val="num" w:pos="927"/>
      </w:tabs>
      <w:spacing w:before="400" w:after="200"/>
      <w:ind w:left="907" w:hanging="340"/>
      <w:jc w:val="both"/>
    </w:pPr>
    <w:rPr>
      <w:rFonts w:cs="Tahoma"/>
      <w:b/>
      <w:bCs/>
      <w:sz w:val="22"/>
      <w:szCs w:val="22"/>
    </w:rPr>
  </w:style>
  <w:style w:type="paragraph" w:customStyle="1" w:styleId="bgp-retraittexte0">
    <w:name w:val="bgp-retraittexte"/>
    <w:basedOn w:val="Normal"/>
    <w:uiPriority w:val="99"/>
    <w:rsid w:val="00D90F32"/>
    <w:pPr>
      <w:tabs>
        <w:tab w:val="num" w:pos="432"/>
      </w:tabs>
      <w:spacing w:before="120"/>
      <w:ind w:left="432" w:hanging="432"/>
      <w:jc w:val="both"/>
    </w:pPr>
    <w:rPr>
      <w:rFonts w:cs="Tahoma"/>
      <w:color w:val="auto"/>
    </w:rPr>
  </w:style>
  <w:style w:type="paragraph" w:customStyle="1" w:styleId="norm">
    <w:name w:val="norm"/>
    <w:basedOn w:val="Normal"/>
    <w:autoRedefine/>
    <w:uiPriority w:val="99"/>
    <w:rsid w:val="002C7747"/>
    <w:pPr>
      <w:jc w:val="both"/>
    </w:pPr>
    <w:rPr>
      <w:rFonts w:cs="Tahoma"/>
      <w:color w:val="auto"/>
    </w:rPr>
  </w:style>
  <w:style w:type="paragraph" w:customStyle="1" w:styleId="BGP-TextecourantCarCar">
    <w:name w:val="BGP - Texte courant Car Car"/>
    <w:uiPriority w:val="99"/>
    <w:rsid w:val="00E908C7"/>
    <w:pPr>
      <w:jc w:val="both"/>
    </w:pPr>
    <w:rPr>
      <w:rFonts w:ascii="Tahoma" w:hAnsi="Tahoma" w:cs="Tahoma"/>
      <w:color w:val="000000"/>
      <w:sz w:val="20"/>
      <w:szCs w:val="20"/>
    </w:rPr>
  </w:style>
  <w:style w:type="character" w:customStyle="1" w:styleId="Corpsdetexte1Car">
    <w:name w:val="Corps de texte_1 Car"/>
    <w:aliases w:val="Corps de texCorps de texte Car,Car Car Car Car Car Car Car Car,Corps de texte 1 Car Car Car,Corps de texte 1 Car Car Car Car Car Car,Corps de texte_11 Car,Car CarCorps de texte 1 Car,C Car Car,Corps de texte Car1,C1 Car,C Car2"/>
    <w:locked/>
    <w:rsid w:val="009F64F7"/>
    <w:rPr>
      <w:sz w:val="24"/>
      <w:lang w:val="fr-FR" w:eastAsia="fr-FR"/>
    </w:rPr>
  </w:style>
  <w:style w:type="paragraph" w:customStyle="1" w:styleId="Paragraphedeliste1">
    <w:name w:val="Paragraphe de liste1"/>
    <w:basedOn w:val="Normal"/>
    <w:uiPriority w:val="99"/>
    <w:rsid w:val="009F64F7"/>
    <w:pPr>
      <w:spacing w:after="200" w:line="276" w:lineRule="auto"/>
      <w:ind w:left="720"/>
    </w:pPr>
    <w:rPr>
      <w:rFonts w:ascii="Calibri" w:hAnsi="Calibri"/>
      <w:color w:val="auto"/>
      <w:sz w:val="22"/>
      <w:szCs w:val="22"/>
      <w:lang w:val="en-GB" w:eastAsia="en-US"/>
    </w:rPr>
  </w:style>
  <w:style w:type="character" w:customStyle="1" w:styleId="Normal12">
    <w:name w:val="Normal12"/>
    <w:basedOn w:val="DefaultParagraphFont"/>
    <w:uiPriority w:val="99"/>
    <w:rsid w:val="009F64F7"/>
    <w:rPr>
      <w:rFonts w:cs="Times New Roman"/>
      <w:sz w:val="24"/>
    </w:rPr>
  </w:style>
  <w:style w:type="paragraph" w:styleId="ListBullet2">
    <w:name w:val="List Bullet 2"/>
    <w:basedOn w:val="Normal"/>
    <w:uiPriority w:val="99"/>
    <w:rsid w:val="009F64F7"/>
    <w:pPr>
      <w:tabs>
        <w:tab w:val="num" w:pos="643"/>
      </w:tabs>
      <w:spacing w:before="240" w:line="288" w:lineRule="auto"/>
      <w:ind w:left="643" w:hanging="360"/>
      <w:jc w:val="both"/>
    </w:pPr>
    <w:rPr>
      <w:rFonts w:ascii="Arial" w:hAnsi="Arial" w:cs="Arial"/>
      <w:color w:val="auto"/>
      <w:sz w:val="24"/>
      <w:szCs w:val="26"/>
    </w:rPr>
  </w:style>
  <w:style w:type="paragraph" w:customStyle="1" w:styleId="Tahoma">
    <w:name w:val="Tahoma"/>
    <w:basedOn w:val="Normal"/>
    <w:uiPriority w:val="99"/>
    <w:rsid w:val="00902A4F"/>
    <w:pPr>
      <w:jc w:val="both"/>
    </w:pPr>
  </w:style>
  <w:style w:type="character" w:customStyle="1" w:styleId="BGP-Titre1Car">
    <w:name w:val="BGP - Titre 1 Car"/>
    <w:basedOn w:val="DefaultParagraphFont"/>
    <w:link w:val="BGP-Titre1"/>
    <w:rsid w:val="00596F7F"/>
    <w:rPr>
      <w:rFonts w:ascii="Tahoma" w:hAnsi="Tahoma"/>
      <w:b/>
      <w:color w:val="000000"/>
      <w:sz w:val="28"/>
      <w:szCs w:val="20"/>
    </w:rPr>
  </w:style>
  <w:style w:type="paragraph" w:customStyle="1" w:styleId="StyleBGP-Titre1111TimesNewRoman">
    <w:name w:val="Style BGP - Titre 1.111 + Times New Roman"/>
    <w:basedOn w:val="Normal"/>
    <w:link w:val="StyleBGP-Titre1111TimesNewRomanCar"/>
    <w:rsid w:val="00596F7F"/>
    <w:pPr>
      <w:tabs>
        <w:tab w:val="num" w:pos="900"/>
        <w:tab w:val="num" w:pos="927"/>
      </w:tabs>
      <w:spacing w:before="240" w:after="120"/>
      <w:ind w:left="900" w:hanging="340"/>
      <w:jc w:val="both"/>
      <w:outlineLvl w:val="3"/>
    </w:pPr>
    <w:rPr>
      <w:b/>
    </w:rPr>
  </w:style>
  <w:style w:type="character" w:customStyle="1" w:styleId="StyleBGP-Titre1111TimesNewRomanCar">
    <w:name w:val="Style BGP - Titre 1.111 + Times New Roman Car"/>
    <w:link w:val="StyleBGP-Titre1111TimesNewRoman"/>
    <w:locked/>
    <w:rsid w:val="00596F7F"/>
    <w:rPr>
      <w:rFonts w:ascii="Tahoma" w:hAnsi="Tahoma"/>
      <w:b/>
      <w:color w:val="000000"/>
      <w:sz w:val="20"/>
      <w:szCs w:val="20"/>
    </w:rPr>
  </w:style>
  <w:style w:type="paragraph" w:customStyle="1" w:styleId="BGP-Titretableau">
    <w:name w:val="BGP - Titre tableau"/>
    <w:basedOn w:val="Normal"/>
    <w:next w:val="BGP-Textecourant"/>
    <w:autoRedefine/>
    <w:rsid w:val="005302F0"/>
    <w:pPr>
      <w:keepNext/>
      <w:spacing w:before="120" w:after="120"/>
      <w:jc w:val="center"/>
    </w:pPr>
    <w:rPr>
      <w:rFonts w:cs="Tahoma"/>
      <w:b/>
      <w:bCs/>
      <w:color w:val="auto"/>
    </w:rPr>
  </w:style>
  <w:style w:type="paragraph" w:customStyle="1" w:styleId="Normal10">
    <w:name w:val="Normal1"/>
    <w:basedOn w:val="Normal"/>
    <w:uiPriority w:val="99"/>
    <w:rsid w:val="009F5D1D"/>
    <w:pPr>
      <w:jc w:val="both"/>
    </w:pPr>
    <w:rPr>
      <w:color w:val="auto"/>
    </w:rPr>
  </w:style>
  <w:style w:type="paragraph" w:styleId="BlockText">
    <w:name w:val="Block Text"/>
    <w:basedOn w:val="Normal"/>
    <w:locked/>
    <w:rsid w:val="00D96677"/>
    <w:pPr>
      <w:tabs>
        <w:tab w:val="left" w:pos="702"/>
        <w:tab w:val="left" w:pos="1494"/>
      </w:tabs>
      <w:ind w:left="702" w:right="-72" w:hanging="702"/>
      <w:jc w:val="both"/>
    </w:pPr>
    <w:rPr>
      <w:rFonts w:ascii="Times New Roman" w:hAnsi="Times New Roman"/>
      <w:color w:val="auto"/>
      <w:sz w:val="24"/>
      <w:szCs w:val="24"/>
      <w:lang w:val="en-GB" w:eastAsia="it-IT"/>
    </w:rPr>
  </w:style>
  <w:style w:type="paragraph" w:customStyle="1" w:styleId="0">
    <w:name w:val="0"/>
    <w:rsid w:val="00D96677"/>
    <w:pPr>
      <w:tabs>
        <w:tab w:val="left" w:pos="1440"/>
        <w:tab w:val="right" w:pos="8931"/>
      </w:tabs>
      <w:spacing w:after="60"/>
      <w:ind w:left="851"/>
      <w:jc w:val="both"/>
    </w:pPr>
    <w:rPr>
      <w:szCs w:val="20"/>
      <w:lang w:eastAsia="en-US"/>
    </w:rPr>
  </w:style>
  <w:style w:type="paragraph" w:styleId="TOCHeading">
    <w:name w:val="TOC Heading"/>
    <w:basedOn w:val="Heading1"/>
    <w:next w:val="Normal"/>
    <w:uiPriority w:val="39"/>
    <w:unhideWhenUsed/>
    <w:qFormat/>
    <w:rsid w:val="001224FF"/>
    <w:pPr>
      <w:keepNext/>
      <w:keepLines/>
      <w:numPr>
        <w:numId w:val="0"/>
      </w:numPr>
      <w:tabs>
        <w:tab w:val="clear" w:pos="680"/>
      </w:tabs>
      <w:spacing w:before="480" w:after="0" w:line="276" w:lineRule="auto"/>
      <w:jc w:val="left"/>
      <w:outlineLvl w:val="9"/>
    </w:pPr>
    <w:rPr>
      <w:rFonts w:asciiTheme="majorHAnsi" w:eastAsiaTheme="majorEastAsia" w:hAnsiTheme="majorHAnsi" w:cstheme="majorBidi"/>
      <w:bCs/>
      <w:color w:val="365F91" w:themeColor="accent1" w:themeShade="BF"/>
      <w:szCs w:val="2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next w:val="BGP-Textecourant"/>
    <w:qFormat/>
    <w:rsid w:val="00D54070"/>
    <w:rPr>
      <w:rFonts w:ascii="Tahoma" w:hAnsi="Tahoma"/>
      <w:color w:val="000000"/>
      <w:sz w:val="20"/>
      <w:szCs w:val="20"/>
    </w:rPr>
  </w:style>
  <w:style w:type="paragraph" w:styleId="Heading1">
    <w:name w:val="heading 1"/>
    <w:aliases w:val="Main Heading"/>
    <w:basedOn w:val="BGP-Titre1"/>
    <w:next w:val="BGP-Titre1"/>
    <w:link w:val="Heading1Char1"/>
    <w:autoRedefine/>
    <w:uiPriority w:val="99"/>
    <w:qFormat/>
    <w:rsid w:val="00D54070"/>
    <w:pPr>
      <w:numPr>
        <w:numId w:val="156"/>
      </w:numPr>
    </w:pPr>
  </w:style>
  <w:style w:type="paragraph" w:styleId="Heading2">
    <w:name w:val="heading 2"/>
    <w:aliases w:val="Car"/>
    <w:basedOn w:val="BGP-Titre11"/>
    <w:next w:val="BGP-Titre11"/>
    <w:link w:val="Heading2Char1"/>
    <w:uiPriority w:val="99"/>
    <w:qFormat/>
    <w:rsid w:val="00D54070"/>
    <w:pPr>
      <w:keepNext/>
      <w:numPr>
        <w:ilvl w:val="1"/>
        <w:numId w:val="156"/>
      </w:numPr>
    </w:pPr>
    <w:rPr>
      <w:szCs w:val="20"/>
      <w:lang w:val="en-GB"/>
    </w:rPr>
  </w:style>
  <w:style w:type="paragraph" w:styleId="Heading3">
    <w:name w:val="heading 3"/>
    <w:basedOn w:val="BGP-Titre111"/>
    <w:next w:val="BGP-Titre111"/>
    <w:link w:val="Heading3Char1"/>
    <w:uiPriority w:val="99"/>
    <w:qFormat/>
    <w:rsid w:val="00D54070"/>
    <w:pPr>
      <w:keepNext/>
      <w:numPr>
        <w:ilvl w:val="2"/>
        <w:numId w:val="156"/>
      </w:numPr>
      <w:tabs>
        <w:tab w:val="left" w:pos="-1260"/>
        <w:tab w:val="left" w:pos="5783"/>
      </w:tabs>
    </w:pPr>
    <w:rPr>
      <w:sz w:val="20"/>
    </w:rPr>
  </w:style>
  <w:style w:type="paragraph" w:styleId="Heading4">
    <w:name w:val="heading 4"/>
    <w:aliases w:val="Car1,Car Car Car,Car Car Car Car Car,Car Car Car Car,.."/>
    <w:basedOn w:val="BGP-Titre1111"/>
    <w:next w:val="BGP-Titre1111"/>
    <w:link w:val="Heading4Char1"/>
    <w:uiPriority w:val="99"/>
    <w:qFormat/>
    <w:rsid w:val="00D760A7"/>
    <w:pPr>
      <w:keepNext/>
      <w:numPr>
        <w:ilvl w:val="3"/>
        <w:numId w:val="156"/>
      </w:numPr>
    </w:pPr>
  </w:style>
  <w:style w:type="paragraph" w:styleId="Heading5">
    <w:name w:val="heading 5"/>
    <w:aliases w:val="corps de texte"/>
    <w:basedOn w:val="BGP-Titre1111"/>
    <w:next w:val="BGP-Titre1111"/>
    <w:link w:val="Heading5Char1"/>
    <w:qFormat/>
    <w:rsid w:val="00D54070"/>
    <w:pPr>
      <w:keepNext/>
      <w:numPr>
        <w:ilvl w:val="4"/>
        <w:numId w:val="156"/>
      </w:numPr>
      <w:outlineLvl w:val="4"/>
    </w:pPr>
  </w:style>
  <w:style w:type="paragraph" w:styleId="Heading6">
    <w:name w:val="heading 6"/>
    <w:aliases w:val="Titre3"/>
    <w:basedOn w:val="BGP-Titre1111"/>
    <w:next w:val="BGP-Titre1111"/>
    <w:link w:val="Heading6Char1"/>
    <w:qFormat/>
    <w:rsid w:val="00D54070"/>
    <w:pPr>
      <w:keepNext/>
      <w:numPr>
        <w:ilvl w:val="5"/>
        <w:numId w:val="156"/>
      </w:numPr>
      <w:outlineLvl w:val="5"/>
    </w:pPr>
  </w:style>
  <w:style w:type="paragraph" w:styleId="Heading7">
    <w:name w:val="heading 7"/>
    <w:basedOn w:val="BGP-Titre1111"/>
    <w:next w:val="BGP-Titre1111"/>
    <w:link w:val="Heading7Char1"/>
    <w:qFormat/>
    <w:rsid w:val="00D54070"/>
    <w:pPr>
      <w:keepNext/>
      <w:numPr>
        <w:ilvl w:val="6"/>
        <w:numId w:val="156"/>
      </w:numPr>
      <w:outlineLvl w:val="6"/>
    </w:pPr>
  </w:style>
  <w:style w:type="paragraph" w:styleId="Heading8">
    <w:name w:val="heading 8"/>
    <w:basedOn w:val="BGP-Titre1111"/>
    <w:next w:val="BGP-Titre1111"/>
    <w:link w:val="Heading8Char1"/>
    <w:qFormat/>
    <w:rsid w:val="00D54070"/>
    <w:pPr>
      <w:keepNext/>
      <w:numPr>
        <w:ilvl w:val="7"/>
        <w:numId w:val="156"/>
      </w:numPr>
      <w:tabs>
        <w:tab w:val="left" w:pos="7020"/>
      </w:tabs>
      <w:outlineLvl w:val="7"/>
    </w:pPr>
  </w:style>
  <w:style w:type="paragraph" w:styleId="Heading9">
    <w:name w:val="heading 9"/>
    <w:basedOn w:val="Normal"/>
    <w:next w:val="Normal"/>
    <w:link w:val="Heading9Char1"/>
    <w:qFormat/>
    <w:rsid w:val="00D54070"/>
    <w:pPr>
      <w:keepNext/>
      <w:numPr>
        <w:ilvl w:val="8"/>
        <w:numId w:val="156"/>
      </w:numPr>
      <w:jc w:val="center"/>
      <w:outlineLvl w:val="8"/>
    </w:pPr>
    <w:rPr>
      <w:b/>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uiPriority w:val="99"/>
    <w:locked/>
    <w:rsid w:val="00825B45"/>
    <w:rPr>
      <w:rFonts w:ascii="Times New Roman" w:hAnsi="Times New Roman" w:cs="Times New Roman"/>
      <w:b/>
      <w:sz w:val="20"/>
      <w:lang w:val="fr-FR" w:eastAsia="en-GB"/>
    </w:rPr>
  </w:style>
  <w:style w:type="character" w:customStyle="1" w:styleId="Heading2Char">
    <w:name w:val="Heading 2 Char"/>
    <w:aliases w:val="Car Char"/>
    <w:basedOn w:val="DefaultParagraphFont"/>
    <w:uiPriority w:val="99"/>
    <w:semiHidden/>
    <w:locked/>
    <w:rsid w:val="005F5566"/>
    <w:rPr>
      <w:rFonts w:ascii="Cambria" w:hAnsi="Cambria" w:cs="Times New Roman"/>
      <w:b/>
      <w:bCs/>
      <w:i/>
      <w:iCs/>
      <w:color w:val="000000"/>
      <w:sz w:val="28"/>
      <w:szCs w:val="28"/>
    </w:rPr>
  </w:style>
  <w:style w:type="character" w:customStyle="1" w:styleId="Heading3Char">
    <w:name w:val="Heading 3 Char"/>
    <w:basedOn w:val="DefaultParagraphFont"/>
    <w:uiPriority w:val="99"/>
    <w:semiHidden/>
    <w:locked/>
    <w:rsid w:val="005F5566"/>
    <w:rPr>
      <w:rFonts w:ascii="Cambria" w:hAnsi="Cambria" w:cs="Times New Roman"/>
      <w:b/>
      <w:bCs/>
      <w:color w:val="000000"/>
      <w:sz w:val="26"/>
      <w:szCs w:val="26"/>
    </w:rPr>
  </w:style>
  <w:style w:type="character" w:customStyle="1" w:styleId="Heading4Char">
    <w:name w:val="Heading 4 Char"/>
    <w:aliases w:val="Car1 Char,Car Car Car Char,Car Car Car Car Car Char,Car Car Car Car Char,.. Char"/>
    <w:basedOn w:val="DefaultParagraphFont"/>
    <w:uiPriority w:val="99"/>
    <w:locked/>
    <w:rsid w:val="005F5566"/>
    <w:rPr>
      <w:rFonts w:ascii="Calibri" w:hAnsi="Calibri" w:cs="Arial"/>
      <w:b/>
      <w:bCs/>
      <w:color w:val="000000"/>
      <w:sz w:val="28"/>
      <w:szCs w:val="28"/>
    </w:rPr>
  </w:style>
  <w:style w:type="character" w:customStyle="1" w:styleId="Heading5Char">
    <w:name w:val="Heading 5 Char"/>
    <w:aliases w:val="corps de texte Char"/>
    <w:basedOn w:val="DefaultParagraphFont"/>
    <w:uiPriority w:val="99"/>
    <w:semiHidden/>
    <w:locked/>
    <w:rsid w:val="005F5566"/>
    <w:rPr>
      <w:rFonts w:ascii="Calibri" w:hAnsi="Calibri" w:cs="Arial"/>
      <w:b/>
      <w:bCs/>
      <w:i/>
      <w:iCs/>
      <w:color w:val="000000"/>
      <w:sz w:val="26"/>
      <w:szCs w:val="26"/>
    </w:rPr>
  </w:style>
  <w:style w:type="character" w:customStyle="1" w:styleId="Heading6Char">
    <w:name w:val="Heading 6 Char"/>
    <w:aliases w:val="Titre3 Char"/>
    <w:basedOn w:val="DefaultParagraphFont"/>
    <w:uiPriority w:val="99"/>
    <w:semiHidden/>
    <w:locked/>
    <w:rsid w:val="005F5566"/>
    <w:rPr>
      <w:rFonts w:ascii="Calibri" w:hAnsi="Calibri" w:cs="Arial"/>
      <w:b/>
      <w:bCs/>
      <w:color w:val="000000"/>
    </w:rPr>
  </w:style>
  <w:style w:type="character" w:customStyle="1" w:styleId="Heading7Char">
    <w:name w:val="Heading 7 Char"/>
    <w:basedOn w:val="DefaultParagraphFont"/>
    <w:uiPriority w:val="99"/>
    <w:semiHidden/>
    <w:locked/>
    <w:rsid w:val="005F5566"/>
    <w:rPr>
      <w:rFonts w:ascii="Calibri" w:hAnsi="Calibri" w:cs="Arial"/>
      <w:color w:val="000000"/>
      <w:sz w:val="24"/>
      <w:szCs w:val="24"/>
    </w:rPr>
  </w:style>
  <w:style w:type="character" w:customStyle="1" w:styleId="Heading8Char">
    <w:name w:val="Heading 8 Char"/>
    <w:basedOn w:val="DefaultParagraphFont"/>
    <w:uiPriority w:val="99"/>
    <w:semiHidden/>
    <w:locked/>
    <w:rsid w:val="005F5566"/>
    <w:rPr>
      <w:rFonts w:ascii="Calibri" w:hAnsi="Calibri" w:cs="Arial"/>
      <w:i/>
      <w:iCs/>
      <w:color w:val="000000"/>
      <w:sz w:val="24"/>
      <w:szCs w:val="24"/>
    </w:rPr>
  </w:style>
  <w:style w:type="character" w:customStyle="1" w:styleId="Heading9Char">
    <w:name w:val="Heading 9 Char"/>
    <w:basedOn w:val="DefaultParagraphFont"/>
    <w:uiPriority w:val="99"/>
    <w:semiHidden/>
    <w:locked/>
    <w:rsid w:val="005F5566"/>
    <w:rPr>
      <w:rFonts w:ascii="Cambria" w:hAnsi="Cambria" w:cs="Times New Roman"/>
      <w:color w:val="000000"/>
    </w:rPr>
  </w:style>
  <w:style w:type="paragraph" w:customStyle="1" w:styleId="BGP-Textecourant">
    <w:name w:val="BGP - Texte courant"/>
    <w:link w:val="BGP-TextecourantCar4"/>
    <w:qFormat/>
    <w:rsid w:val="00F168D6"/>
    <w:pPr>
      <w:spacing w:before="120"/>
      <w:jc w:val="both"/>
    </w:pPr>
    <w:rPr>
      <w:rFonts w:ascii="Tahoma" w:hAnsi="Tahoma"/>
      <w:sz w:val="20"/>
    </w:rPr>
  </w:style>
  <w:style w:type="character" w:customStyle="1" w:styleId="BGP-TextecourantCar4">
    <w:name w:val="BGP - Texte courant Car4"/>
    <w:link w:val="BGP-Textecourant"/>
    <w:locked/>
    <w:rsid w:val="00F168D6"/>
    <w:rPr>
      <w:rFonts w:ascii="Tahoma" w:hAnsi="Tahoma"/>
      <w:sz w:val="20"/>
    </w:rPr>
  </w:style>
  <w:style w:type="paragraph" w:customStyle="1" w:styleId="BGP-Titre1">
    <w:name w:val="BGP - Titre 1"/>
    <w:next w:val="BGP-Textecourant"/>
    <w:link w:val="BGP-Titre1Car"/>
    <w:rsid w:val="000E60D0"/>
    <w:pPr>
      <w:tabs>
        <w:tab w:val="num" w:pos="432"/>
        <w:tab w:val="left" w:pos="680"/>
      </w:tabs>
      <w:spacing w:before="360" w:after="200"/>
      <w:ind w:left="432" w:hanging="432"/>
      <w:jc w:val="both"/>
      <w:outlineLvl w:val="0"/>
    </w:pPr>
    <w:rPr>
      <w:rFonts w:ascii="Tahoma" w:hAnsi="Tahoma"/>
      <w:b/>
      <w:color w:val="000000"/>
      <w:sz w:val="28"/>
      <w:szCs w:val="20"/>
    </w:rPr>
  </w:style>
  <w:style w:type="character" w:customStyle="1" w:styleId="Heading1Char1">
    <w:name w:val="Heading 1 Char1"/>
    <w:aliases w:val="Main Heading Char1"/>
    <w:link w:val="Heading1"/>
    <w:uiPriority w:val="99"/>
    <w:locked/>
    <w:rsid w:val="00D90F32"/>
    <w:rPr>
      <w:rFonts w:ascii="Tahoma" w:hAnsi="Tahoma"/>
      <w:b/>
      <w:color w:val="000000"/>
      <w:sz w:val="28"/>
      <w:szCs w:val="20"/>
    </w:rPr>
  </w:style>
  <w:style w:type="paragraph" w:customStyle="1" w:styleId="BGP-Titre11">
    <w:name w:val="BGP - Titre 1.1"/>
    <w:next w:val="BGP-Textecourant"/>
    <w:link w:val="BGP-Titre11Car"/>
    <w:rsid w:val="00D54070"/>
    <w:pPr>
      <w:tabs>
        <w:tab w:val="left" w:pos="680"/>
        <w:tab w:val="num" w:pos="876"/>
      </w:tabs>
      <w:spacing w:before="400" w:after="200"/>
      <w:ind w:left="876" w:hanging="576"/>
      <w:jc w:val="both"/>
      <w:outlineLvl w:val="1"/>
    </w:pPr>
    <w:rPr>
      <w:rFonts w:ascii="Tahoma" w:hAnsi="Tahoma"/>
      <w:b/>
      <w:color w:val="000000"/>
    </w:rPr>
  </w:style>
  <w:style w:type="character" w:customStyle="1" w:styleId="BGP-Titre11Car">
    <w:name w:val="BGP - Titre 1.1 Car"/>
    <w:link w:val="BGP-Titre11"/>
    <w:locked/>
    <w:rsid w:val="00AE4C91"/>
    <w:rPr>
      <w:rFonts w:ascii="Tahoma" w:hAnsi="Tahoma"/>
      <w:b/>
      <w:color w:val="000000"/>
      <w:sz w:val="22"/>
      <w:lang w:val="fr-FR" w:eastAsia="fr-FR"/>
    </w:rPr>
  </w:style>
  <w:style w:type="character" w:customStyle="1" w:styleId="Heading2Char1">
    <w:name w:val="Heading 2 Char1"/>
    <w:aliases w:val="Car Char1"/>
    <w:link w:val="Heading2"/>
    <w:uiPriority w:val="99"/>
    <w:locked/>
    <w:rsid w:val="00D90F32"/>
    <w:rPr>
      <w:rFonts w:ascii="Tahoma" w:hAnsi="Tahoma"/>
      <w:b/>
      <w:color w:val="000000"/>
      <w:szCs w:val="20"/>
      <w:lang w:val="en-GB"/>
    </w:rPr>
  </w:style>
  <w:style w:type="paragraph" w:customStyle="1" w:styleId="BGP-Titre111">
    <w:name w:val="BGP - Titre 1.11"/>
    <w:next w:val="BGP-Textecourant"/>
    <w:uiPriority w:val="99"/>
    <w:rsid w:val="00B9635E"/>
    <w:pPr>
      <w:tabs>
        <w:tab w:val="left" w:pos="851"/>
        <w:tab w:val="num" w:pos="2020"/>
      </w:tabs>
      <w:spacing w:before="240" w:after="200"/>
      <w:ind w:left="2016" w:hanging="720"/>
      <w:jc w:val="both"/>
      <w:outlineLvl w:val="2"/>
    </w:pPr>
    <w:rPr>
      <w:rFonts w:ascii="Tahoma" w:hAnsi="Tahoma"/>
      <w:b/>
      <w:bCs/>
      <w:color w:val="000000"/>
    </w:rPr>
  </w:style>
  <w:style w:type="character" w:customStyle="1" w:styleId="Heading3Char1">
    <w:name w:val="Heading 3 Char1"/>
    <w:link w:val="Heading3"/>
    <w:uiPriority w:val="99"/>
    <w:locked/>
    <w:rsid w:val="00D90F32"/>
    <w:rPr>
      <w:rFonts w:ascii="Tahoma" w:hAnsi="Tahoma"/>
      <w:b/>
      <w:bCs/>
      <w:color w:val="000000"/>
      <w:sz w:val="20"/>
    </w:rPr>
  </w:style>
  <w:style w:type="paragraph" w:customStyle="1" w:styleId="BGP-Titre1111">
    <w:name w:val="BGP - Titre 1.111"/>
    <w:next w:val="BGP-Textecourant"/>
    <w:uiPriority w:val="99"/>
    <w:rsid w:val="002E26A9"/>
    <w:pPr>
      <w:tabs>
        <w:tab w:val="num" w:pos="864"/>
      </w:tabs>
      <w:spacing w:before="200" w:after="120"/>
      <w:ind w:left="864" w:hanging="864"/>
      <w:jc w:val="both"/>
      <w:outlineLvl w:val="3"/>
    </w:pPr>
    <w:rPr>
      <w:rFonts w:ascii="Tahoma" w:hAnsi="Tahoma"/>
      <w:b/>
      <w:color w:val="000000"/>
      <w:sz w:val="20"/>
      <w:szCs w:val="20"/>
    </w:rPr>
  </w:style>
  <w:style w:type="character" w:customStyle="1" w:styleId="Heading4Char1">
    <w:name w:val="Heading 4 Char1"/>
    <w:aliases w:val="Car1 Char1,Car Car Car Char1,Car Car Car Car Car Char1,Car Car Car Car Char1,.. Char1"/>
    <w:link w:val="Heading4"/>
    <w:uiPriority w:val="99"/>
    <w:locked/>
    <w:rsid w:val="00D760A7"/>
    <w:rPr>
      <w:rFonts w:ascii="Tahoma" w:hAnsi="Tahoma"/>
      <w:b/>
      <w:color w:val="000000"/>
      <w:sz w:val="20"/>
      <w:szCs w:val="20"/>
    </w:rPr>
  </w:style>
  <w:style w:type="character" w:customStyle="1" w:styleId="Heading5Char1">
    <w:name w:val="Heading 5 Char1"/>
    <w:aliases w:val="corps de texte Char1"/>
    <w:link w:val="Heading5"/>
    <w:locked/>
    <w:rsid w:val="006B0071"/>
    <w:rPr>
      <w:rFonts w:ascii="Tahoma" w:hAnsi="Tahoma"/>
      <w:b/>
      <w:color w:val="000000"/>
      <w:sz w:val="20"/>
      <w:szCs w:val="20"/>
    </w:rPr>
  </w:style>
  <w:style w:type="character" w:customStyle="1" w:styleId="Heading6Char1">
    <w:name w:val="Heading 6 Char1"/>
    <w:aliases w:val="Titre3 Char1"/>
    <w:link w:val="Heading6"/>
    <w:locked/>
    <w:rsid w:val="00D90F32"/>
    <w:rPr>
      <w:rFonts w:ascii="Tahoma" w:hAnsi="Tahoma"/>
      <w:b/>
      <w:color w:val="000000"/>
      <w:sz w:val="20"/>
      <w:szCs w:val="20"/>
    </w:rPr>
  </w:style>
  <w:style w:type="character" w:customStyle="1" w:styleId="Heading7Char1">
    <w:name w:val="Heading 7 Char1"/>
    <w:link w:val="Heading7"/>
    <w:locked/>
    <w:rsid w:val="00D90F32"/>
    <w:rPr>
      <w:rFonts w:ascii="Tahoma" w:hAnsi="Tahoma"/>
      <w:b/>
      <w:color w:val="000000"/>
      <w:sz w:val="20"/>
      <w:szCs w:val="20"/>
    </w:rPr>
  </w:style>
  <w:style w:type="character" w:customStyle="1" w:styleId="Heading8Char1">
    <w:name w:val="Heading 8 Char1"/>
    <w:link w:val="Heading8"/>
    <w:locked/>
    <w:rsid w:val="00D90F32"/>
    <w:rPr>
      <w:rFonts w:ascii="Tahoma" w:hAnsi="Tahoma"/>
      <w:b/>
      <w:color w:val="000000"/>
      <w:sz w:val="20"/>
      <w:szCs w:val="20"/>
    </w:rPr>
  </w:style>
  <w:style w:type="character" w:customStyle="1" w:styleId="Heading9Char1">
    <w:name w:val="Heading 9 Char1"/>
    <w:link w:val="Heading9"/>
    <w:locked/>
    <w:rsid w:val="00D90F32"/>
    <w:rPr>
      <w:rFonts w:ascii="Tahoma" w:hAnsi="Tahoma"/>
      <w:b/>
      <w:color w:val="000000"/>
      <w:sz w:val="72"/>
      <w:szCs w:val="20"/>
    </w:rPr>
  </w:style>
  <w:style w:type="paragraph" w:styleId="FootnoteText">
    <w:name w:val="footnote text"/>
    <w:aliases w:val="Note de bas de pages,1.1.1.1 BGP,Note de bas de page Car Car Car,Note de bas de page1 Car Car,Note de bas de page Car Car Car Car Car,Note de bas de page Car Car"/>
    <w:basedOn w:val="Normal"/>
    <w:link w:val="FootnoteTextChar1"/>
    <w:uiPriority w:val="99"/>
    <w:semiHidden/>
    <w:rsid w:val="00D54070"/>
  </w:style>
  <w:style w:type="character" w:customStyle="1" w:styleId="FootnoteTextChar">
    <w:name w:val="Footnote Text Char"/>
    <w:aliases w:val="Note de bas de pages Char,1.1.1.1 BGP Char"/>
    <w:basedOn w:val="DefaultParagraphFont"/>
    <w:uiPriority w:val="99"/>
    <w:semiHidden/>
    <w:locked/>
    <w:rsid w:val="00712B73"/>
    <w:rPr>
      <w:rFonts w:ascii="Lucida Sans" w:hAnsi="Lucida Sans" w:cs="Times New Roman"/>
      <w:sz w:val="20"/>
    </w:rPr>
  </w:style>
  <w:style w:type="character" w:customStyle="1" w:styleId="FootnoteTextChar1">
    <w:name w:val="Footnote Text Char1"/>
    <w:aliases w:val="Note de bas de pages Char1,1.1.1.1 BGP Char1,Note de bas de page Car Car Car Char,Note de bas de page1 Car Car Char,Note de bas de page Car Car Car Car Car Char,Note de bas de page Car Car Char"/>
    <w:link w:val="FootnoteText"/>
    <w:uiPriority w:val="99"/>
    <w:semiHidden/>
    <w:locked/>
    <w:rsid w:val="00D66B43"/>
    <w:rPr>
      <w:rFonts w:ascii="Tahoma" w:hAnsi="Tahoma"/>
      <w:color w:val="000000"/>
    </w:rPr>
  </w:style>
  <w:style w:type="paragraph" w:customStyle="1" w:styleId="BGP-Note">
    <w:name w:val="BGP - Note"/>
    <w:link w:val="BGP-NoteCar"/>
    <w:rsid w:val="00D54070"/>
    <w:pPr>
      <w:jc w:val="both"/>
    </w:pPr>
    <w:rPr>
      <w:rFonts w:ascii="Tahoma" w:hAnsi="Tahoma"/>
      <w:color w:val="000000"/>
    </w:rPr>
  </w:style>
  <w:style w:type="character" w:customStyle="1" w:styleId="BGP-NoteCar">
    <w:name w:val="BGP - Note Car"/>
    <w:link w:val="BGP-Note"/>
    <w:locked/>
    <w:rsid w:val="007E585D"/>
    <w:rPr>
      <w:rFonts w:ascii="Tahoma" w:hAnsi="Tahoma"/>
      <w:color w:val="000000"/>
      <w:sz w:val="22"/>
      <w:lang w:val="fr-FR" w:eastAsia="fr-FR"/>
    </w:rPr>
  </w:style>
  <w:style w:type="paragraph" w:customStyle="1" w:styleId="BGP-Annexestitre">
    <w:name w:val="BGP - Annexes titre"/>
    <w:next w:val="BGP-Textecourant"/>
    <w:uiPriority w:val="99"/>
    <w:rsid w:val="00747381"/>
    <w:pPr>
      <w:spacing w:before="400"/>
      <w:jc w:val="center"/>
    </w:pPr>
    <w:rPr>
      <w:rFonts w:asciiTheme="minorHAnsi" w:hAnsiTheme="minorHAnsi"/>
      <w:b/>
      <w:color w:val="000000"/>
      <w:sz w:val="40"/>
      <w:szCs w:val="20"/>
      <w:u w:val="single"/>
    </w:rPr>
  </w:style>
  <w:style w:type="paragraph" w:customStyle="1" w:styleId="BGP-Retraittexte">
    <w:name w:val="BGP - Retrait texte"/>
    <w:basedOn w:val="BGP-Textecourant"/>
    <w:next w:val="BGP-Textecourant"/>
    <w:link w:val="BGP-RetraittexteCar"/>
    <w:uiPriority w:val="99"/>
    <w:qFormat/>
    <w:rsid w:val="00D54070"/>
  </w:style>
  <w:style w:type="character" w:customStyle="1" w:styleId="BGP-RetraittexteCar">
    <w:name w:val="BGP - Retrait texte Car"/>
    <w:basedOn w:val="BGP-TextecourantCar4"/>
    <w:link w:val="BGP-Retraittexte"/>
    <w:uiPriority w:val="99"/>
    <w:locked/>
    <w:rsid w:val="00BE0C75"/>
    <w:rPr>
      <w:rFonts w:ascii="Tahoma" w:hAnsi="Tahoma"/>
      <w:sz w:val="22"/>
      <w:lang w:val="fr-FR" w:eastAsia="fr-FR"/>
    </w:rPr>
  </w:style>
  <w:style w:type="paragraph" w:customStyle="1" w:styleId="BGP-Titretableauoufigure">
    <w:name w:val="BGP - Titre tableau ou figure"/>
    <w:basedOn w:val="BGP-Titre11"/>
    <w:next w:val="BGP-Titre11"/>
    <w:link w:val="BGP-TitretableauoufigureCar"/>
    <w:rsid w:val="00D54070"/>
    <w:pPr>
      <w:tabs>
        <w:tab w:val="clear" w:pos="876"/>
        <w:tab w:val="left" w:pos="1985"/>
      </w:tabs>
      <w:ind w:left="1985" w:hanging="1985"/>
    </w:pPr>
    <w:rPr>
      <w:color w:val="auto"/>
    </w:rPr>
  </w:style>
  <w:style w:type="character" w:customStyle="1" w:styleId="BGP-TitretableauoufigureCar">
    <w:name w:val="BGP - Titre tableau ou figure Car"/>
    <w:basedOn w:val="BGP-Titre11Car"/>
    <w:link w:val="BGP-Titretableauoufigure"/>
    <w:uiPriority w:val="99"/>
    <w:locked/>
    <w:rsid w:val="00AE4C91"/>
    <w:rPr>
      <w:rFonts w:ascii="Tahoma" w:hAnsi="Tahoma" w:cs="Times New Roman"/>
      <w:b/>
      <w:color w:val="000000"/>
      <w:sz w:val="22"/>
      <w:szCs w:val="22"/>
      <w:lang w:val="fr-FR" w:eastAsia="fr-FR" w:bidi="ar-SA"/>
    </w:rPr>
  </w:style>
  <w:style w:type="character" w:styleId="PageNumber">
    <w:name w:val="page number"/>
    <w:basedOn w:val="DefaultParagraphFont"/>
    <w:uiPriority w:val="99"/>
    <w:rsid w:val="00D54070"/>
    <w:rPr>
      <w:rFonts w:cs="Times New Roman"/>
    </w:rPr>
  </w:style>
  <w:style w:type="character" w:styleId="FootnoteReference">
    <w:name w:val="footnote reference"/>
    <w:basedOn w:val="DefaultParagraphFont"/>
    <w:uiPriority w:val="99"/>
    <w:semiHidden/>
    <w:rsid w:val="00D54070"/>
    <w:rPr>
      <w:rFonts w:cs="Times New Roman"/>
      <w:vertAlign w:val="superscript"/>
    </w:rPr>
  </w:style>
  <w:style w:type="paragraph" w:styleId="TOC2">
    <w:name w:val="toc 2"/>
    <w:basedOn w:val="Normal"/>
    <w:next w:val="BGP-Textecourant"/>
    <w:autoRedefine/>
    <w:uiPriority w:val="39"/>
    <w:rsid w:val="00015E91"/>
    <w:pPr>
      <w:ind w:left="200"/>
    </w:pPr>
    <w:rPr>
      <w:rFonts w:asciiTheme="minorHAnsi" w:hAnsiTheme="minorHAnsi"/>
      <w:smallCaps/>
      <w:sz w:val="22"/>
      <w:szCs w:val="22"/>
    </w:rPr>
  </w:style>
  <w:style w:type="paragraph" w:styleId="TOC1">
    <w:name w:val="toc 1"/>
    <w:basedOn w:val="Normal"/>
    <w:next w:val="BGP-Textecourant"/>
    <w:autoRedefine/>
    <w:uiPriority w:val="39"/>
    <w:rsid w:val="00015E91"/>
    <w:pPr>
      <w:spacing w:before="120"/>
    </w:pPr>
    <w:rPr>
      <w:rFonts w:asciiTheme="minorHAnsi" w:hAnsiTheme="minorHAnsi"/>
      <w:b/>
      <w:caps/>
      <w:sz w:val="22"/>
      <w:szCs w:val="22"/>
    </w:rPr>
  </w:style>
  <w:style w:type="paragraph" w:styleId="TOC3">
    <w:name w:val="toc 3"/>
    <w:basedOn w:val="Normal"/>
    <w:next w:val="BGP-Textecourant"/>
    <w:autoRedefine/>
    <w:uiPriority w:val="39"/>
    <w:rsid w:val="00736DBA"/>
    <w:pPr>
      <w:ind w:left="400"/>
    </w:pPr>
    <w:rPr>
      <w:rFonts w:asciiTheme="minorHAnsi" w:hAnsiTheme="minorHAnsi"/>
      <w:i/>
      <w:sz w:val="22"/>
      <w:szCs w:val="22"/>
    </w:rPr>
  </w:style>
  <w:style w:type="paragraph" w:styleId="TOC4">
    <w:name w:val="toc 4"/>
    <w:basedOn w:val="TOC2"/>
    <w:next w:val="BGP-Textecourant"/>
    <w:autoRedefine/>
    <w:uiPriority w:val="39"/>
    <w:rsid w:val="00D54070"/>
    <w:pPr>
      <w:ind w:left="600"/>
    </w:pPr>
    <w:rPr>
      <w:smallCaps w:val="0"/>
      <w:sz w:val="18"/>
      <w:szCs w:val="18"/>
    </w:rPr>
  </w:style>
  <w:style w:type="paragraph" w:styleId="TOC5">
    <w:name w:val="toc 5"/>
    <w:basedOn w:val="TOC2"/>
    <w:next w:val="Normal"/>
    <w:autoRedefine/>
    <w:uiPriority w:val="39"/>
    <w:rsid w:val="00D54070"/>
    <w:pPr>
      <w:ind w:left="800"/>
    </w:pPr>
    <w:rPr>
      <w:smallCaps w:val="0"/>
      <w:sz w:val="18"/>
      <w:szCs w:val="18"/>
    </w:rPr>
  </w:style>
  <w:style w:type="paragraph" w:styleId="TOC6">
    <w:name w:val="toc 6"/>
    <w:basedOn w:val="TOC2"/>
    <w:next w:val="Normal"/>
    <w:autoRedefine/>
    <w:uiPriority w:val="39"/>
    <w:rsid w:val="00D54070"/>
    <w:pPr>
      <w:ind w:left="1000"/>
    </w:pPr>
    <w:rPr>
      <w:smallCaps w:val="0"/>
      <w:sz w:val="18"/>
      <w:szCs w:val="18"/>
    </w:rPr>
  </w:style>
  <w:style w:type="paragraph" w:styleId="TOC7">
    <w:name w:val="toc 7"/>
    <w:basedOn w:val="TOC2"/>
    <w:next w:val="Normal"/>
    <w:autoRedefine/>
    <w:uiPriority w:val="39"/>
    <w:rsid w:val="00D54070"/>
    <w:pPr>
      <w:ind w:left="1200"/>
    </w:pPr>
    <w:rPr>
      <w:smallCaps w:val="0"/>
      <w:sz w:val="18"/>
      <w:szCs w:val="18"/>
    </w:rPr>
  </w:style>
  <w:style w:type="paragraph" w:styleId="TOC8">
    <w:name w:val="toc 8"/>
    <w:basedOn w:val="TOC2"/>
    <w:next w:val="Normal"/>
    <w:autoRedefine/>
    <w:uiPriority w:val="39"/>
    <w:rsid w:val="00D54070"/>
    <w:pPr>
      <w:ind w:left="1400"/>
    </w:pPr>
    <w:rPr>
      <w:smallCaps w:val="0"/>
      <w:sz w:val="18"/>
      <w:szCs w:val="18"/>
    </w:rPr>
  </w:style>
  <w:style w:type="paragraph" w:styleId="TOC9">
    <w:name w:val="toc 9"/>
    <w:basedOn w:val="TOC2"/>
    <w:next w:val="Normal"/>
    <w:autoRedefine/>
    <w:uiPriority w:val="39"/>
    <w:rsid w:val="00D54070"/>
    <w:pPr>
      <w:ind w:left="1600"/>
    </w:pPr>
    <w:rPr>
      <w:smallCaps w:val="0"/>
      <w:sz w:val="18"/>
      <w:szCs w:val="18"/>
    </w:rPr>
  </w:style>
  <w:style w:type="character" w:styleId="Hyperlink">
    <w:name w:val="Hyperlink"/>
    <w:basedOn w:val="DefaultParagraphFont"/>
    <w:uiPriority w:val="99"/>
    <w:rsid w:val="00D54070"/>
    <w:rPr>
      <w:rFonts w:cs="Times New Roman"/>
      <w:color w:val="0000FF"/>
      <w:u w:val="single"/>
    </w:rPr>
  </w:style>
  <w:style w:type="paragraph" w:styleId="Header">
    <w:name w:val="header"/>
    <w:basedOn w:val="Normal"/>
    <w:link w:val="HeaderChar"/>
    <w:uiPriority w:val="99"/>
    <w:rsid w:val="00D54070"/>
    <w:pPr>
      <w:tabs>
        <w:tab w:val="center" w:pos="4536"/>
        <w:tab w:val="right" w:pos="9072"/>
      </w:tabs>
    </w:pPr>
  </w:style>
  <w:style w:type="character" w:customStyle="1" w:styleId="HeaderChar">
    <w:name w:val="Header Char"/>
    <w:basedOn w:val="DefaultParagraphFont"/>
    <w:link w:val="Header"/>
    <w:uiPriority w:val="99"/>
    <w:semiHidden/>
    <w:locked/>
    <w:rsid w:val="005F5566"/>
    <w:rPr>
      <w:rFonts w:ascii="Tahoma" w:hAnsi="Tahoma" w:cs="Times New Roman"/>
      <w:color w:val="000000"/>
      <w:sz w:val="20"/>
      <w:szCs w:val="20"/>
    </w:rPr>
  </w:style>
  <w:style w:type="paragraph" w:customStyle="1" w:styleId="BGP-Titresommaire">
    <w:name w:val="BGP - Titre sommaire"/>
    <w:basedOn w:val="BGP-Annexestitre"/>
    <w:next w:val="BGP-Textecourant"/>
    <w:uiPriority w:val="99"/>
    <w:rsid w:val="00D54070"/>
    <w:pPr>
      <w:spacing w:before="0"/>
    </w:pPr>
    <w:rPr>
      <w:sz w:val="44"/>
    </w:rPr>
  </w:style>
  <w:style w:type="paragraph" w:styleId="Footer">
    <w:name w:val="footer"/>
    <w:aliases w:val="PiedPageinf"/>
    <w:basedOn w:val="Normal"/>
    <w:link w:val="FooterChar1"/>
    <w:uiPriority w:val="99"/>
    <w:rsid w:val="00D54070"/>
    <w:pPr>
      <w:tabs>
        <w:tab w:val="center" w:pos="4536"/>
        <w:tab w:val="right" w:pos="9072"/>
      </w:tabs>
    </w:pPr>
  </w:style>
  <w:style w:type="character" w:customStyle="1" w:styleId="FooterChar">
    <w:name w:val="Footer Char"/>
    <w:basedOn w:val="DefaultParagraphFont"/>
    <w:uiPriority w:val="99"/>
    <w:semiHidden/>
    <w:locked/>
    <w:rsid w:val="005F5566"/>
    <w:rPr>
      <w:rFonts w:ascii="Tahoma" w:hAnsi="Tahoma" w:cs="Times New Roman"/>
      <w:color w:val="000000"/>
      <w:sz w:val="20"/>
      <w:szCs w:val="20"/>
    </w:rPr>
  </w:style>
  <w:style w:type="character" w:customStyle="1" w:styleId="FooterChar1">
    <w:name w:val="Footer Char1"/>
    <w:aliases w:val="PiedPageinf Char"/>
    <w:link w:val="Footer"/>
    <w:locked/>
    <w:rsid w:val="00E47A1A"/>
    <w:rPr>
      <w:rFonts w:ascii="Tahoma" w:hAnsi="Tahoma"/>
      <w:color w:val="000000"/>
    </w:rPr>
  </w:style>
  <w:style w:type="paragraph" w:styleId="TableofFigures">
    <w:name w:val="table of figures"/>
    <w:basedOn w:val="Normal"/>
    <w:next w:val="Normal"/>
    <w:uiPriority w:val="99"/>
    <w:rsid w:val="00B744D2"/>
    <w:pPr>
      <w:tabs>
        <w:tab w:val="left" w:pos="2092"/>
        <w:tab w:val="center" w:pos="7768"/>
        <w:tab w:val="left" w:pos="9072"/>
      </w:tabs>
      <w:spacing w:before="120"/>
      <w:ind w:left="1588" w:right="907" w:hanging="1588"/>
      <w:jc w:val="both"/>
    </w:pPr>
    <w:rPr>
      <w:noProof/>
      <w:color w:val="auto"/>
    </w:rPr>
  </w:style>
  <w:style w:type="paragraph" w:styleId="Caption">
    <w:name w:val="caption"/>
    <w:aliases w:val="CFigure,Légende"/>
    <w:basedOn w:val="Normal"/>
    <w:next w:val="Normal"/>
    <w:link w:val="CaptionChar"/>
    <w:uiPriority w:val="99"/>
    <w:qFormat/>
    <w:rsid w:val="00A776CD"/>
    <w:pPr>
      <w:spacing w:before="120" w:after="120"/>
      <w:jc w:val="center"/>
    </w:pPr>
    <w:rPr>
      <w:rFonts w:ascii="EngraversGothic BT" w:hAnsi="EngraversGothic BT"/>
      <w:b/>
    </w:rPr>
  </w:style>
  <w:style w:type="character" w:customStyle="1" w:styleId="CaptionChar">
    <w:name w:val="Caption Char"/>
    <w:aliases w:val="CFigure Char,Légende Char"/>
    <w:link w:val="Caption"/>
    <w:uiPriority w:val="99"/>
    <w:locked/>
    <w:rsid w:val="001910E8"/>
    <w:rPr>
      <w:rFonts w:ascii="EngraversGothic BT" w:hAnsi="EngraversGothic BT"/>
      <w:b/>
      <w:color w:val="000000"/>
    </w:rPr>
  </w:style>
  <w:style w:type="character" w:styleId="FollowedHyperlink">
    <w:name w:val="FollowedHyperlink"/>
    <w:basedOn w:val="DefaultParagraphFont"/>
    <w:uiPriority w:val="99"/>
    <w:rsid w:val="00D54070"/>
    <w:rPr>
      <w:rFonts w:cs="Times New Roman"/>
      <w:color w:val="800080"/>
      <w:u w:val="single"/>
    </w:rPr>
  </w:style>
  <w:style w:type="paragraph" w:customStyle="1" w:styleId="BGP-Annexe">
    <w:name w:val="BGP - Annexe"/>
    <w:basedOn w:val="BGP-Annexestitre"/>
    <w:uiPriority w:val="99"/>
    <w:rsid w:val="00D54070"/>
    <w:pPr>
      <w:spacing w:before="5000"/>
      <w:outlineLvl w:val="0"/>
    </w:pPr>
  </w:style>
  <w:style w:type="paragraph" w:customStyle="1" w:styleId="BGP-retraittexte2">
    <w:name w:val="BGP - retrait texte 2"/>
    <w:basedOn w:val="BGP-Textecourant"/>
    <w:uiPriority w:val="99"/>
    <w:rsid w:val="00D54070"/>
    <w:pPr>
      <w:tabs>
        <w:tab w:val="left" w:pos="1208"/>
      </w:tabs>
      <w:ind w:left="1213" w:hanging="249"/>
    </w:pPr>
  </w:style>
  <w:style w:type="paragraph" w:customStyle="1" w:styleId="BGP-Retraittexte3">
    <w:name w:val="BGP - Retrait texte 3"/>
    <w:basedOn w:val="BGP-Retraittexte"/>
    <w:uiPriority w:val="99"/>
    <w:rsid w:val="00D54070"/>
    <w:pPr>
      <w:numPr>
        <w:numId w:val="5"/>
      </w:numPr>
      <w:tabs>
        <w:tab w:val="num" w:pos="432"/>
        <w:tab w:val="left" w:pos="1491"/>
      </w:tabs>
      <w:ind w:left="1492" w:hanging="284"/>
    </w:pPr>
  </w:style>
  <w:style w:type="paragraph" w:customStyle="1" w:styleId="BGP-Retraittexte4">
    <w:name w:val="BGP - Retrait texte 4"/>
    <w:basedOn w:val="BGP-Retraittexte"/>
    <w:uiPriority w:val="99"/>
    <w:rsid w:val="00D54070"/>
    <w:pPr>
      <w:numPr>
        <w:numId w:val="6"/>
      </w:numPr>
      <w:tabs>
        <w:tab w:val="left" w:pos="1775"/>
      </w:tabs>
      <w:spacing w:before="40"/>
      <w:ind w:left="1781" w:hanging="244"/>
    </w:pPr>
  </w:style>
  <w:style w:type="character" w:styleId="CommentReference">
    <w:name w:val="annotation reference"/>
    <w:basedOn w:val="DefaultParagraphFont"/>
    <w:uiPriority w:val="99"/>
    <w:semiHidden/>
    <w:rsid w:val="00D54070"/>
    <w:rPr>
      <w:rFonts w:cs="Times New Roman"/>
      <w:sz w:val="16"/>
    </w:rPr>
  </w:style>
  <w:style w:type="paragraph" w:styleId="CommentText">
    <w:name w:val="annotation text"/>
    <w:basedOn w:val="Normal"/>
    <w:link w:val="CommentTextChar1"/>
    <w:uiPriority w:val="99"/>
    <w:semiHidden/>
    <w:rsid w:val="00D54070"/>
    <w:rPr>
      <w:color w:val="auto"/>
    </w:rPr>
  </w:style>
  <w:style w:type="character" w:customStyle="1" w:styleId="CommentTextChar">
    <w:name w:val="Comment Text Char"/>
    <w:basedOn w:val="DefaultParagraphFont"/>
    <w:uiPriority w:val="99"/>
    <w:semiHidden/>
    <w:locked/>
    <w:rsid w:val="005F5566"/>
    <w:rPr>
      <w:rFonts w:ascii="Tahoma" w:hAnsi="Tahoma" w:cs="Times New Roman"/>
      <w:color w:val="000000"/>
      <w:sz w:val="20"/>
      <w:szCs w:val="20"/>
    </w:rPr>
  </w:style>
  <w:style w:type="character" w:customStyle="1" w:styleId="CommentTextChar1">
    <w:name w:val="Comment Text Char1"/>
    <w:basedOn w:val="DefaultParagraphFont"/>
    <w:link w:val="CommentText"/>
    <w:uiPriority w:val="99"/>
    <w:semiHidden/>
    <w:locked/>
    <w:rsid w:val="007E585D"/>
    <w:rPr>
      <w:rFonts w:cs="Times New Roman"/>
    </w:rPr>
  </w:style>
  <w:style w:type="paragraph" w:customStyle="1" w:styleId="BGP-Commanditaire">
    <w:name w:val="BGP - Commanditaire"/>
    <w:uiPriority w:val="99"/>
    <w:rsid w:val="00D54070"/>
    <w:pPr>
      <w:ind w:left="1582" w:hanging="1582"/>
      <w:jc w:val="center"/>
    </w:pPr>
    <w:rPr>
      <w:rFonts w:ascii="Tahoma" w:hAnsi="Tahoma"/>
      <w:b/>
      <w:caps/>
      <w:noProof/>
      <w:sz w:val="52"/>
      <w:szCs w:val="20"/>
    </w:rPr>
  </w:style>
  <w:style w:type="paragraph" w:customStyle="1" w:styleId="BGP-Localisationtravaux">
    <w:name w:val="BGP - Localisation travaux"/>
    <w:uiPriority w:val="99"/>
    <w:rsid w:val="00D54070"/>
    <w:pPr>
      <w:jc w:val="center"/>
    </w:pPr>
    <w:rPr>
      <w:rFonts w:ascii="EngraversGothic BT" w:hAnsi="EngraversGothic BT"/>
      <w:noProof/>
      <w:sz w:val="46"/>
      <w:szCs w:val="20"/>
    </w:rPr>
  </w:style>
  <w:style w:type="paragraph" w:customStyle="1" w:styleId="BGP-textecourant12pt">
    <w:name w:val="BGP - texte courant 12 pt"/>
    <w:basedOn w:val="BGP-Textecourant"/>
    <w:uiPriority w:val="99"/>
    <w:rsid w:val="00D54070"/>
    <w:pPr>
      <w:jc w:val="center"/>
    </w:pPr>
    <w:rPr>
      <w:sz w:val="24"/>
    </w:rPr>
  </w:style>
  <w:style w:type="paragraph" w:customStyle="1" w:styleId="BGP-Textecourant7pt">
    <w:name w:val="BGP - Texte courant 7pt"/>
    <w:basedOn w:val="BGP-Textecourant"/>
    <w:rsid w:val="00D54070"/>
    <w:pPr>
      <w:spacing w:before="0"/>
    </w:pPr>
    <w:rPr>
      <w:sz w:val="14"/>
    </w:rPr>
  </w:style>
  <w:style w:type="paragraph" w:customStyle="1" w:styleId="BGP-Titredudossier">
    <w:name w:val="BGP - Titre du dossier"/>
    <w:autoRedefine/>
    <w:uiPriority w:val="99"/>
    <w:rsid w:val="00350821"/>
    <w:pPr>
      <w:jc w:val="center"/>
    </w:pPr>
    <w:rPr>
      <w:rFonts w:ascii="Tahoma" w:hAnsi="Tahoma"/>
      <w:b/>
      <w:noProof/>
      <w:sz w:val="36"/>
      <w:szCs w:val="36"/>
    </w:rPr>
  </w:style>
  <w:style w:type="paragraph" w:customStyle="1" w:styleId="BGP-adresse">
    <w:name w:val="BGP-adresse"/>
    <w:basedOn w:val="Normal"/>
    <w:uiPriority w:val="99"/>
    <w:rsid w:val="00D54070"/>
    <w:pPr>
      <w:widowControl w:val="0"/>
      <w:tabs>
        <w:tab w:val="left" w:pos="6804"/>
      </w:tabs>
    </w:pPr>
    <w:rPr>
      <w:b/>
      <w:color w:val="auto"/>
      <w:sz w:val="22"/>
    </w:rPr>
  </w:style>
  <w:style w:type="paragraph" w:customStyle="1" w:styleId="BGP-cordialement">
    <w:name w:val="BGP-cordialement"/>
    <w:basedOn w:val="Heading5"/>
    <w:uiPriority w:val="99"/>
    <w:rsid w:val="00D54070"/>
    <w:pPr>
      <w:keepNext w:val="0"/>
      <w:widowControl w:val="0"/>
      <w:numPr>
        <w:ilvl w:val="0"/>
        <w:numId w:val="0"/>
      </w:numPr>
      <w:jc w:val="left"/>
    </w:pPr>
    <w:rPr>
      <w:sz w:val="22"/>
    </w:rPr>
  </w:style>
  <w:style w:type="paragraph" w:customStyle="1" w:styleId="BGP-Date">
    <w:name w:val="BGP-Date"/>
    <w:basedOn w:val="Normal"/>
    <w:uiPriority w:val="99"/>
    <w:rsid w:val="00D54070"/>
    <w:pPr>
      <w:widowControl w:val="0"/>
      <w:ind w:left="1559" w:right="709"/>
    </w:pPr>
    <w:rPr>
      <w:color w:val="auto"/>
      <w:sz w:val="22"/>
    </w:rPr>
  </w:style>
  <w:style w:type="paragraph" w:customStyle="1" w:styleId="BGP-objet">
    <w:name w:val="BGP-objet"/>
    <w:basedOn w:val="Normal"/>
    <w:uiPriority w:val="99"/>
    <w:rsid w:val="00D54070"/>
    <w:pPr>
      <w:ind w:left="1559"/>
    </w:pPr>
    <w:rPr>
      <w:color w:val="auto"/>
      <w:sz w:val="22"/>
    </w:rPr>
  </w:style>
  <w:style w:type="paragraph" w:customStyle="1" w:styleId="BGP-ref">
    <w:name w:val="BGP-ref"/>
    <w:basedOn w:val="Normal"/>
    <w:uiPriority w:val="99"/>
    <w:rsid w:val="00D54070"/>
    <w:pPr>
      <w:ind w:left="1559"/>
    </w:pPr>
    <w:rPr>
      <w:i/>
      <w:color w:val="auto"/>
      <w:sz w:val="16"/>
    </w:rPr>
  </w:style>
  <w:style w:type="paragraph" w:customStyle="1" w:styleId="BGP-signature">
    <w:name w:val="BGP-signature"/>
    <w:basedOn w:val="Normal"/>
    <w:uiPriority w:val="99"/>
    <w:rsid w:val="00D54070"/>
    <w:pPr>
      <w:widowControl w:val="0"/>
    </w:pPr>
    <w:rPr>
      <w:color w:val="auto"/>
      <w:sz w:val="22"/>
    </w:rPr>
  </w:style>
  <w:style w:type="paragraph" w:styleId="BodyText">
    <w:name w:val="Body Text"/>
    <w:aliases w:val="Corps de texte_1,Corps de texCorps de texte,Car Car Car Car Car Car Car,Corps de texte 1 Car Car,Corps de texte 1 Car Car Car Car Car,Corps de texte_11,Car CarCorps de texte 1,C,C1"/>
    <w:basedOn w:val="Normal"/>
    <w:link w:val="BodyTextChar1"/>
    <w:rsid w:val="00D54070"/>
    <w:pPr>
      <w:jc w:val="both"/>
    </w:pPr>
    <w:rPr>
      <w:rFonts w:ascii="Times New Roman" w:hAnsi="Times New Roman"/>
      <w:color w:val="auto"/>
      <w:sz w:val="24"/>
    </w:rPr>
  </w:style>
  <w:style w:type="character" w:customStyle="1" w:styleId="BodyTextChar">
    <w:name w:val="Body Text Char"/>
    <w:aliases w:val="Corps de texte_1 Char,Corps de texCorps de texte Char,Car Car Car Car Car Car Car Char,Corps de texte 1 Car Car Char,Corps de texte 1 Car Car Car Car Car Char,Corps de texte_11 Char,Car CarCorps de texte 1 Char,C Char"/>
    <w:basedOn w:val="DefaultParagraphFont"/>
    <w:uiPriority w:val="99"/>
    <w:semiHidden/>
    <w:locked/>
    <w:rsid w:val="005F5566"/>
    <w:rPr>
      <w:rFonts w:ascii="Tahoma" w:hAnsi="Tahoma" w:cs="Times New Roman"/>
      <w:color w:val="000000"/>
      <w:sz w:val="20"/>
      <w:szCs w:val="20"/>
    </w:rPr>
  </w:style>
  <w:style w:type="character" w:customStyle="1" w:styleId="BodyTextChar1">
    <w:name w:val="Body Text Char1"/>
    <w:aliases w:val="Corps de texte_1 Char1,Corps de texCorps de texte Char1,Car Car Car Car Car Car Car Char1,Corps de texte 1 Car Car Char1,Corps de texte 1 Car Car Car Car Car Char1,Corps de texte_11 Char1,Car CarCorps de texte 1 Char1,C Char1,C1 Char"/>
    <w:link w:val="BodyText"/>
    <w:uiPriority w:val="99"/>
    <w:locked/>
    <w:rsid w:val="006B0071"/>
    <w:rPr>
      <w:sz w:val="24"/>
      <w:lang w:val="fr-FR" w:eastAsia="fr-FR"/>
    </w:rPr>
  </w:style>
  <w:style w:type="paragraph" w:styleId="BodyText2">
    <w:name w:val="Body Text 2"/>
    <w:basedOn w:val="Normal"/>
    <w:link w:val="BodyText2Char"/>
    <w:uiPriority w:val="99"/>
    <w:rsid w:val="00D54070"/>
    <w:pPr>
      <w:jc w:val="both"/>
    </w:pPr>
    <w:rPr>
      <w:sz w:val="14"/>
    </w:rPr>
  </w:style>
  <w:style w:type="character" w:customStyle="1" w:styleId="BodyText2Char">
    <w:name w:val="Body Text 2 Char"/>
    <w:basedOn w:val="DefaultParagraphFont"/>
    <w:link w:val="BodyText2"/>
    <w:uiPriority w:val="99"/>
    <w:semiHidden/>
    <w:locked/>
    <w:rsid w:val="005F5566"/>
    <w:rPr>
      <w:rFonts w:ascii="Tahoma" w:hAnsi="Tahoma" w:cs="Times New Roman"/>
      <w:color w:val="000000"/>
      <w:sz w:val="20"/>
      <w:szCs w:val="20"/>
    </w:rPr>
  </w:style>
  <w:style w:type="paragraph" w:styleId="BodyText3">
    <w:name w:val="Body Text 3"/>
    <w:basedOn w:val="Normal"/>
    <w:link w:val="BodyText3Char"/>
    <w:uiPriority w:val="99"/>
    <w:rsid w:val="00D54070"/>
    <w:pPr>
      <w:jc w:val="both"/>
    </w:pPr>
    <w:rPr>
      <w:color w:val="auto"/>
    </w:rPr>
  </w:style>
  <w:style w:type="character" w:customStyle="1" w:styleId="BodyText3Char">
    <w:name w:val="Body Text 3 Char"/>
    <w:basedOn w:val="DefaultParagraphFont"/>
    <w:link w:val="BodyText3"/>
    <w:uiPriority w:val="99"/>
    <w:semiHidden/>
    <w:locked/>
    <w:rsid w:val="005F5566"/>
    <w:rPr>
      <w:rFonts w:ascii="Tahoma" w:hAnsi="Tahoma" w:cs="Times New Roman"/>
      <w:color w:val="000000"/>
      <w:sz w:val="16"/>
      <w:szCs w:val="16"/>
    </w:rPr>
  </w:style>
  <w:style w:type="paragraph" w:styleId="BodyTextIndent2">
    <w:name w:val="Body Text Indent 2"/>
    <w:basedOn w:val="Normal"/>
    <w:link w:val="BodyTextIndent2Char"/>
    <w:uiPriority w:val="99"/>
    <w:rsid w:val="00D54070"/>
    <w:pPr>
      <w:spacing w:before="595" w:after="199"/>
      <w:ind w:left="1446"/>
      <w:jc w:val="both"/>
    </w:pPr>
    <w:rPr>
      <w:color w:val="auto"/>
      <w:sz w:val="24"/>
    </w:rPr>
  </w:style>
  <w:style w:type="character" w:customStyle="1" w:styleId="BodyTextIndent2Char">
    <w:name w:val="Body Text Indent 2 Char"/>
    <w:basedOn w:val="DefaultParagraphFont"/>
    <w:link w:val="BodyTextIndent2"/>
    <w:uiPriority w:val="99"/>
    <w:semiHidden/>
    <w:locked/>
    <w:rsid w:val="005F5566"/>
    <w:rPr>
      <w:rFonts w:ascii="Tahoma" w:hAnsi="Tahoma" w:cs="Times New Roman"/>
      <w:color w:val="000000"/>
      <w:sz w:val="20"/>
      <w:szCs w:val="20"/>
    </w:rPr>
  </w:style>
  <w:style w:type="paragraph" w:styleId="BodyTextIndent3">
    <w:name w:val="Body Text Indent 3"/>
    <w:basedOn w:val="Normal"/>
    <w:link w:val="BodyTextIndent3Char"/>
    <w:uiPriority w:val="99"/>
    <w:rsid w:val="00D54070"/>
    <w:pPr>
      <w:ind w:left="-142"/>
      <w:jc w:val="both"/>
    </w:pPr>
    <w:rPr>
      <w:color w:val="auto"/>
      <w:sz w:val="14"/>
    </w:rPr>
  </w:style>
  <w:style w:type="character" w:customStyle="1" w:styleId="BodyTextIndent3Char">
    <w:name w:val="Body Text Indent 3 Char"/>
    <w:basedOn w:val="DefaultParagraphFont"/>
    <w:link w:val="BodyTextIndent3"/>
    <w:uiPriority w:val="99"/>
    <w:semiHidden/>
    <w:locked/>
    <w:rsid w:val="005F5566"/>
    <w:rPr>
      <w:rFonts w:ascii="Tahoma" w:hAnsi="Tahoma" w:cs="Times New Roman"/>
      <w:color w:val="000000"/>
      <w:sz w:val="16"/>
      <w:szCs w:val="16"/>
    </w:rPr>
  </w:style>
  <w:style w:type="paragraph" w:styleId="BalloonText">
    <w:name w:val="Balloon Text"/>
    <w:basedOn w:val="Normal"/>
    <w:link w:val="BalloonTextChar"/>
    <w:uiPriority w:val="99"/>
    <w:semiHidden/>
    <w:rsid w:val="00D54070"/>
    <w:rPr>
      <w:rFonts w:cs="Tahoma"/>
      <w:sz w:val="16"/>
      <w:szCs w:val="16"/>
    </w:rPr>
  </w:style>
  <w:style w:type="character" w:customStyle="1" w:styleId="BalloonTextChar">
    <w:name w:val="Balloon Text Char"/>
    <w:basedOn w:val="DefaultParagraphFont"/>
    <w:link w:val="BalloonText"/>
    <w:uiPriority w:val="99"/>
    <w:semiHidden/>
    <w:locked/>
    <w:rsid w:val="005F5566"/>
    <w:rPr>
      <w:rFonts w:cs="Times New Roman"/>
      <w:color w:val="000000"/>
      <w:sz w:val="2"/>
    </w:rPr>
  </w:style>
  <w:style w:type="paragraph" w:customStyle="1" w:styleId="BGP-avproposrsum">
    <w:name w:val="BGP - avpropos+résumé"/>
    <w:basedOn w:val="BGP-Titre1"/>
    <w:uiPriority w:val="99"/>
    <w:rsid w:val="00D54070"/>
    <w:pPr>
      <w:tabs>
        <w:tab w:val="clear" w:pos="432"/>
      </w:tabs>
      <w:ind w:left="0" w:firstLine="0"/>
      <w:outlineLvl w:val="9"/>
    </w:pPr>
  </w:style>
  <w:style w:type="paragraph" w:customStyle="1" w:styleId="BGP-TextecourantCar">
    <w:name w:val="BGP - Texte courant Car"/>
    <w:uiPriority w:val="99"/>
    <w:rsid w:val="0095497F"/>
    <w:pPr>
      <w:spacing w:before="120"/>
      <w:jc w:val="both"/>
    </w:pPr>
    <w:rPr>
      <w:rFonts w:ascii="Arial" w:hAnsi="Arial" w:cs="Arial"/>
      <w:color w:val="000000"/>
      <w:sz w:val="20"/>
      <w:szCs w:val="20"/>
      <w:lang w:val="en-GB"/>
    </w:rPr>
  </w:style>
  <w:style w:type="character" w:customStyle="1" w:styleId="lettre">
    <w:name w:val="lettre"/>
    <w:basedOn w:val="DefaultParagraphFont"/>
    <w:uiPriority w:val="99"/>
    <w:rsid w:val="00682D03"/>
    <w:rPr>
      <w:rFonts w:cs="Times New Roman"/>
    </w:rPr>
  </w:style>
  <w:style w:type="table" w:styleId="TableGrid">
    <w:name w:val="Table Grid"/>
    <w:basedOn w:val="TableNormal"/>
    <w:uiPriority w:val="59"/>
    <w:rsid w:val="007B192B"/>
    <w:rPr>
      <w:rFonts w:ascii="Tahoma" w:hAnsi="Tahom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GP-TextecourantCar1">
    <w:name w:val="BGP - Texte courant Car1"/>
    <w:uiPriority w:val="99"/>
    <w:rsid w:val="00A64F88"/>
    <w:rPr>
      <w:rFonts w:ascii="Tahoma" w:hAnsi="Tahoma"/>
      <w:lang w:val="fr-FR" w:eastAsia="fr-FR"/>
    </w:rPr>
  </w:style>
  <w:style w:type="paragraph" w:customStyle="1" w:styleId="bgp-textecourant0">
    <w:name w:val="bgp-textecourant"/>
    <w:basedOn w:val="Normal"/>
    <w:uiPriority w:val="99"/>
    <w:rsid w:val="00A64F88"/>
    <w:pPr>
      <w:spacing w:before="120"/>
      <w:jc w:val="both"/>
    </w:pPr>
    <w:rPr>
      <w:rFonts w:cs="Tahoma"/>
      <w:color w:val="auto"/>
    </w:rPr>
  </w:style>
  <w:style w:type="paragraph" w:customStyle="1" w:styleId="BGP-TextecourantCarCarCar">
    <w:name w:val="BGP - Texte courant Car Car Car"/>
    <w:uiPriority w:val="99"/>
    <w:rsid w:val="003915C5"/>
    <w:pPr>
      <w:spacing w:before="120"/>
      <w:jc w:val="both"/>
    </w:pPr>
    <w:rPr>
      <w:rFonts w:ascii="Tahoma" w:hAnsi="Tahoma"/>
      <w:sz w:val="20"/>
      <w:szCs w:val="20"/>
    </w:rPr>
  </w:style>
  <w:style w:type="paragraph" w:customStyle="1" w:styleId="BGP-TextecourantCarCar1">
    <w:name w:val="BGP - Texte courant Car Car1"/>
    <w:uiPriority w:val="99"/>
    <w:rsid w:val="000F3512"/>
    <w:pPr>
      <w:spacing w:before="120"/>
      <w:jc w:val="both"/>
    </w:pPr>
    <w:rPr>
      <w:rFonts w:ascii="Tahoma" w:hAnsi="Tahoma"/>
      <w:sz w:val="20"/>
      <w:szCs w:val="20"/>
    </w:rPr>
  </w:style>
  <w:style w:type="paragraph" w:styleId="NormalWeb">
    <w:name w:val="Normal (Web)"/>
    <w:basedOn w:val="Normal"/>
    <w:uiPriority w:val="99"/>
    <w:rsid w:val="007E585D"/>
    <w:pPr>
      <w:spacing w:before="100" w:beforeAutospacing="1" w:after="100" w:afterAutospacing="1"/>
    </w:pPr>
    <w:rPr>
      <w:color w:val="auto"/>
      <w:sz w:val="24"/>
      <w:szCs w:val="24"/>
    </w:rPr>
  </w:style>
  <w:style w:type="paragraph" w:styleId="CommentSubject">
    <w:name w:val="annotation subject"/>
    <w:basedOn w:val="CommentText"/>
    <w:next w:val="CommentText"/>
    <w:link w:val="CommentSubjectChar1"/>
    <w:uiPriority w:val="99"/>
    <w:semiHidden/>
    <w:rsid w:val="007E585D"/>
    <w:rPr>
      <w:b/>
      <w:bCs/>
      <w:color w:val="000000"/>
    </w:rPr>
  </w:style>
  <w:style w:type="character" w:customStyle="1" w:styleId="CommentSubjectChar">
    <w:name w:val="Comment Subject Char"/>
    <w:basedOn w:val="CommentTextChar1"/>
    <w:uiPriority w:val="99"/>
    <w:semiHidden/>
    <w:locked/>
    <w:rsid w:val="005F5566"/>
    <w:rPr>
      <w:rFonts w:ascii="Tahoma" w:hAnsi="Tahoma" w:cs="Times New Roman"/>
      <w:b/>
      <w:bCs/>
      <w:color w:val="000000"/>
      <w:sz w:val="20"/>
      <w:szCs w:val="20"/>
    </w:rPr>
  </w:style>
  <w:style w:type="character" w:customStyle="1" w:styleId="CommentSubjectChar1">
    <w:name w:val="Comment Subject Char1"/>
    <w:basedOn w:val="CommentTextChar1"/>
    <w:link w:val="CommentSubject"/>
    <w:uiPriority w:val="99"/>
    <w:locked/>
    <w:rsid w:val="007E585D"/>
    <w:rPr>
      <w:rFonts w:cs="Times New Roman"/>
    </w:rPr>
  </w:style>
  <w:style w:type="paragraph" w:customStyle="1" w:styleId="BGP-Titre11CarCarCar">
    <w:name w:val="BGP - Titre 1.1 Car Car Car"/>
    <w:next w:val="Normal"/>
    <w:uiPriority w:val="99"/>
    <w:rsid w:val="007E585D"/>
    <w:pPr>
      <w:tabs>
        <w:tab w:val="num" w:pos="576"/>
        <w:tab w:val="left" w:pos="680"/>
      </w:tabs>
      <w:spacing w:before="400" w:after="200"/>
      <w:ind w:left="576" w:hanging="576"/>
      <w:jc w:val="both"/>
      <w:outlineLvl w:val="1"/>
    </w:pPr>
    <w:rPr>
      <w:rFonts w:ascii="Tahoma" w:hAnsi="Tahoma"/>
      <w:b/>
      <w:color w:val="000000"/>
      <w:sz w:val="24"/>
      <w:szCs w:val="20"/>
    </w:rPr>
  </w:style>
  <w:style w:type="paragraph" w:customStyle="1" w:styleId="bgp-titre10">
    <w:name w:val="bgp-titre1"/>
    <w:basedOn w:val="Normal"/>
    <w:uiPriority w:val="99"/>
    <w:rsid w:val="007E585D"/>
    <w:pPr>
      <w:spacing w:before="100" w:beforeAutospacing="1" w:after="100" w:afterAutospacing="1"/>
    </w:pPr>
    <w:rPr>
      <w:color w:val="auto"/>
      <w:sz w:val="24"/>
      <w:szCs w:val="24"/>
    </w:rPr>
  </w:style>
  <w:style w:type="character" w:customStyle="1" w:styleId="editsection">
    <w:name w:val="editsection"/>
    <w:basedOn w:val="DefaultParagraphFont"/>
    <w:uiPriority w:val="99"/>
    <w:rsid w:val="007E585D"/>
    <w:rPr>
      <w:rFonts w:cs="Times New Roman"/>
    </w:rPr>
  </w:style>
  <w:style w:type="character" w:customStyle="1" w:styleId="citecrochet1">
    <w:name w:val="cite_crochet1"/>
    <w:uiPriority w:val="99"/>
    <w:rsid w:val="007E585D"/>
    <w:rPr>
      <w:vanish/>
    </w:rPr>
  </w:style>
  <w:style w:type="character" w:customStyle="1" w:styleId="citation">
    <w:name w:val="citation"/>
    <w:basedOn w:val="DefaultParagraphFont"/>
    <w:uiPriority w:val="99"/>
    <w:rsid w:val="007E585D"/>
    <w:rPr>
      <w:rFonts w:cs="Times New Roman"/>
    </w:rPr>
  </w:style>
  <w:style w:type="character" w:customStyle="1" w:styleId="mw-headline">
    <w:name w:val="mw-headline"/>
    <w:basedOn w:val="DefaultParagraphFont"/>
    <w:uiPriority w:val="99"/>
    <w:rsid w:val="007E585D"/>
    <w:rPr>
      <w:rFonts w:cs="Times New Roman"/>
    </w:rPr>
  </w:style>
  <w:style w:type="paragraph" w:customStyle="1" w:styleId="ListeDei">
    <w:name w:val="Liste Dei"/>
    <w:basedOn w:val="Normal"/>
    <w:uiPriority w:val="99"/>
    <w:rsid w:val="007E585D"/>
    <w:pPr>
      <w:spacing w:before="120" w:line="408" w:lineRule="atLeast"/>
      <w:jc w:val="both"/>
    </w:pPr>
    <w:rPr>
      <w:rFonts w:cs="Arial"/>
      <w:color w:val="auto"/>
      <w:spacing w:val="2"/>
      <w:szCs w:val="23"/>
    </w:rPr>
  </w:style>
  <w:style w:type="paragraph" w:customStyle="1" w:styleId="listedei2">
    <w:name w:val="liste dei 2"/>
    <w:basedOn w:val="ListeDei"/>
    <w:uiPriority w:val="99"/>
    <w:rsid w:val="007E585D"/>
    <w:pPr>
      <w:numPr>
        <w:numId w:val="7"/>
      </w:numPr>
      <w:tabs>
        <w:tab w:val="clear" w:pos="1980"/>
        <w:tab w:val="num" w:pos="2381"/>
        <w:tab w:val="left" w:pos="2520"/>
      </w:tabs>
      <w:spacing w:line="240" w:lineRule="auto"/>
      <w:ind w:left="2381" w:hanging="396"/>
      <w:outlineLvl w:val="0"/>
    </w:pPr>
    <w:rPr>
      <w:rFonts w:ascii="Arial" w:hAnsi="Arial"/>
      <w:spacing w:val="-3"/>
      <w:sz w:val="23"/>
      <w:lang w:val="en-US" w:eastAsia="en-US"/>
    </w:rPr>
  </w:style>
  <w:style w:type="paragraph" w:customStyle="1" w:styleId="liste">
    <w:name w:val="liste"/>
    <w:basedOn w:val="Normal"/>
    <w:uiPriority w:val="99"/>
    <w:rsid w:val="007E585D"/>
    <w:pPr>
      <w:widowControl w:val="0"/>
      <w:tabs>
        <w:tab w:val="num" w:pos="432"/>
        <w:tab w:val="num" w:pos="900"/>
      </w:tabs>
      <w:autoSpaceDE w:val="0"/>
      <w:autoSpaceDN w:val="0"/>
      <w:spacing w:before="120"/>
      <w:ind w:left="900" w:hanging="432"/>
      <w:jc w:val="both"/>
    </w:pPr>
    <w:rPr>
      <w:rFonts w:cs="Tahoma"/>
      <w:color w:val="auto"/>
      <w:szCs w:val="23"/>
    </w:rPr>
  </w:style>
  <w:style w:type="paragraph" w:customStyle="1" w:styleId="Style2petit">
    <w:name w:val="Style 2 petit"/>
    <w:basedOn w:val="Normal"/>
    <w:next w:val="BodyText"/>
    <w:uiPriority w:val="99"/>
    <w:rsid w:val="007E585D"/>
    <w:pPr>
      <w:widowControl w:val="0"/>
      <w:numPr>
        <w:numId w:val="8"/>
      </w:numPr>
      <w:tabs>
        <w:tab w:val="clear" w:pos="720"/>
        <w:tab w:val="num" w:pos="360"/>
        <w:tab w:val="left" w:pos="2556"/>
      </w:tabs>
      <w:spacing w:before="51"/>
      <w:ind w:left="360"/>
      <w:jc w:val="both"/>
      <w:outlineLvl w:val="1"/>
    </w:pPr>
    <w:rPr>
      <w:b/>
      <w:i/>
      <w:color w:val="auto"/>
      <w:spacing w:val="2"/>
      <w:sz w:val="14"/>
      <w:szCs w:val="24"/>
    </w:rPr>
  </w:style>
  <w:style w:type="paragraph" w:customStyle="1" w:styleId="BGP-Titrefigure">
    <w:name w:val="BGP - Titre figure"/>
    <w:basedOn w:val="BGP-Titretableauoufigure"/>
    <w:link w:val="BGP-TitrefigureCar"/>
    <w:uiPriority w:val="99"/>
    <w:rsid w:val="000A34C2"/>
    <w:pPr>
      <w:tabs>
        <w:tab w:val="clear" w:pos="680"/>
        <w:tab w:val="clear" w:pos="1985"/>
      </w:tabs>
      <w:spacing w:before="120"/>
      <w:ind w:left="0" w:firstLine="0"/>
      <w:jc w:val="center"/>
      <w:outlineLvl w:val="9"/>
    </w:pPr>
    <w:rPr>
      <w:color w:val="000000"/>
      <w:szCs w:val="20"/>
    </w:rPr>
  </w:style>
  <w:style w:type="character" w:customStyle="1" w:styleId="BGP-TitrefigureCar">
    <w:name w:val="BGP - Titre figure Car"/>
    <w:link w:val="BGP-Titrefigure"/>
    <w:uiPriority w:val="99"/>
    <w:locked/>
    <w:rsid w:val="000A34C2"/>
    <w:rPr>
      <w:rFonts w:ascii="Tahoma" w:hAnsi="Tahoma"/>
      <w:b/>
      <w:color w:val="000000"/>
      <w:szCs w:val="20"/>
    </w:rPr>
  </w:style>
  <w:style w:type="paragraph" w:customStyle="1" w:styleId="Style1petit">
    <w:name w:val="Style1 petit"/>
    <w:basedOn w:val="Normal"/>
    <w:uiPriority w:val="99"/>
    <w:rsid w:val="007E585D"/>
    <w:pPr>
      <w:tabs>
        <w:tab w:val="left" w:pos="57"/>
        <w:tab w:val="num" w:pos="720"/>
      </w:tabs>
      <w:spacing w:after="60"/>
      <w:ind w:left="720" w:hanging="360"/>
      <w:jc w:val="both"/>
    </w:pPr>
    <w:rPr>
      <w:rFonts w:ascii="Arial Narrow" w:hAnsi="Arial Narrow"/>
      <w:b/>
      <w:caps/>
      <w:color w:val="auto"/>
      <w:sz w:val="18"/>
      <w:szCs w:val="24"/>
    </w:rPr>
  </w:style>
  <w:style w:type="paragraph" w:styleId="Revision">
    <w:name w:val="Revision"/>
    <w:hidden/>
    <w:uiPriority w:val="99"/>
    <w:semiHidden/>
    <w:rsid w:val="000C428C"/>
    <w:rPr>
      <w:rFonts w:ascii="Tahoma" w:hAnsi="Tahoma"/>
      <w:color w:val="000000"/>
      <w:sz w:val="20"/>
      <w:szCs w:val="20"/>
    </w:rPr>
  </w:style>
  <w:style w:type="character" w:customStyle="1" w:styleId="label">
    <w:name w:val="label"/>
    <w:basedOn w:val="DefaultParagraphFont"/>
    <w:uiPriority w:val="99"/>
    <w:rsid w:val="002B3F3B"/>
    <w:rPr>
      <w:rFonts w:cs="Times New Roman"/>
    </w:rPr>
  </w:style>
  <w:style w:type="paragraph" w:customStyle="1" w:styleId="spip">
    <w:name w:val="spip"/>
    <w:basedOn w:val="Normal"/>
    <w:uiPriority w:val="99"/>
    <w:rsid w:val="00AF062B"/>
    <w:pPr>
      <w:spacing w:before="100" w:beforeAutospacing="1" w:after="100" w:afterAutospacing="1"/>
    </w:pPr>
    <w:rPr>
      <w:color w:val="auto"/>
      <w:sz w:val="24"/>
      <w:szCs w:val="24"/>
    </w:rPr>
  </w:style>
  <w:style w:type="character" w:customStyle="1" w:styleId="textnormaldata1">
    <w:name w:val="textnormaldata1"/>
    <w:uiPriority w:val="99"/>
    <w:rsid w:val="00117985"/>
    <w:rPr>
      <w:rFonts w:ascii="Arial" w:hAnsi="Arial"/>
      <w:color w:val="000000"/>
      <w:sz w:val="20"/>
    </w:rPr>
  </w:style>
  <w:style w:type="character" w:customStyle="1" w:styleId="textnormaltitre1">
    <w:name w:val="textnormaltitre1"/>
    <w:uiPriority w:val="99"/>
    <w:rsid w:val="00117985"/>
    <w:rPr>
      <w:rFonts w:ascii="Arial" w:hAnsi="Arial"/>
      <w:b/>
      <w:color w:val="000000"/>
      <w:sz w:val="23"/>
    </w:rPr>
  </w:style>
  <w:style w:type="character" w:styleId="Strong">
    <w:name w:val="Strong"/>
    <w:basedOn w:val="DefaultParagraphFont"/>
    <w:uiPriority w:val="22"/>
    <w:qFormat/>
    <w:rsid w:val="00543A7F"/>
    <w:rPr>
      <w:rFonts w:cs="Times New Roman"/>
      <w:b/>
    </w:rPr>
  </w:style>
  <w:style w:type="paragraph" w:customStyle="1" w:styleId="nossageEI-source">
    <w:name w:val="nossageEI-source"/>
    <w:basedOn w:val="Normal"/>
    <w:uiPriority w:val="99"/>
    <w:rsid w:val="00E47A1A"/>
    <w:rPr>
      <w:rFonts w:ascii="Arial Narrow" w:hAnsi="Arial Narrow"/>
      <w:i/>
      <w:color w:val="auto"/>
      <w:sz w:val="16"/>
      <w:szCs w:val="22"/>
      <w:lang w:eastAsia="en-US"/>
    </w:rPr>
  </w:style>
  <w:style w:type="paragraph" w:customStyle="1" w:styleId="ListParagraph1">
    <w:name w:val="List Paragraph1"/>
    <w:basedOn w:val="Normal"/>
    <w:link w:val="ListParagraphChar"/>
    <w:uiPriority w:val="99"/>
    <w:rsid w:val="00E47A1A"/>
    <w:pPr>
      <w:ind w:left="720"/>
      <w:jc w:val="both"/>
    </w:pPr>
    <w:rPr>
      <w:rFonts w:ascii="Arial Narrow" w:hAnsi="Arial Narrow"/>
      <w:color w:val="auto"/>
      <w:sz w:val="22"/>
      <w:lang w:eastAsia="en-US"/>
    </w:rPr>
  </w:style>
  <w:style w:type="character" w:customStyle="1" w:styleId="ListParagraphChar">
    <w:name w:val="List Paragraph Char"/>
    <w:link w:val="ListParagraph1"/>
    <w:uiPriority w:val="34"/>
    <w:locked/>
    <w:rsid w:val="00E47A1A"/>
    <w:rPr>
      <w:rFonts w:ascii="Arial Narrow" w:hAnsi="Arial Narrow"/>
      <w:sz w:val="22"/>
      <w:lang w:eastAsia="en-US"/>
    </w:rPr>
  </w:style>
  <w:style w:type="paragraph" w:customStyle="1" w:styleId="EICorpsTexte">
    <w:name w:val="EI_CorpsTexte"/>
    <w:basedOn w:val="Normal"/>
    <w:link w:val="EICorpsTexteCar"/>
    <w:uiPriority w:val="99"/>
    <w:rsid w:val="002747AA"/>
    <w:pPr>
      <w:jc w:val="both"/>
    </w:pPr>
    <w:rPr>
      <w:rFonts w:ascii="Arial Narrow" w:hAnsi="Arial Narrow"/>
      <w:color w:val="auto"/>
      <w:sz w:val="22"/>
      <w:lang w:eastAsia="en-US"/>
    </w:rPr>
  </w:style>
  <w:style w:type="character" w:customStyle="1" w:styleId="EICorpsTexteCar">
    <w:name w:val="EI_CorpsTexte Car"/>
    <w:link w:val="EICorpsTexte"/>
    <w:uiPriority w:val="99"/>
    <w:locked/>
    <w:rsid w:val="002747AA"/>
    <w:rPr>
      <w:rFonts w:ascii="Arial Narrow" w:hAnsi="Arial Narrow"/>
      <w:sz w:val="22"/>
      <w:lang w:eastAsia="en-US"/>
    </w:rPr>
  </w:style>
  <w:style w:type="paragraph" w:customStyle="1" w:styleId="nossageEI-TITRE4">
    <w:name w:val="nossageEI-TITRE 4."/>
    <w:basedOn w:val="Normal"/>
    <w:uiPriority w:val="99"/>
    <w:rsid w:val="00B632FF"/>
    <w:pPr>
      <w:jc w:val="both"/>
    </w:pPr>
    <w:rPr>
      <w:rFonts w:ascii="Arial Narrow" w:hAnsi="Arial Narrow"/>
      <w:i/>
      <w:color w:val="auto"/>
      <w:sz w:val="22"/>
      <w:szCs w:val="22"/>
      <w:lang w:eastAsia="en-US"/>
    </w:rPr>
  </w:style>
  <w:style w:type="paragraph" w:customStyle="1" w:styleId="EISources">
    <w:name w:val="EI_Sources"/>
    <w:basedOn w:val="Normal"/>
    <w:link w:val="EISourcesCar"/>
    <w:uiPriority w:val="99"/>
    <w:rsid w:val="00B632FF"/>
    <w:pPr>
      <w:framePr w:wrap="notBeside" w:vAnchor="text" w:hAnchor="text" w:y="1"/>
      <w:ind w:left="113" w:right="113"/>
    </w:pPr>
    <w:rPr>
      <w:rFonts w:ascii="Arial Narrow" w:hAnsi="Arial Narrow"/>
      <w:i/>
      <w:color w:val="auto"/>
      <w:sz w:val="18"/>
      <w:lang w:eastAsia="en-US"/>
    </w:rPr>
  </w:style>
  <w:style w:type="character" w:customStyle="1" w:styleId="EISourcesCar">
    <w:name w:val="EI_Sources Car"/>
    <w:link w:val="EISources"/>
    <w:uiPriority w:val="99"/>
    <w:locked/>
    <w:rsid w:val="00B632FF"/>
    <w:rPr>
      <w:rFonts w:ascii="Arial Narrow" w:hAnsi="Arial Narrow"/>
      <w:i/>
      <w:sz w:val="18"/>
      <w:lang w:eastAsia="en-US"/>
    </w:rPr>
  </w:style>
  <w:style w:type="paragraph" w:customStyle="1" w:styleId="EI-TITRE2">
    <w:name w:val="EI-TITRE 2."/>
    <w:basedOn w:val="Normal"/>
    <w:uiPriority w:val="99"/>
    <w:rsid w:val="00B632FF"/>
    <w:pPr>
      <w:ind w:left="1077" w:hanging="720"/>
      <w:jc w:val="both"/>
    </w:pPr>
    <w:rPr>
      <w:rFonts w:ascii="Arial Narrow" w:hAnsi="Arial Narrow"/>
      <w:b/>
      <w:color w:val="auto"/>
      <w:sz w:val="28"/>
      <w:szCs w:val="22"/>
      <w:lang w:eastAsia="en-US"/>
    </w:rPr>
  </w:style>
  <w:style w:type="paragraph" w:customStyle="1" w:styleId="EI-TITRE4">
    <w:name w:val="EI-TITRE 4."/>
    <w:basedOn w:val="Normal"/>
    <w:uiPriority w:val="99"/>
    <w:rsid w:val="00B632FF"/>
    <w:pPr>
      <w:jc w:val="both"/>
    </w:pPr>
    <w:rPr>
      <w:rFonts w:ascii="Arial Narrow" w:hAnsi="Arial Narrow"/>
      <w:i/>
      <w:color w:val="auto"/>
      <w:sz w:val="22"/>
      <w:szCs w:val="22"/>
      <w:lang w:eastAsia="en-US"/>
    </w:rPr>
  </w:style>
  <w:style w:type="paragraph" w:styleId="ListParagraph">
    <w:name w:val="List Paragraph"/>
    <w:basedOn w:val="Normal"/>
    <w:link w:val="ListParagraphChar1"/>
    <w:uiPriority w:val="34"/>
    <w:qFormat/>
    <w:rsid w:val="009C48D1"/>
    <w:pPr>
      <w:spacing w:after="200" w:line="276" w:lineRule="auto"/>
      <w:ind w:left="720"/>
    </w:pPr>
    <w:rPr>
      <w:rFonts w:ascii="Calibri" w:hAnsi="Calibri"/>
      <w:color w:val="auto"/>
      <w:sz w:val="22"/>
      <w:lang w:eastAsia="en-US"/>
    </w:rPr>
  </w:style>
  <w:style w:type="character" w:customStyle="1" w:styleId="ListParagraphChar1">
    <w:name w:val="List Paragraph Char1"/>
    <w:link w:val="ListParagraph"/>
    <w:uiPriority w:val="99"/>
    <w:locked/>
    <w:rsid w:val="009C48D1"/>
    <w:rPr>
      <w:rFonts w:ascii="Calibri" w:hAnsi="Calibri"/>
      <w:sz w:val="22"/>
      <w:lang w:eastAsia="en-US"/>
    </w:rPr>
  </w:style>
  <w:style w:type="character" w:customStyle="1" w:styleId="fcknormal">
    <w:name w:val="fcknormal"/>
    <w:basedOn w:val="DefaultParagraphFont"/>
    <w:uiPriority w:val="99"/>
    <w:rsid w:val="00207B4B"/>
    <w:rPr>
      <w:rFonts w:cs="Times New Roman"/>
    </w:rPr>
  </w:style>
  <w:style w:type="paragraph" w:customStyle="1" w:styleId="justify">
    <w:name w:val="justify"/>
    <w:basedOn w:val="Normal"/>
    <w:uiPriority w:val="99"/>
    <w:rsid w:val="0081204E"/>
    <w:pPr>
      <w:spacing w:before="100" w:beforeAutospacing="1" w:after="100" w:afterAutospacing="1"/>
    </w:pPr>
    <w:rPr>
      <w:color w:val="auto"/>
      <w:sz w:val="24"/>
      <w:szCs w:val="24"/>
    </w:rPr>
  </w:style>
  <w:style w:type="paragraph" w:customStyle="1" w:styleId="Pa0">
    <w:name w:val="Pa0"/>
    <w:basedOn w:val="Normal"/>
    <w:next w:val="Normal"/>
    <w:uiPriority w:val="99"/>
    <w:rsid w:val="00D66B42"/>
    <w:pPr>
      <w:autoSpaceDE w:val="0"/>
      <w:autoSpaceDN w:val="0"/>
      <w:adjustRightInd w:val="0"/>
      <w:spacing w:line="241" w:lineRule="atLeast"/>
    </w:pPr>
    <w:rPr>
      <w:rFonts w:ascii="Century Gothic" w:hAnsi="Century Gothic"/>
      <w:color w:val="auto"/>
      <w:sz w:val="24"/>
      <w:szCs w:val="24"/>
    </w:rPr>
  </w:style>
  <w:style w:type="paragraph" w:customStyle="1" w:styleId="Pa2">
    <w:name w:val="Pa2"/>
    <w:basedOn w:val="Normal"/>
    <w:next w:val="Normal"/>
    <w:uiPriority w:val="99"/>
    <w:rsid w:val="00D66B42"/>
    <w:pPr>
      <w:autoSpaceDE w:val="0"/>
      <w:autoSpaceDN w:val="0"/>
      <w:adjustRightInd w:val="0"/>
      <w:spacing w:line="241" w:lineRule="atLeast"/>
    </w:pPr>
    <w:rPr>
      <w:rFonts w:ascii="Century Gothic" w:hAnsi="Century Gothic"/>
      <w:color w:val="auto"/>
      <w:sz w:val="24"/>
      <w:szCs w:val="24"/>
    </w:rPr>
  </w:style>
  <w:style w:type="character" w:customStyle="1" w:styleId="A27">
    <w:name w:val="A27"/>
    <w:uiPriority w:val="99"/>
    <w:rsid w:val="00746F5F"/>
    <w:rPr>
      <w:color w:val="000000"/>
      <w:u w:val="single"/>
    </w:rPr>
  </w:style>
  <w:style w:type="paragraph" w:customStyle="1" w:styleId="Default">
    <w:name w:val="Default"/>
    <w:uiPriority w:val="99"/>
    <w:rsid w:val="00746F5F"/>
    <w:pPr>
      <w:autoSpaceDE w:val="0"/>
      <w:autoSpaceDN w:val="0"/>
      <w:adjustRightInd w:val="0"/>
    </w:pPr>
    <w:rPr>
      <w:rFonts w:ascii="Arial" w:hAnsi="Arial" w:cs="Arial"/>
      <w:color w:val="000000"/>
      <w:sz w:val="24"/>
      <w:szCs w:val="24"/>
    </w:rPr>
  </w:style>
  <w:style w:type="character" w:customStyle="1" w:styleId="A13">
    <w:name w:val="A13"/>
    <w:uiPriority w:val="99"/>
    <w:rsid w:val="001A32F8"/>
    <w:rPr>
      <w:b/>
      <w:color w:val="000000"/>
      <w:sz w:val="22"/>
      <w:u w:val="single"/>
    </w:rPr>
  </w:style>
  <w:style w:type="character" w:customStyle="1" w:styleId="A14">
    <w:name w:val="A14"/>
    <w:uiPriority w:val="99"/>
    <w:rsid w:val="001A32F8"/>
    <w:rPr>
      <w:color w:val="000000"/>
      <w:sz w:val="22"/>
    </w:rPr>
  </w:style>
  <w:style w:type="character" w:customStyle="1" w:styleId="A0">
    <w:name w:val="A0"/>
    <w:uiPriority w:val="99"/>
    <w:rsid w:val="001A32F8"/>
    <w:rPr>
      <w:color w:val="000000"/>
      <w:sz w:val="30"/>
    </w:rPr>
  </w:style>
  <w:style w:type="character" w:customStyle="1" w:styleId="A1">
    <w:name w:val="A1"/>
    <w:uiPriority w:val="99"/>
    <w:rsid w:val="00DD2328"/>
    <w:rPr>
      <w:color w:val="000000"/>
      <w:sz w:val="26"/>
    </w:rPr>
  </w:style>
  <w:style w:type="character" w:customStyle="1" w:styleId="A52">
    <w:name w:val="A52"/>
    <w:uiPriority w:val="99"/>
    <w:rsid w:val="002F3BF3"/>
    <w:rPr>
      <w:color w:val="000000"/>
      <w:sz w:val="30"/>
      <w:u w:val="single"/>
    </w:rPr>
  </w:style>
  <w:style w:type="paragraph" w:customStyle="1" w:styleId="PDBody">
    <w:name w:val="PD Body"/>
    <w:basedOn w:val="Normal"/>
    <w:link w:val="PDBodyChar"/>
    <w:uiPriority w:val="99"/>
    <w:rsid w:val="002745BC"/>
    <w:pPr>
      <w:spacing w:before="120" w:after="200" w:line="264" w:lineRule="auto"/>
    </w:pPr>
    <w:rPr>
      <w:rFonts w:ascii="Calibri" w:hAnsi="Calibri"/>
      <w:color w:val="auto"/>
      <w:sz w:val="22"/>
      <w:lang w:val="en-US" w:eastAsia="en-US"/>
    </w:rPr>
  </w:style>
  <w:style w:type="character" w:customStyle="1" w:styleId="PDBodyChar">
    <w:name w:val="PD Body Char"/>
    <w:link w:val="PDBody"/>
    <w:uiPriority w:val="99"/>
    <w:locked/>
    <w:rsid w:val="002745BC"/>
    <w:rPr>
      <w:rFonts w:ascii="Calibri" w:hAnsi="Calibri"/>
      <w:sz w:val="22"/>
      <w:lang w:val="en-US" w:eastAsia="en-US"/>
    </w:rPr>
  </w:style>
  <w:style w:type="paragraph" w:customStyle="1" w:styleId="puce3CarCarCarCar">
    <w:name w:val="puce3 Car Car Car Car"/>
    <w:basedOn w:val="Normal"/>
    <w:next w:val="Normal"/>
    <w:link w:val="puce3CarCarCarCarCar"/>
    <w:autoRedefine/>
    <w:uiPriority w:val="99"/>
    <w:rsid w:val="00022C4E"/>
    <w:pPr>
      <w:numPr>
        <w:numId w:val="9"/>
      </w:numPr>
      <w:tabs>
        <w:tab w:val="left" w:pos="1418"/>
      </w:tabs>
      <w:overflowPunct w:val="0"/>
      <w:autoSpaceDE w:val="0"/>
      <w:autoSpaceDN w:val="0"/>
      <w:adjustRightInd w:val="0"/>
      <w:jc w:val="both"/>
      <w:textAlignment w:val="baseline"/>
    </w:pPr>
    <w:rPr>
      <w:color w:val="auto"/>
      <w:sz w:val="24"/>
      <w:szCs w:val="24"/>
    </w:rPr>
  </w:style>
  <w:style w:type="character" w:customStyle="1" w:styleId="puce3CarCarCarCarCar">
    <w:name w:val="puce3 Car Car Car Car Car"/>
    <w:link w:val="puce3CarCarCarCar"/>
    <w:uiPriority w:val="99"/>
    <w:locked/>
    <w:rsid w:val="00022C4E"/>
    <w:rPr>
      <w:rFonts w:ascii="Tahoma" w:hAnsi="Tahoma"/>
      <w:sz w:val="24"/>
      <w:szCs w:val="24"/>
    </w:rPr>
  </w:style>
  <w:style w:type="paragraph" w:customStyle="1" w:styleId="Puce2Car">
    <w:name w:val="Puce2 Car"/>
    <w:basedOn w:val="Normal"/>
    <w:next w:val="Normal"/>
    <w:link w:val="Puce2CarCar"/>
    <w:uiPriority w:val="99"/>
    <w:rsid w:val="00022C4E"/>
    <w:pPr>
      <w:numPr>
        <w:numId w:val="11"/>
      </w:numPr>
      <w:overflowPunct w:val="0"/>
      <w:autoSpaceDE w:val="0"/>
      <w:autoSpaceDN w:val="0"/>
      <w:adjustRightInd w:val="0"/>
      <w:jc w:val="both"/>
      <w:textAlignment w:val="baseline"/>
    </w:pPr>
    <w:rPr>
      <w:color w:val="auto"/>
      <w:sz w:val="24"/>
      <w:szCs w:val="24"/>
    </w:rPr>
  </w:style>
  <w:style w:type="character" w:customStyle="1" w:styleId="Puce2CarCar">
    <w:name w:val="Puce2 Car Car"/>
    <w:link w:val="Puce2Car"/>
    <w:uiPriority w:val="99"/>
    <w:locked/>
    <w:rsid w:val="00A440F4"/>
    <w:rPr>
      <w:rFonts w:ascii="Tahoma" w:hAnsi="Tahoma"/>
      <w:sz w:val="24"/>
      <w:szCs w:val="24"/>
    </w:rPr>
  </w:style>
  <w:style w:type="paragraph" w:customStyle="1" w:styleId="Style3CarCarCar">
    <w:name w:val="Style3 Car Car Car"/>
    <w:basedOn w:val="Normal"/>
    <w:next w:val="Normal"/>
    <w:link w:val="Style3CarCarCarCar"/>
    <w:uiPriority w:val="99"/>
    <w:rsid w:val="00022C4E"/>
    <w:pPr>
      <w:numPr>
        <w:numId w:val="10"/>
      </w:numPr>
      <w:overflowPunct w:val="0"/>
      <w:autoSpaceDE w:val="0"/>
      <w:autoSpaceDN w:val="0"/>
      <w:adjustRightInd w:val="0"/>
      <w:jc w:val="both"/>
      <w:textAlignment w:val="baseline"/>
    </w:pPr>
    <w:rPr>
      <w:color w:val="auto"/>
      <w:sz w:val="24"/>
      <w:szCs w:val="24"/>
    </w:rPr>
  </w:style>
  <w:style w:type="character" w:customStyle="1" w:styleId="Style3CarCarCarCar">
    <w:name w:val="Style3 Car Car Car Car"/>
    <w:link w:val="Style3CarCarCar"/>
    <w:uiPriority w:val="99"/>
    <w:locked/>
    <w:rsid w:val="00E476D7"/>
    <w:rPr>
      <w:rFonts w:ascii="Tahoma" w:hAnsi="Tahoma"/>
      <w:sz w:val="24"/>
      <w:szCs w:val="24"/>
    </w:rPr>
  </w:style>
  <w:style w:type="paragraph" w:customStyle="1" w:styleId="Style3CarCar">
    <w:name w:val="Style3 Car Car"/>
    <w:basedOn w:val="Normal"/>
    <w:next w:val="Normal"/>
    <w:uiPriority w:val="99"/>
    <w:rsid w:val="00022C4E"/>
    <w:pPr>
      <w:tabs>
        <w:tab w:val="num" w:pos="1134"/>
      </w:tabs>
      <w:overflowPunct w:val="0"/>
      <w:autoSpaceDE w:val="0"/>
      <w:autoSpaceDN w:val="0"/>
      <w:adjustRightInd w:val="0"/>
      <w:ind w:left="1134" w:hanging="283"/>
      <w:jc w:val="both"/>
      <w:textAlignment w:val="baseline"/>
    </w:pPr>
    <w:rPr>
      <w:color w:val="auto"/>
      <w:sz w:val="24"/>
      <w:szCs w:val="24"/>
    </w:rPr>
  </w:style>
  <w:style w:type="paragraph" w:customStyle="1" w:styleId="Puce2">
    <w:name w:val="Puce2"/>
    <w:basedOn w:val="Normal"/>
    <w:next w:val="Normal"/>
    <w:uiPriority w:val="99"/>
    <w:rsid w:val="00022C4E"/>
    <w:pPr>
      <w:tabs>
        <w:tab w:val="num" w:pos="737"/>
      </w:tabs>
      <w:overflowPunct w:val="0"/>
      <w:autoSpaceDE w:val="0"/>
      <w:autoSpaceDN w:val="0"/>
      <w:adjustRightInd w:val="0"/>
      <w:ind w:left="737" w:hanging="170"/>
      <w:jc w:val="both"/>
      <w:textAlignment w:val="baseline"/>
    </w:pPr>
    <w:rPr>
      <w:color w:val="auto"/>
      <w:sz w:val="24"/>
      <w:szCs w:val="24"/>
    </w:rPr>
  </w:style>
  <w:style w:type="paragraph" w:customStyle="1" w:styleId="puce3CarCarCar">
    <w:name w:val="puce3 Car Car Car"/>
    <w:basedOn w:val="Normal"/>
    <w:next w:val="Normal"/>
    <w:autoRedefine/>
    <w:uiPriority w:val="99"/>
    <w:rsid w:val="00022C4E"/>
    <w:pPr>
      <w:tabs>
        <w:tab w:val="num" w:pos="1134"/>
        <w:tab w:val="left" w:pos="1418"/>
      </w:tabs>
      <w:overflowPunct w:val="0"/>
      <w:autoSpaceDE w:val="0"/>
      <w:autoSpaceDN w:val="0"/>
      <w:adjustRightInd w:val="0"/>
      <w:ind w:left="1134" w:hanging="283"/>
      <w:jc w:val="both"/>
      <w:textAlignment w:val="baseline"/>
    </w:pPr>
    <w:rPr>
      <w:color w:val="auto"/>
      <w:sz w:val="24"/>
      <w:szCs w:val="24"/>
    </w:rPr>
  </w:style>
  <w:style w:type="character" w:customStyle="1" w:styleId="A8">
    <w:name w:val="A8"/>
    <w:uiPriority w:val="99"/>
    <w:rsid w:val="00B063F1"/>
    <w:rPr>
      <w:color w:val="000000"/>
      <w:sz w:val="28"/>
    </w:rPr>
  </w:style>
  <w:style w:type="character" w:customStyle="1" w:styleId="A9">
    <w:name w:val="A9"/>
    <w:uiPriority w:val="99"/>
    <w:rsid w:val="0085655B"/>
    <w:rPr>
      <w:color w:val="000000"/>
      <w:sz w:val="28"/>
      <w:u w:val="single"/>
    </w:rPr>
  </w:style>
  <w:style w:type="paragraph" w:customStyle="1" w:styleId="Style1">
    <w:name w:val="Style1"/>
    <w:basedOn w:val="Normal"/>
    <w:next w:val="Normal"/>
    <w:link w:val="Style1Car"/>
    <w:uiPriority w:val="99"/>
    <w:rsid w:val="00A440F4"/>
    <w:pPr>
      <w:numPr>
        <w:numId w:val="12"/>
      </w:numPr>
      <w:overflowPunct w:val="0"/>
      <w:autoSpaceDE w:val="0"/>
      <w:autoSpaceDN w:val="0"/>
      <w:adjustRightInd w:val="0"/>
      <w:jc w:val="both"/>
      <w:textAlignment w:val="baseline"/>
    </w:pPr>
    <w:rPr>
      <w:color w:val="auto"/>
      <w:sz w:val="24"/>
      <w:szCs w:val="24"/>
      <w:u w:val="single"/>
    </w:rPr>
  </w:style>
  <w:style w:type="character" w:customStyle="1" w:styleId="Style1Car">
    <w:name w:val="Style1 Car"/>
    <w:link w:val="Style1"/>
    <w:uiPriority w:val="99"/>
    <w:locked/>
    <w:rsid w:val="00D90F32"/>
    <w:rPr>
      <w:rFonts w:ascii="Tahoma" w:hAnsi="Tahoma"/>
      <w:sz w:val="24"/>
      <w:szCs w:val="24"/>
      <w:u w:val="single"/>
    </w:rPr>
  </w:style>
  <w:style w:type="paragraph" w:customStyle="1" w:styleId="Puce1">
    <w:name w:val="Puce1"/>
    <w:basedOn w:val="Normal"/>
    <w:next w:val="Normal"/>
    <w:uiPriority w:val="99"/>
    <w:rsid w:val="00A440F4"/>
    <w:pPr>
      <w:numPr>
        <w:numId w:val="13"/>
      </w:numPr>
      <w:overflowPunct w:val="0"/>
      <w:autoSpaceDE w:val="0"/>
      <w:autoSpaceDN w:val="0"/>
      <w:adjustRightInd w:val="0"/>
      <w:jc w:val="both"/>
      <w:textAlignment w:val="baseline"/>
    </w:pPr>
    <w:rPr>
      <w:i/>
      <w:iCs/>
      <w:color w:val="auto"/>
      <w:sz w:val="24"/>
      <w:szCs w:val="24"/>
      <w:u w:val="single"/>
    </w:rPr>
  </w:style>
  <w:style w:type="paragraph" w:customStyle="1" w:styleId="TableText">
    <w:name w:val="Table Text"/>
    <w:basedOn w:val="Normal"/>
    <w:next w:val="Normal"/>
    <w:link w:val="TableTextChar"/>
    <w:uiPriority w:val="99"/>
    <w:rsid w:val="005F7107"/>
    <w:pPr>
      <w:spacing w:before="40" w:line="288" w:lineRule="auto"/>
    </w:pPr>
    <w:rPr>
      <w:rFonts w:ascii="Arial Narrow" w:hAnsi="Arial Narrow"/>
      <w:color w:val="auto"/>
      <w:sz w:val="18"/>
      <w:lang w:val="en-US" w:eastAsia="en-US"/>
    </w:rPr>
  </w:style>
  <w:style w:type="character" w:customStyle="1" w:styleId="TableTextChar">
    <w:name w:val="Table Text Char"/>
    <w:link w:val="TableText"/>
    <w:uiPriority w:val="99"/>
    <w:locked/>
    <w:rsid w:val="005F7107"/>
    <w:rPr>
      <w:rFonts w:ascii="Arial Narrow" w:hAnsi="Arial Narrow"/>
      <w:sz w:val="18"/>
      <w:lang w:val="en-US" w:eastAsia="en-US"/>
    </w:rPr>
  </w:style>
  <w:style w:type="character" w:customStyle="1" w:styleId="A24">
    <w:name w:val="A24"/>
    <w:uiPriority w:val="99"/>
    <w:rsid w:val="007E0371"/>
    <w:rPr>
      <w:color w:val="000000"/>
      <w:sz w:val="32"/>
    </w:rPr>
  </w:style>
  <w:style w:type="paragraph" w:customStyle="1" w:styleId="Pa3">
    <w:name w:val="Pa3"/>
    <w:basedOn w:val="Default"/>
    <w:next w:val="Default"/>
    <w:uiPriority w:val="99"/>
    <w:rsid w:val="007E0371"/>
    <w:pPr>
      <w:spacing w:line="241" w:lineRule="atLeast"/>
    </w:pPr>
    <w:rPr>
      <w:rFonts w:ascii="Century Gothic" w:hAnsi="Century Gothic" w:cs="Times New Roman"/>
      <w:color w:val="auto"/>
    </w:rPr>
  </w:style>
  <w:style w:type="character" w:customStyle="1" w:styleId="A6">
    <w:name w:val="A6"/>
    <w:uiPriority w:val="99"/>
    <w:rsid w:val="007E0371"/>
    <w:rPr>
      <w:b/>
      <w:color w:val="000000"/>
      <w:sz w:val="38"/>
    </w:rPr>
  </w:style>
  <w:style w:type="paragraph" w:customStyle="1" w:styleId="Glossaire">
    <w:name w:val="Glossaire"/>
    <w:basedOn w:val="Normal"/>
    <w:link w:val="GlossaireCar"/>
    <w:uiPriority w:val="99"/>
    <w:rsid w:val="00F30DD4"/>
    <w:pPr>
      <w:tabs>
        <w:tab w:val="left" w:pos="1080"/>
      </w:tabs>
      <w:spacing w:before="60" w:after="60"/>
      <w:jc w:val="both"/>
    </w:pPr>
    <w:rPr>
      <w:rFonts w:ascii="Book Antiqua" w:hAnsi="Book Antiqua"/>
      <w:color w:val="auto"/>
      <w:sz w:val="22"/>
    </w:rPr>
  </w:style>
  <w:style w:type="character" w:customStyle="1" w:styleId="GlossaireCar">
    <w:name w:val="Glossaire Car"/>
    <w:link w:val="Glossaire"/>
    <w:uiPriority w:val="99"/>
    <w:locked/>
    <w:rsid w:val="00F30DD4"/>
    <w:rPr>
      <w:rFonts w:ascii="Book Antiqua" w:hAnsi="Book Antiqua"/>
      <w:sz w:val="22"/>
    </w:rPr>
  </w:style>
  <w:style w:type="paragraph" w:styleId="DocumentMap">
    <w:name w:val="Document Map"/>
    <w:basedOn w:val="Normal"/>
    <w:link w:val="DocumentMapChar"/>
    <w:uiPriority w:val="99"/>
    <w:semiHidden/>
    <w:rsid w:val="007A0C07"/>
    <w:pPr>
      <w:shd w:val="clear" w:color="auto" w:fill="000080"/>
    </w:pPr>
    <w:rPr>
      <w:rFonts w:cs="Tahoma"/>
    </w:rPr>
  </w:style>
  <w:style w:type="character" w:customStyle="1" w:styleId="DocumentMapChar">
    <w:name w:val="Document Map Char"/>
    <w:basedOn w:val="DefaultParagraphFont"/>
    <w:link w:val="DocumentMap"/>
    <w:uiPriority w:val="99"/>
    <w:semiHidden/>
    <w:locked/>
    <w:rsid w:val="005F5566"/>
    <w:rPr>
      <w:rFonts w:cs="Times New Roman"/>
      <w:color w:val="000000"/>
      <w:sz w:val="2"/>
    </w:rPr>
  </w:style>
  <w:style w:type="paragraph" w:styleId="EndnoteText">
    <w:name w:val="endnote text"/>
    <w:basedOn w:val="Normal"/>
    <w:link w:val="EndnoteTextChar1"/>
    <w:uiPriority w:val="99"/>
    <w:semiHidden/>
    <w:rsid w:val="00CE0993"/>
  </w:style>
  <w:style w:type="character" w:customStyle="1" w:styleId="EndnoteTextChar">
    <w:name w:val="Endnote Text Char"/>
    <w:basedOn w:val="DefaultParagraphFont"/>
    <w:uiPriority w:val="99"/>
    <w:semiHidden/>
    <w:locked/>
    <w:rsid w:val="005F5566"/>
    <w:rPr>
      <w:rFonts w:ascii="Tahoma" w:hAnsi="Tahoma" w:cs="Times New Roman"/>
      <w:color w:val="000000"/>
      <w:sz w:val="20"/>
      <w:szCs w:val="20"/>
    </w:rPr>
  </w:style>
  <w:style w:type="character" w:customStyle="1" w:styleId="EndnoteTextChar1">
    <w:name w:val="Endnote Text Char1"/>
    <w:link w:val="EndnoteText"/>
    <w:uiPriority w:val="99"/>
    <w:locked/>
    <w:rsid w:val="00CE0993"/>
    <w:rPr>
      <w:rFonts w:ascii="Tahoma" w:hAnsi="Tahoma"/>
      <w:color w:val="000000"/>
    </w:rPr>
  </w:style>
  <w:style w:type="character" w:styleId="EndnoteReference">
    <w:name w:val="endnote reference"/>
    <w:basedOn w:val="DefaultParagraphFont"/>
    <w:uiPriority w:val="99"/>
    <w:semiHidden/>
    <w:rsid w:val="00CE0993"/>
    <w:rPr>
      <w:rFonts w:cs="Times New Roman"/>
      <w:vertAlign w:val="superscript"/>
    </w:rPr>
  </w:style>
  <w:style w:type="paragraph" w:customStyle="1" w:styleId="ListParagraph2">
    <w:name w:val="List Paragraph2"/>
    <w:basedOn w:val="Normal"/>
    <w:uiPriority w:val="99"/>
    <w:rsid w:val="00AD1905"/>
    <w:pPr>
      <w:spacing w:after="200" w:line="276" w:lineRule="auto"/>
      <w:ind w:left="720"/>
    </w:pPr>
    <w:rPr>
      <w:rFonts w:ascii="Calibri" w:hAnsi="Calibri"/>
      <w:color w:val="auto"/>
      <w:sz w:val="22"/>
      <w:szCs w:val="22"/>
      <w:lang w:val="en-GB" w:eastAsia="en-US"/>
    </w:rPr>
  </w:style>
  <w:style w:type="paragraph" w:customStyle="1" w:styleId="Normal1">
    <w:name w:val="Normal1"/>
    <w:basedOn w:val="Normal"/>
    <w:link w:val="normalCar2"/>
    <w:uiPriority w:val="99"/>
    <w:rsid w:val="00E01F04"/>
    <w:pPr>
      <w:jc w:val="both"/>
    </w:pPr>
    <w:rPr>
      <w:color w:val="auto"/>
    </w:rPr>
  </w:style>
  <w:style w:type="character" w:customStyle="1" w:styleId="normalCar2">
    <w:name w:val="normal Car2"/>
    <w:link w:val="Normal1"/>
    <w:uiPriority w:val="99"/>
    <w:locked/>
    <w:rsid w:val="00E01F04"/>
    <w:rPr>
      <w:rFonts w:ascii="Tahoma" w:hAnsi="Tahoma"/>
    </w:rPr>
  </w:style>
  <w:style w:type="paragraph" w:styleId="BodyTextIndent">
    <w:name w:val="Body Text Indent"/>
    <w:basedOn w:val="Normal"/>
    <w:link w:val="BodyTextIndentChar"/>
    <w:uiPriority w:val="99"/>
    <w:rsid w:val="006B0071"/>
    <w:pPr>
      <w:spacing w:after="120"/>
      <w:ind w:left="283"/>
    </w:pPr>
  </w:style>
  <w:style w:type="character" w:customStyle="1" w:styleId="BodyTextIndentChar">
    <w:name w:val="Body Text Indent Char"/>
    <w:basedOn w:val="DefaultParagraphFont"/>
    <w:link w:val="BodyTextIndent"/>
    <w:uiPriority w:val="99"/>
    <w:semiHidden/>
    <w:locked/>
    <w:rsid w:val="005F5566"/>
    <w:rPr>
      <w:rFonts w:ascii="Tahoma" w:hAnsi="Tahoma" w:cs="Times New Roman"/>
      <w:color w:val="000000"/>
      <w:sz w:val="20"/>
      <w:szCs w:val="20"/>
    </w:rPr>
  </w:style>
  <w:style w:type="character" w:styleId="Emphasis">
    <w:name w:val="Emphasis"/>
    <w:basedOn w:val="DefaultParagraphFont"/>
    <w:uiPriority w:val="99"/>
    <w:qFormat/>
    <w:rsid w:val="006B0071"/>
    <w:rPr>
      <w:rFonts w:cs="Times New Roman"/>
      <w:i/>
    </w:rPr>
  </w:style>
  <w:style w:type="character" w:customStyle="1" w:styleId="CarCar8">
    <w:name w:val="Car Car8"/>
    <w:uiPriority w:val="99"/>
    <w:locked/>
    <w:rsid w:val="00D90F32"/>
    <w:rPr>
      <w:rFonts w:ascii="Tahoma" w:hAnsi="Tahoma"/>
      <w:color w:val="000000"/>
    </w:rPr>
  </w:style>
  <w:style w:type="character" w:customStyle="1" w:styleId="apple-converted-space">
    <w:name w:val="apple-converted-space"/>
    <w:basedOn w:val="DefaultParagraphFont"/>
    <w:uiPriority w:val="99"/>
    <w:rsid w:val="00D90F32"/>
    <w:rPr>
      <w:rFonts w:cs="Times New Roman"/>
    </w:rPr>
  </w:style>
  <w:style w:type="character" w:customStyle="1" w:styleId="IUCarCar">
    <w:name w:val="IU Car Car"/>
    <w:uiPriority w:val="99"/>
    <w:rsid w:val="00D90F32"/>
    <w:rPr>
      <w:rFonts w:ascii="Arial" w:hAnsi="Arial"/>
      <w:b/>
      <w:lang w:val="fr-FR" w:eastAsia="de-DE"/>
    </w:rPr>
  </w:style>
  <w:style w:type="paragraph" w:customStyle="1" w:styleId="BGP-Titre11111">
    <w:name w:val="BGP - Titre 1.1111"/>
    <w:basedOn w:val="BGP-Titre1111"/>
    <w:next w:val="BGP-Retraittexte"/>
    <w:uiPriority w:val="99"/>
    <w:rsid w:val="00D90F32"/>
  </w:style>
  <w:style w:type="paragraph" w:customStyle="1" w:styleId="Style10">
    <w:name w:val="Style 1"/>
    <w:basedOn w:val="Normal"/>
    <w:uiPriority w:val="99"/>
    <w:rsid w:val="00D90F32"/>
    <w:pPr>
      <w:widowControl w:val="0"/>
      <w:autoSpaceDE w:val="0"/>
      <w:autoSpaceDN w:val="0"/>
      <w:spacing w:before="36" w:line="204" w:lineRule="exact"/>
      <w:ind w:firstLine="288"/>
      <w:jc w:val="both"/>
    </w:pPr>
    <w:rPr>
      <w:color w:val="auto"/>
      <w:sz w:val="24"/>
      <w:szCs w:val="24"/>
    </w:rPr>
  </w:style>
  <w:style w:type="paragraph" w:customStyle="1" w:styleId="Style2">
    <w:name w:val="Style2"/>
    <w:basedOn w:val="Caption"/>
    <w:link w:val="Style2Car"/>
    <w:uiPriority w:val="99"/>
    <w:rsid w:val="00D90F32"/>
    <w:pPr>
      <w:jc w:val="both"/>
    </w:pPr>
    <w:rPr>
      <w:rFonts w:ascii="Arial" w:hAnsi="Arial"/>
      <w:color w:val="auto"/>
      <w:sz w:val="22"/>
      <w:lang w:eastAsia="en-US"/>
    </w:rPr>
  </w:style>
  <w:style w:type="character" w:customStyle="1" w:styleId="Style2Car">
    <w:name w:val="Style2 Car"/>
    <w:link w:val="Style2"/>
    <w:uiPriority w:val="99"/>
    <w:locked/>
    <w:rsid w:val="00D90F32"/>
    <w:rPr>
      <w:rFonts w:ascii="Arial" w:hAnsi="Arial"/>
      <w:b/>
      <w:sz w:val="22"/>
      <w:lang w:val="fr-FR" w:eastAsia="en-US"/>
    </w:rPr>
  </w:style>
  <w:style w:type="character" w:customStyle="1" w:styleId="CarCar6">
    <w:name w:val="Car Car6"/>
    <w:uiPriority w:val="99"/>
    <w:rsid w:val="00D90F32"/>
    <w:rPr>
      <w:rFonts w:ascii="Arial" w:hAnsi="Arial"/>
      <w:b/>
      <w:sz w:val="18"/>
      <w:lang w:val="fr-FR"/>
    </w:rPr>
  </w:style>
  <w:style w:type="paragraph" w:customStyle="1" w:styleId="Style">
    <w:name w:val="Style"/>
    <w:uiPriority w:val="99"/>
    <w:rsid w:val="00D90F32"/>
    <w:pPr>
      <w:widowControl w:val="0"/>
      <w:autoSpaceDE w:val="0"/>
      <w:autoSpaceDN w:val="0"/>
      <w:adjustRightInd w:val="0"/>
    </w:pPr>
    <w:rPr>
      <w:rFonts w:ascii="Tahoma" w:hAnsi="Tahoma"/>
      <w:sz w:val="24"/>
      <w:szCs w:val="24"/>
    </w:rPr>
  </w:style>
  <w:style w:type="paragraph" w:customStyle="1" w:styleId="bgp-titre1110">
    <w:name w:val="bgp-titre111"/>
    <w:basedOn w:val="Normal"/>
    <w:uiPriority w:val="99"/>
    <w:rsid w:val="00D90F32"/>
    <w:pPr>
      <w:tabs>
        <w:tab w:val="num" w:pos="927"/>
      </w:tabs>
      <w:spacing w:before="400" w:after="200"/>
      <w:ind w:left="907" w:hanging="340"/>
      <w:jc w:val="both"/>
    </w:pPr>
    <w:rPr>
      <w:rFonts w:cs="Tahoma"/>
      <w:b/>
      <w:bCs/>
      <w:sz w:val="22"/>
      <w:szCs w:val="22"/>
    </w:rPr>
  </w:style>
  <w:style w:type="paragraph" w:customStyle="1" w:styleId="bgp-retraittexte0">
    <w:name w:val="bgp-retraittexte"/>
    <w:basedOn w:val="Normal"/>
    <w:uiPriority w:val="99"/>
    <w:rsid w:val="00D90F32"/>
    <w:pPr>
      <w:tabs>
        <w:tab w:val="num" w:pos="432"/>
      </w:tabs>
      <w:spacing w:before="120"/>
      <w:ind w:left="432" w:hanging="432"/>
      <w:jc w:val="both"/>
    </w:pPr>
    <w:rPr>
      <w:rFonts w:cs="Tahoma"/>
      <w:color w:val="auto"/>
    </w:rPr>
  </w:style>
  <w:style w:type="paragraph" w:customStyle="1" w:styleId="norm">
    <w:name w:val="norm"/>
    <w:basedOn w:val="Normal"/>
    <w:autoRedefine/>
    <w:uiPriority w:val="99"/>
    <w:rsid w:val="002C7747"/>
    <w:pPr>
      <w:jc w:val="both"/>
    </w:pPr>
    <w:rPr>
      <w:rFonts w:cs="Tahoma"/>
      <w:color w:val="auto"/>
    </w:rPr>
  </w:style>
  <w:style w:type="paragraph" w:customStyle="1" w:styleId="BGP-TextecourantCarCar">
    <w:name w:val="BGP - Texte courant Car Car"/>
    <w:uiPriority w:val="99"/>
    <w:rsid w:val="00E908C7"/>
    <w:pPr>
      <w:jc w:val="both"/>
    </w:pPr>
    <w:rPr>
      <w:rFonts w:ascii="Tahoma" w:hAnsi="Tahoma" w:cs="Tahoma"/>
      <w:color w:val="000000"/>
      <w:sz w:val="20"/>
      <w:szCs w:val="20"/>
    </w:rPr>
  </w:style>
  <w:style w:type="character" w:customStyle="1" w:styleId="Corpsdetexte1Car">
    <w:name w:val="Corps de texte_1 Car"/>
    <w:aliases w:val="Corps de texCorps de texte Car,Car Car Car Car Car Car Car Car,Corps de texte 1 Car Car Car,Corps de texte 1 Car Car Car Car Car Car,Corps de texte_11 Car,Car CarCorps de texte 1 Car,C Car Car,Corps de texte Car1,C1 Car,C Car2"/>
    <w:locked/>
    <w:rsid w:val="009F64F7"/>
    <w:rPr>
      <w:sz w:val="24"/>
      <w:lang w:val="fr-FR" w:eastAsia="fr-FR"/>
    </w:rPr>
  </w:style>
  <w:style w:type="paragraph" w:customStyle="1" w:styleId="Paragraphedeliste1">
    <w:name w:val="Paragraphe de liste1"/>
    <w:basedOn w:val="Normal"/>
    <w:uiPriority w:val="99"/>
    <w:rsid w:val="009F64F7"/>
    <w:pPr>
      <w:spacing w:after="200" w:line="276" w:lineRule="auto"/>
      <w:ind w:left="720"/>
    </w:pPr>
    <w:rPr>
      <w:rFonts w:ascii="Calibri" w:hAnsi="Calibri"/>
      <w:color w:val="auto"/>
      <w:sz w:val="22"/>
      <w:szCs w:val="22"/>
      <w:lang w:val="en-GB" w:eastAsia="en-US"/>
    </w:rPr>
  </w:style>
  <w:style w:type="character" w:customStyle="1" w:styleId="Normal12">
    <w:name w:val="Normal12"/>
    <w:basedOn w:val="DefaultParagraphFont"/>
    <w:uiPriority w:val="99"/>
    <w:rsid w:val="009F64F7"/>
    <w:rPr>
      <w:rFonts w:cs="Times New Roman"/>
      <w:sz w:val="24"/>
    </w:rPr>
  </w:style>
  <w:style w:type="paragraph" w:styleId="ListBullet2">
    <w:name w:val="List Bullet 2"/>
    <w:basedOn w:val="Normal"/>
    <w:uiPriority w:val="99"/>
    <w:rsid w:val="009F64F7"/>
    <w:pPr>
      <w:tabs>
        <w:tab w:val="num" w:pos="643"/>
      </w:tabs>
      <w:spacing w:before="240" w:line="288" w:lineRule="auto"/>
      <w:ind w:left="643" w:hanging="360"/>
      <w:jc w:val="both"/>
    </w:pPr>
    <w:rPr>
      <w:rFonts w:ascii="Arial" w:hAnsi="Arial" w:cs="Arial"/>
      <w:color w:val="auto"/>
      <w:sz w:val="24"/>
      <w:szCs w:val="26"/>
    </w:rPr>
  </w:style>
  <w:style w:type="paragraph" w:customStyle="1" w:styleId="Tahoma">
    <w:name w:val="Tahoma"/>
    <w:basedOn w:val="Normal"/>
    <w:uiPriority w:val="99"/>
    <w:rsid w:val="00902A4F"/>
    <w:pPr>
      <w:jc w:val="both"/>
    </w:pPr>
  </w:style>
  <w:style w:type="character" w:customStyle="1" w:styleId="BGP-Titre1Car">
    <w:name w:val="BGP - Titre 1 Car"/>
    <w:basedOn w:val="DefaultParagraphFont"/>
    <w:link w:val="BGP-Titre1"/>
    <w:rsid w:val="00596F7F"/>
    <w:rPr>
      <w:rFonts w:ascii="Tahoma" w:hAnsi="Tahoma"/>
      <w:b/>
      <w:color w:val="000000"/>
      <w:sz w:val="28"/>
      <w:szCs w:val="20"/>
    </w:rPr>
  </w:style>
  <w:style w:type="paragraph" w:customStyle="1" w:styleId="StyleBGP-Titre1111TimesNewRoman">
    <w:name w:val="Style BGP - Titre 1.111 + Times New Roman"/>
    <w:basedOn w:val="Normal"/>
    <w:link w:val="StyleBGP-Titre1111TimesNewRomanCar"/>
    <w:rsid w:val="00596F7F"/>
    <w:pPr>
      <w:tabs>
        <w:tab w:val="num" w:pos="900"/>
        <w:tab w:val="num" w:pos="927"/>
      </w:tabs>
      <w:spacing w:before="240" w:after="120"/>
      <w:ind w:left="900" w:hanging="340"/>
      <w:jc w:val="both"/>
      <w:outlineLvl w:val="3"/>
    </w:pPr>
    <w:rPr>
      <w:b/>
    </w:rPr>
  </w:style>
  <w:style w:type="character" w:customStyle="1" w:styleId="StyleBGP-Titre1111TimesNewRomanCar">
    <w:name w:val="Style BGP - Titre 1.111 + Times New Roman Car"/>
    <w:link w:val="StyleBGP-Titre1111TimesNewRoman"/>
    <w:locked/>
    <w:rsid w:val="00596F7F"/>
    <w:rPr>
      <w:rFonts w:ascii="Tahoma" w:hAnsi="Tahoma"/>
      <w:b/>
      <w:color w:val="000000"/>
      <w:sz w:val="20"/>
      <w:szCs w:val="20"/>
    </w:rPr>
  </w:style>
  <w:style w:type="paragraph" w:customStyle="1" w:styleId="BGP-Titretableau">
    <w:name w:val="BGP - Titre tableau"/>
    <w:basedOn w:val="Normal"/>
    <w:next w:val="BGP-Textecourant"/>
    <w:autoRedefine/>
    <w:rsid w:val="005302F0"/>
    <w:pPr>
      <w:keepNext/>
      <w:spacing w:before="120" w:after="120"/>
      <w:jc w:val="center"/>
    </w:pPr>
    <w:rPr>
      <w:rFonts w:cs="Tahoma"/>
      <w:b/>
      <w:bCs/>
      <w:color w:val="auto"/>
    </w:rPr>
  </w:style>
  <w:style w:type="paragraph" w:customStyle="1" w:styleId="Normal10">
    <w:name w:val="Normal1"/>
    <w:basedOn w:val="Normal"/>
    <w:uiPriority w:val="99"/>
    <w:rsid w:val="009F5D1D"/>
    <w:pPr>
      <w:jc w:val="both"/>
    </w:pPr>
    <w:rPr>
      <w:color w:val="auto"/>
    </w:rPr>
  </w:style>
  <w:style w:type="paragraph" w:styleId="BlockText">
    <w:name w:val="Block Text"/>
    <w:basedOn w:val="Normal"/>
    <w:locked/>
    <w:rsid w:val="00D96677"/>
    <w:pPr>
      <w:tabs>
        <w:tab w:val="left" w:pos="702"/>
        <w:tab w:val="left" w:pos="1494"/>
      </w:tabs>
      <w:ind w:left="702" w:right="-72" w:hanging="702"/>
      <w:jc w:val="both"/>
    </w:pPr>
    <w:rPr>
      <w:rFonts w:ascii="Times New Roman" w:hAnsi="Times New Roman"/>
      <w:color w:val="auto"/>
      <w:sz w:val="24"/>
      <w:szCs w:val="24"/>
      <w:lang w:val="en-GB" w:eastAsia="it-IT"/>
    </w:rPr>
  </w:style>
  <w:style w:type="paragraph" w:customStyle="1" w:styleId="0">
    <w:name w:val="0"/>
    <w:rsid w:val="00D96677"/>
    <w:pPr>
      <w:tabs>
        <w:tab w:val="left" w:pos="1440"/>
        <w:tab w:val="right" w:pos="8931"/>
      </w:tabs>
      <w:spacing w:after="60"/>
      <w:ind w:left="851"/>
      <w:jc w:val="both"/>
    </w:pPr>
    <w:rPr>
      <w:szCs w:val="20"/>
      <w:lang w:eastAsia="en-US"/>
    </w:rPr>
  </w:style>
  <w:style w:type="paragraph" w:styleId="TOCHeading">
    <w:name w:val="TOC Heading"/>
    <w:basedOn w:val="Heading1"/>
    <w:next w:val="Normal"/>
    <w:uiPriority w:val="39"/>
    <w:unhideWhenUsed/>
    <w:qFormat/>
    <w:rsid w:val="001224FF"/>
    <w:pPr>
      <w:keepNext/>
      <w:keepLines/>
      <w:numPr>
        <w:numId w:val="0"/>
      </w:numPr>
      <w:tabs>
        <w:tab w:val="clear" w:pos="680"/>
      </w:tabs>
      <w:spacing w:before="480" w:after="0" w:line="276" w:lineRule="auto"/>
      <w:jc w:val="left"/>
      <w:outlineLvl w:val="9"/>
    </w:pPr>
    <w:rPr>
      <w:rFonts w:asciiTheme="majorHAnsi" w:eastAsiaTheme="majorEastAsia" w:hAnsiTheme="majorHAnsi" w:cstheme="majorBidi"/>
      <w:bCs/>
      <w:color w:val="365F91" w:themeColor="accent1" w:themeShade="BF"/>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471494">
      <w:bodyDiv w:val="1"/>
      <w:marLeft w:val="0"/>
      <w:marRight w:val="0"/>
      <w:marTop w:val="0"/>
      <w:marBottom w:val="0"/>
      <w:divBdr>
        <w:top w:val="none" w:sz="0" w:space="0" w:color="auto"/>
        <w:left w:val="none" w:sz="0" w:space="0" w:color="auto"/>
        <w:bottom w:val="none" w:sz="0" w:space="0" w:color="auto"/>
        <w:right w:val="none" w:sz="0" w:space="0" w:color="auto"/>
      </w:divBdr>
    </w:div>
    <w:div w:id="445778425">
      <w:marLeft w:val="0"/>
      <w:marRight w:val="0"/>
      <w:marTop w:val="0"/>
      <w:marBottom w:val="0"/>
      <w:divBdr>
        <w:top w:val="none" w:sz="0" w:space="0" w:color="auto"/>
        <w:left w:val="none" w:sz="0" w:space="0" w:color="auto"/>
        <w:bottom w:val="none" w:sz="0" w:space="0" w:color="auto"/>
        <w:right w:val="none" w:sz="0" w:space="0" w:color="auto"/>
      </w:divBdr>
    </w:div>
    <w:div w:id="445778426">
      <w:marLeft w:val="0"/>
      <w:marRight w:val="0"/>
      <w:marTop w:val="0"/>
      <w:marBottom w:val="0"/>
      <w:divBdr>
        <w:top w:val="none" w:sz="0" w:space="0" w:color="auto"/>
        <w:left w:val="none" w:sz="0" w:space="0" w:color="auto"/>
        <w:bottom w:val="none" w:sz="0" w:space="0" w:color="auto"/>
        <w:right w:val="none" w:sz="0" w:space="0" w:color="auto"/>
      </w:divBdr>
    </w:div>
    <w:div w:id="445778431">
      <w:marLeft w:val="750"/>
      <w:marRight w:val="0"/>
      <w:marTop w:val="0"/>
      <w:marBottom w:val="0"/>
      <w:divBdr>
        <w:top w:val="none" w:sz="0" w:space="0" w:color="auto"/>
        <w:left w:val="none" w:sz="0" w:space="0" w:color="auto"/>
        <w:bottom w:val="none" w:sz="0" w:space="0" w:color="auto"/>
        <w:right w:val="none" w:sz="0" w:space="0" w:color="auto"/>
      </w:divBdr>
      <w:divsChild>
        <w:div w:id="445778456">
          <w:marLeft w:val="0"/>
          <w:marRight w:val="0"/>
          <w:marTop w:val="0"/>
          <w:marBottom w:val="0"/>
          <w:divBdr>
            <w:top w:val="none" w:sz="0" w:space="0" w:color="auto"/>
            <w:left w:val="none" w:sz="0" w:space="0" w:color="auto"/>
            <w:bottom w:val="none" w:sz="0" w:space="0" w:color="auto"/>
            <w:right w:val="none" w:sz="0" w:space="0" w:color="auto"/>
          </w:divBdr>
          <w:divsChild>
            <w:div w:id="445778558">
              <w:marLeft w:val="0"/>
              <w:marRight w:val="0"/>
              <w:marTop w:val="0"/>
              <w:marBottom w:val="0"/>
              <w:divBdr>
                <w:top w:val="none" w:sz="0" w:space="0" w:color="auto"/>
                <w:left w:val="none" w:sz="0" w:space="0" w:color="auto"/>
                <w:bottom w:val="none" w:sz="0" w:space="0" w:color="auto"/>
                <w:right w:val="none" w:sz="0" w:space="0" w:color="auto"/>
              </w:divBdr>
              <w:divsChild>
                <w:div w:id="445778554">
                  <w:marLeft w:val="0"/>
                  <w:marRight w:val="0"/>
                  <w:marTop w:val="0"/>
                  <w:marBottom w:val="0"/>
                  <w:divBdr>
                    <w:top w:val="none" w:sz="0" w:space="0" w:color="auto"/>
                    <w:left w:val="none" w:sz="0" w:space="0" w:color="auto"/>
                    <w:bottom w:val="none" w:sz="0" w:space="0" w:color="auto"/>
                    <w:right w:val="none" w:sz="0" w:space="0" w:color="auto"/>
                  </w:divBdr>
                  <w:divsChild>
                    <w:div w:id="445778593">
                      <w:marLeft w:val="0"/>
                      <w:marRight w:val="0"/>
                      <w:marTop w:val="0"/>
                      <w:marBottom w:val="0"/>
                      <w:divBdr>
                        <w:top w:val="none" w:sz="0" w:space="0" w:color="auto"/>
                        <w:left w:val="none" w:sz="0" w:space="0" w:color="auto"/>
                        <w:bottom w:val="none" w:sz="0" w:space="0" w:color="auto"/>
                        <w:right w:val="none" w:sz="0" w:space="0" w:color="auto"/>
                      </w:divBdr>
                      <w:divsChild>
                        <w:div w:id="4457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78435">
      <w:marLeft w:val="0"/>
      <w:marRight w:val="0"/>
      <w:marTop w:val="0"/>
      <w:marBottom w:val="0"/>
      <w:divBdr>
        <w:top w:val="none" w:sz="0" w:space="0" w:color="auto"/>
        <w:left w:val="none" w:sz="0" w:space="0" w:color="auto"/>
        <w:bottom w:val="none" w:sz="0" w:space="0" w:color="auto"/>
        <w:right w:val="none" w:sz="0" w:space="0" w:color="auto"/>
      </w:divBdr>
    </w:div>
    <w:div w:id="445778436">
      <w:marLeft w:val="0"/>
      <w:marRight w:val="0"/>
      <w:marTop w:val="0"/>
      <w:marBottom w:val="0"/>
      <w:divBdr>
        <w:top w:val="none" w:sz="0" w:space="0" w:color="auto"/>
        <w:left w:val="none" w:sz="0" w:space="0" w:color="auto"/>
        <w:bottom w:val="none" w:sz="0" w:space="0" w:color="auto"/>
        <w:right w:val="none" w:sz="0" w:space="0" w:color="auto"/>
      </w:divBdr>
    </w:div>
    <w:div w:id="445778438">
      <w:marLeft w:val="0"/>
      <w:marRight w:val="0"/>
      <w:marTop w:val="0"/>
      <w:marBottom w:val="0"/>
      <w:divBdr>
        <w:top w:val="none" w:sz="0" w:space="0" w:color="auto"/>
        <w:left w:val="none" w:sz="0" w:space="0" w:color="auto"/>
        <w:bottom w:val="none" w:sz="0" w:space="0" w:color="auto"/>
        <w:right w:val="none" w:sz="0" w:space="0" w:color="auto"/>
      </w:divBdr>
      <w:divsChild>
        <w:div w:id="445778428">
          <w:marLeft w:val="0"/>
          <w:marRight w:val="0"/>
          <w:marTop w:val="0"/>
          <w:marBottom w:val="0"/>
          <w:divBdr>
            <w:top w:val="none" w:sz="0" w:space="0" w:color="auto"/>
            <w:left w:val="none" w:sz="0" w:space="0" w:color="auto"/>
            <w:bottom w:val="none" w:sz="0" w:space="0" w:color="auto"/>
            <w:right w:val="none" w:sz="0" w:space="0" w:color="auto"/>
          </w:divBdr>
        </w:div>
        <w:div w:id="445778475">
          <w:marLeft w:val="0"/>
          <w:marRight w:val="0"/>
          <w:marTop w:val="0"/>
          <w:marBottom w:val="0"/>
          <w:divBdr>
            <w:top w:val="none" w:sz="0" w:space="0" w:color="auto"/>
            <w:left w:val="none" w:sz="0" w:space="0" w:color="auto"/>
            <w:bottom w:val="none" w:sz="0" w:space="0" w:color="auto"/>
            <w:right w:val="none" w:sz="0" w:space="0" w:color="auto"/>
          </w:divBdr>
        </w:div>
        <w:div w:id="445778588">
          <w:marLeft w:val="0"/>
          <w:marRight w:val="0"/>
          <w:marTop w:val="0"/>
          <w:marBottom w:val="0"/>
          <w:divBdr>
            <w:top w:val="none" w:sz="0" w:space="0" w:color="auto"/>
            <w:left w:val="none" w:sz="0" w:space="0" w:color="auto"/>
            <w:bottom w:val="none" w:sz="0" w:space="0" w:color="auto"/>
            <w:right w:val="none" w:sz="0" w:space="0" w:color="auto"/>
          </w:divBdr>
        </w:div>
      </w:divsChild>
    </w:div>
    <w:div w:id="445778441">
      <w:marLeft w:val="0"/>
      <w:marRight w:val="0"/>
      <w:marTop w:val="0"/>
      <w:marBottom w:val="0"/>
      <w:divBdr>
        <w:top w:val="none" w:sz="0" w:space="0" w:color="auto"/>
        <w:left w:val="none" w:sz="0" w:space="0" w:color="auto"/>
        <w:bottom w:val="none" w:sz="0" w:space="0" w:color="auto"/>
        <w:right w:val="none" w:sz="0" w:space="0" w:color="auto"/>
      </w:divBdr>
    </w:div>
    <w:div w:id="445778442">
      <w:marLeft w:val="0"/>
      <w:marRight w:val="0"/>
      <w:marTop w:val="0"/>
      <w:marBottom w:val="0"/>
      <w:divBdr>
        <w:top w:val="none" w:sz="0" w:space="0" w:color="auto"/>
        <w:left w:val="none" w:sz="0" w:space="0" w:color="auto"/>
        <w:bottom w:val="none" w:sz="0" w:space="0" w:color="auto"/>
        <w:right w:val="none" w:sz="0" w:space="0" w:color="auto"/>
      </w:divBdr>
    </w:div>
    <w:div w:id="445778446">
      <w:marLeft w:val="0"/>
      <w:marRight w:val="0"/>
      <w:marTop w:val="0"/>
      <w:marBottom w:val="0"/>
      <w:divBdr>
        <w:top w:val="none" w:sz="0" w:space="0" w:color="auto"/>
        <w:left w:val="none" w:sz="0" w:space="0" w:color="auto"/>
        <w:bottom w:val="none" w:sz="0" w:space="0" w:color="auto"/>
        <w:right w:val="none" w:sz="0" w:space="0" w:color="auto"/>
      </w:divBdr>
      <w:divsChild>
        <w:div w:id="445778471">
          <w:marLeft w:val="0"/>
          <w:marRight w:val="0"/>
          <w:marTop w:val="0"/>
          <w:marBottom w:val="0"/>
          <w:divBdr>
            <w:top w:val="none" w:sz="0" w:space="0" w:color="auto"/>
            <w:left w:val="none" w:sz="0" w:space="0" w:color="auto"/>
            <w:bottom w:val="none" w:sz="0" w:space="0" w:color="auto"/>
            <w:right w:val="none" w:sz="0" w:space="0" w:color="auto"/>
          </w:divBdr>
        </w:div>
        <w:div w:id="445778481">
          <w:marLeft w:val="0"/>
          <w:marRight w:val="0"/>
          <w:marTop w:val="0"/>
          <w:marBottom w:val="0"/>
          <w:divBdr>
            <w:top w:val="none" w:sz="0" w:space="0" w:color="auto"/>
            <w:left w:val="none" w:sz="0" w:space="0" w:color="auto"/>
            <w:bottom w:val="none" w:sz="0" w:space="0" w:color="auto"/>
            <w:right w:val="none" w:sz="0" w:space="0" w:color="auto"/>
          </w:divBdr>
        </w:div>
        <w:div w:id="445778607">
          <w:marLeft w:val="0"/>
          <w:marRight w:val="0"/>
          <w:marTop w:val="0"/>
          <w:marBottom w:val="0"/>
          <w:divBdr>
            <w:top w:val="none" w:sz="0" w:space="0" w:color="auto"/>
            <w:left w:val="none" w:sz="0" w:space="0" w:color="auto"/>
            <w:bottom w:val="none" w:sz="0" w:space="0" w:color="auto"/>
            <w:right w:val="none" w:sz="0" w:space="0" w:color="auto"/>
          </w:divBdr>
        </w:div>
      </w:divsChild>
    </w:div>
    <w:div w:id="445778448">
      <w:marLeft w:val="0"/>
      <w:marRight w:val="0"/>
      <w:marTop w:val="0"/>
      <w:marBottom w:val="0"/>
      <w:divBdr>
        <w:top w:val="none" w:sz="0" w:space="0" w:color="auto"/>
        <w:left w:val="none" w:sz="0" w:space="0" w:color="auto"/>
        <w:bottom w:val="none" w:sz="0" w:space="0" w:color="auto"/>
        <w:right w:val="none" w:sz="0" w:space="0" w:color="auto"/>
      </w:divBdr>
    </w:div>
    <w:div w:id="445778449">
      <w:marLeft w:val="0"/>
      <w:marRight w:val="0"/>
      <w:marTop w:val="0"/>
      <w:marBottom w:val="0"/>
      <w:divBdr>
        <w:top w:val="none" w:sz="0" w:space="0" w:color="auto"/>
        <w:left w:val="none" w:sz="0" w:space="0" w:color="auto"/>
        <w:bottom w:val="none" w:sz="0" w:space="0" w:color="auto"/>
        <w:right w:val="none" w:sz="0" w:space="0" w:color="auto"/>
      </w:divBdr>
      <w:divsChild>
        <w:div w:id="445778557">
          <w:marLeft w:val="0"/>
          <w:marRight w:val="0"/>
          <w:marTop w:val="0"/>
          <w:marBottom w:val="0"/>
          <w:divBdr>
            <w:top w:val="none" w:sz="0" w:space="0" w:color="auto"/>
            <w:left w:val="none" w:sz="0" w:space="0" w:color="auto"/>
            <w:bottom w:val="none" w:sz="0" w:space="0" w:color="auto"/>
            <w:right w:val="none" w:sz="0" w:space="0" w:color="auto"/>
          </w:divBdr>
          <w:divsChild>
            <w:div w:id="445778537">
              <w:marLeft w:val="0"/>
              <w:marRight w:val="0"/>
              <w:marTop w:val="0"/>
              <w:marBottom w:val="0"/>
              <w:divBdr>
                <w:top w:val="none" w:sz="0" w:space="0" w:color="auto"/>
                <w:left w:val="none" w:sz="0" w:space="0" w:color="auto"/>
                <w:bottom w:val="none" w:sz="0" w:space="0" w:color="auto"/>
                <w:right w:val="none" w:sz="0" w:space="0" w:color="auto"/>
              </w:divBdr>
              <w:divsChild>
                <w:div w:id="44577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78453">
      <w:marLeft w:val="0"/>
      <w:marRight w:val="0"/>
      <w:marTop w:val="0"/>
      <w:marBottom w:val="0"/>
      <w:divBdr>
        <w:top w:val="none" w:sz="0" w:space="0" w:color="auto"/>
        <w:left w:val="none" w:sz="0" w:space="0" w:color="auto"/>
        <w:bottom w:val="none" w:sz="0" w:space="0" w:color="auto"/>
        <w:right w:val="none" w:sz="0" w:space="0" w:color="auto"/>
      </w:divBdr>
    </w:div>
    <w:div w:id="445778455">
      <w:marLeft w:val="0"/>
      <w:marRight w:val="0"/>
      <w:marTop w:val="0"/>
      <w:marBottom w:val="0"/>
      <w:divBdr>
        <w:top w:val="none" w:sz="0" w:space="0" w:color="auto"/>
        <w:left w:val="none" w:sz="0" w:space="0" w:color="auto"/>
        <w:bottom w:val="none" w:sz="0" w:space="0" w:color="auto"/>
        <w:right w:val="none" w:sz="0" w:space="0" w:color="auto"/>
      </w:divBdr>
      <w:divsChild>
        <w:div w:id="445778516">
          <w:marLeft w:val="0"/>
          <w:marRight w:val="0"/>
          <w:marTop w:val="0"/>
          <w:marBottom w:val="300"/>
          <w:divBdr>
            <w:top w:val="none" w:sz="0" w:space="0" w:color="auto"/>
            <w:left w:val="none" w:sz="0" w:space="0" w:color="auto"/>
            <w:bottom w:val="none" w:sz="0" w:space="0" w:color="auto"/>
            <w:right w:val="none" w:sz="0" w:space="0" w:color="auto"/>
          </w:divBdr>
          <w:divsChild>
            <w:div w:id="445778597">
              <w:marLeft w:val="0"/>
              <w:marRight w:val="0"/>
              <w:marTop w:val="0"/>
              <w:marBottom w:val="0"/>
              <w:divBdr>
                <w:top w:val="none" w:sz="0" w:space="0" w:color="auto"/>
                <w:left w:val="none" w:sz="0" w:space="0" w:color="auto"/>
                <w:bottom w:val="none" w:sz="0" w:space="0" w:color="auto"/>
                <w:right w:val="none" w:sz="0" w:space="0" w:color="auto"/>
              </w:divBdr>
              <w:divsChild>
                <w:div w:id="445778611">
                  <w:marLeft w:val="0"/>
                  <w:marRight w:val="0"/>
                  <w:marTop w:val="0"/>
                  <w:marBottom w:val="0"/>
                  <w:divBdr>
                    <w:top w:val="none" w:sz="0" w:space="0" w:color="auto"/>
                    <w:left w:val="none" w:sz="0" w:space="0" w:color="auto"/>
                    <w:bottom w:val="none" w:sz="0" w:space="0" w:color="auto"/>
                    <w:right w:val="none" w:sz="0" w:space="0" w:color="auto"/>
                  </w:divBdr>
                  <w:divsChild>
                    <w:div w:id="445778609">
                      <w:marLeft w:val="0"/>
                      <w:marRight w:val="0"/>
                      <w:marTop w:val="0"/>
                      <w:marBottom w:val="0"/>
                      <w:divBdr>
                        <w:top w:val="none" w:sz="0" w:space="0" w:color="auto"/>
                        <w:left w:val="none" w:sz="0" w:space="0" w:color="auto"/>
                        <w:bottom w:val="none" w:sz="0" w:space="0" w:color="auto"/>
                        <w:right w:val="none" w:sz="0" w:space="0" w:color="auto"/>
                      </w:divBdr>
                      <w:divsChild>
                        <w:div w:id="445778617">
                          <w:marLeft w:val="0"/>
                          <w:marRight w:val="0"/>
                          <w:marTop w:val="0"/>
                          <w:marBottom w:val="0"/>
                          <w:divBdr>
                            <w:top w:val="none" w:sz="0" w:space="0" w:color="auto"/>
                            <w:left w:val="none" w:sz="0" w:space="0" w:color="auto"/>
                            <w:bottom w:val="none" w:sz="0" w:space="0" w:color="auto"/>
                            <w:right w:val="none" w:sz="0" w:space="0" w:color="auto"/>
                          </w:divBdr>
                          <w:divsChild>
                            <w:div w:id="4457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778457">
      <w:marLeft w:val="0"/>
      <w:marRight w:val="0"/>
      <w:marTop w:val="0"/>
      <w:marBottom w:val="0"/>
      <w:divBdr>
        <w:top w:val="none" w:sz="0" w:space="0" w:color="auto"/>
        <w:left w:val="none" w:sz="0" w:space="0" w:color="auto"/>
        <w:bottom w:val="none" w:sz="0" w:space="0" w:color="auto"/>
        <w:right w:val="none" w:sz="0" w:space="0" w:color="auto"/>
      </w:divBdr>
    </w:div>
    <w:div w:id="445778458">
      <w:marLeft w:val="0"/>
      <w:marRight w:val="0"/>
      <w:marTop w:val="0"/>
      <w:marBottom w:val="0"/>
      <w:divBdr>
        <w:top w:val="none" w:sz="0" w:space="0" w:color="auto"/>
        <w:left w:val="none" w:sz="0" w:space="0" w:color="auto"/>
        <w:bottom w:val="none" w:sz="0" w:space="0" w:color="auto"/>
        <w:right w:val="none" w:sz="0" w:space="0" w:color="auto"/>
      </w:divBdr>
      <w:divsChild>
        <w:div w:id="445778496">
          <w:marLeft w:val="0"/>
          <w:marRight w:val="0"/>
          <w:marTop w:val="0"/>
          <w:marBottom w:val="0"/>
          <w:divBdr>
            <w:top w:val="none" w:sz="0" w:space="0" w:color="auto"/>
            <w:left w:val="none" w:sz="0" w:space="0" w:color="auto"/>
            <w:bottom w:val="none" w:sz="0" w:space="0" w:color="auto"/>
            <w:right w:val="none" w:sz="0" w:space="0" w:color="auto"/>
          </w:divBdr>
          <w:divsChild>
            <w:div w:id="445778602">
              <w:marLeft w:val="0"/>
              <w:marRight w:val="0"/>
              <w:marTop w:val="0"/>
              <w:marBottom w:val="0"/>
              <w:divBdr>
                <w:top w:val="none" w:sz="0" w:space="0" w:color="auto"/>
                <w:left w:val="none" w:sz="0" w:space="0" w:color="auto"/>
                <w:bottom w:val="none" w:sz="0" w:space="0" w:color="auto"/>
                <w:right w:val="none" w:sz="0" w:space="0" w:color="auto"/>
              </w:divBdr>
              <w:divsChild>
                <w:div w:id="445778535">
                  <w:marLeft w:val="0"/>
                  <w:marRight w:val="0"/>
                  <w:marTop w:val="0"/>
                  <w:marBottom w:val="0"/>
                  <w:divBdr>
                    <w:top w:val="none" w:sz="0" w:space="0" w:color="auto"/>
                    <w:left w:val="none" w:sz="0" w:space="0" w:color="auto"/>
                    <w:bottom w:val="none" w:sz="0" w:space="0" w:color="auto"/>
                    <w:right w:val="none" w:sz="0" w:space="0" w:color="auto"/>
                  </w:divBdr>
                  <w:divsChild>
                    <w:div w:id="4457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8459">
      <w:marLeft w:val="0"/>
      <w:marRight w:val="0"/>
      <w:marTop w:val="0"/>
      <w:marBottom w:val="0"/>
      <w:divBdr>
        <w:top w:val="none" w:sz="0" w:space="0" w:color="auto"/>
        <w:left w:val="none" w:sz="0" w:space="0" w:color="auto"/>
        <w:bottom w:val="none" w:sz="0" w:space="0" w:color="auto"/>
        <w:right w:val="none" w:sz="0" w:space="0" w:color="auto"/>
      </w:divBdr>
    </w:div>
    <w:div w:id="445778464">
      <w:marLeft w:val="0"/>
      <w:marRight w:val="0"/>
      <w:marTop w:val="0"/>
      <w:marBottom w:val="0"/>
      <w:divBdr>
        <w:top w:val="none" w:sz="0" w:space="0" w:color="auto"/>
        <w:left w:val="none" w:sz="0" w:space="0" w:color="auto"/>
        <w:bottom w:val="none" w:sz="0" w:space="0" w:color="auto"/>
        <w:right w:val="none" w:sz="0" w:space="0" w:color="auto"/>
      </w:divBdr>
      <w:divsChild>
        <w:div w:id="445778567">
          <w:marLeft w:val="0"/>
          <w:marRight w:val="0"/>
          <w:marTop w:val="0"/>
          <w:marBottom w:val="0"/>
          <w:divBdr>
            <w:top w:val="none" w:sz="0" w:space="0" w:color="auto"/>
            <w:left w:val="none" w:sz="0" w:space="0" w:color="auto"/>
            <w:bottom w:val="none" w:sz="0" w:space="0" w:color="auto"/>
            <w:right w:val="none" w:sz="0" w:space="0" w:color="auto"/>
          </w:divBdr>
          <w:divsChild>
            <w:div w:id="445778477">
              <w:marLeft w:val="0"/>
              <w:marRight w:val="0"/>
              <w:marTop w:val="0"/>
              <w:marBottom w:val="0"/>
              <w:divBdr>
                <w:top w:val="none" w:sz="0" w:space="0" w:color="auto"/>
                <w:left w:val="none" w:sz="0" w:space="0" w:color="auto"/>
                <w:bottom w:val="none" w:sz="0" w:space="0" w:color="auto"/>
                <w:right w:val="none" w:sz="0" w:space="0" w:color="auto"/>
              </w:divBdr>
              <w:divsChild>
                <w:div w:id="4457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78467">
      <w:marLeft w:val="0"/>
      <w:marRight w:val="0"/>
      <w:marTop w:val="0"/>
      <w:marBottom w:val="0"/>
      <w:divBdr>
        <w:top w:val="none" w:sz="0" w:space="0" w:color="auto"/>
        <w:left w:val="none" w:sz="0" w:space="0" w:color="auto"/>
        <w:bottom w:val="none" w:sz="0" w:space="0" w:color="auto"/>
        <w:right w:val="none" w:sz="0" w:space="0" w:color="auto"/>
      </w:divBdr>
      <w:divsChild>
        <w:div w:id="445778443">
          <w:marLeft w:val="0"/>
          <w:marRight w:val="0"/>
          <w:marTop w:val="0"/>
          <w:marBottom w:val="0"/>
          <w:divBdr>
            <w:top w:val="none" w:sz="0" w:space="0" w:color="auto"/>
            <w:left w:val="none" w:sz="0" w:space="0" w:color="auto"/>
            <w:bottom w:val="none" w:sz="0" w:space="0" w:color="auto"/>
            <w:right w:val="none" w:sz="0" w:space="0" w:color="auto"/>
          </w:divBdr>
          <w:divsChild>
            <w:div w:id="445778629">
              <w:marLeft w:val="0"/>
              <w:marRight w:val="0"/>
              <w:marTop w:val="0"/>
              <w:marBottom w:val="0"/>
              <w:divBdr>
                <w:top w:val="none" w:sz="0" w:space="0" w:color="auto"/>
                <w:left w:val="none" w:sz="0" w:space="0" w:color="auto"/>
                <w:bottom w:val="none" w:sz="0" w:space="0" w:color="auto"/>
                <w:right w:val="none" w:sz="0" w:space="0" w:color="auto"/>
              </w:divBdr>
              <w:divsChild>
                <w:div w:id="445778553">
                  <w:marLeft w:val="0"/>
                  <w:marRight w:val="0"/>
                  <w:marTop w:val="0"/>
                  <w:marBottom w:val="0"/>
                  <w:divBdr>
                    <w:top w:val="none" w:sz="0" w:space="0" w:color="auto"/>
                    <w:left w:val="none" w:sz="0" w:space="0" w:color="auto"/>
                    <w:bottom w:val="none" w:sz="0" w:space="0" w:color="auto"/>
                    <w:right w:val="none" w:sz="0" w:space="0" w:color="auto"/>
                  </w:divBdr>
                  <w:divsChild>
                    <w:div w:id="44577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8468">
      <w:marLeft w:val="0"/>
      <w:marRight w:val="0"/>
      <w:marTop w:val="0"/>
      <w:marBottom w:val="0"/>
      <w:divBdr>
        <w:top w:val="none" w:sz="0" w:space="0" w:color="auto"/>
        <w:left w:val="none" w:sz="0" w:space="0" w:color="auto"/>
        <w:bottom w:val="none" w:sz="0" w:space="0" w:color="auto"/>
        <w:right w:val="none" w:sz="0" w:space="0" w:color="auto"/>
      </w:divBdr>
      <w:divsChild>
        <w:div w:id="445778465">
          <w:marLeft w:val="0"/>
          <w:marRight w:val="0"/>
          <w:marTop w:val="0"/>
          <w:marBottom w:val="0"/>
          <w:divBdr>
            <w:top w:val="none" w:sz="0" w:space="0" w:color="auto"/>
            <w:left w:val="none" w:sz="0" w:space="0" w:color="auto"/>
            <w:bottom w:val="none" w:sz="0" w:space="0" w:color="auto"/>
            <w:right w:val="none" w:sz="0" w:space="0" w:color="auto"/>
          </w:divBdr>
          <w:divsChild>
            <w:div w:id="445778505">
              <w:marLeft w:val="0"/>
              <w:marRight w:val="0"/>
              <w:marTop w:val="0"/>
              <w:marBottom w:val="0"/>
              <w:divBdr>
                <w:top w:val="none" w:sz="0" w:space="0" w:color="auto"/>
                <w:left w:val="none" w:sz="0" w:space="0" w:color="auto"/>
                <w:bottom w:val="none" w:sz="0" w:space="0" w:color="auto"/>
                <w:right w:val="none" w:sz="0" w:space="0" w:color="auto"/>
              </w:divBdr>
              <w:divsChild>
                <w:div w:id="445778491">
                  <w:marLeft w:val="206"/>
                  <w:marRight w:val="224"/>
                  <w:marTop w:val="0"/>
                  <w:marBottom w:val="0"/>
                  <w:divBdr>
                    <w:top w:val="none" w:sz="0" w:space="0" w:color="auto"/>
                    <w:left w:val="none" w:sz="0" w:space="0" w:color="auto"/>
                    <w:bottom w:val="none" w:sz="0" w:space="0" w:color="auto"/>
                    <w:right w:val="none" w:sz="0" w:space="0" w:color="auto"/>
                  </w:divBdr>
                  <w:divsChild>
                    <w:div w:id="445778489">
                      <w:marLeft w:val="0"/>
                      <w:marRight w:val="0"/>
                      <w:marTop w:val="0"/>
                      <w:marBottom w:val="0"/>
                      <w:divBdr>
                        <w:top w:val="none" w:sz="0" w:space="0" w:color="auto"/>
                        <w:left w:val="none" w:sz="0" w:space="0" w:color="auto"/>
                        <w:bottom w:val="none" w:sz="0" w:space="0" w:color="auto"/>
                        <w:right w:val="none" w:sz="0" w:space="0" w:color="auto"/>
                      </w:divBdr>
                      <w:divsChild>
                        <w:div w:id="445778492">
                          <w:marLeft w:val="0"/>
                          <w:marRight w:val="0"/>
                          <w:marTop w:val="0"/>
                          <w:marBottom w:val="0"/>
                          <w:divBdr>
                            <w:top w:val="none" w:sz="0" w:space="0" w:color="auto"/>
                            <w:left w:val="none" w:sz="0" w:space="0" w:color="auto"/>
                            <w:bottom w:val="none" w:sz="0" w:space="0" w:color="auto"/>
                            <w:right w:val="none" w:sz="0" w:space="0" w:color="auto"/>
                          </w:divBdr>
                          <w:divsChild>
                            <w:div w:id="445778440">
                              <w:marLeft w:val="0"/>
                              <w:marRight w:val="0"/>
                              <w:marTop w:val="0"/>
                              <w:marBottom w:val="0"/>
                              <w:divBdr>
                                <w:top w:val="none" w:sz="0" w:space="0" w:color="auto"/>
                                <w:left w:val="none" w:sz="0" w:space="0" w:color="auto"/>
                                <w:bottom w:val="none" w:sz="0" w:space="0" w:color="auto"/>
                                <w:right w:val="none" w:sz="0" w:space="0" w:color="auto"/>
                              </w:divBdr>
                              <w:divsChild>
                                <w:div w:id="445778595">
                                  <w:marLeft w:val="0"/>
                                  <w:marRight w:val="0"/>
                                  <w:marTop w:val="0"/>
                                  <w:marBottom w:val="0"/>
                                  <w:divBdr>
                                    <w:top w:val="none" w:sz="0" w:space="0" w:color="auto"/>
                                    <w:left w:val="none" w:sz="0" w:space="0" w:color="auto"/>
                                    <w:bottom w:val="none" w:sz="0" w:space="0" w:color="auto"/>
                                    <w:right w:val="none" w:sz="0" w:space="0" w:color="auto"/>
                                  </w:divBdr>
                                  <w:divsChild>
                                    <w:div w:id="445778590">
                                      <w:marLeft w:val="0"/>
                                      <w:marRight w:val="0"/>
                                      <w:marTop w:val="0"/>
                                      <w:marBottom w:val="0"/>
                                      <w:divBdr>
                                        <w:top w:val="none" w:sz="0" w:space="0" w:color="auto"/>
                                        <w:left w:val="none" w:sz="0" w:space="0" w:color="auto"/>
                                        <w:bottom w:val="none" w:sz="0" w:space="0" w:color="auto"/>
                                        <w:right w:val="none" w:sz="0" w:space="0" w:color="auto"/>
                                      </w:divBdr>
                                      <w:divsChild>
                                        <w:div w:id="445778512">
                                          <w:marLeft w:val="0"/>
                                          <w:marRight w:val="0"/>
                                          <w:marTop w:val="0"/>
                                          <w:marBottom w:val="0"/>
                                          <w:divBdr>
                                            <w:top w:val="none" w:sz="0" w:space="0" w:color="auto"/>
                                            <w:left w:val="none" w:sz="0" w:space="0" w:color="auto"/>
                                            <w:bottom w:val="none" w:sz="0" w:space="0" w:color="auto"/>
                                            <w:right w:val="none" w:sz="0" w:space="0" w:color="auto"/>
                                          </w:divBdr>
                                        </w:div>
                                        <w:div w:id="44577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778473">
      <w:marLeft w:val="0"/>
      <w:marRight w:val="0"/>
      <w:marTop w:val="0"/>
      <w:marBottom w:val="0"/>
      <w:divBdr>
        <w:top w:val="none" w:sz="0" w:space="0" w:color="auto"/>
        <w:left w:val="none" w:sz="0" w:space="0" w:color="auto"/>
        <w:bottom w:val="none" w:sz="0" w:space="0" w:color="auto"/>
        <w:right w:val="none" w:sz="0" w:space="0" w:color="auto"/>
      </w:divBdr>
    </w:div>
    <w:div w:id="445778478">
      <w:marLeft w:val="0"/>
      <w:marRight w:val="0"/>
      <w:marTop w:val="0"/>
      <w:marBottom w:val="0"/>
      <w:divBdr>
        <w:top w:val="none" w:sz="0" w:space="0" w:color="auto"/>
        <w:left w:val="none" w:sz="0" w:space="0" w:color="auto"/>
        <w:bottom w:val="none" w:sz="0" w:space="0" w:color="auto"/>
        <w:right w:val="none" w:sz="0" w:space="0" w:color="auto"/>
      </w:divBdr>
    </w:div>
    <w:div w:id="445778479">
      <w:marLeft w:val="0"/>
      <w:marRight w:val="0"/>
      <w:marTop w:val="0"/>
      <w:marBottom w:val="0"/>
      <w:divBdr>
        <w:top w:val="none" w:sz="0" w:space="0" w:color="auto"/>
        <w:left w:val="none" w:sz="0" w:space="0" w:color="auto"/>
        <w:bottom w:val="none" w:sz="0" w:space="0" w:color="auto"/>
        <w:right w:val="none" w:sz="0" w:space="0" w:color="auto"/>
      </w:divBdr>
    </w:div>
    <w:div w:id="445778482">
      <w:marLeft w:val="0"/>
      <w:marRight w:val="0"/>
      <w:marTop w:val="0"/>
      <w:marBottom w:val="0"/>
      <w:divBdr>
        <w:top w:val="none" w:sz="0" w:space="0" w:color="auto"/>
        <w:left w:val="none" w:sz="0" w:space="0" w:color="auto"/>
        <w:bottom w:val="none" w:sz="0" w:space="0" w:color="auto"/>
        <w:right w:val="none" w:sz="0" w:space="0" w:color="auto"/>
      </w:divBdr>
      <w:divsChild>
        <w:div w:id="445778493">
          <w:marLeft w:val="0"/>
          <w:marRight w:val="0"/>
          <w:marTop w:val="0"/>
          <w:marBottom w:val="0"/>
          <w:divBdr>
            <w:top w:val="none" w:sz="0" w:space="0" w:color="auto"/>
            <w:left w:val="none" w:sz="0" w:space="0" w:color="auto"/>
            <w:bottom w:val="none" w:sz="0" w:space="0" w:color="auto"/>
            <w:right w:val="none" w:sz="0" w:space="0" w:color="auto"/>
          </w:divBdr>
        </w:div>
        <w:div w:id="445778518">
          <w:marLeft w:val="0"/>
          <w:marRight w:val="0"/>
          <w:marTop w:val="0"/>
          <w:marBottom w:val="0"/>
          <w:divBdr>
            <w:top w:val="none" w:sz="0" w:space="0" w:color="auto"/>
            <w:left w:val="none" w:sz="0" w:space="0" w:color="auto"/>
            <w:bottom w:val="none" w:sz="0" w:space="0" w:color="auto"/>
            <w:right w:val="none" w:sz="0" w:space="0" w:color="auto"/>
          </w:divBdr>
        </w:div>
        <w:div w:id="445778599">
          <w:marLeft w:val="0"/>
          <w:marRight w:val="0"/>
          <w:marTop w:val="0"/>
          <w:marBottom w:val="0"/>
          <w:divBdr>
            <w:top w:val="none" w:sz="0" w:space="0" w:color="auto"/>
            <w:left w:val="none" w:sz="0" w:space="0" w:color="auto"/>
            <w:bottom w:val="none" w:sz="0" w:space="0" w:color="auto"/>
            <w:right w:val="none" w:sz="0" w:space="0" w:color="auto"/>
          </w:divBdr>
        </w:div>
      </w:divsChild>
    </w:div>
    <w:div w:id="445778484">
      <w:marLeft w:val="0"/>
      <w:marRight w:val="0"/>
      <w:marTop w:val="0"/>
      <w:marBottom w:val="0"/>
      <w:divBdr>
        <w:top w:val="none" w:sz="0" w:space="0" w:color="auto"/>
        <w:left w:val="none" w:sz="0" w:space="0" w:color="auto"/>
        <w:bottom w:val="none" w:sz="0" w:space="0" w:color="auto"/>
        <w:right w:val="none" w:sz="0" w:space="0" w:color="auto"/>
      </w:divBdr>
    </w:div>
    <w:div w:id="445778488">
      <w:marLeft w:val="0"/>
      <w:marRight w:val="0"/>
      <w:marTop w:val="0"/>
      <w:marBottom w:val="0"/>
      <w:divBdr>
        <w:top w:val="none" w:sz="0" w:space="0" w:color="auto"/>
        <w:left w:val="none" w:sz="0" w:space="0" w:color="auto"/>
        <w:bottom w:val="none" w:sz="0" w:space="0" w:color="auto"/>
        <w:right w:val="none" w:sz="0" w:space="0" w:color="auto"/>
      </w:divBdr>
    </w:div>
    <w:div w:id="445778495">
      <w:marLeft w:val="0"/>
      <w:marRight w:val="0"/>
      <w:marTop w:val="0"/>
      <w:marBottom w:val="0"/>
      <w:divBdr>
        <w:top w:val="none" w:sz="0" w:space="0" w:color="auto"/>
        <w:left w:val="none" w:sz="0" w:space="0" w:color="auto"/>
        <w:bottom w:val="none" w:sz="0" w:space="0" w:color="auto"/>
        <w:right w:val="none" w:sz="0" w:space="0" w:color="auto"/>
      </w:divBdr>
    </w:div>
    <w:div w:id="445778498">
      <w:marLeft w:val="0"/>
      <w:marRight w:val="0"/>
      <w:marTop w:val="0"/>
      <w:marBottom w:val="0"/>
      <w:divBdr>
        <w:top w:val="none" w:sz="0" w:space="0" w:color="auto"/>
        <w:left w:val="none" w:sz="0" w:space="0" w:color="auto"/>
        <w:bottom w:val="none" w:sz="0" w:space="0" w:color="auto"/>
        <w:right w:val="none" w:sz="0" w:space="0" w:color="auto"/>
      </w:divBdr>
      <w:divsChild>
        <w:div w:id="445778610">
          <w:marLeft w:val="0"/>
          <w:marRight w:val="0"/>
          <w:marTop w:val="0"/>
          <w:marBottom w:val="0"/>
          <w:divBdr>
            <w:top w:val="none" w:sz="0" w:space="0" w:color="auto"/>
            <w:left w:val="none" w:sz="0" w:space="0" w:color="auto"/>
            <w:bottom w:val="none" w:sz="0" w:space="0" w:color="auto"/>
            <w:right w:val="none" w:sz="0" w:space="0" w:color="auto"/>
          </w:divBdr>
          <w:divsChild>
            <w:div w:id="445778596">
              <w:marLeft w:val="0"/>
              <w:marRight w:val="0"/>
              <w:marTop w:val="0"/>
              <w:marBottom w:val="0"/>
              <w:divBdr>
                <w:top w:val="none" w:sz="0" w:space="0" w:color="auto"/>
                <w:left w:val="none" w:sz="0" w:space="0" w:color="auto"/>
                <w:bottom w:val="none" w:sz="0" w:space="0" w:color="auto"/>
                <w:right w:val="none" w:sz="0" w:space="0" w:color="auto"/>
              </w:divBdr>
              <w:divsChild>
                <w:div w:id="445778519">
                  <w:marLeft w:val="0"/>
                  <w:marRight w:val="0"/>
                  <w:marTop w:val="0"/>
                  <w:marBottom w:val="0"/>
                  <w:divBdr>
                    <w:top w:val="none" w:sz="0" w:space="0" w:color="auto"/>
                    <w:left w:val="none" w:sz="0" w:space="0" w:color="auto"/>
                    <w:bottom w:val="none" w:sz="0" w:space="0" w:color="auto"/>
                    <w:right w:val="none" w:sz="0" w:space="0" w:color="auto"/>
                  </w:divBdr>
                  <w:divsChild>
                    <w:div w:id="445778526">
                      <w:marLeft w:val="0"/>
                      <w:marRight w:val="0"/>
                      <w:marTop w:val="0"/>
                      <w:marBottom w:val="0"/>
                      <w:divBdr>
                        <w:top w:val="none" w:sz="0" w:space="0" w:color="auto"/>
                        <w:left w:val="none" w:sz="0" w:space="0" w:color="auto"/>
                        <w:bottom w:val="none" w:sz="0" w:space="0" w:color="auto"/>
                        <w:right w:val="none" w:sz="0" w:space="0" w:color="auto"/>
                      </w:divBdr>
                      <w:divsChild>
                        <w:div w:id="44577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78500">
      <w:marLeft w:val="0"/>
      <w:marRight w:val="0"/>
      <w:marTop w:val="0"/>
      <w:marBottom w:val="0"/>
      <w:divBdr>
        <w:top w:val="none" w:sz="0" w:space="0" w:color="auto"/>
        <w:left w:val="none" w:sz="0" w:space="0" w:color="auto"/>
        <w:bottom w:val="none" w:sz="0" w:space="0" w:color="auto"/>
        <w:right w:val="none" w:sz="0" w:space="0" w:color="auto"/>
      </w:divBdr>
      <w:divsChild>
        <w:div w:id="445778569">
          <w:marLeft w:val="0"/>
          <w:marRight w:val="0"/>
          <w:marTop w:val="0"/>
          <w:marBottom w:val="0"/>
          <w:divBdr>
            <w:top w:val="single" w:sz="12" w:space="8" w:color="FFFFFF"/>
            <w:left w:val="none" w:sz="0" w:space="0" w:color="auto"/>
            <w:bottom w:val="none" w:sz="0" w:space="0" w:color="auto"/>
            <w:right w:val="none" w:sz="0" w:space="0" w:color="auto"/>
          </w:divBdr>
        </w:div>
      </w:divsChild>
    </w:div>
    <w:div w:id="445778501">
      <w:marLeft w:val="0"/>
      <w:marRight w:val="0"/>
      <w:marTop w:val="0"/>
      <w:marBottom w:val="0"/>
      <w:divBdr>
        <w:top w:val="none" w:sz="0" w:space="0" w:color="auto"/>
        <w:left w:val="none" w:sz="0" w:space="0" w:color="auto"/>
        <w:bottom w:val="none" w:sz="0" w:space="0" w:color="auto"/>
        <w:right w:val="none" w:sz="0" w:space="0" w:color="auto"/>
      </w:divBdr>
    </w:div>
    <w:div w:id="445778502">
      <w:marLeft w:val="750"/>
      <w:marRight w:val="0"/>
      <w:marTop w:val="0"/>
      <w:marBottom w:val="0"/>
      <w:divBdr>
        <w:top w:val="none" w:sz="0" w:space="0" w:color="auto"/>
        <w:left w:val="none" w:sz="0" w:space="0" w:color="auto"/>
        <w:bottom w:val="none" w:sz="0" w:space="0" w:color="auto"/>
        <w:right w:val="none" w:sz="0" w:space="0" w:color="auto"/>
      </w:divBdr>
      <w:divsChild>
        <w:div w:id="445778624">
          <w:marLeft w:val="0"/>
          <w:marRight w:val="0"/>
          <w:marTop w:val="0"/>
          <w:marBottom w:val="0"/>
          <w:divBdr>
            <w:top w:val="none" w:sz="0" w:space="0" w:color="auto"/>
            <w:left w:val="none" w:sz="0" w:space="0" w:color="auto"/>
            <w:bottom w:val="none" w:sz="0" w:space="0" w:color="auto"/>
            <w:right w:val="none" w:sz="0" w:space="0" w:color="auto"/>
          </w:divBdr>
          <w:divsChild>
            <w:div w:id="445778483">
              <w:marLeft w:val="0"/>
              <w:marRight w:val="0"/>
              <w:marTop w:val="0"/>
              <w:marBottom w:val="0"/>
              <w:divBdr>
                <w:top w:val="none" w:sz="0" w:space="0" w:color="auto"/>
                <w:left w:val="none" w:sz="0" w:space="0" w:color="auto"/>
                <w:bottom w:val="none" w:sz="0" w:space="0" w:color="auto"/>
                <w:right w:val="none" w:sz="0" w:space="0" w:color="auto"/>
              </w:divBdr>
              <w:divsChild>
                <w:div w:id="445778432">
                  <w:marLeft w:val="0"/>
                  <w:marRight w:val="0"/>
                  <w:marTop w:val="0"/>
                  <w:marBottom w:val="0"/>
                  <w:divBdr>
                    <w:top w:val="none" w:sz="0" w:space="0" w:color="auto"/>
                    <w:left w:val="none" w:sz="0" w:space="0" w:color="auto"/>
                    <w:bottom w:val="none" w:sz="0" w:space="0" w:color="auto"/>
                    <w:right w:val="none" w:sz="0" w:space="0" w:color="auto"/>
                  </w:divBdr>
                  <w:divsChild>
                    <w:div w:id="445778462">
                      <w:marLeft w:val="0"/>
                      <w:marRight w:val="0"/>
                      <w:marTop w:val="0"/>
                      <w:marBottom w:val="0"/>
                      <w:divBdr>
                        <w:top w:val="none" w:sz="0" w:space="0" w:color="auto"/>
                        <w:left w:val="none" w:sz="0" w:space="0" w:color="auto"/>
                        <w:bottom w:val="none" w:sz="0" w:space="0" w:color="auto"/>
                        <w:right w:val="none" w:sz="0" w:space="0" w:color="auto"/>
                      </w:divBdr>
                      <w:divsChild>
                        <w:div w:id="4457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78506">
      <w:marLeft w:val="0"/>
      <w:marRight w:val="0"/>
      <w:marTop w:val="0"/>
      <w:marBottom w:val="0"/>
      <w:divBdr>
        <w:top w:val="none" w:sz="0" w:space="0" w:color="auto"/>
        <w:left w:val="none" w:sz="0" w:space="0" w:color="auto"/>
        <w:bottom w:val="none" w:sz="0" w:space="0" w:color="auto"/>
        <w:right w:val="none" w:sz="0" w:space="0" w:color="auto"/>
      </w:divBdr>
      <w:divsChild>
        <w:div w:id="445778587">
          <w:marLeft w:val="0"/>
          <w:marRight w:val="1870"/>
          <w:marTop w:val="0"/>
          <w:marBottom w:val="0"/>
          <w:divBdr>
            <w:top w:val="none" w:sz="0" w:space="0" w:color="auto"/>
            <w:left w:val="none" w:sz="0" w:space="0" w:color="auto"/>
            <w:bottom w:val="none" w:sz="0" w:space="0" w:color="auto"/>
            <w:right w:val="none" w:sz="0" w:space="0" w:color="auto"/>
          </w:divBdr>
        </w:div>
      </w:divsChild>
    </w:div>
    <w:div w:id="445778508">
      <w:marLeft w:val="0"/>
      <w:marRight w:val="0"/>
      <w:marTop w:val="0"/>
      <w:marBottom w:val="0"/>
      <w:divBdr>
        <w:top w:val="none" w:sz="0" w:space="0" w:color="auto"/>
        <w:left w:val="none" w:sz="0" w:space="0" w:color="auto"/>
        <w:bottom w:val="none" w:sz="0" w:space="0" w:color="auto"/>
        <w:right w:val="none" w:sz="0" w:space="0" w:color="auto"/>
      </w:divBdr>
      <w:divsChild>
        <w:div w:id="445778510">
          <w:marLeft w:val="0"/>
          <w:marRight w:val="0"/>
          <w:marTop w:val="0"/>
          <w:marBottom w:val="0"/>
          <w:divBdr>
            <w:top w:val="none" w:sz="0" w:space="0" w:color="auto"/>
            <w:left w:val="none" w:sz="0" w:space="0" w:color="auto"/>
            <w:bottom w:val="none" w:sz="0" w:space="0" w:color="auto"/>
            <w:right w:val="none" w:sz="0" w:space="0" w:color="auto"/>
          </w:divBdr>
          <w:divsChild>
            <w:div w:id="445778474">
              <w:marLeft w:val="0"/>
              <w:marRight w:val="0"/>
              <w:marTop w:val="0"/>
              <w:marBottom w:val="0"/>
              <w:divBdr>
                <w:top w:val="none" w:sz="0" w:space="0" w:color="auto"/>
                <w:left w:val="none" w:sz="0" w:space="0" w:color="auto"/>
                <w:bottom w:val="none" w:sz="0" w:space="0" w:color="auto"/>
                <w:right w:val="none" w:sz="0" w:space="0" w:color="auto"/>
              </w:divBdr>
              <w:divsChild>
                <w:div w:id="445778582">
                  <w:marLeft w:val="0"/>
                  <w:marRight w:val="0"/>
                  <w:marTop w:val="0"/>
                  <w:marBottom w:val="0"/>
                  <w:divBdr>
                    <w:top w:val="none" w:sz="0" w:space="0" w:color="auto"/>
                    <w:left w:val="none" w:sz="0" w:space="0" w:color="auto"/>
                    <w:bottom w:val="none" w:sz="0" w:space="0" w:color="auto"/>
                    <w:right w:val="none" w:sz="0" w:space="0" w:color="auto"/>
                  </w:divBdr>
                  <w:divsChild>
                    <w:div w:id="445778452">
                      <w:marLeft w:val="0"/>
                      <w:marRight w:val="0"/>
                      <w:marTop w:val="0"/>
                      <w:marBottom w:val="0"/>
                      <w:divBdr>
                        <w:top w:val="none" w:sz="0" w:space="0" w:color="auto"/>
                        <w:left w:val="none" w:sz="0" w:space="0" w:color="auto"/>
                        <w:bottom w:val="none" w:sz="0" w:space="0" w:color="auto"/>
                        <w:right w:val="none" w:sz="0" w:space="0" w:color="auto"/>
                      </w:divBdr>
                      <w:divsChild>
                        <w:div w:id="445778576">
                          <w:marLeft w:val="0"/>
                          <w:marRight w:val="0"/>
                          <w:marTop w:val="0"/>
                          <w:marBottom w:val="0"/>
                          <w:divBdr>
                            <w:top w:val="none" w:sz="0" w:space="0" w:color="auto"/>
                            <w:left w:val="none" w:sz="0" w:space="0" w:color="auto"/>
                            <w:bottom w:val="none" w:sz="0" w:space="0" w:color="auto"/>
                            <w:right w:val="none" w:sz="0" w:space="0" w:color="auto"/>
                          </w:divBdr>
                          <w:divsChild>
                            <w:div w:id="4457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778515">
      <w:marLeft w:val="0"/>
      <w:marRight w:val="0"/>
      <w:marTop w:val="0"/>
      <w:marBottom w:val="0"/>
      <w:divBdr>
        <w:top w:val="none" w:sz="0" w:space="0" w:color="auto"/>
        <w:left w:val="none" w:sz="0" w:space="0" w:color="auto"/>
        <w:bottom w:val="none" w:sz="0" w:space="0" w:color="auto"/>
        <w:right w:val="none" w:sz="0" w:space="0" w:color="auto"/>
      </w:divBdr>
    </w:div>
    <w:div w:id="445778517">
      <w:marLeft w:val="0"/>
      <w:marRight w:val="0"/>
      <w:marTop w:val="0"/>
      <w:marBottom w:val="0"/>
      <w:divBdr>
        <w:top w:val="none" w:sz="0" w:space="0" w:color="auto"/>
        <w:left w:val="none" w:sz="0" w:space="0" w:color="auto"/>
        <w:bottom w:val="none" w:sz="0" w:space="0" w:color="auto"/>
        <w:right w:val="none" w:sz="0" w:space="0" w:color="auto"/>
      </w:divBdr>
      <w:divsChild>
        <w:div w:id="445778485">
          <w:marLeft w:val="3525"/>
          <w:marRight w:val="0"/>
          <w:marTop w:val="0"/>
          <w:marBottom w:val="0"/>
          <w:divBdr>
            <w:top w:val="none" w:sz="0" w:space="0" w:color="auto"/>
            <w:left w:val="none" w:sz="0" w:space="0" w:color="auto"/>
            <w:bottom w:val="none" w:sz="0" w:space="0" w:color="auto"/>
            <w:right w:val="none" w:sz="0" w:space="0" w:color="auto"/>
          </w:divBdr>
          <w:divsChild>
            <w:div w:id="445778539">
              <w:marLeft w:val="0"/>
              <w:marRight w:val="0"/>
              <w:marTop w:val="0"/>
              <w:marBottom w:val="150"/>
              <w:divBdr>
                <w:top w:val="dotted" w:sz="6" w:space="4" w:color="808080"/>
                <w:left w:val="dotted" w:sz="6" w:space="11" w:color="808080"/>
                <w:bottom w:val="dotted" w:sz="6" w:space="4" w:color="808080"/>
                <w:right w:val="dotted" w:sz="6" w:space="11" w:color="808080"/>
              </w:divBdr>
            </w:div>
          </w:divsChild>
        </w:div>
        <w:div w:id="445778494">
          <w:marLeft w:val="0"/>
          <w:marRight w:val="0"/>
          <w:marTop w:val="0"/>
          <w:marBottom w:val="0"/>
          <w:divBdr>
            <w:top w:val="none" w:sz="0" w:space="0" w:color="auto"/>
            <w:left w:val="none" w:sz="0" w:space="0" w:color="auto"/>
            <w:bottom w:val="none" w:sz="0" w:space="0" w:color="auto"/>
            <w:right w:val="none" w:sz="0" w:space="0" w:color="auto"/>
          </w:divBdr>
        </w:div>
      </w:divsChild>
    </w:div>
    <w:div w:id="445778521">
      <w:marLeft w:val="0"/>
      <w:marRight w:val="0"/>
      <w:marTop w:val="0"/>
      <w:marBottom w:val="0"/>
      <w:divBdr>
        <w:top w:val="none" w:sz="0" w:space="0" w:color="auto"/>
        <w:left w:val="none" w:sz="0" w:space="0" w:color="auto"/>
        <w:bottom w:val="none" w:sz="0" w:space="0" w:color="auto"/>
        <w:right w:val="none" w:sz="0" w:space="0" w:color="auto"/>
      </w:divBdr>
    </w:div>
    <w:div w:id="445778522">
      <w:marLeft w:val="0"/>
      <w:marRight w:val="0"/>
      <w:marTop w:val="0"/>
      <w:marBottom w:val="0"/>
      <w:divBdr>
        <w:top w:val="none" w:sz="0" w:space="0" w:color="auto"/>
        <w:left w:val="none" w:sz="0" w:space="0" w:color="auto"/>
        <w:bottom w:val="none" w:sz="0" w:space="0" w:color="auto"/>
        <w:right w:val="none" w:sz="0" w:space="0" w:color="auto"/>
      </w:divBdr>
      <w:divsChild>
        <w:div w:id="445778445">
          <w:marLeft w:val="3525"/>
          <w:marRight w:val="0"/>
          <w:marTop w:val="0"/>
          <w:marBottom w:val="0"/>
          <w:divBdr>
            <w:top w:val="none" w:sz="0" w:space="0" w:color="auto"/>
            <w:left w:val="none" w:sz="0" w:space="0" w:color="auto"/>
            <w:bottom w:val="none" w:sz="0" w:space="0" w:color="auto"/>
            <w:right w:val="none" w:sz="0" w:space="0" w:color="auto"/>
          </w:divBdr>
        </w:div>
      </w:divsChild>
    </w:div>
    <w:div w:id="445778523">
      <w:marLeft w:val="0"/>
      <w:marRight w:val="0"/>
      <w:marTop w:val="0"/>
      <w:marBottom w:val="0"/>
      <w:divBdr>
        <w:top w:val="none" w:sz="0" w:space="0" w:color="auto"/>
        <w:left w:val="none" w:sz="0" w:space="0" w:color="auto"/>
        <w:bottom w:val="none" w:sz="0" w:space="0" w:color="auto"/>
        <w:right w:val="none" w:sz="0" w:space="0" w:color="auto"/>
      </w:divBdr>
    </w:div>
    <w:div w:id="445778527">
      <w:marLeft w:val="0"/>
      <w:marRight w:val="0"/>
      <w:marTop w:val="0"/>
      <w:marBottom w:val="0"/>
      <w:divBdr>
        <w:top w:val="none" w:sz="0" w:space="0" w:color="auto"/>
        <w:left w:val="none" w:sz="0" w:space="0" w:color="auto"/>
        <w:bottom w:val="none" w:sz="0" w:space="0" w:color="auto"/>
        <w:right w:val="none" w:sz="0" w:space="0" w:color="auto"/>
      </w:divBdr>
      <w:divsChild>
        <w:div w:id="445778545">
          <w:marLeft w:val="0"/>
          <w:marRight w:val="0"/>
          <w:marTop w:val="0"/>
          <w:marBottom w:val="0"/>
          <w:divBdr>
            <w:top w:val="none" w:sz="0" w:space="0" w:color="auto"/>
            <w:left w:val="none" w:sz="0" w:space="0" w:color="auto"/>
            <w:bottom w:val="none" w:sz="0" w:space="0" w:color="auto"/>
            <w:right w:val="none" w:sz="0" w:space="0" w:color="auto"/>
          </w:divBdr>
          <w:divsChild>
            <w:div w:id="445778530">
              <w:marLeft w:val="0"/>
              <w:marRight w:val="0"/>
              <w:marTop w:val="0"/>
              <w:marBottom w:val="0"/>
              <w:divBdr>
                <w:top w:val="none" w:sz="0" w:space="0" w:color="auto"/>
                <w:left w:val="none" w:sz="0" w:space="0" w:color="auto"/>
                <w:bottom w:val="none" w:sz="0" w:space="0" w:color="auto"/>
                <w:right w:val="none" w:sz="0" w:space="0" w:color="auto"/>
              </w:divBdr>
              <w:divsChild>
                <w:div w:id="445778470">
                  <w:marLeft w:val="0"/>
                  <w:marRight w:val="0"/>
                  <w:marTop w:val="0"/>
                  <w:marBottom w:val="0"/>
                  <w:divBdr>
                    <w:top w:val="none" w:sz="0" w:space="0" w:color="auto"/>
                    <w:left w:val="none" w:sz="0" w:space="0" w:color="auto"/>
                    <w:bottom w:val="none" w:sz="0" w:space="0" w:color="auto"/>
                    <w:right w:val="none" w:sz="0" w:space="0" w:color="auto"/>
                  </w:divBdr>
                  <w:divsChild>
                    <w:div w:id="445778514">
                      <w:marLeft w:val="0"/>
                      <w:marRight w:val="0"/>
                      <w:marTop w:val="0"/>
                      <w:marBottom w:val="0"/>
                      <w:divBdr>
                        <w:top w:val="none" w:sz="0" w:space="0" w:color="auto"/>
                        <w:left w:val="none" w:sz="0" w:space="0" w:color="auto"/>
                        <w:bottom w:val="none" w:sz="0" w:space="0" w:color="auto"/>
                        <w:right w:val="none" w:sz="0" w:space="0" w:color="auto"/>
                      </w:divBdr>
                      <w:divsChild>
                        <w:div w:id="445778472">
                          <w:marLeft w:val="0"/>
                          <w:marRight w:val="0"/>
                          <w:marTop w:val="0"/>
                          <w:marBottom w:val="0"/>
                          <w:divBdr>
                            <w:top w:val="none" w:sz="0" w:space="0" w:color="auto"/>
                            <w:left w:val="none" w:sz="0" w:space="0" w:color="auto"/>
                            <w:bottom w:val="none" w:sz="0" w:space="0" w:color="auto"/>
                            <w:right w:val="none" w:sz="0" w:space="0" w:color="auto"/>
                          </w:divBdr>
                          <w:divsChild>
                            <w:div w:id="4457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778532">
      <w:marLeft w:val="0"/>
      <w:marRight w:val="0"/>
      <w:marTop w:val="0"/>
      <w:marBottom w:val="0"/>
      <w:divBdr>
        <w:top w:val="none" w:sz="0" w:space="0" w:color="auto"/>
        <w:left w:val="none" w:sz="0" w:space="0" w:color="auto"/>
        <w:bottom w:val="none" w:sz="0" w:space="0" w:color="auto"/>
        <w:right w:val="none" w:sz="0" w:space="0" w:color="auto"/>
      </w:divBdr>
      <w:divsChild>
        <w:div w:id="445778531">
          <w:marLeft w:val="0"/>
          <w:marRight w:val="0"/>
          <w:marTop w:val="0"/>
          <w:marBottom w:val="0"/>
          <w:divBdr>
            <w:top w:val="none" w:sz="0" w:space="0" w:color="auto"/>
            <w:left w:val="none" w:sz="0" w:space="0" w:color="auto"/>
            <w:bottom w:val="none" w:sz="0" w:space="0" w:color="auto"/>
            <w:right w:val="none" w:sz="0" w:space="0" w:color="auto"/>
          </w:divBdr>
          <w:divsChild>
            <w:div w:id="445778621">
              <w:marLeft w:val="0"/>
              <w:marRight w:val="0"/>
              <w:marTop w:val="100"/>
              <w:marBottom w:val="100"/>
              <w:divBdr>
                <w:top w:val="none" w:sz="0" w:space="0" w:color="auto"/>
                <w:left w:val="none" w:sz="0" w:space="0" w:color="auto"/>
                <w:bottom w:val="none" w:sz="0" w:space="0" w:color="auto"/>
                <w:right w:val="none" w:sz="0" w:space="0" w:color="auto"/>
              </w:divBdr>
              <w:divsChild>
                <w:div w:id="445778434">
                  <w:marLeft w:val="0"/>
                  <w:marRight w:val="0"/>
                  <w:marTop w:val="0"/>
                  <w:marBottom w:val="0"/>
                  <w:divBdr>
                    <w:top w:val="none" w:sz="0" w:space="0" w:color="auto"/>
                    <w:left w:val="none" w:sz="0" w:space="0" w:color="auto"/>
                    <w:bottom w:val="none" w:sz="0" w:space="0" w:color="auto"/>
                    <w:right w:val="none" w:sz="0" w:space="0" w:color="auto"/>
                  </w:divBdr>
                  <w:divsChild>
                    <w:div w:id="445778451">
                      <w:marLeft w:val="0"/>
                      <w:marRight w:val="0"/>
                      <w:marTop w:val="0"/>
                      <w:marBottom w:val="0"/>
                      <w:divBdr>
                        <w:top w:val="none" w:sz="0" w:space="0" w:color="auto"/>
                        <w:left w:val="none" w:sz="0" w:space="0" w:color="auto"/>
                        <w:bottom w:val="none" w:sz="0" w:space="0" w:color="auto"/>
                        <w:right w:val="none" w:sz="0" w:space="0" w:color="auto"/>
                      </w:divBdr>
                      <w:divsChild>
                        <w:div w:id="4457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78533">
      <w:marLeft w:val="0"/>
      <w:marRight w:val="0"/>
      <w:marTop w:val="0"/>
      <w:marBottom w:val="0"/>
      <w:divBdr>
        <w:top w:val="none" w:sz="0" w:space="0" w:color="auto"/>
        <w:left w:val="none" w:sz="0" w:space="0" w:color="auto"/>
        <w:bottom w:val="none" w:sz="0" w:space="0" w:color="auto"/>
        <w:right w:val="none" w:sz="0" w:space="0" w:color="auto"/>
      </w:divBdr>
    </w:div>
    <w:div w:id="445778536">
      <w:marLeft w:val="0"/>
      <w:marRight w:val="0"/>
      <w:marTop w:val="0"/>
      <w:marBottom w:val="0"/>
      <w:divBdr>
        <w:top w:val="none" w:sz="0" w:space="0" w:color="auto"/>
        <w:left w:val="none" w:sz="0" w:space="0" w:color="auto"/>
        <w:bottom w:val="none" w:sz="0" w:space="0" w:color="auto"/>
        <w:right w:val="none" w:sz="0" w:space="0" w:color="auto"/>
      </w:divBdr>
      <w:divsChild>
        <w:div w:id="445778591">
          <w:marLeft w:val="3525"/>
          <w:marRight w:val="0"/>
          <w:marTop w:val="0"/>
          <w:marBottom w:val="0"/>
          <w:divBdr>
            <w:top w:val="none" w:sz="0" w:space="0" w:color="auto"/>
            <w:left w:val="none" w:sz="0" w:space="0" w:color="auto"/>
            <w:bottom w:val="none" w:sz="0" w:space="0" w:color="auto"/>
            <w:right w:val="none" w:sz="0" w:space="0" w:color="auto"/>
          </w:divBdr>
        </w:div>
      </w:divsChild>
    </w:div>
    <w:div w:id="445778540">
      <w:marLeft w:val="0"/>
      <w:marRight w:val="0"/>
      <w:marTop w:val="0"/>
      <w:marBottom w:val="0"/>
      <w:divBdr>
        <w:top w:val="none" w:sz="0" w:space="0" w:color="auto"/>
        <w:left w:val="none" w:sz="0" w:space="0" w:color="auto"/>
        <w:bottom w:val="none" w:sz="0" w:space="0" w:color="auto"/>
        <w:right w:val="none" w:sz="0" w:space="0" w:color="auto"/>
      </w:divBdr>
    </w:div>
    <w:div w:id="445778543">
      <w:marLeft w:val="0"/>
      <w:marRight w:val="0"/>
      <w:marTop w:val="0"/>
      <w:marBottom w:val="0"/>
      <w:divBdr>
        <w:top w:val="none" w:sz="0" w:space="0" w:color="auto"/>
        <w:left w:val="none" w:sz="0" w:space="0" w:color="auto"/>
        <w:bottom w:val="none" w:sz="0" w:space="0" w:color="auto"/>
        <w:right w:val="none" w:sz="0" w:space="0" w:color="auto"/>
      </w:divBdr>
      <w:divsChild>
        <w:div w:id="445778487">
          <w:marLeft w:val="0"/>
          <w:marRight w:val="0"/>
          <w:marTop w:val="0"/>
          <w:marBottom w:val="0"/>
          <w:divBdr>
            <w:top w:val="none" w:sz="0" w:space="0" w:color="auto"/>
            <w:left w:val="none" w:sz="0" w:space="0" w:color="auto"/>
            <w:bottom w:val="none" w:sz="0" w:space="0" w:color="auto"/>
            <w:right w:val="none" w:sz="0" w:space="0" w:color="auto"/>
          </w:divBdr>
          <w:divsChild>
            <w:div w:id="445778623">
              <w:marLeft w:val="0"/>
              <w:marRight w:val="0"/>
              <w:marTop w:val="0"/>
              <w:marBottom w:val="0"/>
              <w:divBdr>
                <w:top w:val="none" w:sz="0" w:space="0" w:color="auto"/>
                <w:left w:val="none" w:sz="0" w:space="0" w:color="auto"/>
                <w:bottom w:val="none" w:sz="0" w:space="0" w:color="auto"/>
                <w:right w:val="none" w:sz="0" w:space="0" w:color="auto"/>
              </w:divBdr>
              <w:divsChild>
                <w:div w:id="445778513">
                  <w:marLeft w:val="0"/>
                  <w:marRight w:val="0"/>
                  <w:marTop w:val="0"/>
                  <w:marBottom w:val="0"/>
                  <w:divBdr>
                    <w:top w:val="none" w:sz="0" w:space="0" w:color="auto"/>
                    <w:left w:val="none" w:sz="0" w:space="0" w:color="auto"/>
                    <w:bottom w:val="none" w:sz="0" w:space="0" w:color="auto"/>
                    <w:right w:val="none" w:sz="0" w:space="0" w:color="auto"/>
                  </w:divBdr>
                  <w:divsChild>
                    <w:div w:id="4457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8544">
      <w:marLeft w:val="0"/>
      <w:marRight w:val="0"/>
      <w:marTop w:val="0"/>
      <w:marBottom w:val="0"/>
      <w:divBdr>
        <w:top w:val="none" w:sz="0" w:space="0" w:color="auto"/>
        <w:left w:val="none" w:sz="0" w:space="0" w:color="auto"/>
        <w:bottom w:val="none" w:sz="0" w:space="0" w:color="auto"/>
        <w:right w:val="none" w:sz="0" w:space="0" w:color="auto"/>
      </w:divBdr>
    </w:div>
    <w:div w:id="445778549">
      <w:marLeft w:val="0"/>
      <w:marRight w:val="0"/>
      <w:marTop w:val="0"/>
      <w:marBottom w:val="0"/>
      <w:divBdr>
        <w:top w:val="none" w:sz="0" w:space="0" w:color="auto"/>
        <w:left w:val="none" w:sz="0" w:space="0" w:color="auto"/>
        <w:bottom w:val="none" w:sz="0" w:space="0" w:color="auto"/>
        <w:right w:val="none" w:sz="0" w:space="0" w:color="auto"/>
      </w:divBdr>
      <w:divsChild>
        <w:div w:id="445778480">
          <w:marLeft w:val="0"/>
          <w:marRight w:val="0"/>
          <w:marTop w:val="0"/>
          <w:marBottom w:val="0"/>
          <w:divBdr>
            <w:top w:val="none" w:sz="0" w:space="0" w:color="auto"/>
            <w:left w:val="none" w:sz="0" w:space="0" w:color="auto"/>
            <w:bottom w:val="none" w:sz="0" w:space="0" w:color="auto"/>
            <w:right w:val="none" w:sz="0" w:space="0" w:color="auto"/>
          </w:divBdr>
          <w:divsChild>
            <w:div w:id="445778433">
              <w:marLeft w:val="0"/>
              <w:marRight w:val="0"/>
              <w:marTop w:val="0"/>
              <w:marBottom w:val="0"/>
              <w:divBdr>
                <w:top w:val="none" w:sz="0" w:space="0" w:color="auto"/>
                <w:left w:val="none" w:sz="0" w:space="0" w:color="auto"/>
                <w:bottom w:val="none" w:sz="0" w:space="0" w:color="auto"/>
                <w:right w:val="none" w:sz="0" w:space="0" w:color="auto"/>
              </w:divBdr>
              <w:divsChild>
                <w:div w:id="445778534">
                  <w:marLeft w:val="0"/>
                  <w:marRight w:val="0"/>
                  <w:marTop w:val="0"/>
                  <w:marBottom w:val="0"/>
                  <w:divBdr>
                    <w:top w:val="none" w:sz="0" w:space="0" w:color="auto"/>
                    <w:left w:val="none" w:sz="0" w:space="0" w:color="auto"/>
                    <w:bottom w:val="none" w:sz="0" w:space="0" w:color="auto"/>
                    <w:right w:val="none" w:sz="0" w:space="0" w:color="auto"/>
                  </w:divBdr>
                  <w:divsChild>
                    <w:div w:id="4457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8550">
      <w:marLeft w:val="0"/>
      <w:marRight w:val="0"/>
      <w:marTop w:val="0"/>
      <w:marBottom w:val="0"/>
      <w:divBdr>
        <w:top w:val="none" w:sz="0" w:space="0" w:color="auto"/>
        <w:left w:val="none" w:sz="0" w:space="0" w:color="auto"/>
        <w:bottom w:val="none" w:sz="0" w:space="0" w:color="auto"/>
        <w:right w:val="none" w:sz="0" w:space="0" w:color="auto"/>
      </w:divBdr>
    </w:div>
    <w:div w:id="445778552">
      <w:marLeft w:val="0"/>
      <w:marRight w:val="0"/>
      <w:marTop w:val="0"/>
      <w:marBottom w:val="0"/>
      <w:divBdr>
        <w:top w:val="none" w:sz="0" w:space="0" w:color="auto"/>
        <w:left w:val="none" w:sz="0" w:space="0" w:color="auto"/>
        <w:bottom w:val="none" w:sz="0" w:space="0" w:color="auto"/>
        <w:right w:val="none" w:sz="0" w:space="0" w:color="auto"/>
      </w:divBdr>
      <w:divsChild>
        <w:div w:id="445778529">
          <w:marLeft w:val="0"/>
          <w:marRight w:val="0"/>
          <w:marTop w:val="0"/>
          <w:marBottom w:val="0"/>
          <w:divBdr>
            <w:top w:val="none" w:sz="0" w:space="0" w:color="auto"/>
            <w:left w:val="none" w:sz="0" w:space="0" w:color="auto"/>
            <w:bottom w:val="none" w:sz="0" w:space="0" w:color="auto"/>
            <w:right w:val="none" w:sz="0" w:space="0" w:color="auto"/>
          </w:divBdr>
          <w:divsChild>
            <w:div w:id="445778429">
              <w:marLeft w:val="0"/>
              <w:marRight w:val="0"/>
              <w:marTop w:val="0"/>
              <w:marBottom w:val="0"/>
              <w:divBdr>
                <w:top w:val="none" w:sz="0" w:space="0" w:color="auto"/>
                <w:left w:val="none" w:sz="0" w:space="0" w:color="auto"/>
                <w:bottom w:val="none" w:sz="0" w:space="0" w:color="auto"/>
                <w:right w:val="none" w:sz="0" w:space="0" w:color="auto"/>
              </w:divBdr>
              <w:divsChild>
                <w:div w:id="445778507">
                  <w:marLeft w:val="0"/>
                  <w:marRight w:val="0"/>
                  <w:marTop w:val="0"/>
                  <w:marBottom w:val="0"/>
                  <w:divBdr>
                    <w:top w:val="none" w:sz="0" w:space="0" w:color="auto"/>
                    <w:left w:val="none" w:sz="0" w:space="0" w:color="auto"/>
                    <w:bottom w:val="none" w:sz="0" w:space="0" w:color="auto"/>
                    <w:right w:val="none" w:sz="0" w:space="0" w:color="auto"/>
                  </w:divBdr>
                  <w:divsChild>
                    <w:div w:id="44577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8555">
      <w:marLeft w:val="0"/>
      <w:marRight w:val="0"/>
      <w:marTop w:val="0"/>
      <w:marBottom w:val="0"/>
      <w:divBdr>
        <w:top w:val="none" w:sz="0" w:space="0" w:color="auto"/>
        <w:left w:val="none" w:sz="0" w:space="0" w:color="auto"/>
        <w:bottom w:val="none" w:sz="0" w:space="0" w:color="auto"/>
        <w:right w:val="none" w:sz="0" w:space="0" w:color="auto"/>
      </w:divBdr>
    </w:div>
    <w:div w:id="445778560">
      <w:marLeft w:val="0"/>
      <w:marRight w:val="0"/>
      <w:marTop w:val="0"/>
      <w:marBottom w:val="0"/>
      <w:divBdr>
        <w:top w:val="none" w:sz="0" w:space="0" w:color="auto"/>
        <w:left w:val="none" w:sz="0" w:space="0" w:color="auto"/>
        <w:bottom w:val="none" w:sz="0" w:space="0" w:color="auto"/>
        <w:right w:val="none" w:sz="0" w:space="0" w:color="auto"/>
      </w:divBdr>
      <w:divsChild>
        <w:div w:id="445778598">
          <w:marLeft w:val="0"/>
          <w:marRight w:val="0"/>
          <w:marTop w:val="0"/>
          <w:marBottom w:val="0"/>
          <w:divBdr>
            <w:top w:val="none" w:sz="0" w:space="0" w:color="auto"/>
            <w:left w:val="none" w:sz="0" w:space="0" w:color="auto"/>
            <w:bottom w:val="none" w:sz="0" w:space="0" w:color="auto"/>
            <w:right w:val="none" w:sz="0" w:space="0" w:color="auto"/>
          </w:divBdr>
          <w:divsChild>
            <w:div w:id="445778627">
              <w:marLeft w:val="0"/>
              <w:marRight w:val="0"/>
              <w:marTop w:val="0"/>
              <w:marBottom w:val="0"/>
              <w:divBdr>
                <w:top w:val="single" w:sz="8" w:space="0" w:color="FFFFFF"/>
                <w:left w:val="single" w:sz="8" w:space="0" w:color="FFFFFF"/>
                <w:bottom w:val="single" w:sz="8" w:space="0" w:color="FFFFFF"/>
                <w:right w:val="single" w:sz="8" w:space="0" w:color="FFFFFF"/>
              </w:divBdr>
              <w:divsChild>
                <w:div w:id="445778499">
                  <w:marLeft w:val="0"/>
                  <w:marRight w:val="0"/>
                  <w:marTop w:val="0"/>
                  <w:marBottom w:val="0"/>
                  <w:divBdr>
                    <w:top w:val="single" w:sz="2" w:space="0" w:color="A85F2A"/>
                    <w:left w:val="single" w:sz="8" w:space="0" w:color="A85F2A"/>
                    <w:bottom w:val="single" w:sz="8" w:space="0" w:color="A85F2A"/>
                    <w:right w:val="single" w:sz="8" w:space="0" w:color="A85F2A"/>
                  </w:divBdr>
                  <w:divsChild>
                    <w:div w:id="445778603">
                      <w:marLeft w:val="0"/>
                      <w:marRight w:val="0"/>
                      <w:marTop w:val="0"/>
                      <w:marBottom w:val="0"/>
                      <w:divBdr>
                        <w:top w:val="none" w:sz="0" w:space="0" w:color="auto"/>
                        <w:left w:val="none" w:sz="0" w:space="0" w:color="auto"/>
                        <w:bottom w:val="none" w:sz="0" w:space="0" w:color="auto"/>
                        <w:right w:val="none" w:sz="0" w:space="0" w:color="auto"/>
                      </w:divBdr>
                      <w:divsChild>
                        <w:div w:id="445778616">
                          <w:marLeft w:val="0"/>
                          <w:marRight w:val="0"/>
                          <w:marTop w:val="0"/>
                          <w:marBottom w:val="0"/>
                          <w:divBdr>
                            <w:top w:val="none" w:sz="0" w:space="0" w:color="auto"/>
                            <w:left w:val="none" w:sz="0" w:space="0" w:color="auto"/>
                            <w:bottom w:val="none" w:sz="0" w:space="0" w:color="auto"/>
                            <w:right w:val="none" w:sz="0" w:space="0" w:color="auto"/>
                          </w:divBdr>
                          <w:divsChild>
                            <w:div w:id="445778589">
                              <w:marLeft w:val="0"/>
                              <w:marRight w:val="0"/>
                              <w:marTop w:val="0"/>
                              <w:marBottom w:val="0"/>
                              <w:divBdr>
                                <w:top w:val="none" w:sz="0" w:space="0" w:color="auto"/>
                                <w:left w:val="none" w:sz="0" w:space="0" w:color="auto"/>
                                <w:bottom w:val="none" w:sz="0" w:space="0" w:color="auto"/>
                                <w:right w:val="none" w:sz="0" w:space="0" w:color="auto"/>
                              </w:divBdr>
                              <w:divsChild>
                                <w:div w:id="445778608">
                                  <w:marLeft w:val="0"/>
                                  <w:marRight w:val="0"/>
                                  <w:marTop w:val="0"/>
                                  <w:marBottom w:val="0"/>
                                  <w:divBdr>
                                    <w:top w:val="none" w:sz="0" w:space="0" w:color="auto"/>
                                    <w:left w:val="none" w:sz="0" w:space="0" w:color="auto"/>
                                    <w:bottom w:val="none" w:sz="0" w:space="0" w:color="auto"/>
                                    <w:right w:val="none" w:sz="0" w:space="0" w:color="auto"/>
                                  </w:divBdr>
                                  <w:divsChild>
                                    <w:div w:id="445778427">
                                      <w:marLeft w:val="0"/>
                                      <w:marRight w:val="0"/>
                                      <w:marTop w:val="0"/>
                                      <w:marBottom w:val="0"/>
                                      <w:divBdr>
                                        <w:top w:val="none" w:sz="0" w:space="0" w:color="auto"/>
                                        <w:left w:val="none" w:sz="0" w:space="0" w:color="auto"/>
                                        <w:bottom w:val="none" w:sz="0" w:space="0" w:color="auto"/>
                                        <w:right w:val="none" w:sz="0" w:space="0" w:color="auto"/>
                                      </w:divBdr>
                                      <w:divsChild>
                                        <w:div w:id="445778524">
                                          <w:marLeft w:val="0"/>
                                          <w:marRight w:val="0"/>
                                          <w:marTop w:val="0"/>
                                          <w:marBottom w:val="0"/>
                                          <w:divBdr>
                                            <w:top w:val="none" w:sz="0" w:space="0" w:color="auto"/>
                                            <w:left w:val="none" w:sz="0" w:space="0" w:color="auto"/>
                                            <w:bottom w:val="none" w:sz="0" w:space="0" w:color="auto"/>
                                            <w:right w:val="none" w:sz="0" w:space="0" w:color="auto"/>
                                          </w:divBdr>
                                          <w:divsChild>
                                            <w:div w:id="445778556">
                                              <w:marLeft w:val="0"/>
                                              <w:marRight w:val="0"/>
                                              <w:marTop w:val="0"/>
                                              <w:marBottom w:val="0"/>
                                              <w:divBdr>
                                                <w:top w:val="none" w:sz="0" w:space="0" w:color="auto"/>
                                                <w:left w:val="none" w:sz="0" w:space="0" w:color="auto"/>
                                                <w:bottom w:val="none" w:sz="0" w:space="0" w:color="auto"/>
                                                <w:right w:val="none" w:sz="0" w:space="0" w:color="auto"/>
                                              </w:divBdr>
                                              <w:divsChild>
                                                <w:div w:id="445778594">
                                                  <w:marLeft w:val="0"/>
                                                  <w:marRight w:val="0"/>
                                                  <w:marTop w:val="0"/>
                                                  <w:marBottom w:val="0"/>
                                                  <w:divBdr>
                                                    <w:top w:val="none" w:sz="0" w:space="0" w:color="auto"/>
                                                    <w:left w:val="none" w:sz="0" w:space="0" w:color="auto"/>
                                                    <w:bottom w:val="none" w:sz="0" w:space="0" w:color="auto"/>
                                                    <w:right w:val="none" w:sz="0" w:space="0" w:color="auto"/>
                                                  </w:divBdr>
                                                  <w:divsChild>
                                                    <w:div w:id="445778476">
                                                      <w:marLeft w:val="0"/>
                                                      <w:marRight w:val="0"/>
                                                      <w:marTop w:val="0"/>
                                                      <w:marBottom w:val="0"/>
                                                      <w:divBdr>
                                                        <w:top w:val="none" w:sz="0" w:space="0" w:color="auto"/>
                                                        <w:left w:val="none" w:sz="0" w:space="0" w:color="auto"/>
                                                        <w:bottom w:val="none" w:sz="0" w:space="0" w:color="auto"/>
                                                        <w:right w:val="none" w:sz="0" w:space="0" w:color="auto"/>
                                                      </w:divBdr>
                                                      <w:divsChild>
                                                        <w:div w:id="445778586">
                                                          <w:marLeft w:val="0"/>
                                                          <w:marRight w:val="0"/>
                                                          <w:marTop w:val="0"/>
                                                          <w:marBottom w:val="0"/>
                                                          <w:divBdr>
                                                            <w:top w:val="none" w:sz="0" w:space="0" w:color="auto"/>
                                                            <w:left w:val="none" w:sz="0" w:space="0" w:color="auto"/>
                                                            <w:bottom w:val="none" w:sz="0" w:space="0" w:color="auto"/>
                                                            <w:right w:val="none" w:sz="0" w:space="0" w:color="auto"/>
                                                          </w:divBdr>
                                                          <w:divsChild>
                                                            <w:div w:id="445778525">
                                                              <w:marLeft w:val="0"/>
                                                              <w:marRight w:val="0"/>
                                                              <w:marTop w:val="0"/>
                                                              <w:marBottom w:val="0"/>
                                                              <w:divBdr>
                                                                <w:top w:val="none" w:sz="0" w:space="0" w:color="auto"/>
                                                                <w:left w:val="none" w:sz="0" w:space="0" w:color="auto"/>
                                                                <w:bottom w:val="none" w:sz="0" w:space="0" w:color="auto"/>
                                                                <w:right w:val="none" w:sz="0" w:space="0" w:color="auto"/>
                                                              </w:divBdr>
                                                              <w:divsChild>
                                                                <w:div w:id="445778454">
                                                                  <w:marLeft w:val="200"/>
                                                                  <w:marRight w:val="0"/>
                                                                  <w:marTop w:val="0"/>
                                                                  <w:marBottom w:val="200"/>
                                                                  <w:divBdr>
                                                                    <w:top w:val="none" w:sz="0" w:space="0" w:color="auto"/>
                                                                    <w:left w:val="none" w:sz="0" w:space="0" w:color="auto"/>
                                                                    <w:bottom w:val="none" w:sz="0" w:space="0" w:color="auto"/>
                                                                    <w:right w:val="none" w:sz="0" w:space="0" w:color="auto"/>
                                                                  </w:divBdr>
                                                                  <w:divsChild>
                                                                    <w:div w:id="445778444">
                                                                      <w:marLeft w:val="800"/>
                                                                      <w:marRight w:val="400"/>
                                                                      <w:marTop w:val="0"/>
                                                                      <w:marBottom w:val="0"/>
                                                                      <w:divBdr>
                                                                        <w:top w:val="none" w:sz="0" w:space="0" w:color="auto"/>
                                                                        <w:left w:val="none" w:sz="0" w:space="0" w:color="auto"/>
                                                                        <w:bottom w:val="none" w:sz="0" w:space="0" w:color="auto"/>
                                                                        <w:right w:val="none" w:sz="0" w:space="0" w:color="auto"/>
                                                                      </w:divBdr>
                                                                    </w:div>
                                                                    <w:div w:id="445778520">
                                                                      <w:marLeft w:val="800"/>
                                                                      <w:marRight w:val="400"/>
                                                                      <w:marTop w:val="0"/>
                                                                      <w:marBottom w:val="0"/>
                                                                      <w:divBdr>
                                                                        <w:top w:val="none" w:sz="0" w:space="0" w:color="auto"/>
                                                                        <w:left w:val="none" w:sz="0" w:space="0" w:color="auto"/>
                                                                        <w:bottom w:val="none" w:sz="0" w:space="0" w:color="auto"/>
                                                                        <w:right w:val="none" w:sz="0" w:space="0" w:color="auto"/>
                                                                      </w:divBdr>
                                                                    </w:div>
                                                                    <w:div w:id="445778601">
                                                                      <w:marLeft w:val="0"/>
                                                                      <w:marRight w:val="0"/>
                                                                      <w:marTop w:val="0"/>
                                                                      <w:marBottom w:val="0"/>
                                                                      <w:divBdr>
                                                                        <w:top w:val="single" w:sz="8" w:space="0" w:color="000000"/>
                                                                        <w:left w:val="single" w:sz="8" w:space="0" w:color="000000"/>
                                                                        <w:bottom w:val="single" w:sz="8" w:space="0" w:color="000000"/>
                                                                        <w:right w:val="single" w:sz="8" w:space="0" w:color="000000"/>
                                                                      </w:divBdr>
                                                                    </w:div>
                                                                    <w:div w:id="445778613">
                                                                      <w:marLeft w:val="800"/>
                                                                      <w:marRight w:val="400"/>
                                                                      <w:marTop w:val="0"/>
                                                                      <w:marBottom w:val="0"/>
                                                                      <w:divBdr>
                                                                        <w:top w:val="none" w:sz="0" w:space="0" w:color="auto"/>
                                                                        <w:left w:val="none" w:sz="0" w:space="0" w:color="auto"/>
                                                                        <w:bottom w:val="none" w:sz="0" w:space="0" w:color="auto"/>
                                                                        <w:right w:val="none" w:sz="0" w:space="0" w:color="auto"/>
                                                                      </w:divBdr>
                                                                    </w:div>
                                                                    <w:div w:id="445778626">
                                                                      <w:marLeft w:val="0"/>
                                                                      <w:marRight w:val="0"/>
                                                                      <w:marTop w:val="0"/>
                                                                      <w:marBottom w:val="0"/>
                                                                      <w:divBdr>
                                                                        <w:top w:val="single" w:sz="8" w:space="0" w:color="000000"/>
                                                                        <w:left w:val="single" w:sz="8" w:space="0" w:color="000000"/>
                                                                        <w:bottom w:val="single" w:sz="8" w:space="0" w:color="000000"/>
                                                                        <w:right w:val="single" w:sz="8"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5778561">
      <w:marLeft w:val="0"/>
      <w:marRight w:val="0"/>
      <w:marTop w:val="0"/>
      <w:marBottom w:val="0"/>
      <w:divBdr>
        <w:top w:val="none" w:sz="0" w:space="0" w:color="auto"/>
        <w:left w:val="none" w:sz="0" w:space="0" w:color="auto"/>
        <w:bottom w:val="none" w:sz="0" w:space="0" w:color="auto"/>
        <w:right w:val="none" w:sz="0" w:space="0" w:color="auto"/>
      </w:divBdr>
    </w:div>
    <w:div w:id="445778565">
      <w:marLeft w:val="0"/>
      <w:marRight w:val="0"/>
      <w:marTop w:val="0"/>
      <w:marBottom w:val="0"/>
      <w:divBdr>
        <w:top w:val="none" w:sz="0" w:space="0" w:color="auto"/>
        <w:left w:val="none" w:sz="0" w:space="0" w:color="auto"/>
        <w:bottom w:val="none" w:sz="0" w:space="0" w:color="auto"/>
        <w:right w:val="none" w:sz="0" w:space="0" w:color="auto"/>
      </w:divBdr>
      <w:divsChild>
        <w:div w:id="445778605">
          <w:marLeft w:val="0"/>
          <w:marRight w:val="0"/>
          <w:marTop w:val="0"/>
          <w:marBottom w:val="0"/>
          <w:divBdr>
            <w:top w:val="none" w:sz="0" w:space="0" w:color="auto"/>
            <w:left w:val="none" w:sz="0" w:space="0" w:color="auto"/>
            <w:bottom w:val="none" w:sz="0" w:space="0" w:color="auto"/>
            <w:right w:val="none" w:sz="0" w:space="0" w:color="auto"/>
          </w:divBdr>
          <w:divsChild>
            <w:div w:id="445778563">
              <w:marLeft w:val="0"/>
              <w:marRight w:val="0"/>
              <w:marTop w:val="0"/>
              <w:marBottom w:val="0"/>
              <w:divBdr>
                <w:top w:val="none" w:sz="0" w:space="0" w:color="auto"/>
                <w:left w:val="none" w:sz="0" w:space="0" w:color="auto"/>
                <w:bottom w:val="none" w:sz="0" w:space="0" w:color="auto"/>
                <w:right w:val="none" w:sz="0" w:space="0" w:color="auto"/>
              </w:divBdr>
              <w:divsChild>
                <w:div w:id="445778509">
                  <w:marLeft w:val="0"/>
                  <w:marRight w:val="0"/>
                  <w:marTop w:val="0"/>
                  <w:marBottom w:val="0"/>
                  <w:divBdr>
                    <w:top w:val="none" w:sz="0" w:space="0" w:color="auto"/>
                    <w:left w:val="none" w:sz="0" w:space="0" w:color="auto"/>
                    <w:bottom w:val="none" w:sz="0" w:space="0" w:color="auto"/>
                    <w:right w:val="none" w:sz="0" w:space="0" w:color="auto"/>
                  </w:divBdr>
                  <w:divsChild>
                    <w:div w:id="4457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8566">
      <w:marLeft w:val="0"/>
      <w:marRight w:val="0"/>
      <w:marTop w:val="0"/>
      <w:marBottom w:val="0"/>
      <w:divBdr>
        <w:top w:val="none" w:sz="0" w:space="0" w:color="auto"/>
        <w:left w:val="none" w:sz="0" w:space="0" w:color="auto"/>
        <w:bottom w:val="none" w:sz="0" w:space="0" w:color="auto"/>
        <w:right w:val="none" w:sz="0" w:space="0" w:color="auto"/>
      </w:divBdr>
    </w:div>
    <w:div w:id="445778568">
      <w:marLeft w:val="0"/>
      <w:marRight w:val="0"/>
      <w:marTop w:val="0"/>
      <w:marBottom w:val="0"/>
      <w:divBdr>
        <w:top w:val="none" w:sz="0" w:space="0" w:color="auto"/>
        <w:left w:val="none" w:sz="0" w:space="0" w:color="auto"/>
        <w:bottom w:val="none" w:sz="0" w:space="0" w:color="auto"/>
        <w:right w:val="none" w:sz="0" w:space="0" w:color="auto"/>
      </w:divBdr>
    </w:div>
    <w:div w:id="445778570">
      <w:marLeft w:val="0"/>
      <w:marRight w:val="0"/>
      <w:marTop w:val="0"/>
      <w:marBottom w:val="0"/>
      <w:divBdr>
        <w:top w:val="none" w:sz="0" w:space="0" w:color="auto"/>
        <w:left w:val="none" w:sz="0" w:space="0" w:color="auto"/>
        <w:bottom w:val="none" w:sz="0" w:space="0" w:color="auto"/>
        <w:right w:val="none" w:sz="0" w:space="0" w:color="auto"/>
      </w:divBdr>
    </w:div>
    <w:div w:id="445778571">
      <w:marLeft w:val="0"/>
      <w:marRight w:val="0"/>
      <w:marTop w:val="0"/>
      <w:marBottom w:val="0"/>
      <w:divBdr>
        <w:top w:val="none" w:sz="0" w:space="0" w:color="auto"/>
        <w:left w:val="none" w:sz="0" w:space="0" w:color="auto"/>
        <w:bottom w:val="none" w:sz="0" w:space="0" w:color="auto"/>
        <w:right w:val="none" w:sz="0" w:space="0" w:color="auto"/>
      </w:divBdr>
    </w:div>
    <w:div w:id="445778572">
      <w:marLeft w:val="0"/>
      <w:marRight w:val="0"/>
      <w:marTop w:val="0"/>
      <w:marBottom w:val="0"/>
      <w:divBdr>
        <w:top w:val="none" w:sz="0" w:space="0" w:color="auto"/>
        <w:left w:val="none" w:sz="0" w:space="0" w:color="auto"/>
        <w:bottom w:val="none" w:sz="0" w:space="0" w:color="auto"/>
        <w:right w:val="none" w:sz="0" w:space="0" w:color="auto"/>
      </w:divBdr>
    </w:div>
    <w:div w:id="445778574">
      <w:marLeft w:val="0"/>
      <w:marRight w:val="0"/>
      <w:marTop w:val="0"/>
      <w:marBottom w:val="0"/>
      <w:divBdr>
        <w:top w:val="none" w:sz="0" w:space="0" w:color="auto"/>
        <w:left w:val="none" w:sz="0" w:space="0" w:color="auto"/>
        <w:bottom w:val="none" w:sz="0" w:space="0" w:color="auto"/>
        <w:right w:val="none" w:sz="0" w:space="0" w:color="auto"/>
      </w:divBdr>
    </w:div>
    <w:div w:id="445778575">
      <w:marLeft w:val="0"/>
      <w:marRight w:val="0"/>
      <w:marTop w:val="0"/>
      <w:marBottom w:val="0"/>
      <w:divBdr>
        <w:top w:val="none" w:sz="0" w:space="0" w:color="auto"/>
        <w:left w:val="none" w:sz="0" w:space="0" w:color="auto"/>
        <w:bottom w:val="none" w:sz="0" w:space="0" w:color="auto"/>
        <w:right w:val="none" w:sz="0" w:space="0" w:color="auto"/>
      </w:divBdr>
      <w:divsChild>
        <w:div w:id="445778548">
          <w:marLeft w:val="0"/>
          <w:marRight w:val="1870"/>
          <w:marTop w:val="0"/>
          <w:marBottom w:val="0"/>
          <w:divBdr>
            <w:top w:val="none" w:sz="0" w:space="0" w:color="auto"/>
            <w:left w:val="none" w:sz="0" w:space="0" w:color="auto"/>
            <w:bottom w:val="none" w:sz="0" w:space="0" w:color="auto"/>
            <w:right w:val="none" w:sz="0" w:space="0" w:color="auto"/>
          </w:divBdr>
        </w:div>
      </w:divsChild>
    </w:div>
    <w:div w:id="445778577">
      <w:marLeft w:val="0"/>
      <w:marRight w:val="0"/>
      <w:marTop w:val="0"/>
      <w:marBottom w:val="0"/>
      <w:divBdr>
        <w:top w:val="none" w:sz="0" w:space="0" w:color="auto"/>
        <w:left w:val="none" w:sz="0" w:space="0" w:color="auto"/>
        <w:bottom w:val="none" w:sz="0" w:space="0" w:color="auto"/>
        <w:right w:val="none" w:sz="0" w:space="0" w:color="auto"/>
      </w:divBdr>
    </w:div>
    <w:div w:id="445778579">
      <w:marLeft w:val="0"/>
      <w:marRight w:val="0"/>
      <w:marTop w:val="0"/>
      <w:marBottom w:val="0"/>
      <w:divBdr>
        <w:top w:val="none" w:sz="0" w:space="0" w:color="auto"/>
        <w:left w:val="none" w:sz="0" w:space="0" w:color="auto"/>
        <w:bottom w:val="none" w:sz="0" w:space="0" w:color="auto"/>
        <w:right w:val="none" w:sz="0" w:space="0" w:color="auto"/>
      </w:divBdr>
      <w:divsChild>
        <w:div w:id="445778542">
          <w:marLeft w:val="0"/>
          <w:marRight w:val="0"/>
          <w:marTop w:val="0"/>
          <w:marBottom w:val="0"/>
          <w:divBdr>
            <w:top w:val="none" w:sz="0" w:space="0" w:color="auto"/>
            <w:left w:val="none" w:sz="0" w:space="0" w:color="auto"/>
            <w:bottom w:val="none" w:sz="0" w:space="0" w:color="auto"/>
            <w:right w:val="none" w:sz="0" w:space="0" w:color="auto"/>
          </w:divBdr>
          <w:divsChild>
            <w:div w:id="445778538">
              <w:marLeft w:val="0"/>
              <w:marRight w:val="0"/>
              <w:marTop w:val="0"/>
              <w:marBottom w:val="0"/>
              <w:divBdr>
                <w:top w:val="none" w:sz="0" w:space="0" w:color="auto"/>
                <w:left w:val="none" w:sz="0" w:space="0" w:color="auto"/>
                <w:bottom w:val="none" w:sz="0" w:space="0" w:color="auto"/>
                <w:right w:val="none" w:sz="0" w:space="0" w:color="auto"/>
              </w:divBdr>
              <w:divsChild>
                <w:div w:id="445778490">
                  <w:marLeft w:val="0"/>
                  <w:marRight w:val="0"/>
                  <w:marTop w:val="0"/>
                  <w:marBottom w:val="0"/>
                  <w:divBdr>
                    <w:top w:val="none" w:sz="0" w:space="0" w:color="auto"/>
                    <w:left w:val="none" w:sz="0" w:space="0" w:color="auto"/>
                    <w:bottom w:val="none" w:sz="0" w:space="0" w:color="auto"/>
                    <w:right w:val="none" w:sz="0" w:space="0" w:color="auto"/>
                  </w:divBdr>
                  <w:divsChild>
                    <w:div w:id="445778486">
                      <w:marLeft w:val="0"/>
                      <w:marRight w:val="0"/>
                      <w:marTop w:val="0"/>
                      <w:marBottom w:val="0"/>
                      <w:divBdr>
                        <w:top w:val="none" w:sz="0" w:space="0" w:color="auto"/>
                        <w:left w:val="none" w:sz="0" w:space="0" w:color="auto"/>
                        <w:bottom w:val="none" w:sz="0" w:space="0" w:color="auto"/>
                        <w:right w:val="none" w:sz="0" w:space="0" w:color="auto"/>
                      </w:divBdr>
                      <w:divsChild>
                        <w:div w:id="4457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78581">
      <w:marLeft w:val="0"/>
      <w:marRight w:val="0"/>
      <w:marTop w:val="0"/>
      <w:marBottom w:val="0"/>
      <w:divBdr>
        <w:top w:val="none" w:sz="0" w:space="0" w:color="auto"/>
        <w:left w:val="none" w:sz="0" w:space="0" w:color="auto"/>
        <w:bottom w:val="none" w:sz="0" w:space="0" w:color="auto"/>
        <w:right w:val="none" w:sz="0" w:space="0" w:color="auto"/>
      </w:divBdr>
      <w:divsChild>
        <w:div w:id="445778497">
          <w:marLeft w:val="0"/>
          <w:marRight w:val="0"/>
          <w:marTop w:val="0"/>
          <w:marBottom w:val="0"/>
          <w:divBdr>
            <w:top w:val="none" w:sz="0" w:space="0" w:color="auto"/>
            <w:left w:val="none" w:sz="0" w:space="0" w:color="auto"/>
            <w:bottom w:val="none" w:sz="0" w:space="0" w:color="auto"/>
            <w:right w:val="none" w:sz="0" w:space="0" w:color="auto"/>
          </w:divBdr>
          <w:divsChild>
            <w:div w:id="445778503">
              <w:marLeft w:val="0"/>
              <w:marRight w:val="0"/>
              <w:marTop w:val="0"/>
              <w:marBottom w:val="0"/>
              <w:divBdr>
                <w:top w:val="none" w:sz="0" w:space="0" w:color="auto"/>
                <w:left w:val="none" w:sz="0" w:space="0" w:color="auto"/>
                <w:bottom w:val="none" w:sz="0" w:space="0" w:color="auto"/>
                <w:right w:val="none" w:sz="0" w:space="0" w:color="auto"/>
              </w:divBdr>
              <w:divsChild>
                <w:div w:id="445778559">
                  <w:marLeft w:val="0"/>
                  <w:marRight w:val="0"/>
                  <w:marTop w:val="0"/>
                  <w:marBottom w:val="0"/>
                  <w:divBdr>
                    <w:top w:val="none" w:sz="0" w:space="0" w:color="auto"/>
                    <w:left w:val="none" w:sz="0" w:space="0" w:color="auto"/>
                    <w:bottom w:val="none" w:sz="0" w:space="0" w:color="auto"/>
                    <w:right w:val="none" w:sz="0" w:space="0" w:color="auto"/>
                  </w:divBdr>
                  <w:divsChild>
                    <w:div w:id="4457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8584">
      <w:marLeft w:val="0"/>
      <w:marRight w:val="0"/>
      <w:marTop w:val="0"/>
      <w:marBottom w:val="0"/>
      <w:divBdr>
        <w:top w:val="none" w:sz="0" w:space="0" w:color="auto"/>
        <w:left w:val="none" w:sz="0" w:space="0" w:color="auto"/>
        <w:bottom w:val="none" w:sz="0" w:space="0" w:color="auto"/>
        <w:right w:val="none" w:sz="0" w:space="0" w:color="auto"/>
      </w:divBdr>
    </w:div>
    <w:div w:id="445778585">
      <w:marLeft w:val="0"/>
      <w:marRight w:val="0"/>
      <w:marTop w:val="0"/>
      <w:marBottom w:val="0"/>
      <w:divBdr>
        <w:top w:val="none" w:sz="0" w:space="0" w:color="auto"/>
        <w:left w:val="none" w:sz="0" w:space="0" w:color="auto"/>
        <w:bottom w:val="none" w:sz="0" w:space="0" w:color="auto"/>
        <w:right w:val="none" w:sz="0" w:space="0" w:color="auto"/>
      </w:divBdr>
      <w:divsChild>
        <w:div w:id="445778541">
          <w:marLeft w:val="0"/>
          <w:marRight w:val="0"/>
          <w:marTop w:val="0"/>
          <w:marBottom w:val="0"/>
          <w:divBdr>
            <w:top w:val="none" w:sz="0" w:space="0" w:color="auto"/>
            <w:left w:val="none" w:sz="0" w:space="0" w:color="auto"/>
            <w:bottom w:val="none" w:sz="0" w:space="0" w:color="auto"/>
            <w:right w:val="none" w:sz="0" w:space="0" w:color="auto"/>
          </w:divBdr>
        </w:div>
        <w:div w:id="445778583">
          <w:marLeft w:val="0"/>
          <w:marRight w:val="0"/>
          <w:marTop w:val="0"/>
          <w:marBottom w:val="0"/>
          <w:divBdr>
            <w:top w:val="none" w:sz="0" w:space="0" w:color="auto"/>
            <w:left w:val="none" w:sz="0" w:space="0" w:color="auto"/>
            <w:bottom w:val="none" w:sz="0" w:space="0" w:color="auto"/>
            <w:right w:val="none" w:sz="0" w:space="0" w:color="auto"/>
          </w:divBdr>
        </w:div>
        <w:div w:id="445778619">
          <w:marLeft w:val="0"/>
          <w:marRight w:val="0"/>
          <w:marTop w:val="0"/>
          <w:marBottom w:val="0"/>
          <w:divBdr>
            <w:top w:val="none" w:sz="0" w:space="0" w:color="auto"/>
            <w:left w:val="none" w:sz="0" w:space="0" w:color="auto"/>
            <w:bottom w:val="none" w:sz="0" w:space="0" w:color="auto"/>
            <w:right w:val="none" w:sz="0" w:space="0" w:color="auto"/>
          </w:divBdr>
        </w:div>
      </w:divsChild>
    </w:div>
    <w:div w:id="445778592">
      <w:marLeft w:val="0"/>
      <w:marRight w:val="0"/>
      <w:marTop w:val="0"/>
      <w:marBottom w:val="0"/>
      <w:divBdr>
        <w:top w:val="none" w:sz="0" w:space="0" w:color="auto"/>
        <w:left w:val="none" w:sz="0" w:space="0" w:color="auto"/>
        <w:bottom w:val="none" w:sz="0" w:space="0" w:color="auto"/>
        <w:right w:val="none" w:sz="0" w:space="0" w:color="auto"/>
      </w:divBdr>
    </w:div>
    <w:div w:id="445778600">
      <w:marLeft w:val="0"/>
      <w:marRight w:val="0"/>
      <w:marTop w:val="0"/>
      <w:marBottom w:val="0"/>
      <w:divBdr>
        <w:top w:val="none" w:sz="0" w:space="0" w:color="auto"/>
        <w:left w:val="none" w:sz="0" w:space="0" w:color="auto"/>
        <w:bottom w:val="none" w:sz="0" w:space="0" w:color="auto"/>
        <w:right w:val="none" w:sz="0" w:space="0" w:color="auto"/>
      </w:divBdr>
      <w:divsChild>
        <w:div w:id="445778450">
          <w:marLeft w:val="3525"/>
          <w:marRight w:val="0"/>
          <w:marTop w:val="0"/>
          <w:marBottom w:val="0"/>
          <w:divBdr>
            <w:top w:val="none" w:sz="0" w:space="0" w:color="auto"/>
            <w:left w:val="none" w:sz="0" w:space="0" w:color="auto"/>
            <w:bottom w:val="none" w:sz="0" w:space="0" w:color="auto"/>
            <w:right w:val="none" w:sz="0" w:space="0" w:color="auto"/>
          </w:divBdr>
        </w:div>
      </w:divsChild>
    </w:div>
    <w:div w:id="445778604">
      <w:marLeft w:val="0"/>
      <w:marRight w:val="0"/>
      <w:marTop w:val="0"/>
      <w:marBottom w:val="0"/>
      <w:divBdr>
        <w:top w:val="none" w:sz="0" w:space="0" w:color="auto"/>
        <w:left w:val="none" w:sz="0" w:space="0" w:color="auto"/>
        <w:bottom w:val="none" w:sz="0" w:space="0" w:color="auto"/>
        <w:right w:val="none" w:sz="0" w:space="0" w:color="auto"/>
      </w:divBdr>
    </w:div>
    <w:div w:id="445778606">
      <w:marLeft w:val="0"/>
      <w:marRight w:val="0"/>
      <w:marTop w:val="0"/>
      <w:marBottom w:val="0"/>
      <w:divBdr>
        <w:top w:val="none" w:sz="0" w:space="0" w:color="auto"/>
        <w:left w:val="none" w:sz="0" w:space="0" w:color="auto"/>
        <w:bottom w:val="none" w:sz="0" w:space="0" w:color="auto"/>
        <w:right w:val="none" w:sz="0" w:space="0" w:color="auto"/>
      </w:divBdr>
    </w:div>
    <w:div w:id="445778612">
      <w:marLeft w:val="0"/>
      <w:marRight w:val="0"/>
      <w:marTop w:val="0"/>
      <w:marBottom w:val="0"/>
      <w:divBdr>
        <w:top w:val="none" w:sz="0" w:space="0" w:color="auto"/>
        <w:left w:val="none" w:sz="0" w:space="0" w:color="auto"/>
        <w:bottom w:val="none" w:sz="0" w:space="0" w:color="auto"/>
        <w:right w:val="none" w:sz="0" w:space="0" w:color="auto"/>
      </w:divBdr>
    </w:div>
    <w:div w:id="445778614">
      <w:marLeft w:val="0"/>
      <w:marRight w:val="0"/>
      <w:marTop w:val="0"/>
      <w:marBottom w:val="0"/>
      <w:divBdr>
        <w:top w:val="none" w:sz="0" w:space="0" w:color="auto"/>
        <w:left w:val="none" w:sz="0" w:space="0" w:color="auto"/>
        <w:bottom w:val="none" w:sz="0" w:space="0" w:color="auto"/>
        <w:right w:val="none" w:sz="0" w:space="0" w:color="auto"/>
      </w:divBdr>
    </w:div>
    <w:div w:id="445778618">
      <w:marLeft w:val="0"/>
      <w:marRight w:val="0"/>
      <w:marTop w:val="0"/>
      <w:marBottom w:val="0"/>
      <w:divBdr>
        <w:top w:val="none" w:sz="0" w:space="0" w:color="auto"/>
        <w:left w:val="none" w:sz="0" w:space="0" w:color="auto"/>
        <w:bottom w:val="none" w:sz="0" w:space="0" w:color="auto"/>
        <w:right w:val="none" w:sz="0" w:space="0" w:color="auto"/>
      </w:divBdr>
    </w:div>
    <w:div w:id="445778622">
      <w:marLeft w:val="0"/>
      <w:marRight w:val="0"/>
      <w:marTop w:val="0"/>
      <w:marBottom w:val="0"/>
      <w:divBdr>
        <w:top w:val="none" w:sz="0" w:space="0" w:color="auto"/>
        <w:left w:val="none" w:sz="0" w:space="0" w:color="auto"/>
        <w:bottom w:val="none" w:sz="0" w:space="0" w:color="auto"/>
        <w:right w:val="none" w:sz="0" w:space="0" w:color="auto"/>
      </w:divBdr>
      <w:divsChild>
        <w:div w:id="445778504">
          <w:marLeft w:val="0"/>
          <w:marRight w:val="0"/>
          <w:marTop w:val="0"/>
          <w:marBottom w:val="0"/>
          <w:divBdr>
            <w:top w:val="none" w:sz="0" w:space="0" w:color="auto"/>
            <w:left w:val="none" w:sz="0" w:space="0" w:color="auto"/>
            <w:bottom w:val="none" w:sz="0" w:space="0" w:color="auto"/>
            <w:right w:val="none" w:sz="0" w:space="0" w:color="auto"/>
          </w:divBdr>
        </w:div>
        <w:div w:id="445778547">
          <w:marLeft w:val="0"/>
          <w:marRight w:val="0"/>
          <w:marTop w:val="0"/>
          <w:marBottom w:val="0"/>
          <w:divBdr>
            <w:top w:val="none" w:sz="0" w:space="0" w:color="auto"/>
            <w:left w:val="none" w:sz="0" w:space="0" w:color="auto"/>
            <w:bottom w:val="none" w:sz="0" w:space="0" w:color="auto"/>
            <w:right w:val="none" w:sz="0" w:space="0" w:color="auto"/>
          </w:divBdr>
        </w:div>
        <w:div w:id="445778562">
          <w:marLeft w:val="0"/>
          <w:marRight w:val="0"/>
          <w:marTop w:val="0"/>
          <w:marBottom w:val="0"/>
          <w:divBdr>
            <w:top w:val="none" w:sz="0" w:space="0" w:color="auto"/>
            <w:left w:val="none" w:sz="0" w:space="0" w:color="auto"/>
            <w:bottom w:val="none" w:sz="0" w:space="0" w:color="auto"/>
            <w:right w:val="none" w:sz="0" w:space="0" w:color="auto"/>
          </w:divBdr>
        </w:div>
      </w:divsChild>
    </w:div>
    <w:div w:id="445778625">
      <w:marLeft w:val="0"/>
      <w:marRight w:val="0"/>
      <w:marTop w:val="0"/>
      <w:marBottom w:val="0"/>
      <w:divBdr>
        <w:top w:val="none" w:sz="0" w:space="0" w:color="auto"/>
        <w:left w:val="none" w:sz="0" w:space="0" w:color="auto"/>
        <w:bottom w:val="none" w:sz="0" w:space="0" w:color="auto"/>
        <w:right w:val="none" w:sz="0" w:space="0" w:color="auto"/>
      </w:divBdr>
    </w:div>
    <w:div w:id="445778628">
      <w:marLeft w:val="0"/>
      <w:marRight w:val="0"/>
      <w:marTop w:val="0"/>
      <w:marBottom w:val="0"/>
      <w:divBdr>
        <w:top w:val="none" w:sz="0" w:space="0" w:color="auto"/>
        <w:left w:val="none" w:sz="0" w:space="0" w:color="auto"/>
        <w:bottom w:val="none" w:sz="0" w:space="0" w:color="auto"/>
        <w:right w:val="none" w:sz="0" w:space="0" w:color="auto"/>
      </w:divBdr>
    </w:div>
    <w:div w:id="445778630">
      <w:marLeft w:val="0"/>
      <w:marRight w:val="0"/>
      <w:marTop w:val="0"/>
      <w:marBottom w:val="0"/>
      <w:divBdr>
        <w:top w:val="none" w:sz="0" w:space="0" w:color="auto"/>
        <w:left w:val="none" w:sz="0" w:space="0" w:color="auto"/>
        <w:bottom w:val="none" w:sz="0" w:space="0" w:color="auto"/>
        <w:right w:val="none" w:sz="0" w:space="0" w:color="auto"/>
      </w:divBdr>
      <w:divsChild>
        <w:div w:id="445778620">
          <w:marLeft w:val="0"/>
          <w:marRight w:val="0"/>
          <w:marTop w:val="0"/>
          <w:marBottom w:val="0"/>
          <w:divBdr>
            <w:top w:val="none" w:sz="0" w:space="0" w:color="auto"/>
            <w:left w:val="none" w:sz="0" w:space="0" w:color="auto"/>
            <w:bottom w:val="none" w:sz="0" w:space="0" w:color="auto"/>
            <w:right w:val="none" w:sz="0" w:space="0" w:color="auto"/>
          </w:divBdr>
        </w:div>
      </w:divsChild>
    </w:div>
    <w:div w:id="1430928864">
      <w:bodyDiv w:val="1"/>
      <w:marLeft w:val="0"/>
      <w:marRight w:val="0"/>
      <w:marTop w:val="0"/>
      <w:marBottom w:val="0"/>
      <w:divBdr>
        <w:top w:val="none" w:sz="0" w:space="0" w:color="auto"/>
        <w:left w:val="none" w:sz="0" w:space="0" w:color="auto"/>
        <w:bottom w:val="none" w:sz="0" w:space="0" w:color="auto"/>
        <w:right w:val="none" w:sz="0" w:space="0" w:color="auto"/>
      </w:divBdr>
    </w:div>
    <w:div w:id="1493911920">
      <w:bodyDiv w:val="1"/>
      <w:marLeft w:val="0"/>
      <w:marRight w:val="0"/>
      <w:marTop w:val="0"/>
      <w:marBottom w:val="0"/>
      <w:divBdr>
        <w:top w:val="none" w:sz="0" w:space="0" w:color="auto"/>
        <w:left w:val="none" w:sz="0" w:space="0" w:color="auto"/>
        <w:bottom w:val="none" w:sz="0" w:space="0" w:color="auto"/>
        <w:right w:val="none" w:sz="0" w:space="0" w:color="auto"/>
      </w:divBdr>
      <w:divsChild>
        <w:div w:id="1453554399">
          <w:marLeft w:val="0"/>
          <w:marRight w:val="0"/>
          <w:marTop w:val="0"/>
          <w:marBottom w:val="0"/>
          <w:divBdr>
            <w:top w:val="none" w:sz="0" w:space="0" w:color="auto"/>
            <w:left w:val="none" w:sz="0" w:space="0" w:color="auto"/>
            <w:bottom w:val="none" w:sz="0" w:space="0" w:color="auto"/>
            <w:right w:val="none" w:sz="0" w:space="0" w:color="auto"/>
          </w:divBdr>
          <w:divsChild>
            <w:div w:id="1158618049">
              <w:marLeft w:val="0"/>
              <w:marRight w:val="0"/>
              <w:marTop w:val="0"/>
              <w:marBottom w:val="0"/>
              <w:divBdr>
                <w:top w:val="none" w:sz="0" w:space="0" w:color="auto"/>
                <w:left w:val="none" w:sz="0" w:space="0" w:color="auto"/>
                <w:bottom w:val="none" w:sz="0" w:space="0" w:color="auto"/>
                <w:right w:val="none" w:sz="0" w:space="0" w:color="auto"/>
              </w:divBdr>
              <w:divsChild>
                <w:div w:id="7501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62.emf"/><Relationship Id="rId102" Type="http://schemas.openxmlformats.org/officeDocument/2006/relationships/image" Target="media/image63.emf"/><Relationship Id="rId103" Type="http://schemas.openxmlformats.org/officeDocument/2006/relationships/image" Target="media/image64.jpeg"/><Relationship Id="rId104" Type="http://schemas.openxmlformats.org/officeDocument/2006/relationships/image" Target="media/image65.jpeg"/><Relationship Id="rId105" Type="http://schemas.openxmlformats.org/officeDocument/2006/relationships/image" Target="media/image66.jpeg"/><Relationship Id="rId106" Type="http://schemas.openxmlformats.org/officeDocument/2006/relationships/image" Target="media/image67.jpeg"/><Relationship Id="rId107" Type="http://schemas.openxmlformats.org/officeDocument/2006/relationships/image" Target="media/image6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8" Type="http://schemas.openxmlformats.org/officeDocument/2006/relationships/image" Target="media/image69.jpeg"/><Relationship Id="rId109" Type="http://schemas.openxmlformats.org/officeDocument/2006/relationships/image" Target="media/image70.jpeg"/><Relationship Id="rId10" Type="http://schemas.openxmlformats.org/officeDocument/2006/relationships/image" Target="media/image2.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image" Target="media/image5.png"/><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7.png"/><Relationship Id="rId19" Type="http://schemas.openxmlformats.org/officeDocument/2006/relationships/image" Target="media/image8.png"/><Relationship Id="rId30" Type="http://schemas.openxmlformats.org/officeDocument/2006/relationships/footer" Target="footer12.xml"/><Relationship Id="rId31" Type="http://schemas.openxmlformats.org/officeDocument/2006/relationships/image" Target="media/image13.jpeg"/><Relationship Id="rId32" Type="http://schemas.openxmlformats.org/officeDocument/2006/relationships/footer" Target="footer13.xml"/><Relationship Id="rId33" Type="http://schemas.openxmlformats.org/officeDocument/2006/relationships/footer" Target="footer14.xml"/><Relationship Id="rId34" Type="http://schemas.openxmlformats.org/officeDocument/2006/relationships/image" Target="media/image14.jpeg"/><Relationship Id="rId35" Type="http://schemas.openxmlformats.org/officeDocument/2006/relationships/footer" Target="footer15.xml"/><Relationship Id="rId36" Type="http://schemas.openxmlformats.org/officeDocument/2006/relationships/image" Target="media/image15.png"/><Relationship Id="rId37" Type="http://schemas.openxmlformats.org/officeDocument/2006/relationships/image" Target="media/image16.emf"/><Relationship Id="rId38" Type="http://schemas.openxmlformats.org/officeDocument/2006/relationships/image" Target="media/image17.emf"/><Relationship Id="rId39" Type="http://schemas.openxmlformats.org/officeDocument/2006/relationships/image" Target="media/image18.emf"/><Relationship Id="rId50" Type="http://schemas.openxmlformats.org/officeDocument/2006/relationships/image" Target="media/image29.jpeg"/><Relationship Id="rId51" Type="http://schemas.openxmlformats.org/officeDocument/2006/relationships/image" Target="media/image30.jpeg"/><Relationship Id="rId52" Type="http://schemas.openxmlformats.org/officeDocument/2006/relationships/image" Target="media/image31.jpeg"/><Relationship Id="rId53" Type="http://schemas.openxmlformats.org/officeDocument/2006/relationships/image" Target="media/image32.jpeg"/><Relationship Id="rId54" Type="http://schemas.openxmlformats.org/officeDocument/2006/relationships/image" Target="media/image33.jpeg"/><Relationship Id="rId55" Type="http://schemas.openxmlformats.org/officeDocument/2006/relationships/image" Target="media/image34.jpeg"/><Relationship Id="rId56" Type="http://schemas.openxmlformats.org/officeDocument/2006/relationships/footer" Target="footer16.xml"/><Relationship Id="rId57" Type="http://schemas.openxmlformats.org/officeDocument/2006/relationships/hyperlink" Target="http://fr.wikipedia.org/wiki/Cellule_photovolta%C3%AFque" TargetMode="External"/><Relationship Id="rId58" Type="http://schemas.openxmlformats.org/officeDocument/2006/relationships/hyperlink" Target="http://fr.wikipedia.org/wiki/Composant_%C3%A9lectronique" TargetMode="External"/><Relationship Id="rId59" Type="http://schemas.openxmlformats.org/officeDocument/2006/relationships/hyperlink" Target="http://fr.wikipedia.org/wiki/Effet_photo%C3%A9lectrique" TargetMode="External"/><Relationship Id="rId70" Type="http://schemas.openxmlformats.org/officeDocument/2006/relationships/footer" Target="footer18.xml"/><Relationship Id="rId71" Type="http://schemas.openxmlformats.org/officeDocument/2006/relationships/image" Target="media/image43.jpeg"/><Relationship Id="rId72" Type="http://schemas.openxmlformats.org/officeDocument/2006/relationships/image" Target="media/image44.jpeg"/><Relationship Id="rId73" Type="http://schemas.openxmlformats.org/officeDocument/2006/relationships/image" Target="media/image45.jpeg"/><Relationship Id="rId74" Type="http://schemas.openxmlformats.org/officeDocument/2006/relationships/image" Target="media/image46.jpeg"/><Relationship Id="rId75" Type="http://schemas.openxmlformats.org/officeDocument/2006/relationships/image" Target="media/image47.png"/><Relationship Id="rId76" Type="http://schemas.openxmlformats.org/officeDocument/2006/relationships/image" Target="media/image48.jpeg"/><Relationship Id="rId77" Type="http://schemas.openxmlformats.org/officeDocument/2006/relationships/image" Target="media/image49.jpeg"/><Relationship Id="rId78" Type="http://schemas.openxmlformats.org/officeDocument/2006/relationships/image" Target="media/image50.jpeg"/><Relationship Id="rId79" Type="http://schemas.openxmlformats.org/officeDocument/2006/relationships/image" Target="media/image51.jpeg"/><Relationship Id="rId110" Type="http://schemas.openxmlformats.org/officeDocument/2006/relationships/fontTable" Target="fontTable.xml"/><Relationship Id="rId90" Type="http://schemas.openxmlformats.org/officeDocument/2006/relationships/footer" Target="footer23.xml"/><Relationship Id="rId91" Type="http://schemas.openxmlformats.org/officeDocument/2006/relationships/footer" Target="footer24.xml"/><Relationship Id="rId92" Type="http://schemas.openxmlformats.org/officeDocument/2006/relationships/footer" Target="footer25.xml"/><Relationship Id="rId93" Type="http://schemas.openxmlformats.org/officeDocument/2006/relationships/hyperlink" Target="mailto:a.mahmoud@phenixa.com" TargetMode="External"/><Relationship Id="rId94" Type="http://schemas.openxmlformats.org/officeDocument/2006/relationships/hyperlink" Target="mailto:abouzianeb@yahoo.fr" TargetMode="External"/><Relationship Id="rId95" Type="http://schemas.openxmlformats.org/officeDocument/2006/relationships/hyperlink" Target="mailto:ali.khiar@gmail.com" TargetMode="External"/><Relationship Id="rId96" Type="http://schemas.openxmlformats.org/officeDocument/2006/relationships/image" Target="media/image58.jpeg"/><Relationship Id="rId97" Type="http://schemas.openxmlformats.org/officeDocument/2006/relationships/image" Target="media/image59.jpeg"/><Relationship Id="rId98" Type="http://schemas.openxmlformats.org/officeDocument/2006/relationships/image" Target="media/image60.jpeg"/><Relationship Id="rId99" Type="http://schemas.openxmlformats.org/officeDocument/2006/relationships/image" Target="media/image61.jpeg"/><Relationship Id="rId111" Type="http://schemas.openxmlformats.org/officeDocument/2006/relationships/theme" Target="theme/theme1.xml"/><Relationship Id="rId114" Type="http://schemas.microsoft.com/office/2011/relationships/commentsExtended" Target="commentsExtended.xml"/><Relationship Id="rId115" Type="http://schemas.microsoft.com/office/2011/relationships/people" Target="people.xml"/><Relationship Id="rId20" Type="http://schemas.openxmlformats.org/officeDocument/2006/relationships/image" Target="media/image9.png"/><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footer" Target="footer9.xml"/><Relationship Id="rId26" Type="http://schemas.openxmlformats.org/officeDocument/2006/relationships/image" Target="media/image10.jpeg"/><Relationship Id="rId27" Type="http://schemas.openxmlformats.org/officeDocument/2006/relationships/footer" Target="footer10.xml"/><Relationship Id="rId28" Type="http://schemas.openxmlformats.org/officeDocument/2006/relationships/footer" Target="footer11.xml"/><Relationship Id="rId29" Type="http://schemas.openxmlformats.org/officeDocument/2006/relationships/image" Target="media/image12.jpeg"/><Relationship Id="rId40" Type="http://schemas.openxmlformats.org/officeDocument/2006/relationships/image" Target="media/image19.emf"/><Relationship Id="rId41" Type="http://schemas.openxmlformats.org/officeDocument/2006/relationships/image" Target="media/image20.emf"/><Relationship Id="rId42" Type="http://schemas.openxmlformats.org/officeDocument/2006/relationships/image" Target="media/image21.emf"/><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jpeg"/><Relationship Id="rId46" Type="http://schemas.openxmlformats.org/officeDocument/2006/relationships/image" Target="media/image25.png"/><Relationship Id="rId47" Type="http://schemas.openxmlformats.org/officeDocument/2006/relationships/image" Target="media/image26.jpeg"/><Relationship Id="rId48" Type="http://schemas.openxmlformats.org/officeDocument/2006/relationships/image" Target="media/image27.jpeg"/><Relationship Id="rId49" Type="http://schemas.openxmlformats.org/officeDocument/2006/relationships/image" Target="media/image28.jpeg"/><Relationship Id="rId60" Type="http://schemas.openxmlformats.org/officeDocument/2006/relationships/hyperlink" Target="http://fr.wikipedia.org/wiki/Module_solaire_photovolta%C3%AFque" TargetMode="External"/><Relationship Id="rId61" Type="http://schemas.openxmlformats.org/officeDocument/2006/relationships/image" Target="media/image35.png"/><Relationship Id="rId62" Type="http://schemas.openxmlformats.org/officeDocument/2006/relationships/image" Target="media/image36.jpeg"/><Relationship Id="rId63" Type="http://schemas.openxmlformats.org/officeDocument/2006/relationships/image" Target="media/image37.jpeg"/><Relationship Id="rId64" Type="http://schemas.openxmlformats.org/officeDocument/2006/relationships/image" Target="media/image38.png"/><Relationship Id="rId65" Type="http://schemas.openxmlformats.org/officeDocument/2006/relationships/image" Target="media/image39.png"/><Relationship Id="rId66" Type="http://schemas.openxmlformats.org/officeDocument/2006/relationships/image" Target="media/image40.jpeg"/><Relationship Id="rId67" Type="http://schemas.openxmlformats.org/officeDocument/2006/relationships/image" Target="media/image41.jpeg"/><Relationship Id="rId68" Type="http://schemas.openxmlformats.org/officeDocument/2006/relationships/image" Target="media/image42.jpeg"/><Relationship Id="rId69" Type="http://schemas.openxmlformats.org/officeDocument/2006/relationships/footer" Target="footer17.xml"/><Relationship Id="rId100" Type="http://schemas.openxmlformats.org/officeDocument/2006/relationships/footer" Target="footer26.xml"/><Relationship Id="rId80" Type="http://schemas.openxmlformats.org/officeDocument/2006/relationships/image" Target="media/image52.jpeg"/><Relationship Id="rId81" Type="http://schemas.openxmlformats.org/officeDocument/2006/relationships/image" Target="media/image53.jpeg"/><Relationship Id="rId82" Type="http://schemas.openxmlformats.org/officeDocument/2006/relationships/image" Target="media/image54.png"/><Relationship Id="rId83" Type="http://schemas.openxmlformats.org/officeDocument/2006/relationships/image" Target="media/image55.jpeg"/><Relationship Id="rId84" Type="http://schemas.openxmlformats.org/officeDocument/2006/relationships/image" Target="media/image56.jpeg"/><Relationship Id="rId85" Type="http://schemas.openxmlformats.org/officeDocument/2006/relationships/image" Target="media/image57.jpeg"/><Relationship Id="rId86" Type="http://schemas.openxmlformats.org/officeDocument/2006/relationships/footer" Target="footer19.xml"/><Relationship Id="rId87" Type="http://schemas.openxmlformats.org/officeDocument/2006/relationships/footer" Target="footer20.xml"/><Relationship Id="rId88" Type="http://schemas.openxmlformats.org/officeDocument/2006/relationships/footer" Target="footer21.xml"/><Relationship Id="rId89" Type="http://schemas.openxmlformats.org/officeDocument/2006/relationships/footer" Target="footer22.xml"/></Relationships>
</file>

<file path=word/_rels/footer10.xml.rels><?xml version="1.0" encoding="UTF-8" standalone="yes"?>
<Relationships xmlns="http://schemas.openxmlformats.org/package/2006/relationships"><Relationship Id="rId1" Type="http://schemas.openxmlformats.org/officeDocument/2006/relationships/image" Target="media/image11.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11.jpeg"/></Relationships>
</file>

<file path=word/_rels/footer13.xml.rels><?xml version="1.0" encoding="UTF-8" standalone="yes"?>
<Relationships xmlns="http://schemas.openxmlformats.org/package/2006/relationships"><Relationship Id="rId1" Type="http://schemas.openxmlformats.org/officeDocument/2006/relationships/image" Target="media/image11.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3.jpeg"/></Relationships>
</file>

<file path=word/_rels/footer19.xml.rels><?xml version="1.0" encoding="UTF-8" standalone="yes"?>
<Relationships xmlns="http://schemas.openxmlformats.org/package/2006/relationships"><Relationship Id="rId1" Type="http://schemas.openxmlformats.org/officeDocument/2006/relationships/image" Target="media/image11.jpeg"/><Relationship Id="rId2"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11.jpeg"/><Relationship Id="rId2"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11.jpeg"/></Relationships>
</file>

<file path=word/_rels/footer26.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9D9E8-54B7-1643-91D6-EB2FED23D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161</Pages>
  <Words>51282</Words>
  <Characters>292311</Characters>
  <Application>Microsoft Macintosh Word</Application>
  <DocSecurity>0</DocSecurity>
  <Lines>2435</Lines>
  <Paragraphs>685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rapport type</vt:lpstr>
      <vt:lpstr>rapport type</vt:lpstr>
    </vt:vector>
  </TitlesOfParts>
  <Company>TOSHIBA</Company>
  <LinksUpToDate>false</LinksUpToDate>
  <CharactersWithSpaces>342908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type</dc:title>
  <dc:creator>Marie France Acker</dc:creator>
  <cp:keywords>10.04</cp:keywords>
  <cp:lastModifiedBy>I O</cp:lastModifiedBy>
  <cp:revision>17</cp:revision>
  <cp:lastPrinted>2014-12-03T09:12:00Z</cp:lastPrinted>
  <dcterms:created xsi:type="dcterms:W3CDTF">2015-02-05T21:56:00Z</dcterms:created>
  <dcterms:modified xsi:type="dcterms:W3CDTF">2015-02-08T20:08:00Z</dcterms:modified>
</cp:coreProperties>
</file>